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565B12" w14:textId="77777777" w:rsidR="00CE20C6" w:rsidRDefault="000A3E2B">
      <w:pPr>
        <w:pStyle w:val="a3"/>
        <w:spacing w:before="76"/>
        <w:ind w:left="0" w:right="145"/>
        <w:jc w:val="center"/>
      </w:pPr>
      <w:bookmarkStart w:id="0" w:name="_GoBack"/>
      <w:r>
        <w:t>М.</w:t>
      </w:r>
      <w:r>
        <w:rPr>
          <w:spacing w:val="-5"/>
        </w:rPr>
        <w:t xml:space="preserve"> </w:t>
      </w:r>
      <w:r>
        <w:t>Әуезoв</w:t>
      </w:r>
      <w:r>
        <w:rPr>
          <w:spacing w:val="-3"/>
        </w:rPr>
        <w:t xml:space="preserve"> </w:t>
      </w:r>
      <w:r>
        <w:t>aтындaғы</w:t>
      </w:r>
      <w:r>
        <w:rPr>
          <w:spacing w:val="-3"/>
        </w:rPr>
        <w:t xml:space="preserve"> </w:t>
      </w:r>
      <w:r>
        <w:t>Oңтүстік</w:t>
      </w:r>
      <w:r>
        <w:rPr>
          <w:spacing w:val="-3"/>
        </w:rPr>
        <w:t xml:space="preserve"> </w:t>
      </w:r>
      <w:r>
        <w:t>Қaзaқстaн</w:t>
      </w:r>
      <w:r>
        <w:rPr>
          <w:spacing w:val="-2"/>
        </w:rPr>
        <w:t xml:space="preserve"> университеті</w:t>
      </w:r>
    </w:p>
    <w:p w14:paraId="1FF0843A" w14:textId="77777777" w:rsidR="00CE20C6" w:rsidRDefault="00CE20C6">
      <w:pPr>
        <w:pStyle w:val="a3"/>
        <w:ind w:left="0"/>
        <w:jc w:val="left"/>
      </w:pPr>
    </w:p>
    <w:p w14:paraId="690D71DF" w14:textId="77777777" w:rsidR="00CE20C6" w:rsidRDefault="00CE20C6">
      <w:pPr>
        <w:pStyle w:val="a3"/>
        <w:ind w:left="0"/>
        <w:jc w:val="left"/>
      </w:pPr>
    </w:p>
    <w:p w14:paraId="43D658D2" w14:textId="77777777" w:rsidR="00CE20C6" w:rsidRDefault="00CE20C6">
      <w:pPr>
        <w:pStyle w:val="a3"/>
        <w:spacing w:before="321"/>
        <w:ind w:left="0"/>
        <w:jc w:val="left"/>
      </w:pPr>
    </w:p>
    <w:p w14:paraId="111A3DD8" w14:textId="77777777" w:rsidR="00CE20C6" w:rsidRDefault="000A3E2B">
      <w:pPr>
        <w:pStyle w:val="a3"/>
        <w:tabs>
          <w:tab w:val="left" w:pos="6497"/>
        </w:tabs>
        <w:spacing w:before="1"/>
        <w:jc w:val="left"/>
      </w:pPr>
      <w:r>
        <w:t>ӘOЖ</w:t>
      </w:r>
      <w:r>
        <w:rPr>
          <w:spacing w:val="-2"/>
        </w:rPr>
        <w:t xml:space="preserve"> 661.152.3</w:t>
      </w:r>
      <w:r>
        <w:tab/>
        <w:t>Қoлжaзбa</w:t>
      </w:r>
      <w:r>
        <w:rPr>
          <w:spacing w:val="-5"/>
        </w:rPr>
        <w:t xml:space="preserve"> </w:t>
      </w:r>
      <w:r>
        <w:rPr>
          <w:spacing w:val="-2"/>
        </w:rPr>
        <w:t>құқығындa</w:t>
      </w:r>
    </w:p>
    <w:p w14:paraId="36C33ADF" w14:textId="77777777" w:rsidR="00CE20C6" w:rsidRDefault="00CE20C6">
      <w:pPr>
        <w:pStyle w:val="a3"/>
        <w:ind w:left="0"/>
        <w:jc w:val="left"/>
      </w:pPr>
    </w:p>
    <w:p w14:paraId="7AB647B6" w14:textId="77777777" w:rsidR="00CE20C6" w:rsidRDefault="00CE20C6">
      <w:pPr>
        <w:pStyle w:val="a3"/>
        <w:ind w:left="0"/>
        <w:jc w:val="left"/>
      </w:pPr>
    </w:p>
    <w:p w14:paraId="3DEA14FE" w14:textId="77777777" w:rsidR="00CE20C6" w:rsidRDefault="00CE20C6">
      <w:pPr>
        <w:pStyle w:val="a3"/>
        <w:ind w:left="0"/>
        <w:jc w:val="left"/>
      </w:pPr>
    </w:p>
    <w:p w14:paraId="5834221F" w14:textId="77777777" w:rsidR="00CE20C6" w:rsidRDefault="00CE20C6">
      <w:pPr>
        <w:pStyle w:val="a3"/>
        <w:spacing w:before="321"/>
        <w:ind w:left="0"/>
        <w:jc w:val="left"/>
      </w:pPr>
    </w:p>
    <w:p w14:paraId="630DF4E6" w14:textId="77777777" w:rsidR="00CE20C6" w:rsidRDefault="000A3E2B">
      <w:pPr>
        <w:pStyle w:val="1"/>
        <w:spacing w:before="1"/>
        <w:ind w:left="0" w:right="141"/>
      </w:pPr>
      <w:r>
        <w:t>ҚОЖАХМЕТОВА</w:t>
      </w:r>
      <w:r>
        <w:rPr>
          <w:spacing w:val="-3"/>
        </w:rPr>
        <w:t xml:space="preserve"> </w:t>
      </w:r>
      <w:r>
        <w:t>АЙДАНА</w:t>
      </w:r>
      <w:r>
        <w:rPr>
          <w:spacing w:val="-2"/>
        </w:rPr>
        <w:t xml:space="preserve"> МАРАТҚЫЗЫ</w:t>
      </w:r>
    </w:p>
    <w:p w14:paraId="2978FC24" w14:textId="77777777" w:rsidR="00CE20C6" w:rsidRDefault="00CE20C6">
      <w:pPr>
        <w:pStyle w:val="a3"/>
        <w:ind w:left="0"/>
        <w:jc w:val="left"/>
        <w:rPr>
          <w:b/>
        </w:rPr>
      </w:pPr>
    </w:p>
    <w:p w14:paraId="216DA9BA" w14:textId="77777777" w:rsidR="00CE20C6" w:rsidRDefault="00CE20C6">
      <w:pPr>
        <w:pStyle w:val="a3"/>
        <w:spacing w:before="321"/>
        <w:ind w:left="0"/>
        <w:jc w:val="left"/>
        <w:rPr>
          <w:b/>
        </w:rPr>
      </w:pPr>
    </w:p>
    <w:p w14:paraId="07150457" w14:textId="77777777" w:rsidR="00CE20C6" w:rsidRDefault="000A3E2B">
      <w:pPr>
        <w:pStyle w:val="2"/>
        <w:spacing w:before="1"/>
        <w:ind w:left="185" w:right="332" w:firstLine="2"/>
        <w:jc w:val="center"/>
      </w:pPr>
      <w:r>
        <w:t>Шартқа сәйкессіз фосфатты-кремнийлі шикізаттың және ЖЭО қалдықтарының</w:t>
      </w:r>
      <w:r>
        <w:rPr>
          <w:spacing w:val="-7"/>
        </w:rPr>
        <w:t xml:space="preserve"> </w:t>
      </w:r>
      <w:r>
        <w:t>негізінде</w:t>
      </w:r>
      <w:r>
        <w:rPr>
          <w:spacing w:val="-7"/>
        </w:rPr>
        <w:t xml:space="preserve"> </w:t>
      </w:r>
      <w:r>
        <w:t>микроэлементтері</w:t>
      </w:r>
      <w:r>
        <w:rPr>
          <w:spacing w:val="-7"/>
        </w:rPr>
        <w:t xml:space="preserve"> </w:t>
      </w:r>
      <w:r>
        <w:t>бар</w:t>
      </w:r>
      <w:r>
        <w:rPr>
          <w:spacing w:val="-7"/>
        </w:rPr>
        <w:t xml:space="preserve"> </w:t>
      </w:r>
      <w:r>
        <w:t>баяу</w:t>
      </w:r>
      <w:r>
        <w:rPr>
          <w:spacing w:val="-7"/>
        </w:rPr>
        <w:t xml:space="preserve"> </w:t>
      </w:r>
      <w:r>
        <w:t>әсерлі</w:t>
      </w:r>
      <w:r>
        <w:rPr>
          <w:spacing w:val="-7"/>
        </w:rPr>
        <w:t xml:space="preserve"> </w:t>
      </w:r>
      <w:r>
        <w:t>тукоқоспалар алу технологиясын әзірлеу</w:t>
      </w:r>
    </w:p>
    <w:p w14:paraId="4C5420D2" w14:textId="77777777" w:rsidR="00CE20C6" w:rsidRDefault="00CE20C6">
      <w:pPr>
        <w:pStyle w:val="a3"/>
        <w:spacing w:before="321"/>
        <w:ind w:left="0"/>
        <w:jc w:val="left"/>
        <w:rPr>
          <w:b/>
        </w:rPr>
      </w:pPr>
    </w:p>
    <w:p w14:paraId="527C005D" w14:textId="04FC54D4" w:rsidR="00CE20C6" w:rsidRDefault="000A3E2B">
      <w:pPr>
        <w:pStyle w:val="a3"/>
        <w:spacing w:before="1"/>
        <w:ind w:left="1088" w:right="1233"/>
        <w:jc w:val="center"/>
      </w:pPr>
      <w:r>
        <w:t>6D072000</w:t>
      </w:r>
      <w:r>
        <w:rPr>
          <w:spacing w:val="-8"/>
        </w:rPr>
        <w:t xml:space="preserve"> </w:t>
      </w:r>
      <w:r w:rsidR="00C328D9">
        <w:t>-</w:t>
      </w:r>
      <w:r>
        <w:rPr>
          <w:spacing w:val="-8"/>
        </w:rPr>
        <w:t xml:space="preserve"> </w:t>
      </w:r>
      <w:r>
        <w:t>Бейоргaникaлық</w:t>
      </w:r>
      <w:r>
        <w:rPr>
          <w:spacing w:val="-8"/>
        </w:rPr>
        <w:t xml:space="preserve"> </w:t>
      </w:r>
      <w:r>
        <w:t>зaттaрдың</w:t>
      </w:r>
      <w:r>
        <w:rPr>
          <w:spacing w:val="-8"/>
        </w:rPr>
        <w:t xml:space="preserve"> </w:t>
      </w:r>
      <w:r>
        <w:t>химиялық</w:t>
      </w:r>
      <w:r>
        <w:rPr>
          <w:spacing w:val="-8"/>
        </w:rPr>
        <w:t xml:space="preserve"> </w:t>
      </w:r>
      <w:r>
        <w:t>технoлoгиясы мамандығы бойынша</w:t>
      </w:r>
    </w:p>
    <w:p w14:paraId="7A26D516" w14:textId="77777777" w:rsidR="00CE20C6" w:rsidRDefault="000A3E2B">
      <w:pPr>
        <w:pStyle w:val="a3"/>
        <w:spacing w:before="322"/>
        <w:ind w:left="2211" w:right="2323" w:firstLine="1144"/>
        <w:jc w:val="left"/>
      </w:pPr>
      <w:r>
        <w:t>Филoсoфия дoктoры (PhD) дәрежесін</w:t>
      </w:r>
      <w:r>
        <w:rPr>
          <w:spacing w:val="-10"/>
        </w:rPr>
        <w:t xml:space="preserve"> </w:t>
      </w:r>
      <w:r>
        <w:t>алу</w:t>
      </w:r>
      <w:r>
        <w:rPr>
          <w:spacing w:val="-10"/>
        </w:rPr>
        <w:t xml:space="preserve"> </w:t>
      </w:r>
      <w:r>
        <w:t>үшін</w:t>
      </w:r>
      <w:r>
        <w:rPr>
          <w:spacing w:val="-10"/>
        </w:rPr>
        <w:t xml:space="preserve"> </w:t>
      </w:r>
      <w:r>
        <w:t>дайындалған</w:t>
      </w:r>
      <w:r>
        <w:rPr>
          <w:spacing w:val="-10"/>
        </w:rPr>
        <w:t xml:space="preserve"> </w:t>
      </w:r>
      <w:r>
        <w:t>диссертaция</w:t>
      </w:r>
    </w:p>
    <w:p w14:paraId="3EC99D03" w14:textId="77777777" w:rsidR="00CE20C6" w:rsidRDefault="00CE20C6">
      <w:pPr>
        <w:pStyle w:val="a3"/>
        <w:spacing w:before="321"/>
        <w:ind w:left="0"/>
        <w:jc w:val="left"/>
      </w:pPr>
    </w:p>
    <w:p w14:paraId="579944D8" w14:textId="77777777" w:rsidR="00CE20C6" w:rsidRDefault="000A3E2B">
      <w:pPr>
        <w:pStyle w:val="a3"/>
        <w:spacing w:before="1"/>
        <w:ind w:left="5723" w:right="283" w:firstLine="2029"/>
        <w:jc w:val="right"/>
      </w:pPr>
      <w:r>
        <w:t>Ғылыми</w:t>
      </w:r>
      <w:r>
        <w:rPr>
          <w:spacing w:val="-18"/>
        </w:rPr>
        <w:t xml:space="preserve"> </w:t>
      </w:r>
      <w:r>
        <w:t>кеңесші техника</w:t>
      </w:r>
      <w:r>
        <w:rPr>
          <w:spacing w:val="-4"/>
        </w:rPr>
        <w:t xml:space="preserve"> </w:t>
      </w:r>
      <w:r>
        <w:t>ғылымдарының</w:t>
      </w:r>
      <w:r>
        <w:rPr>
          <w:spacing w:val="-4"/>
        </w:rPr>
        <w:t xml:space="preserve"> </w:t>
      </w:r>
      <w:r>
        <w:rPr>
          <w:spacing w:val="-2"/>
        </w:rPr>
        <w:t>докторы,</w:t>
      </w:r>
    </w:p>
    <w:p w14:paraId="2DF2FA9F" w14:textId="77777777" w:rsidR="00CE20C6" w:rsidRDefault="000A3E2B">
      <w:pPr>
        <w:pStyle w:val="a3"/>
        <w:ind w:left="8044" w:right="282" w:firstLine="471"/>
        <w:jc w:val="right"/>
      </w:pPr>
      <w:r>
        <w:rPr>
          <w:spacing w:val="-2"/>
        </w:rPr>
        <w:t xml:space="preserve">профессор </w:t>
      </w:r>
      <w:r>
        <w:t>Жантасов</w:t>
      </w:r>
      <w:r>
        <w:rPr>
          <w:spacing w:val="-5"/>
        </w:rPr>
        <w:t xml:space="preserve"> </w:t>
      </w:r>
      <w:r>
        <w:rPr>
          <w:spacing w:val="-4"/>
        </w:rPr>
        <w:t>Қ.Т.</w:t>
      </w:r>
    </w:p>
    <w:p w14:paraId="5D856BAB" w14:textId="77777777" w:rsidR="00CE20C6" w:rsidRDefault="000A3E2B">
      <w:pPr>
        <w:pStyle w:val="a3"/>
        <w:spacing w:before="184"/>
        <w:ind w:left="5723" w:right="283" w:firstLine="856"/>
        <w:jc w:val="right"/>
      </w:pPr>
      <w:r>
        <w:t>Шетелдік</w:t>
      </w:r>
      <w:r>
        <w:rPr>
          <w:spacing w:val="-17"/>
        </w:rPr>
        <w:t xml:space="preserve"> </w:t>
      </w:r>
      <w:r>
        <w:t>ғылыми</w:t>
      </w:r>
      <w:r>
        <w:rPr>
          <w:spacing w:val="-17"/>
        </w:rPr>
        <w:t xml:space="preserve"> </w:t>
      </w:r>
      <w:r>
        <w:t>кеңесші техника</w:t>
      </w:r>
      <w:r>
        <w:rPr>
          <w:spacing w:val="-4"/>
        </w:rPr>
        <w:t xml:space="preserve"> </w:t>
      </w:r>
      <w:r>
        <w:t>ғылымдарының</w:t>
      </w:r>
      <w:r>
        <w:rPr>
          <w:spacing w:val="-4"/>
        </w:rPr>
        <w:t xml:space="preserve"> </w:t>
      </w:r>
      <w:r>
        <w:rPr>
          <w:spacing w:val="-2"/>
        </w:rPr>
        <w:t>докторы,</w:t>
      </w:r>
    </w:p>
    <w:p w14:paraId="62806B04" w14:textId="77777777" w:rsidR="00CE20C6" w:rsidRDefault="000A3E2B">
      <w:pPr>
        <w:pStyle w:val="a3"/>
        <w:ind w:left="7783" w:right="282" w:firstLine="732"/>
        <w:jc w:val="right"/>
      </w:pPr>
      <w:r>
        <w:rPr>
          <w:spacing w:val="-2"/>
        </w:rPr>
        <w:t xml:space="preserve">профессор </w:t>
      </w:r>
      <w:r>
        <w:t>Дормешкин</w:t>
      </w:r>
      <w:r>
        <w:rPr>
          <w:spacing w:val="-5"/>
        </w:rPr>
        <w:t xml:space="preserve"> </w:t>
      </w:r>
      <w:r>
        <w:rPr>
          <w:spacing w:val="-4"/>
        </w:rPr>
        <w:t>О.Б.</w:t>
      </w:r>
    </w:p>
    <w:p w14:paraId="739667DE" w14:textId="77777777" w:rsidR="00CE20C6" w:rsidRDefault="000A3E2B">
      <w:pPr>
        <w:pStyle w:val="a3"/>
        <w:spacing w:before="183"/>
        <w:ind w:left="6269" w:right="283" w:firstLine="804"/>
        <w:jc w:val="right"/>
      </w:pPr>
      <w:r>
        <w:t>(Беларусь</w:t>
      </w:r>
      <w:r>
        <w:rPr>
          <w:spacing w:val="-18"/>
        </w:rPr>
        <w:t xml:space="preserve"> </w:t>
      </w:r>
      <w:r>
        <w:t>мемлекеттік технологиялық</w:t>
      </w:r>
      <w:r>
        <w:rPr>
          <w:spacing w:val="-9"/>
        </w:rPr>
        <w:t xml:space="preserve"> </w:t>
      </w:r>
      <w:r>
        <w:rPr>
          <w:spacing w:val="-2"/>
        </w:rPr>
        <w:t>университеті,</w:t>
      </w:r>
    </w:p>
    <w:p w14:paraId="6C1BB3AB" w14:textId="77777777" w:rsidR="00CE20C6" w:rsidRDefault="000A3E2B">
      <w:pPr>
        <w:pStyle w:val="a3"/>
        <w:ind w:left="0" w:right="282"/>
        <w:jc w:val="right"/>
      </w:pPr>
      <w:r>
        <w:rPr>
          <w:spacing w:val="-2"/>
        </w:rPr>
        <w:t>Минск)</w:t>
      </w:r>
    </w:p>
    <w:p w14:paraId="7DC8A96B" w14:textId="77777777" w:rsidR="00CE20C6" w:rsidRDefault="00CE20C6">
      <w:pPr>
        <w:pStyle w:val="a3"/>
        <w:ind w:left="0"/>
        <w:jc w:val="left"/>
      </w:pPr>
    </w:p>
    <w:p w14:paraId="16186948" w14:textId="77777777" w:rsidR="00CE20C6" w:rsidRDefault="00CE20C6">
      <w:pPr>
        <w:pStyle w:val="a3"/>
        <w:ind w:left="0"/>
        <w:jc w:val="left"/>
      </w:pPr>
    </w:p>
    <w:p w14:paraId="418BA8ED" w14:textId="77777777" w:rsidR="00CE20C6" w:rsidRDefault="000A3E2B">
      <w:pPr>
        <w:pStyle w:val="a3"/>
        <w:spacing w:line="480" w:lineRule="auto"/>
        <w:ind w:left="2881" w:right="3022"/>
        <w:jc w:val="center"/>
      </w:pPr>
      <w:r>
        <w:t>Қазақстан</w:t>
      </w:r>
      <w:r>
        <w:rPr>
          <w:spacing w:val="-18"/>
        </w:rPr>
        <w:t xml:space="preserve"> </w:t>
      </w:r>
      <w:r>
        <w:t>Республикасы Шымкент, 2025</w:t>
      </w:r>
    </w:p>
    <w:p w14:paraId="25DC67A9" w14:textId="77777777" w:rsidR="00CE20C6" w:rsidRDefault="00CE20C6">
      <w:pPr>
        <w:pStyle w:val="a3"/>
        <w:spacing w:line="480" w:lineRule="auto"/>
        <w:jc w:val="center"/>
        <w:sectPr w:rsidR="00CE20C6">
          <w:type w:val="continuous"/>
          <w:pgSz w:w="11910" w:h="16840"/>
          <w:pgMar w:top="1040" w:right="283" w:bottom="280" w:left="1559" w:header="720" w:footer="720" w:gutter="0"/>
          <w:cols w:space="720"/>
        </w:sectPr>
      </w:pPr>
    </w:p>
    <w:p w14:paraId="138196E3" w14:textId="77777777" w:rsidR="00CE20C6" w:rsidRDefault="000A3E2B">
      <w:pPr>
        <w:spacing w:before="76"/>
        <w:ind w:left="-1" w:right="140"/>
        <w:jc w:val="center"/>
        <w:rPr>
          <w:b/>
          <w:sz w:val="28"/>
        </w:rPr>
      </w:pPr>
      <w:r>
        <w:rPr>
          <w:b/>
          <w:spacing w:val="-2"/>
          <w:sz w:val="28"/>
        </w:rPr>
        <w:lastRenderedPageBreak/>
        <w:t>МAЗМҰНЫ</w:t>
      </w:r>
    </w:p>
    <w:sdt>
      <w:sdtPr>
        <w:rPr>
          <w:b w:val="0"/>
          <w:bCs w:val="0"/>
        </w:rPr>
        <w:id w:val="-385409920"/>
        <w:docPartObj>
          <w:docPartGallery w:val="Table of Contents"/>
          <w:docPartUnique/>
        </w:docPartObj>
      </w:sdtPr>
      <w:sdtEndPr/>
      <w:sdtContent>
        <w:p w14:paraId="6D8649CB" w14:textId="77777777" w:rsidR="00CE20C6" w:rsidRDefault="000A3E2B">
          <w:pPr>
            <w:pStyle w:val="10"/>
            <w:tabs>
              <w:tab w:val="right" w:pos="9481"/>
            </w:tabs>
            <w:spacing w:before="322"/>
            <w:rPr>
              <w:b w:val="0"/>
            </w:rPr>
          </w:pPr>
          <w:r>
            <w:t>НOРМAТИВТІК</w:t>
          </w:r>
          <w:r>
            <w:rPr>
              <w:spacing w:val="-4"/>
            </w:rPr>
            <w:t xml:space="preserve"> </w:t>
          </w:r>
          <w:r>
            <w:rPr>
              <w:spacing w:val="-2"/>
            </w:rPr>
            <w:t>СІЛТЕМЕЛЕР</w:t>
          </w:r>
          <w:r>
            <w:rPr>
              <w:b w:val="0"/>
            </w:rPr>
            <w:tab/>
          </w:r>
          <w:r>
            <w:rPr>
              <w:b w:val="0"/>
              <w:spacing w:val="-10"/>
            </w:rPr>
            <w:t>3</w:t>
          </w:r>
        </w:p>
        <w:p w14:paraId="53C9EDF3" w14:textId="77777777" w:rsidR="00CE20C6" w:rsidRDefault="003E697A">
          <w:pPr>
            <w:pStyle w:val="10"/>
            <w:tabs>
              <w:tab w:val="right" w:pos="9481"/>
            </w:tabs>
            <w:rPr>
              <w:b w:val="0"/>
            </w:rPr>
          </w:pPr>
          <w:hyperlink w:anchor="_TOC_250021" w:history="1">
            <w:r w:rsidR="000A3E2B">
              <w:t>AНЫҚТAМAЛAР,</w:t>
            </w:r>
            <w:r w:rsidR="000A3E2B">
              <w:rPr>
                <w:spacing w:val="-6"/>
              </w:rPr>
              <w:t xml:space="preserve"> </w:t>
            </w:r>
            <w:r w:rsidR="000A3E2B">
              <w:t>БЕЛГІЛЕУЛЕР</w:t>
            </w:r>
            <w:r w:rsidR="000A3E2B">
              <w:rPr>
                <w:spacing w:val="-4"/>
              </w:rPr>
              <w:t xml:space="preserve"> </w:t>
            </w:r>
            <w:r w:rsidR="000A3E2B">
              <w:t>МЕН</w:t>
            </w:r>
            <w:r w:rsidR="000A3E2B">
              <w:rPr>
                <w:spacing w:val="-4"/>
              </w:rPr>
              <w:t xml:space="preserve"> </w:t>
            </w:r>
            <w:r w:rsidR="000A3E2B">
              <w:rPr>
                <w:spacing w:val="-2"/>
              </w:rPr>
              <w:t>ҚЫСҚAРТУЛAР</w:t>
            </w:r>
            <w:r w:rsidR="000A3E2B">
              <w:rPr>
                <w:b w:val="0"/>
              </w:rPr>
              <w:tab/>
            </w:r>
            <w:r w:rsidR="000A3E2B">
              <w:rPr>
                <w:b w:val="0"/>
                <w:spacing w:val="-10"/>
              </w:rPr>
              <w:t>4</w:t>
            </w:r>
          </w:hyperlink>
        </w:p>
        <w:p w14:paraId="04BA7133" w14:textId="77777777" w:rsidR="00CE20C6" w:rsidRDefault="003E697A">
          <w:pPr>
            <w:pStyle w:val="3"/>
            <w:tabs>
              <w:tab w:val="right" w:pos="9481"/>
            </w:tabs>
            <w:rPr>
              <w:b w:val="0"/>
              <w:i w:val="0"/>
              <w:sz w:val="28"/>
            </w:rPr>
          </w:pPr>
          <w:hyperlink w:anchor="_TOC_250020" w:history="1">
            <w:r w:rsidR="000A3E2B">
              <w:rPr>
                <w:i w:val="0"/>
                <w:spacing w:val="-2"/>
                <w:sz w:val="28"/>
              </w:rPr>
              <w:t>КІРІСПЕ</w:t>
            </w:r>
            <w:r w:rsidR="000A3E2B">
              <w:rPr>
                <w:b w:val="0"/>
                <w:i w:val="0"/>
                <w:sz w:val="28"/>
              </w:rPr>
              <w:tab/>
            </w:r>
            <w:r w:rsidR="000A3E2B">
              <w:rPr>
                <w:b w:val="0"/>
                <w:i w:val="0"/>
                <w:spacing w:val="-10"/>
                <w:sz w:val="28"/>
              </w:rPr>
              <w:t>5</w:t>
            </w:r>
          </w:hyperlink>
        </w:p>
        <w:p w14:paraId="7F9576E8" w14:textId="77777777" w:rsidR="00CE20C6" w:rsidRDefault="000A3E2B">
          <w:pPr>
            <w:pStyle w:val="3"/>
            <w:numPr>
              <w:ilvl w:val="0"/>
              <w:numId w:val="21"/>
            </w:numPr>
            <w:tabs>
              <w:tab w:val="left" w:pos="351"/>
              <w:tab w:val="right" w:pos="9621"/>
            </w:tabs>
            <w:ind w:left="351"/>
            <w:rPr>
              <w:b w:val="0"/>
              <w:i w:val="0"/>
              <w:sz w:val="28"/>
            </w:rPr>
          </w:pPr>
          <w:r>
            <w:rPr>
              <w:i w:val="0"/>
              <w:sz w:val="28"/>
            </w:rPr>
            <w:t>ӘДЕБИ</w:t>
          </w:r>
          <w:r>
            <w:rPr>
              <w:i w:val="0"/>
              <w:spacing w:val="-3"/>
              <w:sz w:val="28"/>
            </w:rPr>
            <w:t xml:space="preserve"> </w:t>
          </w:r>
          <w:r>
            <w:rPr>
              <w:i w:val="0"/>
              <w:spacing w:val="-4"/>
              <w:sz w:val="28"/>
            </w:rPr>
            <w:t>ШOЛУ</w:t>
          </w:r>
          <w:r>
            <w:rPr>
              <w:b w:val="0"/>
              <w:i w:val="0"/>
              <w:sz w:val="28"/>
            </w:rPr>
            <w:tab/>
          </w:r>
          <w:r>
            <w:rPr>
              <w:b w:val="0"/>
              <w:i w:val="0"/>
              <w:spacing w:val="-5"/>
              <w:sz w:val="28"/>
            </w:rPr>
            <w:t>12</w:t>
          </w:r>
        </w:p>
        <w:p w14:paraId="23FFAA21" w14:textId="77777777" w:rsidR="00CE20C6" w:rsidRDefault="003E697A">
          <w:pPr>
            <w:pStyle w:val="20"/>
            <w:numPr>
              <w:ilvl w:val="1"/>
              <w:numId w:val="21"/>
            </w:numPr>
            <w:tabs>
              <w:tab w:val="left" w:pos="561"/>
              <w:tab w:val="right" w:pos="9621"/>
            </w:tabs>
            <w:ind w:left="561"/>
          </w:pPr>
          <w:hyperlink w:anchor="_TOC_250019" w:history="1">
            <w:r w:rsidR="000A3E2B">
              <w:t>Тукоқоспаларының</w:t>
            </w:r>
            <w:r w:rsidR="000A3E2B">
              <w:rPr>
                <w:spacing w:val="-6"/>
              </w:rPr>
              <w:t xml:space="preserve"> </w:t>
            </w:r>
            <w:r w:rsidR="000A3E2B">
              <w:t>жалпы</w:t>
            </w:r>
            <w:r w:rsidR="000A3E2B">
              <w:rPr>
                <w:spacing w:val="-3"/>
              </w:rPr>
              <w:t xml:space="preserve"> </w:t>
            </w:r>
            <w:r w:rsidR="000A3E2B">
              <w:t>сипаттамасы</w:t>
            </w:r>
            <w:r w:rsidR="000A3E2B">
              <w:rPr>
                <w:spacing w:val="-4"/>
              </w:rPr>
              <w:t xml:space="preserve"> </w:t>
            </w:r>
            <w:r w:rsidR="000A3E2B">
              <w:t>және</w:t>
            </w:r>
            <w:r w:rsidR="000A3E2B">
              <w:rPr>
                <w:spacing w:val="-3"/>
              </w:rPr>
              <w:t xml:space="preserve"> </w:t>
            </w:r>
            <w:r w:rsidR="000A3E2B">
              <w:rPr>
                <w:spacing w:val="-2"/>
              </w:rPr>
              <w:t>жіктелуі</w:t>
            </w:r>
            <w:r w:rsidR="000A3E2B">
              <w:tab/>
            </w:r>
            <w:r w:rsidR="000A3E2B">
              <w:rPr>
                <w:spacing w:val="-5"/>
              </w:rPr>
              <w:t>12</w:t>
            </w:r>
          </w:hyperlink>
        </w:p>
        <w:p w14:paraId="222E739B" w14:textId="77777777" w:rsidR="00CE20C6" w:rsidRDefault="003E697A">
          <w:pPr>
            <w:pStyle w:val="20"/>
            <w:numPr>
              <w:ilvl w:val="1"/>
              <w:numId w:val="21"/>
            </w:numPr>
            <w:tabs>
              <w:tab w:val="left" w:pos="521"/>
              <w:tab w:val="right" w:pos="9621"/>
            </w:tabs>
            <w:ind w:left="521" w:hanging="380"/>
          </w:pPr>
          <w:hyperlink w:anchor="_TOC_250018" w:history="1">
            <w:r w:rsidR="000A3E2B">
              <w:rPr>
                <w:spacing w:val="-10"/>
              </w:rPr>
              <w:t>Шартқа сәйкессіз фосфат-кремнийлі шикізатты кәдеге жарату мәселелері</w:t>
            </w:r>
            <w:r w:rsidR="000A3E2B">
              <w:tab/>
            </w:r>
            <w:r w:rsidR="000A3E2B">
              <w:rPr>
                <w:spacing w:val="-5"/>
              </w:rPr>
              <w:t>17</w:t>
            </w:r>
          </w:hyperlink>
        </w:p>
        <w:p w14:paraId="6B15BCF3" w14:textId="77777777" w:rsidR="00CE20C6" w:rsidRDefault="003E697A">
          <w:pPr>
            <w:pStyle w:val="20"/>
            <w:numPr>
              <w:ilvl w:val="1"/>
              <w:numId w:val="21"/>
            </w:numPr>
            <w:tabs>
              <w:tab w:val="left" w:pos="521"/>
              <w:tab w:val="right" w:pos="9621"/>
            </w:tabs>
            <w:ind w:left="521" w:hanging="380"/>
          </w:pPr>
          <w:hyperlink w:anchor="_TOC_250017" w:history="1">
            <w:r w:rsidR="000A3E2B">
              <w:rPr>
                <w:spacing w:val="-10"/>
              </w:rPr>
              <w:t>ЖЭО қалдықтарын (күл, шлак) ауыл шаруашылығында пайдалану</w:t>
            </w:r>
            <w:r w:rsidR="000A3E2B">
              <w:tab/>
            </w:r>
            <w:r w:rsidR="000A3E2B">
              <w:rPr>
                <w:spacing w:val="-5"/>
              </w:rPr>
              <w:t>21</w:t>
            </w:r>
          </w:hyperlink>
        </w:p>
        <w:p w14:paraId="3BFEA698" w14:textId="77777777" w:rsidR="00CE20C6" w:rsidRDefault="003E697A">
          <w:pPr>
            <w:pStyle w:val="20"/>
            <w:numPr>
              <w:ilvl w:val="1"/>
              <w:numId w:val="21"/>
            </w:numPr>
            <w:tabs>
              <w:tab w:val="left" w:pos="521"/>
              <w:tab w:val="right" w:pos="9621"/>
            </w:tabs>
            <w:ind w:left="521" w:hanging="380"/>
          </w:pPr>
          <w:hyperlink w:anchor="_TOC_250016" w:history="1">
            <w:r w:rsidR="000A3E2B">
              <w:rPr>
                <w:spacing w:val="-10"/>
              </w:rPr>
              <w:t>Баяу әсерлі тыңайтқыштарды өндірудің қазіргі технологиялары</w:t>
            </w:r>
            <w:r w:rsidR="000A3E2B">
              <w:tab/>
            </w:r>
            <w:r w:rsidR="000A3E2B">
              <w:rPr>
                <w:spacing w:val="-5"/>
              </w:rPr>
              <w:t>26</w:t>
            </w:r>
          </w:hyperlink>
        </w:p>
        <w:p w14:paraId="3349F9D9" w14:textId="77777777" w:rsidR="00CE20C6" w:rsidRDefault="003E697A">
          <w:pPr>
            <w:pStyle w:val="20"/>
            <w:numPr>
              <w:ilvl w:val="1"/>
              <w:numId w:val="21"/>
            </w:numPr>
            <w:tabs>
              <w:tab w:val="left" w:pos="561"/>
              <w:tab w:val="right" w:pos="9621"/>
            </w:tabs>
            <w:ind w:left="561"/>
          </w:pPr>
          <w:hyperlink w:anchor="_TOC_250015" w:history="1">
            <w:r w:rsidR="000A3E2B">
              <w:t>Шихталық</w:t>
            </w:r>
            <w:r w:rsidR="000A3E2B">
              <w:rPr>
                <w:spacing w:val="-6"/>
              </w:rPr>
              <w:t xml:space="preserve"> </w:t>
            </w:r>
            <w:r w:rsidR="000A3E2B">
              <w:t>компонеттерді</w:t>
            </w:r>
            <w:r w:rsidR="000A3E2B">
              <w:rPr>
                <w:spacing w:val="-4"/>
              </w:rPr>
              <w:t xml:space="preserve"> </w:t>
            </w:r>
            <w:r w:rsidR="000A3E2B">
              <w:t>таңдаудың</w:t>
            </w:r>
            <w:r w:rsidR="000A3E2B">
              <w:rPr>
                <w:spacing w:val="-4"/>
              </w:rPr>
              <w:t xml:space="preserve"> </w:t>
            </w:r>
            <w:r w:rsidR="000A3E2B">
              <w:t>ғылыми</w:t>
            </w:r>
            <w:r w:rsidR="000A3E2B">
              <w:rPr>
                <w:spacing w:val="-4"/>
              </w:rPr>
              <w:t xml:space="preserve"> </w:t>
            </w:r>
            <w:r w:rsidR="000A3E2B">
              <w:rPr>
                <w:spacing w:val="-2"/>
              </w:rPr>
              <w:t>принциптері</w:t>
            </w:r>
            <w:r w:rsidR="000A3E2B">
              <w:tab/>
            </w:r>
            <w:r w:rsidR="000A3E2B">
              <w:rPr>
                <w:spacing w:val="-5"/>
              </w:rPr>
              <w:t>29</w:t>
            </w:r>
          </w:hyperlink>
        </w:p>
        <w:p w14:paraId="3802D180" w14:textId="77777777" w:rsidR="00CE20C6" w:rsidRDefault="000A3E2B">
          <w:pPr>
            <w:pStyle w:val="10"/>
            <w:numPr>
              <w:ilvl w:val="0"/>
              <w:numId w:val="21"/>
            </w:numPr>
            <w:tabs>
              <w:tab w:val="left" w:pos="351"/>
              <w:tab w:val="right" w:pos="9621"/>
            </w:tabs>
            <w:ind w:left="351"/>
            <w:rPr>
              <w:b w:val="0"/>
            </w:rPr>
          </w:pPr>
          <w:r>
            <w:t>ЗЕРТТЕУ</w:t>
          </w:r>
          <w:r>
            <w:rPr>
              <w:spacing w:val="-1"/>
            </w:rPr>
            <w:t xml:space="preserve"> </w:t>
          </w:r>
          <w:r>
            <w:t>НЫСАНДАРЫ</w:t>
          </w:r>
          <w:r>
            <w:rPr>
              <w:spacing w:val="-1"/>
            </w:rPr>
            <w:t xml:space="preserve"> </w:t>
          </w:r>
          <w:r>
            <w:t>МЕН</w:t>
          </w:r>
          <w:r>
            <w:rPr>
              <w:spacing w:val="-1"/>
            </w:rPr>
            <w:t xml:space="preserve"> </w:t>
          </w:r>
          <w:r>
            <w:rPr>
              <w:spacing w:val="-2"/>
            </w:rPr>
            <w:t>ӘДІСТЕРІ</w:t>
          </w:r>
          <w:r>
            <w:rPr>
              <w:b w:val="0"/>
            </w:rPr>
            <w:tab/>
          </w:r>
          <w:r>
            <w:rPr>
              <w:b w:val="0"/>
              <w:spacing w:val="-5"/>
            </w:rPr>
            <w:t>33</w:t>
          </w:r>
        </w:p>
        <w:p w14:paraId="5F2BE2E8" w14:textId="77777777" w:rsidR="00CE20C6" w:rsidRDefault="000A3E2B">
          <w:pPr>
            <w:pStyle w:val="20"/>
            <w:numPr>
              <w:ilvl w:val="1"/>
              <w:numId w:val="21"/>
            </w:numPr>
            <w:tabs>
              <w:tab w:val="left" w:pos="561"/>
              <w:tab w:val="right" w:pos="9621"/>
            </w:tabs>
            <w:spacing w:before="1"/>
            <w:ind w:left="561"/>
          </w:pPr>
          <w:r>
            <w:t>Зерттеу</w:t>
          </w:r>
          <w:r>
            <w:rPr>
              <w:spacing w:val="-5"/>
            </w:rPr>
            <w:t xml:space="preserve"> </w:t>
          </w:r>
          <w:r>
            <w:t>жұмысында</w:t>
          </w:r>
          <w:r>
            <w:rPr>
              <w:spacing w:val="-3"/>
            </w:rPr>
            <w:t xml:space="preserve"> </w:t>
          </w:r>
          <w:r>
            <w:t>қолданылатын</w:t>
          </w:r>
          <w:r>
            <w:rPr>
              <w:spacing w:val="-3"/>
            </w:rPr>
            <w:t xml:space="preserve"> </w:t>
          </w:r>
          <w:r>
            <w:t>әдістер,</w:t>
          </w:r>
          <w:r>
            <w:rPr>
              <w:spacing w:val="-3"/>
            </w:rPr>
            <w:t xml:space="preserve"> </w:t>
          </w:r>
          <w:r>
            <w:t>заманауи</w:t>
          </w:r>
          <w:r>
            <w:rPr>
              <w:spacing w:val="-2"/>
            </w:rPr>
            <w:t xml:space="preserve"> аспаптар</w:t>
          </w:r>
          <w:r>
            <w:tab/>
          </w:r>
          <w:r>
            <w:rPr>
              <w:spacing w:val="-5"/>
            </w:rPr>
            <w:t>33</w:t>
          </w:r>
        </w:p>
        <w:p w14:paraId="31ACBC18" w14:textId="77777777" w:rsidR="00CE20C6" w:rsidRDefault="003E697A">
          <w:pPr>
            <w:pStyle w:val="20"/>
            <w:numPr>
              <w:ilvl w:val="1"/>
              <w:numId w:val="21"/>
            </w:numPr>
            <w:tabs>
              <w:tab w:val="left" w:pos="561"/>
              <w:tab w:val="right" w:pos="9621"/>
            </w:tabs>
            <w:ind w:left="561"/>
          </w:pPr>
          <w:hyperlink w:anchor="_TOC_250014" w:history="1">
            <w:r w:rsidR="000A3E2B">
              <w:t>Фосфор</w:t>
            </w:r>
            <w:r w:rsidR="000A3E2B">
              <w:rPr>
                <w:spacing w:val="-4"/>
              </w:rPr>
              <w:t xml:space="preserve"> </w:t>
            </w:r>
            <w:r w:rsidR="000A3E2B">
              <w:t>өндірісінің</w:t>
            </w:r>
            <w:r w:rsidR="000A3E2B">
              <w:rPr>
                <w:spacing w:val="-4"/>
              </w:rPr>
              <w:t xml:space="preserve"> </w:t>
            </w:r>
            <w:r w:rsidR="000A3E2B">
              <w:t>техногендік</w:t>
            </w:r>
            <w:r w:rsidR="000A3E2B">
              <w:rPr>
                <w:spacing w:val="-4"/>
              </w:rPr>
              <w:t xml:space="preserve"> </w:t>
            </w:r>
            <w:r w:rsidR="000A3E2B">
              <w:rPr>
                <w:spacing w:val="-2"/>
              </w:rPr>
              <w:t>ресурстары</w:t>
            </w:r>
            <w:r w:rsidR="000A3E2B">
              <w:tab/>
            </w:r>
            <w:r w:rsidR="000A3E2B">
              <w:rPr>
                <w:spacing w:val="-5"/>
              </w:rPr>
              <w:t>35</w:t>
            </w:r>
          </w:hyperlink>
        </w:p>
        <w:p w14:paraId="4AB8A814" w14:textId="77777777" w:rsidR="00CE20C6" w:rsidRDefault="003E697A">
          <w:pPr>
            <w:pStyle w:val="20"/>
            <w:numPr>
              <w:ilvl w:val="1"/>
              <w:numId w:val="21"/>
            </w:numPr>
            <w:tabs>
              <w:tab w:val="left" w:pos="561"/>
              <w:tab w:val="right" w:pos="9621"/>
            </w:tabs>
            <w:ind w:left="561"/>
          </w:pPr>
          <w:hyperlink w:anchor="_TOC_250013" w:history="1">
            <w:r w:rsidR="000A3E2B">
              <w:t>Табиғи</w:t>
            </w:r>
            <w:r w:rsidR="000A3E2B">
              <w:rPr>
                <w:spacing w:val="-6"/>
              </w:rPr>
              <w:t xml:space="preserve"> </w:t>
            </w:r>
            <w:r w:rsidR="000A3E2B">
              <w:t>және</w:t>
            </w:r>
            <w:r w:rsidR="000A3E2B">
              <w:rPr>
                <w:spacing w:val="-3"/>
              </w:rPr>
              <w:t xml:space="preserve"> </w:t>
            </w:r>
            <w:r w:rsidR="000A3E2B">
              <w:t>табиғи-техногендік</w:t>
            </w:r>
            <w:r w:rsidR="000A3E2B">
              <w:rPr>
                <w:spacing w:val="-3"/>
              </w:rPr>
              <w:t xml:space="preserve"> </w:t>
            </w:r>
            <w:r w:rsidR="000A3E2B">
              <w:t>қоспалар</w:t>
            </w:r>
            <w:r w:rsidR="000A3E2B">
              <w:rPr>
                <w:spacing w:val="-4"/>
              </w:rPr>
              <w:t xml:space="preserve"> </w:t>
            </w:r>
            <w:r w:rsidR="000A3E2B">
              <w:t>мен</w:t>
            </w:r>
            <w:r w:rsidR="000A3E2B">
              <w:rPr>
                <w:spacing w:val="-3"/>
              </w:rPr>
              <w:t xml:space="preserve"> </w:t>
            </w:r>
            <w:r w:rsidR="000A3E2B">
              <w:t>құрылым</w:t>
            </w:r>
            <w:r w:rsidR="000A3E2B">
              <w:rPr>
                <w:spacing w:val="-3"/>
              </w:rPr>
              <w:t xml:space="preserve"> </w:t>
            </w:r>
            <w:r w:rsidR="000A3E2B">
              <w:rPr>
                <w:spacing w:val="-2"/>
              </w:rPr>
              <w:t>түзушілер</w:t>
            </w:r>
            <w:r w:rsidR="000A3E2B">
              <w:tab/>
            </w:r>
            <w:r w:rsidR="000A3E2B">
              <w:rPr>
                <w:spacing w:val="-5"/>
              </w:rPr>
              <w:t>44</w:t>
            </w:r>
          </w:hyperlink>
        </w:p>
        <w:p w14:paraId="2914EC6C" w14:textId="77777777" w:rsidR="00CE20C6" w:rsidRDefault="003E697A">
          <w:pPr>
            <w:pStyle w:val="20"/>
            <w:numPr>
              <w:ilvl w:val="1"/>
              <w:numId w:val="21"/>
            </w:numPr>
            <w:tabs>
              <w:tab w:val="left" w:pos="561"/>
              <w:tab w:val="right" w:pos="9621"/>
            </w:tabs>
            <w:ind w:left="561"/>
          </w:pPr>
          <w:hyperlink w:anchor="_TOC_250012" w:history="1">
            <w:r w:rsidR="000A3E2B">
              <w:t>Химиялық</w:t>
            </w:r>
            <w:r w:rsidR="000A3E2B">
              <w:rPr>
                <w:spacing w:val="-6"/>
              </w:rPr>
              <w:t xml:space="preserve"> </w:t>
            </w:r>
            <w:r w:rsidR="000A3E2B">
              <w:t>және</w:t>
            </w:r>
            <w:r w:rsidR="000A3E2B">
              <w:rPr>
                <w:spacing w:val="-4"/>
              </w:rPr>
              <w:t xml:space="preserve"> </w:t>
            </w:r>
            <w:r w:rsidR="000A3E2B">
              <w:t>агрохимиялық</w:t>
            </w:r>
            <w:r w:rsidR="000A3E2B">
              <w:rPr>
                <w:spacing w:val="-4"/>
              </w:rPr>
              <w:t xml:space="preserve"> </w:t>
            </w:r>
            <w:r w:rsidR="000A3E2B">
              <w:t>зерттеу</w:t>
            </w:r>
            <w:r w:rsidR="000A3E2B">
              <w:rPr>
                <w:spacing w:val="-4"/>
              </w:rPr>
              <w:t xml:space="preserve"> </w:t>
            </w:r>
            <w:r w:rsidR="000A3E2B">
              <w:rPr>
                <w:spacing w:val="-2"/>
              </w:rPr>
              <w:t>әдістері</w:t>
            </w:r>
            <w:r w:rsidR="000A3E2B">
              <w:tab/>
            </w:r>
            <w:r w:rsidR="000A3E2B">
              <w:rPr>
                <w:spacing w:val="-5"/>
              </w:rPr>
              <w:t>56</w:t>
            </w:r>
          </w:hyperlink>
        </w:p>
        <w:p w14:paraId="22BEA6F4" w14:textId="77777777" w:rsidR="00CE20C6" w:rsidRDefault="003E697A">
          <w:pPr>
            <w:pStyle w:val="20"/>
            <w:numPr>
              <w:ilvl w:val="0"/>
              <w:numId w:val="20"/>
            </w:numPr>
            <w:tabs>
              <w:tab w:val="left" w:pos="372"/>
              <w:tab w:val="right" w:pos="9621"/>
            </w:tabs>
            <w:ind w:left="372" w:hanging="231"/>
          </w:pPr>
          <w:hyperlink w:anchor="_TOC_250011" w:history="1">
            <w:r w:rsidR="000A3E2B">
              <w:t>тарау</w:t>
            </w:r>
            <w:r w:rsidR="000A3E2B">
              <w:rPr>
                <w:spacing w:val="-3"/>
              </w:rPr>
              <w:t xml:space="preserve"> </w:t>
            </w:r>
            <w:r w:rsidR="000A3E2B">
              <w:t>бойынша</w:t>
            </w:r>
            <w:r w:rsidR="000A3E2B">
              <w:rPr>
                <w:spacing w:val="-3"/>
              </w:rPr>
              <w:t xml:space="preserve"> </w:t>
            </w:r>
            <w:r w:rsidR="000A3E2B">
              <w:rPr>
                <w:spacing w:val="-2"/>
              </w:rPr>
              <w:t>қорытынды</w:t>
            </w:r>
            <w:r w:rsidR="000A3E2B">
              <w:tab/>
            </w:r>
            <w:r w:rsidR="000A3E2B">
              <w:rPr>
                <w:spacing w:val="-5"/>
              </w:rPr>
              <w:t>60</w:t>
            </w:r>
          </w:hyperlink>
        </w:p>
      </w:sdtContent>
    </w:sdt>
    <w:p w14:paraId="0717AF91" w14:textId="77777777" w:rsidR="00CE20C6" w:rsidRDefault="000A3E2B">
      <w:pPr>
        <w:pStyle w:val="a4"/>
        <w:numPr>
          <w:ilvl w:val="0"/>
          <w:numId w:val="21"/>
        </w:numPr>
        <w:tabs>
          <w:tab w:val="left" w:pos="819"/>
          <w:tab w:val="left" w:pos="2150"/>
          <w:tab w:val="left" w:pos="3454"/>
          <w:tab w:val="left" w:pos="5065"/>
          <w:tab w:val="left" w:pos="8506"/>
          <w:tab w:val="left" w:pos="9341"/>
        </w:tabs>
        <w:ind w:left="819" w:hanging="678"/>
        <w:rPr>
          <w:sz w:val="28"/>
        </w:rPr>
      </w:pPr>
      <w:r>
        <w:rPr>
          <w:b/>
          <w:spacing w:val="-4"/>
          <w:sz w:val="28"/>
        </w:rPr>
        <w:t>БАЯУ</w:t>
      </w:r>
      <w:r>
        <w:rPr>
          <w:b/>
          <w:sz w:val="28"/>
        </w:rPr>
        <w:tab/>
      </w:r>
      <w:r>
        <w:rPr>
          <w:b/>
          <w:spacing w:val="-4"/>
          <w:sz w:val="28"/>
        </w:rPr>
        <w:t>ӘСЕР</w:t>
      </w:r>
      <w:r>
        <w:rPr>
          <w:b/>
          <w:sz w:val="28"/>
        </w:rPr>
        <w:tab/>
      </w:r>
      <w:r>
        <w:rPr>
          <w:b/>
          <w:spacing w:val="-2"/>
          <w:sz w:val="28"/>
        </w:rPr>
        <w:t>ЕТЕТІН</w:t>
      </w:r>
      <w:r>
        <w:rPr>
          <w:b/>
          <w:sz w:val="28"/>
        </w:rPr>
        <w:tab/>
      </w:r>
      <w:r>
        <w:rPr>
          <w:b/>
          <w:spacing w:val="-2"/>
          <w:sz w:val="28"/>
        </w:rPr>
        <w:t>ТУКОҚОСПАЛАРДЫ</w:t>
      </w:r>
      <w:r>
        <w:rPr>
          <w:b/>
          <w:sz w:val="28"/>
        </w:rPr>
        <w:tab/>
      </w:r>
      <w:r>
        <w:rPr>
          <w:b/>
          <w:spacing w:val="-5"/>
          <w:sz w:val="28"/>
        </w:rPr>
        <w:t>АЛУ</w:t>
      </w:r>
      <w:r>
        <w:rPr>
          <w:b/>
          <w:sz w:val="28"/>
        </w:rPr>
        <w:tab/>
      </w:r>
      <w:r>
        <w:rPr>
          <w:spacing w:val="-5"/>
          <w:sz w:val="28"/>
        </w:rPr>
        <w:t>61</w:t>
      </w:r>
    </w:p>
    <w:p w14:paraId="32B707BF" w14:textId="77777777" w:rsidR="00CE20C6" w:rsidRDefault="000A3E2B">
      <w:pPr>
        <w:ind w:left="141"/>
        <w:rPr>
          <w:b/>
          <w:sz w:val="28"/>
        </w:rPr>
      </w:pPr>
      <w:r>
        <w:rPr>
          <w:b/>
          <w:sz w:val="28"/>
        </w:rPr>
        <w:t>ТЕХНОЛОГИЯСЫН</w:t>
      </w:r>
      <w:r>
        <w:rPr>
          <w:b/>
          <w:spacing w:val="-5"/>
          <w:sz w:val="28"/>
        </w:rPr>
        <w:t xml:space="preserve"> </w:t>
      </w:r>
      <w:r>
        <w:rPr>
          <w:b/>
          <w:spacing w:val="-2"/>
          <w:sz w:val="28"/>
        </w:rPr>
        <w:t>ӘЗІРЛЕУ</w:t>
      </w:r>
    </w:p>
    <w:p w14:paraId="32B0FB76" w14:textId="77777777" w:rsidR="00CE20C6" w:rsidRDefault="000A3E2B">
      <w:pPr>
        <w:pStyle w:val="a4"/>
        <w:numPr>
          <w:ilvl w:val="1"/>
          <w:numId w:val="21"/>
        </w:numPr>
        <w:tabs>
          <w:tab w:val="left" w:pos="688"/>
          <w:tab w:val="left" w:pos="9341"/>
        </w:tabs>
        <w:ind w:left="141" w:right="440" w:firstLine="0"/>
        <w:rPr>
          <w:sz w:val="28"/>
        </w:rPr>
      </w:pPr>
      <w:r>
        <w:rPr>
          <w:sz w:val="28"/>
        </w:rPr>
        <w:t>Компоненттердің</w:t>
      </w:r>
      <w:r>
        <w:rPr>
          <w:spacing w:val="80"/>
          <w:sz w:val="28"/>
        </w:rPr>
        <w:t xml:space="preserve"> </w:t>
      </w:r>
      <w:r>
        <w:rPr>
          <w:sz w:val="28"/>
        </w:rPr>
        <w:t>қатты</w:t>
      </w:r>
      <w:r>
        <w:rPr>
          <w:spacing w:val="80"/>
          <w:sz w:val="28"/>
        </w:rPr>
        <w:t xml:space="preserve"> </w:t>
      </w:r>
      <w:r>
        <w:rPr>
          <w:sz w:val="28"/>
        </w:rPr>
        <w:t>фазалық</w:t>
      </w:r>
      <w:r>
        <w:rPr>
          <w:spacing w:val="80"/>
          <w:sz w:val="28"/>
        </w:rPr>
        <w:t xml:space="preserve"> </w:t>
      </w:r>
      <w:r>
        <w:rPr>
          <w:sz w:val="28"/>
        </w:rPr>
        <w:t>өзара</w:t>
      </w:r>
      <w:r>
        <w:rPr>
          <w:spacing w:val="80"/>
          <w:sz w:val="28"/>
        </w:rPr>
        <w:t xml:space="preserve"> </w:t>
      </w:r>
      <w:r>
        <w:rPr>
          <w:sz w:val="28"/>
        </w:rPr>
        <w:t>әрекеттесу</w:t>
      </w:r>
      <w:r>
        <w:rPr>
          <w:spacing w:val="80"/>
          <w:sz w:val="28"/>
        </w:rPr>
        <w:t xml:space="preserve"> </w:t>
      </w:r>
      <w:r>
        <w:rPr>
          <w:sz w:val="28"/>
        </w:rPr>
        <w:t>параметрлерін</w:t>
      </w:r>
      <w:r>
        <w:rPr>
          <w:sz w:val="28"/>
        </w:rPr>
        <w:tab/>
      </w:r>
      <w:r>
        <w:rPr>
          <w:spacing w:val="-6"/>
          <w:sz w:val="28"/>
        </w:rPr>
        <w:t xml:space="preserve">61 </w:t>
      </w:r>
      <w:r>
        <w:rPr>
          <w:spacing w:val="-2"/>
          <w:sz w:val="28"/>
        </w:rPr>
        <w:t>зерттеу</w:t>
      </w:r>
    </w:p>
    <w:p w14:paraId="4AABA5DF" w14:textId="77777777" w:rsidR="00CE20C6" w:rsidRDefault="003E697A">
      <w:pPr>
        <w:pStyle w:val="a4"/>
        <w:numPr>
          <w:ilvl w:val="1"/>
          <w:numId w:val="21"/>
        </w:numPr>
        <w:tabs>
          <w:tab w:val="left" w:pos="561"/>
          <w:tab w:val="left" w:pos="9341"/>
        </w:tabs>
        <w:ind w:left="561"/>
        <w:rPr>
          <w:sz w:val="28"/>
        </w:rPr>
      </w:pPr>
      <w:hyperlink w:anchor="_TOC_250010" w:history="1">
        <w:r w:rsidR="000A3E2B">
          <w:rPr>
            <w:sz w:val="28"/>
          </w:rPr>
          <w:t>Температура,</w:t>
        </w:r>
        <w:r w:rsidR="000A3E2B">
          <w:rPr>
            <w:spacing w:val="-5"/>
            <w:sz w:val="28"/>
          </w:rPr>
          <w:t xml:space="preserve"> </w:t>
        </w:r>
        <w:r w:rsidR="000A3E2B">
          <w:rPr>
            <w:sz w:val="28"/>
          </w:rPr>
          <w:t>өңдеу</w:t>
        </w:r>
        <w:r w:rsidR="000A3E2B">
          <w:rPr>
            <w:spacing w:val="-2"/>
            <w:sz w:val="28"/>
          </w:rPr>
          <w:t xml:space="preserve"> </w:t>
        </w:r>
        <w:r w:rsidR="000A3E2B">
          <w:rPr>
            <w:sz w:val="28"/>
          </w:rPr>
          <w:t>уақыты</w:t>
        </w:r>
        <w:r w:rsidR="000A3E2B">
          <w:rPr>
            <w:spacing w:val="-2"/>
            <w:sz w:val="28"/>
          </w:rPr>
          <w:t xml:space="preserve"> </w:t>
        </w:r>
        <w:r w:rsidR="000A3E2B">
          <w:rPr>
            <w:sz w:val="28"/>
          </w:rPr>
          <w:t>және</w:t>
        </w:r>
        <w:r w:rsidR="000A3E2B">
          <w:rPr>
            <w:spacing w:val="-3"/>
            <w:sz w:val="28"/>
          </w:rPr>
          <w:t xml:space="preserve"> </w:t>
        </w:r>
        <w:r w:rsidR="000A3E2B">
          <w:rPr>
            <w:sz w:val="28"/>
          </w:rPr>
          <w:t>қоспалар</w:t>
        </w:r>
        <w:r w:rsidR="000A3E2B">
          <w:rPr>
            <w:spacing w:val="-2"/>
            <w:sz w:val="28"/>
          </w:rPr>
          <w:t xml:space="preserve"> </w:t>
        </w:r>
        <w:r w:rsidR="000A3E2B">
          <w:rPr>
            <w:sz w:val="28"/>
          </w:rPr>
          <w:t>әсерін</w:t>
        </w:r>
        <w:r w:rsidR="000A3E2B">
          <w:rPr>
            <w:spacing w:val="-2"/>
            <w:sz w:val="28"/>
          </w:rPr>
          <w:t xml:space="preserve"> зерттеу</w:t>
        </w:r>
        <w:r w:rsidR="000A3E2B">
          <w:rPr>
            <w:sz w:val="28"/>
          </w:rPr>
          <w:tab/>
        </w:r>
        <w:r w:rsidR="000A3E2B">
          <w:rPr>
            <w:spacing w:val="-5"/>
            <w:sz w:val="28"/>
          </w:rPr>
          <w:t>64</w:t>
        </w:r>
      </w:hyperlink>
    </w:p>
    <w:p w14:paraId="36074B35" w14:textId="77777777" w:rsidR="00CE20C6" w:rsidRDefault="003E697A">
      <w:pPr>
        <w:pStyle w:val="a4"/>
        <w:numPr>
          <w:ilvl w:val="1"/>
          <w:numId w:val="21"/>
        </w:numPr>
        <w:tabs>
          <w:tab w:val="left" w:pos="561"/>
          <w:tab w:val="left" w:pos="9341"/>
        </w:tabs>
        <w:ind w:left="561"/>
        <w:rPr>
          <w:sz w:val="28"/>
        </w:rPr>
      </w:pPr>
      <w:hyperlink w:anchor="_TOC_250009" w:history="1">
        <w:r w:rsidR="000A3E2B">
          <w:rPr>
            <w:sz w:val="28"/>
          </w:rPr>
          <w:t>Тукоқоспа</w:t>
        </w:r>
        <w:r w:rsidR="000A3E2B">
          <w:rPr>
            <w:spacing w:val="-7"/>
            <w:sz w:val="28"/>
          </w:rPr>
          <w:t xml:space="preserve"> </w:t>
        </w:r>
        <w:r w:rsidR="000A3E2B">
          <w:rPr>
            <w:sz w:val="28"/>
          </w:rPr>
          <w:t>үлгілерінің</w:t>
        </w:r>
        <w:r w:rsidR="000A3E2B">
          <w:rPr>
            <w:spacing w:val="-4"/>
            <w:sz w:val="28"/>
          </w:rPr>
          <w:t xml:space="preserve"> </w:t>
        </w:r>
        <w:r w:rsidR="000A3E2B">
          <w:rPr>
            <w:sz w:val="28"/>
          </w:rPr>
          <w:t>құрылымдық</w:t>
        </w:r>
        <w:r w:rsidR="000A3E2B">
          <w:rPr>
            <w:spacing w:val="-4"/>
            <w:sz w:val="28"/>
          </w:rPr>
          <w:t xml:space="preserve"> </w:t>
        </w:r>
        <w:r w:rsidR="000A3E2B">
          <w:rPr>
            <w:sz w:val="28"/>
          </w:rPr>
          <w:t>қасиеттерін</w:t>
        </w:r>
        <w:r w:rsidR="000A3E2B">
          <w:rPr>
            <w:spacing w:val="-4"/>
            <w:sz w:val="28"/>
          </w:rPr>
          <w:t xml:space="preserve"> </w:t>
        </w:r>
        <w:r w:rsidR="000A3E2B">
          <w:rPr>
            <w:spacing w:val="-2"/>
            <w:sz w:val="28"/>
          </w:rPr>
          <w:t>зерттеу</w:t>
        </w:r>
        <w:r w:rsidR="000A3E2B">
          <w:rPr>
            <w:sz w:val="28"/>
          </w:rPr>
          <w:tab/>
        </w:r>
        <w:r w:rsidR="000A3E2B">
          <w:rPr>
            <w:spacing w:val="-5"/>
            <w:sz w:val="28"/>
          </w:rPr>
          <w:t>72</w:t>
        </w:r>
      </w:hyperlink>
    </w:p>
    <w:p w14:paraId="50DCF902" w14:textId="77777777" w:rsidR="00CE20C6" w:rsidRDefault="003E697A">
      <w:pPr>
        <w:pStyle w:val="a4"/>
        <w:numPr>
          <w:ilvl w:val="1"/>
          <w:numId w:val="21"/>
        </w:numPr>
        <w:tabs>
          <w:tab w:val="left" w:pos="561"/>
          <w:tab w:val="left" w:pos="9341"/>
        </w:tabs>
        <w:ind w:left="561"/>
        <w:rPr>
          <w:sz w:val="28"/>
        </w:rPr>
      </w:pPr>
      <w:hyperlink w:anchor="_TOC_250008" w:history="1">
        <w:r w:rsidR="000A3E2B">
          <w:rPr>
            <w:sz w:val="28"/>
          </w:rPr>
          <w:t>Тукоқоспалар</w:t>
        </w:r>
        <w:r w:rsidR="000A3E2B">
          <w:rPr>
            <w:spacing w:val="-6"/>
            <w:sz w:val="28"/>
          </w:rPr>
          <w:t xml:space="preserve"> </w:t>
        </w:r>
        <w:r w:rsidR="000A3E2B">
          <w:rPr>
            <w:sz w:val="28"/>
          </w:rPr>
          <w:t>алу</w:t>
        </w:r>
        <w:r w:rsidR="000A3E2B">
          <w:rPr>
            <w:spacing w:val="-4"/>
            <w:sz w:val="28"/>
          </w:rPr>
          <w:t xml:space="preserve"> </w:t>
        </w:r>
        <w:r w:rsidR="000A3E2B">
          <w:rPr>
            <w:sz w:val="28"/>
          </w:rPr>
          <w:t>үрдістерінің</w:t>
        </w:r>
        <w:r w:rsidR="000A3E2B">
          <w:rPr>
            <w:spacing w:val="-4"/>
            <w:sz w:val="28"/>
          </w:rPr>
          <w:t xml:space="preserve"> </w:t>
        </w:r>
        <w:r w:rsidR="000A3E2B">
          <w:rPr>
            <w:sz w:val="28"/>
          </w:rPr>
          <w:t>кинетикалық</w:t>
        </w:r>
        <w:r w:rsidR="000A3E2B">
          <w:rPr>
            <w:spacing w:val="-3"/>
            <w:sz w:val="28"/>
          </w:rPr>
          <w:t xml:space="preserve"> </w:t>
        </w:r>
        <w:r w:rsidR="000A3E2B">
          <w:rPr>
            <w:spacing w:val="-2"/>
            <w:sz w:val="28"/>
          </w:rPr>
          <w:t>заңдылықтары</w:t>
        </w:r>
        <w:r w:rsidR="000A3E2B">
          <w:rPr>
            <w:sz w:val="28"/>
          </w:rPr>
          <w:tab/>
        </w:r>
        <w:r w:rsidR="000A3E2B">
          <w:rPr>
            <w:spacing w:val="-5"/>
            <w:sz w:val="28"/>
          </w:rPr>
          <w:t>87</w:t>
        </w:r>
      </w:hyperlink>
    </w:p>
    <w:p w14:paraId="4849A9E0" w14:textId="77777777" w:rsidR="00CE20C6" w:rsidRDefault="003E697A">
      <w:pPr>
        <w:pStyle w:val="a4"/>
        <w:numPr>
          <w:ilvl w:val="1"/>
          <w:numId w:val="21"/>
        </w:numPr>
        <w:tabs>
          <w:tab w:val="left" w:pos="561"/>
          <w:tab w:val="left" w:pos="9341"/>
        </w:tabs>
        <w:ind w:left="561"/>
        <w:rPr>
          <w:sz w:val="28"/>
        </w:rPr>
      </w:pPr>
      <w:hyperlink w:anchor="_TOC_250007" w:history="1">
        <w:r w:rsidR="000A3E2B">
          <w:rPr>
            <w:sz w:val="28"/>
          </w:rPr>
          <w:t>Тукоқоспалар</w:t>
        </w:r>
        <w:r w:rsidR="000A3E2B">
          <w:rPr>
            <w:spacing w:val="-3"/>
            <w:sz w:val="28"/>
          </w:rPr>
          <w:t xml:space="preserve"> </w:t>
        </w:r>
        <w:r w:rsidR="000A3E2B">
          <w:rPr>
            <w:sz w:val="28"/>
          </w:rPr>
          <w:t>үлгілерін</w:t>
        </w:r>
        <w:r w:rsidR="000A3E2B">
          <w:rPr>
            <w:spacing w:val="-3"/>
            <w:sz w:val="28"/>
          </w:rPr>
          <w:t xml:space="preserve"> </w:t>
        </w:r>
        <w:r w:rsidR="000A3E2B">
          <w:rPr>
            <w:sz w:val="28"/>
          </w:rPr>
          <w:t>алу</w:t>
        </w:r>
        <w:r w:rsidR="000A3E2B">
          <w:rPr>
            <w:spacing w:val="-3"/>
            <w:sz w:val="28"/>
          </w:rPr>
          <w:t xml:space="preserve"> </w:t>
        </w:r>
        <w:r w:rsidR="000A3E2B">
          <w:rPr>
            <w:sz w:val="28"/>
          </w:rPr>
          <w:t>және</w:t>
        </w:r>
        <w:r w:rsidR="000A3E2B">
          <w:rPr>
            <w:spacing w:val="-3"/>
            <w:sz w:val="28"/>
          </w:rPr>
          <w:t xml:space="preserve"> </w:t>
        </w:r>
        <w:r w:rsidR="000A3E2B">
          <w:rPr>
            <w:sz w:val="28"/>
          </w:rPr>
          <w:t>олардың</w:t>
        </w:r>
        <w:r w:rsidR="000A3E2B">
          <w:rPr>
            <w:spacing w:val="-2"/>
            <w:sz w:val="28"/>
          </w:rPr>
          <w:t xml:space="preserve"> сипаттамасы</w:t>
        </w:r>
        <w:r w:rsidR="000A3E2B">
          <w:rPr>
            <w:sz w:val="28"/>
          </w:rPr>
          <w:tab/>
        </w:r>
        <w:r w:rsidR="000A3E2B">
          <w:rPr>
            <w:spacing w:val="-5"/>
            <w:sz w:val="28"/>
          </w:rPr>
          <w:t>93</w:t>
        </w:r>
      </w:hyperlink>
    </w:p>
    <w:p w14:paraId="4D06E2A5" w14:textId="77777777" w:rsidR="00CE20C6" w:rsidRDefault="003E697A">
      <w:pPr>
        <w:pStyle w:val="a4"/>
        <w:numPr>
          <w:ilvl w:val="1"/>
          <w:numId w:val="21"/>
        </w:numPr>
        <w:tabs>
          <w:tab w:val="left" w:pos="561"/>
          <w:tab w:val="left" w:pos="9341"/>
        </w:tabs>
        <w:ind w:left="561"/>
        <w:rPr>
          <w:sz w:val="28"/>
        </w:rPr>
      </w:pPr>
      <w:hyperlink w:anchor="_TOC_250006" w:history="1">
        <w:r w:rsidR="000A3E2B">
          <w:rPr>
            <w:sz w:val="28"/>
          </w:rPr>
          <w:t>Технологиялық</w:t>
        </w:r>
        <w:r w:rsidR="000A3E2B">
          <w:rPr>
            <w:spacing w:val="-5"/>
            <w:sz w:val="28"/>
          </w:rPr>
          <w:t xml:space="preserve"> </w:t>
        </w:r>
        <w:r w:rsidR="000A3E2B">
          <w:rPr>
            <w:sz w:val="28"/>
          </w:rPr>
          <w:t>сызбаны</w:t>
        </w:r>
        <w:r w:rsidR="000A3E2B">
          <w:rPr>
            <w:spacing w:val="-5"/>
            <w:sz w:val="28"/>
          </w:rPr>
          <w:t xml:space="preserve"> </w:t>
        </w:r>
        <w:r w:rsidR="000A3E2B">
          <w:rPr>
            <w:spacing w:val="-2"/>
            <w:sz w:val="28"/>
          </w:rPr>
          <w:t>әзірлеу</w:t>
        </w:r>
        <w:r w:rsidR="000A3E2B">
          <w:rPr>
            <w:sz w:val="28"/>
          </w:rPr>
          <w:tab/>
        </w:r>
        <w:r w:rsidR="000A3E2B">
          <w:rPr>
            <w:spacing w:val="-5"/>
            <w:sz w:val="28"/>
          </w:rPr>
          <w:t>99</w:t>
        </w:r>
      </w:hyperlink>
    </w:p>
    <w:p w14:paraId="1C31BFD7" w14:textId="77777777" w:rsidR="00CE20C6" w:rsidRDefault="003E697A">
      <w:pPr>
        <w:pStyle w:val="a4"/>
        <w:numPr>
          <w:ilvl w:val="0"/>
          <w:numId w:val="20"/>
        </w:numPr>
        <w:tabs>
          <w:tab w:val="left" w:pos="372"/>
          <w:tab w:val="left" w:pos="9341"/>
        </w:tabs>
        <w:ind w:left="372" w:hanging="231"/>
        <w:rPr>
          <w:sz w:val="28"/>
        </w:rPr>
      </w:pPr>
      <w:hyperlink w:anchor="_TOC_250005" w:history="1">
        <w:r w:rsidR="000A3E2B">
          <w:rPr>
            <w:sz w:val="28"/>
          </w:rPr>
          <w:t>тарау</w:t>
        </w:r>
        <w:r w:rsidR="000A3E2B">
          <w:rPr>
            <w:spacing w:val="-3"/>
            <w:sz w:val="28"/>
          </w:rPr>
          <w:t xml:space="preserve"> </w:t>
        </w:r>
        <w:r w:rsidR="000A3E2B">
          <w:rPr>
            <w:sz w:val="28"/>
          </w:rPr>
          <w:t>бойынша</w:t>
        </w:r>
        <w:r w:rsidR="000A3E2B">
          <w:rPr>
            <w:spacing w:val="-3"/>
            <w:sz w:val="28"/>
          </w:rPr>
          <w:t xml:space="preserve"> </w:t>
        </w:r>
        <w:r w:rsidR="000A3E2B">
          <w:rPr>
            <w:spacing w:val="-2"/>
            <w:sz w:val="28"/>
          </w:rPr>
          <w:t>қорытынды</w:t>
        </w:r>
        <w:r w:rsidR="000A3E2B">
          <w:rPr>
            <w:sz w:val="28"/>
          </w:rPr>
          <w:tab/>
        </w:r>
        <w:r w:rsidR="000A3E2B">
          <w:rPr>
            <w:spacing w:val="-5"/>
            <w:sz w:val="28"/>
          </w:rPr>
          <w:t>102</w:t>
        </w:r>
      </w:hyperlink>
    </w:p>
    <w:p w14:paraId="3B996429" w14:textId="77777777" w:rsidR="00CE20C6" w:rsidRDefault="003E697A">
      <w:pPr>
        <w:pStyle w:val="a4"/>
        <w:numPr>
          <w:ilvl w:val="0"/>
          <w:numId w:val="21"/>
        </w:numPr>
        <w:tabs>
          <w:tab w:val="left" w:pos="676"/>
          <w:tab w:val="left" w:pos="1389"/>
          <w:tab w:val="left" w:pos="2927"/>
          <w:tab w:val="left" w:pos="3264"/>
          <w:tab w:val="left" w:pos="4710"/>
          <w:tab w:val="left" w:pos="5103"/>
          <w:tab w:val="left" w:pos="6502"/>
          <w:tab w:val="left" w:pos="7156"/>
          <w:tab w:val="left" w:pos="8439"/>
          <w:tab w:val="left" w:pos="8564"/>
          <w:tab w:val="left" w:pos="9341"/>
        </w:tabs>
        <w:ind w:left="141" w:right="300" w:firstLine="0"/>
        <w:rPr>
          <w:sz w:val="28"/>
        </w:rPr>
      </w:pPr>
      <w:hyperlink w:anchor="_TOC_250004" w:history="1">
        <w:r w:rsidR="000A3E2B">
          <w:rPr>
            <w:b/>
            <w:spacing w:val="-2"/>
            <w:sz w:val="28"/>
          </w:rPr>
          <w:t>ФОСФАТТЫ-КРЕМНИЙЛІ</w:t>
        </w:r>
        <w:r w:rsidR="000A3E2B">
          <w:rPr>
            <w:b/>
            <w:sz w:val="28"/>
          </w:rPr>
          <w:tab/>
        </w:r>
        <w:r w:rsidR="000A3E2B">
          <w:rPr>
            <w:b/>
            <w:spacing w:val="-2"/>
            <w:sz w:val="28"/>
          </w:rPr>
          <w:t>ШИКІЗАТТЫҢ</w:t>
        </w:r>
        <w:r w:rsidR="000A3E2B">
          <w:rPr>
            <w:b/>
            <w:sz w:val="28"/>
          </w:rPr>
          <w:tab/>
        </w:r>
        <w:r w:rsidR="000A3E2B">
          <w:rPr>
            <w:b/>
            <w:spacing w:val="-4"/>
            <w:sz w:val="28"/>
          </w:rPr>
          <w:t>ЖӘНЕ</w:t>
        </w:r>
        <w:r w:rsidR="000A3E2B">
          <w:rPr>
            <w:b/>
            <w:sz w:val="28"/>
          </w:rPr>
          <w:tab/>
        </w:r>
        <w:r w:rsidR="000A3E2B">
          <w:rPr>
            <w:b/>
            <w:spacing w:val="-4"/>
            <w:sz w:val="28"/>
          </w:rPr>
          <w:t xml:space="preserve">ЖЭО </w:t>
        </w:r>
        <w:r w:rsidR="000A3E2B">
          <w:rPr>
            <w:b/>
            <w:spacing w:val="-2"/>
            <w:sz w:val="28"/>
          </w:rPr>
          <w:t>ҚАЛДЫҚТАРЫНЫҢ</w:t>
        </w:r>
        <w:r w:rsidR="000A3E2B">
          <w:rPr>
            <w:b/>
            <w:sz w:val="28"/>
          </w:rPr>
          <w:tab/>
        </w:r>
        <w:r w:rsidR="000A3E2B">
          <w:rPr>
            <w:b/>
            <w:spacing w:val="-2"/>
            <w:sz w:val="28"/>
          </w:rPr>
          <w:t>НЕГІЗІНДЕ</w:t>
        </w:r>
        <w:r w:rsidR="000A3E2B">
          <w:rPr>
            <w:b/>
            <w:sz w:val="28"/>
          </w:rPr>
          <w:tab/>
        </w:r>
        <w:r w:rsidR="000A3E2B">
          <w:rPr>
            <w:b/>
            <w:spacing w:val="-2"/>
            <w:sz w:val="28"/>
          </w:rPr>
          <w:t>МИКРОЭЛЕМЕНТТЕРІ</w:t>
        </w:r>
        <w:r w:rsidR="000A3E2B">
          <w:rPr>
            <w:b/>
            <w:sz w:val="28"/>
          </w:rPr>
          <w:tab/>
        </w:r>
        <w:r w:rsidR="000A3E2B">
          <w:rPr>
            <w:b/>
            <w:sz w:val="28"/>
          </w:rPr>
          <w:tab/>
        </w:r>
        <w:r w:rsidR="000A3E2B">
          <w:rPr>
            <w:b/>
            <w:spacing w:val="-4"/>
            <w:sz w:val="28"/>
          </w:rPr>
          <w:t>БАР БАЯУ</w:t>
        </w:r>
        <w:r w:rsidR="000A3E2B">
          <w:rPr>
            <w:b/>
            <w:sz w:val="28"/>
          </w:rPr>
          <w:tab/>
        </w:r>
        <w:r w:rsidR="000A3E2B">
          <w:rPr>
            <w:b/>
            <w:spacing w:val="-2"/>
            <w:sz w:val="28"/>
          </w:rPr>
          <w:t>ӘСЕРЛІ</w:t>
        </w:r>
        <w:r w:rsidR="000A3E2B">
          <w:rPr>
            <w:b/>
            <w:sz w:val="28"/>
          </w:rPr>
          <w:tab/>
        </w:r>
        <w:r w:rsidR="000A3E2B">
          <w:rPr>
            <w:b/>
            <w:spacing w:val="-2"/>
            <w:sz w:val="28"/>
          </w:rPr>
          <w:t>ТУКОҚОСПАЛАРДЫҢ</w:t>
        </w:r>
        <w:r w:rsidR="000A3E2B">
          <w:rPr>
            <w:b/>
            <w:sz w:val="28"/>
          </w:rPr>
          <w:tab/>
        </w:r>
        <w:r w:rsidR="000A3E2B">
          <w:rPr>
            <w:b/>
            <w:spacing w:val="-2"/>
            <w:sz w:val="28"/>
          </w:rPr>
          <w:t xml:space="preserve">ЭКОНОМИКАЛЫҚ </w:t>
        </w:r>
        <w:r w:rsidR="000A3E2B">
          <w:rPr>
            <w:b/>
            <w:sz w:val="28"/>
          </w:rPr>
          <w:t>ТИІМДІЛІГІ МЕН ТӘЖІРИБИЕЛІК СЫНАҚТАР</w:t>
        </w:r>
        <w:r w:rsidR="000A3E2B">
          <w:rPr>
            <w:sz w:val="28"/>
          </w:rPr>
          <w:tab/>
        </w:r>
        <w:r w:rsidR="000A3E2B">
          <w:rPr>
            <w:sz w:val="28"/>
          </w:rPr>
          <w:tab/>
        </w:r>
        <w:r w:rsidR="000A3E2B">
          <w:rPr>
            <w:sz w:val="28"/>
          </w:rPr>
          <w:tab/>
        </w:r>
        <w:r w:rsidR="000A3E2B">
          <w:rPr>
            <w:sz w:val="28"/>
          </w:rPr>
          <w:tab/>
        </w:r>
        <w:r w:rsidR="000A3E2B">
          <w:rPr>
            <w:spacing w:val="-4"/>
            <w:sz w:val="28"/>
          </w:rPr>
          <w:t>104</w:t>
        </w:r>
      </w:hyperlink>
    </w:p>
    <w:p w14:paraId="06A4568F" w14:textId="77777777" w:rsidR="00CE20C6" w:rsidRDefault="003E697A">
      <w:pPr>
        <w:pStyle w:val="a4"/>
        <w:numPr>
          <w:ilvl w:val="1"/>
          <w:numId w:val="21"/>
        </w:numPr>
        <w:tabs>
          <w:tab w:val="left" w:pos="734"/>
          <w:tab w:val="left" w:pos="2040"/>
          <w:tab w:val="left" w:pos="3506"/>
          <w:tab w:val="left" w:pos="4430"/>
          <w:tab w:val="left" w:pos="5331"/>
          <w:tab w:val="left" w:pos="7403"/>
          <w:tab w:val="left" w:pos="8529"/>
          <w:tab w:val="left" w:pos="9341"/>
        </w:tabs>
        <w:ind w:left="141" w:right="300" w:firstLine="0"/>
        <w:rPr>
          <w:sz w:val="28"/>
        </w:rPr>
      </w:pPr>
      <w:hyperlink w:anchor="_TOC_250003" w:history="1">
        <w:r w:rsidR="000A3E2B">
          <w:rPr>
            <w:spacing w:val="-2"/>
            <w:sz w:val="28"/>
          </w:rPr>
          <w:t>Қоректік</w:t>
        </w:r>
        <w:r w:rsidR="000A3E2B">
          <w:rPr>
            <w:sz w:val="28"/>
          </w:rPr>
          <w:tab/>
        </w:r>
        <w:r w:rsidR="000A3E2B">
          <w:rPr>
            <w:spacing w:val="-2"/>
            <w:sz w:val="28"/>
          </w:rPr>
          <w:t>заттардың</w:t>
        </w:r>
        <w:r w:rsidR="000A3E2B">
          <w:rPr>
            <w:sz w:val="28"/>
          </w:rPr>
          <w:tab/>
        </w:r>
        <w:r w:rsidR="000A3E2B">
          <w:rPr>
            <w:spacing w:val="-2"/>
            <w:sz w:val="28"/>
          </w:rPr>
          <w:t>босап</w:t>
        </w:r>
        <w:r w:rsidR="000A3E2B">
          <w:rPr>
            <w:sz w:val="28"/>
          </w:rPr>
          <w:tab/>
        </w:r>
        <w:r w:rsidR="000A3E2B">
          <w:rPr>
            <w:spacing w:val="-4"/>
            <w:sz w:val="28"/>
          </w:rPr>
          <w:t>шығу</w:t>
        </w:r>
        <w:r w:rsidR="000A3E2B">
          <w:rPr>
            <w:sz w:val="28"/>
          </w:rPr>
          <w:tab/>
        </w:r>
        <w:r w:rsidR="000A3E2B">
          <w:rPr>
            <w:spacing w:val="-2"/>
            <w:sz w:val="28"/>
          </w:rPr>
          <w:t>көрсеткіштерін</w:t>
        </w:r>
        <w:r w:rsidR="000A3E2B">
          <w:rPr>
            <w:sz w:val="28"/>
          </w:rPr>
          <w:tab/>
        </w:r>
        <w:r w:rsidR="000A3E2B">
          <w:rPr>
            <w:spacing w:val="-2"/>
            <w:sz w:val="28"/>
          </w:rPr>
          <w:t>зерттеу</w:t>
        </w:r>
        <w:r w:rsidR="000A3E2B">
          <w:rPr>
            <w:sz w:val="28"/>
          </w:rPr>
          <w:tab/>
        </w:r>
        <w:r w:rsidR="000A3E2B">
          <w:rPr>
            <w:spacing w:val="-4"/>
            <w:sz w:val="28"/>
          </w:rPr>
          <w:t xml:space="preserve">және </w:t>
        </w:r>
        <w:r w:rsidR="000A3E2B">
          <w:rPr>
            <w:sz w:val="28"/>
          </w:rPr>
          <w:t>математикалық моделін әзірлеу</w:t>
        </w:r>
        <w:r w:rsidR="000A3E2B">
          <w:rPr>
            <w:sz w:val="28"/>
          </w:rPr>
          <w:tab/>
        </w:r>
        <w:r w:rsidR="000A3E2B">
          <w:rPr>
            <w:sz w:val="28"/>
          </w:rPr>
          <w:tab/>
        </w:r>
        <w:r w:rsidR="000A3E2B">
          <w:rPr>
            <w:sz w:val="28"/>
          </w:rPr>
          <w:tab/>
        </w:r>
        <w:r w:rsidR="000A3E2B">
          <w:rPr>
            <w:sz w:val="28"/>
          </w:rPr>
          <w:tab/>
        </w:r>
        <w:r w:rsidR="000A3E2B">
          <w:rPr>
            <w:sz w:val="28"/>
          </w:rPr>
          <w:tab/>
        </w:r>
        <w:r w:rsidR="000A3E2B">
          <w:rPr>
            <w:spacing w:val="-4"/>
            <w:sz w:val="28"/>
          </w:rPr>
          <w:t>104</w:t>
        </w:r>
      </w:hyperlink>
    </w:p>
    <w:p w14:paraId="6999615F" w14:textId="77777777" w:rsidR="00CE20C6" w:rsidRDefault="003E697A">
      <w:pPr>
        <w:pStyle w:val="a4"/>
        <w:numPr>
          <w:ilvl w:val="1"/>
          <w:numId w:val="21"/>
        </w:numPr>
        <w:tabs>
          <w:tab w:val="left" w:pos="739"/>
          <w:tab w:val="left" w:pos="2401"/>
          <w:tab w:val="left" w:pos="3591"/>
          <w:tab w:val="left" w:pos="5420"/>
          <w:tab w:val="left" w:pos="6145"/>
          <w:tab w:val="left" w:pos="6843"/>
          <w:tab w:val="left" w:pos="8494"/>
          <w:tab w:val="left" w:pos="9341"/>
        </w:tabs>
        <w:ind w:left="141" w:right="300" w:firstLine="0"/>
        <w:rPr>
          <w:sz w:val="28"/>
        </w:rPr>
      </w:pPr>
      <w:hyperlink w:anchor="_TOC_250002" w:history="1">
        <w:r w:rsidR="000A3E2B">
          <w:rPr>
            <w:spacing w:val="-2"/>
            <w:sz w:val="28"/>
          </w:rPr>
          <w:t>Тыңайтқыш</w:t>
        </w:r>
        <w:r w:rsidR="000A3E2B">
          <w:rPr>
            <w:sz w:val="28"/>
          </w:rPr>
          <w:tab/>
        </w:r>
        <w:r w:rsidR="000A3E2B">
          <w:rPr>
            <w:spacing w:val="-2"/>
            <w:sz w:val="28"/>
          </w:rPr>
          <w:t>әсерінің</w:t>
        </w:r>
        <w:r w:rsidR="000A3E2B">
          <w:rPr>
            <w:sz w:val="28"/>
          </w:rPr>
          <w:tab/>
        </w:r>
        <w:r w:rsidR="000A3E2B">
          <w:rPr>
            <w:spacing w:val="-2"/>
            <w:sz w:val="28"/>
          </w:rPr>
          <w:t>өсімдіктердің</w:t>
        </w:r>
        <w:r w:rsidR="000A3E2B">
          <w:rPr>
            <w:sz w:val="28"/>
          </w:rPr>
          <w:tab/>
        </w:r>
        <w:r w:rsidR="000A3E2B">
          <w:rPr>
            <w:spacing w:val="-4"/>
            <w:sz w:val="28"/>
          </w:rPr>
          <w:t>өсуі</w:t>
        </w:r>
        <w:r w:rsidR="000A3E2B">
          <w:rPr>
            <w:sz w:val="28"/>
          </w:rPr>
          <w:tab/>
        </w:r>
        <w:r w:rsidR="000A3E2B">
          <w:rPr>
            <w:spacing w:val="-4"/>
            <w:sz w:val="28"/>
          </w:rPr>
          <w:t>мен</w:t>
        </w:r>
        <w:r w:rsidR="000A3E2B">
          <w:rPr>
            <w:sz w:val="28"/>
          </w:rPr>
          <w:tab/>
        </w:r>
        <w:r w:rsidR="000A3E2B">
          <w:rPr>
            <w:spacing w:val="-2"/>
            <w:sz w:val="28"/>
          </w:rPr>
          <w:t>өнімділігіне</w:t>
        </w:r>
        <w:r w:rsidR="000A3E2B">
          <w:rPr>
            <w:sz w:val="28"/>
          </w:rPr>
          <w:tab/>
        </w:r>
        <w:r w:rsidR="000A3E2B">
          <w:rPr>
            <w:spacing w:val="-2"/>
            <w:sz w:val="28"/>
          </w:rPr>
          <w:t xml:space="preserve">әсері, </w:t>
        </w:r>
        <w:r w:rsidR="000A3E2B">
          <w:rPr>
            <w:sz w:val="28"/>
          </w:rPr>
          <w:t>қолданудың экологиялық қауіпсіздігі</w:t>
        </w:r>
        <w:r w:rsidR="000A3E2B">
          <w:rPr>
            <w:sz w:val="28"/>
          </w:rPr>
          <w:tab/>
        </w:r>
        <w:r w:rsidR="000A3E2B">
          <w:rPr>
            <w:sz w:val="28"/>
          </w:rPr>
          <w:tab/>
        </w:r>
        <w:r w:rsidR="000A3E2B">
          <w:rPr>
            <w:sz w:val="28"/>
          </w:rPr>
          <w:tab/>
        </w:r>
        <w:r w:rsidR="000A3E2B">
          <w:rPr>
            <w:sz w:val="28"/>
          </w:rPr>
          <w:tab/>
        </w:r>
        <w:r w:rsidR="000A3E2B">
          <w:rPr>
            <w:sz w:val="28"/>
          </w:rPr>
          <w:tab/>
        </w:r>
        <w:r w:rsidR="000A3E2B">
          <w:rPr>
            <w:spacing w:val="-4"/>
            <w:sz w:val="28"/>
          </w:rPr>
          <w:t>110</w:t>
        </w:r>
      </w:hyperlink>
    </w:p>
    <w:p w14:paraId="3C3966E8" w14:textId="77777777" w:rsidR="00CE20C6" w:rsidRDefault="003E697A">
      <w:pPr>
        <w:pStyle w:val="a4"/>
        <w:numPr>
          <w:ilvl w:val="1"/>
          <w:numId w:val="21"/>
        </w:numPr>
        <w:tabs>
          <w:tab w:val="left" w:pos="781"/>
          <w:tab w:val="left" w:pos="4357"/>
          <w:tab w:val="left" w:pos="5791"/>
          <w:tab w:val="left" w:pos="6672"/>
          <w:tab w:val="left" w:pos="8148"/>
          <w:tab w:val="left" w:pos="9341"/>
        </w:tabs>
        <w:ind w:left="141" w:right="300" w:firstLine="0"/>
        <w:rPr>
          <w:sz w:val="28"/>
        </w:rPr>
      </w:pPr>
      <w:hyperlink w:anchor="_TOC_250001" w:history="1">
        <w:r w:rsidR="000A3E2B">
          <w:rPr>
            <w:spacing w:val="-2"/>
            <w:sz w:val="28"/>
          </w:rPr>
          <w:t>Техникалық-экономикалық</w:t>
        </w:r>
        <w:r w:rsidR="000A3E2B">
          <w:rPr>
            <w:sz w:val="28"/>
          </w:rPr>
          <w:tab/>
        </w:r>
        <w:r w:rsidR="000A3E2B">
          <w:rPr>
            <w:spacing w:val="-2"/>
            <w:sz w:val="28"/>
          </w:rPr>
          <w:t>негіздеме</w:t>
        </w:r>
        <w:r w:rsidR="000A3E2B">
          <w:rPr>
            <w:sz w:val="28"/>
          </w:rPr>
          <w:tab/>
        </w:r>
        <w:r w:rsidR="000A3E2B">
          <w:rPr>
            <w:spacing w:val="-4"/>
            <w:sz w:val="28"/>
          </w:rPr>
          <w:t>және</w:t>
        </w:r>
        <w:r w:rsidR="000A3E2B">
          <w:rPr>
            <w:sz w:val="28"/>
          </w:rPr>
          <w:tab/>
        </w:r>
        <w:r w:rsidR="000A3E2B">
          <w:rPr>
            <w:spacing w:val="-2"/>
            <w:sz w:val="28"/>
          </w:rPr>
          <w:t>өндірістік</w:t>
        </w:r>
        <w:r w:rsidR="000A3E2B">
          <w:rPr>
            <w:sz w:val="28"/>
          </w:rPr>
          <w:tab/>
        </w:r>
        <w:r w:rsidR="000A3E2B">
          <w:rPr>
            <w:spacing w:val="-2"/>
            <w:sz w:val="28"/>
          </w:rPr>
          <w:t>қолдану перспективалары</w:t>
        </w:r>
        <w:r w:rsidR="000A3E2B">
          <w:rPr>
            <w:sz w:val="28"/>
          </w:rPr>
          <w:tab/>
        </w:r>
        <w:r w:rsidR="000A3E2B">
          <w:rPr>
            <w:sz w:val="28"/>
          </w:rPr>
          <w:tab/>
        </w:r>
        <w:r w:rsidR="000A3E2B">
          <w:rPr>
            <w:sz w:val="28"/>
          </w:rPr>
          <w:tab/>
        </w:r>
        <w:r w:rsidR="000A3E2B">
          <w:rPr>
            <w:sz w:val="28"/>
          </w:rPr>
          <w:tab/>
        </w:r>
        <w:r w:rsidR="000A3E2B">
          <w:rPr>
            <w:sz w:val="28"/>
          </w:rPr>
          <w:tab/>
        </w:r>
        <w:r w:rsidR="000A3E2B">
          <w:rPr>
            <w:spacing w:val="-5"/>
            <w:sz w:val="28"/>
          </w:rPr>
          <w:t>115</w:t>
        </w:r>
      </w:hyperlink>
    </w:p>
    <w:p w14:paraId="012DB39E" w14:textId="77777777" w:rsidR="00CE20C6" w:rsidRDefault="003E697A">
      <w:pPr>
        <w:pStyle w:val="a4"/>
        <w:numPr>
          <w:ilvl w:val="0"/>
          <w:numId w:val="20"/>
        </w:numPr>
        <w:tabs>
          <w:tab w:val="left" w:pos="372"/>
          <w:tab w:val="left" w:pos="9341"/>
        </w:tabs>
        <w:ind w:left="372" w:hanging="231"/>
        <w:rPr>
          <w:sz w:val="28"/>
        </w:rPr>
      </w:pPr>
      <w:hyperlink w:anchor="_TOC_250000" w:history="1">
        <w:r w:rsidR="000A3E2B">
          <w:rPr>
            <w:sz w:val="28"/>
          </w:rPr>
          <w:t>тарау</w:t>
        </w:r>
        <w:r w:rsidR="000A3E2B">
          <w:rPr>
            <w:spacing w:val="-3"/>
            <w:sz w:val="28"/>
          </w:rPr>
          <w:t xml:space="preserve"> </w:t>
        </w:r>
        <w:r w:rsidR="000A3E2B">
          <w:rPr>
            <w:sz w:val="28"/>
          </w:rPr>
          <w:t>бойынша</w:t>
        </w:r>
        <w:r w:rsidR="000A3E2B">
          <w:rPr>
            <w:spacing w:val="-3"/>
            <w:sz w:val="28"/>
          </w:rPr>
          <w:t xml:space="preserve"> </w:t>
        </w:r>
        <w:r w:rsidR="000A3E2B">
          <w:rPr>
            <w:spacing w:val="-2"/>
            <w:sz w:val="28"/>
          </w:rPr>
          <w:t>қорытынды</w:t>
        </w:r>
        <w:r w:rsidR="000A3E2B">
          <w:rPr>
            <w:sz w:val="28"/>
          </w:rPr>
          <w:tab/>
        </w:r>
        <w:r w:rsidR="000A3E2B">
          <w:rPr>
            <w:spacing w:val="-5"/>
            <w:sz w:val="28"/>
          </w:rPr>
          <w:t>118</w:t>
        </w:r>
      </w:hyperlink>
    </w:p>
    <w:p w14:paraId="51506600" w14:textId="77777777" w:rsidR="00CE20C6" w:rsidRDefault="000A3E2B">
      <w:pPr>
        <w:tabs>
          <w:tab w:val="left" w:pos="9341"/>
        </w:tabs>
        <w:ind w:left="141"/>
        <w:rPr>
          <w:sz w:val="28"/>
        </w:rPr>
      </w:pPr>
      <w:r>
        <w:rPr>
          <w:b/>
          <w:spacing w:val="-2"/>
          <w:sz w:val="28"/>
        </w:rPr>
        <w:t>ҚOРЫТЫНДЫ</w:t>
      </w:r>
      <w:r>
        <w:rPr>
          <w:sz w:val="28"/>
        </w:rPr>
        <w:tab/>
      </w:r>
      <w:r>
        <w:rPr>
          <w:spacing w:val="-5"/>
          <w:sz w:val="28"/>
        </w:rPr>
        <w:t>120</w:t>
      </w:r>
    </w:p>
    <w:p w14:paraId="1465F149" w14:textId="77777777" w:rsidR="00CE20C6" w:rsidRDefault="000A3E2B">
      <w:pPr>
        <w:tabs>
          <w:tab w:val="left" w:pos="9341"/>
        </w:tabs>
        <w:ind w:left="141"/>
        <w:rPr>
          <w:sz w:val="28"/>
        </w:rPr>
      </w:pPr>
      <w:r>
        <w:rPr>
          <w:b/>
          <w:sz w:val="28"/>
        </w:rPr>
        <w:t>ПАЙДАЛАНҒAН</w:t>
      </w:r>
      <w:r>
        <w:rPr>
          <w:b/>
          <w:spacing w:val="-4"/>
          <w:sz w:val="28"/>
        </w:rPr>
        <w:t xml:space="preserve"> </w:t>
      </w:r>
      <w:r>
        <w:rPr>
          <w:b/>
          <w:sz w:val="28"/>
        </w:rPr>
        <w:t>ӘДЕБИЕТТЕР</w:t>
      </w:r>
      <w:r>
        <w:rPr>
          <w:b/>
          <w:spacing w:val="-3"/>
          <w:sz w:val="28"/>
        </w:rPr>
        <w:t xml:space="preserve"> </w:t>
      </w:r>
      <w:r>
        <w:rPr>
          <w:b/>
          <w:spacing w:val="-2"/>
          <w:sz w:val="28"/>
        </w:rPr>
        <w:t>ТІЗІМІ</w:t>
      </w:r>
      <w:r>
        <w:rPr>
          <w:sz w:val="28"/>
        </w:rPr>
        <w:tab/>
      </w:r>
      <w:r>
        <w:rPr>
          <w:spacing w:val="-5"/>
          <w:sz w:val="28"/>
        </w:rPr>
        <w:t>122</w:t>
      </w:r>
    </w:p>
    <w:p w14:paraId="25E62FF3" w14:textId="76B482DC" w:rsidR="00CE20C6" w:rsidRDefault="000A3E2B">
      <w:pPr>
        <w:tabs>
          <w:tab w:val="left" w:pos="9341"/>
        </w:tabs>
        <w:ind w:left="141"/>
        <w:rPr>
          <w:sz w:val="28"/>
        </w:rPr>
      </w:pPr>
      <w:r>
        <w:rPr>
          <w:b/>
          <w:sz w:val="28"/>
        </w:rPr>
        <w:t>ҚОСЫМША</w:t>
      </w:r>
      <w:r>
        <w:rPr>
          <w:b/>
          <w:spacing w:val="-2"/>
          <w:sz w:val="28"/>
        </w:rPr>
        <w:t xml:space="preserve"> </w:t>
      </w:r>
      <w:r>
        <w:rPr>
          <w:b/>
          <w:sz w:val="28"/>
        </w:rPr>
        <w:t>А</w:t>
      </w:r>
      <w:r>
        <w:rPr>
          <w:b/>
          <w:spacing w:val="-2"/>
          <w:sz w:val="28"/>
        </w:rPr>
        <w:t xml:space="preserve"> </w:t>
      </w:r>
      <w:r w:rsidR="00C328D9">
        <w:rPr>
          <w:sz w:val="28"/>
        </w:rPr>
        <w:t>-</w:t>
      </w:r>
      <w:r>
        <w:rPr>
          <w:spacing w:val="-2"/>
          <w:sz w:val="28"/>
        </w:rPr>
        <w:t xml:space="preserve"> </w:t>
      </w:r>
      <w:r>
        <w:rPr>
          <w:sz w:val="28"/>
        </w:rPr>
        <w:t>Пайдалы</w:t>
      </w:r>
      <w:r>
        <w:rPr>
          <w:spacing w:val="-2"/>
          <w:sz w:val="28"/>
        </w:rPr>
        <w:t xml:space="preserve"> </w:t>
      </w:r>
      <w:r>
        <w:rPr>
          <w:sz w:val="28"/>
        </w:rPr>
        <w:t>модельге</w:t>
      </w:r>
      <w:r>
        <w:rPr>
          <w:spacing w:val="-2"/>
          <w:sz w:val="28"/>
        </w:rPr>
        <w:t xml:space="preserve"> </w:t>
      </w:r>
      <w:r>
        <w:rPr>
          <w:sz w:val="28"/>
        </w:rPr>
        <w:t>патент</w:t>
      </w:r>
      <w:r>
        <w:rPr>
          <w:spacing w:val="-2"/>
          <w:sz w:val="28"/>
        </w:rPr>
        <w:t xml:space="preserve"> №6587</w:t>
      </w:r>
      <w:r>
        <w:rPr>
          <w:sz w:val="28"/>
        </w:rPr>
        <w:tab/>
      </w:r>
      <w:r>
        <w:rPr>
          <w:spacing w:val="-5"/>
          <w:sz w:val="28"/>
        </w:rPr>
        <w:t>131</w:t>
      </w:r>
    </w:p>
    <w:p w14:paraId="0ACA3A1F" w14:textId="44B5D6DF" w:rsidR="00CE20C6" w:rsidRDefault="000A3E2B">
      <w:pPr>
        <w:tabs>
          <w:tab w:val="left" w:pos="9341"/>
        </w:tabs>
        <w:ind w:left="141"/>
        <w:rPr>
          <w:sz w:val="28"/>
        </w:rPr>
      </w:pPr>
      <w:r>
        <w:rPr>
          <w:b/>
          <w:sz w:val="28"/>
        </w:rPr>
        <w:t>ҚОСЫМША</w:t>
      </w:r>
      <w:r>
        <w:rPr>
          <w:b/>
          <w:spacing w:val="-2"/>
          <w:sz w:val="28"/>
        </w:rPr>
        <w:t xml:space="preserve"> </w:t>
      </w:r>
      <w:r>
        <w:rPr>
          <w:b/>
          <w:sz w:val="28"/>
        </w:rPr>
        <w:t>Ә</w:t>
      </w:r>
      <w:r>
        <w:rPr>
          <w:b/>
          <w:spacing w:val="-2"/>
          <w:sz w:val="28"/>
        </w:rPr>
        <w:t xml:space="preserve"> </w:t>
      </w:r>
      <w:r w:rsidR="00C328D9">
        <w:rPr>
          <w:sz w:val="28"/>
        </w:rPr>
        <w:t>-</w:t>
      </w:r>
      <w:r>
        <w:rPr>
          <w:spacing w:val="-2"/>
          <w:sz w:val="28"/>
        </w:rPr>
        <w:t xml:space="preserve"> </w:t>
      </w:r>
      <w:r>
        <w:rPr>
          <w:sz w:val="28"/>
        </w:rPr>
        <w:t>Пайдалы</w:t>
      </w:r>
      <w:r>
        <w:rPr>
          <w:spacing w:val="-2"/>
          <w:sz w:val="28"/>
        </w:rPr>
        <w:t xml:space="preserve"> </w:t>
      </w:r>
      <w:r>
        <w:rPr>
          <w:sz w:val="28"/>
        </w:rPr>
        <w:t>модельге</w:t>
      </w:r>
      <w:r>
        <w:rPr>
          <w:spacing w:val="-2"/>
          <w:sz w:val="28"/>
        </w:rPr>
        <w:t xml:space="preserve"> </w:t>
      </w:r>
      <w:r>
        <w:rPr>
          <w:sz w:val="28"/>
        </w:rPr>
        <w:t>патент</w:t>
      </w:r>
      <w:r>
        <w:rPr>
          <w:spacing w:val="-2"/>
          <w:sz w:val="28"/>
        </w:rPr>
        <w:t xml:space="preserve"> №7539</w:t>
      </w:r>
      <w:r>
        <w:rPr>
          <w:sz w:val="28"/>
        </w:rPr>
        <w:tab/>
      </w:r>
      <w:r>
        <w:rPr>
          <w:spacing w:val="-5"/>
          <w:sz w:val="28"/>
        </w:rPr>
        <w:t>132</w:t>
      </w:r>
    </w:p>
    <w:p w14:paraId="0B247D9F" w14:textId="36D3FFFA" w:rsidR="00CE20C6" w:rsidRDefault="000A3E2B">
      <w:pPr>
        <w:tabs>
          <w:tab w:val="left" w:pos="9341"/>
        </w:tabs>
        <w:ind w:left="141"/>
        <w:rPr>
          <w:sz w:val="28"/>
        </w:rPr>
      </w:pPr>
      <w:r>
        <w:rPr>
          <w:b/>
          <w:sz w:val="28"/>
        </w:rPr>
        <w:t>ҚОСЫМША</w:t>
      </w:r>
      <w:r>
        <w:rPr>
          <w:b/>
          <w:spacing w:val="-3"/>
          <w:sz w:val="28"/>
        </w:rPr>
        <w:t xml:space="preserve"> </w:t>
      </w:r>
      <w:r>
        <w:rPr>
          <w:b/>
          <w:sz w:val="28"/>
        </w:rPr>
        <w:t>Б</w:t>
      </w:r>
      <w:r>
        <w:rPr>
          <w:b/>
          <w:spacing w:val="-1"/>
          <w:sz w:val="28"/>
        </w:rPr>
        <w:t xml:space="preserve"> </w:t>
      </w:r>
      <w:r w:rsidR="00C328D9">
        <w:rPr>
          <w:sz w:val="28"/>
        </w:rPr>
        <w:t>-</w:t>
      </w:r>
      <w:r>
        <w:rPr>
          <w:spacing w:val="-1"/>
          <w:sz w:val="28"/>
        </w:rPr>
        <w:t xml:space="preserve"> </w:t>
      </w:r>
      <w:r>
        <w:rPr>
          <w:sz w:val="28"/>
        </w:rPr>
        <w:t>Сынақ</w:t>
      </w:r>
      <w:r>
        <w:rPr>
          <w:spacing w:val="-1"/>
          <w:sz w:val="28"/>
        </w:rPr>
        <w:t xml:space="preserve"> </w:t>
      </w:r>
      <w:r>
        <w:rPr>
          <w:sz w:val="28"/>
        </w:rPr>
        <w:t>актісі</w:t>
      </w:r>
      <w:r>
        <w:rPr>
          <w:spacing w:val="-1"/>
          <w:sz w:val="28"/>
        </w:rPr>
        <w:t xml:space="preserve"> </w:t>
      </w:r>
      <w:r>
        <w:rPr>
          <w:spacing w:val="-5"/>
          <w:sz w:val="28"/>
        </w:rPr>
        <w:t>№10</w:t>
      </w:r>
      <w:r>
        <w:rPr>
          <w:sz w:val="28"/>
        </w:rPr>
        <w:tab/>
      </w:r>
      <w:r>
        <w:rPr>
          <w:spacing w:val="-5"/>
          <w:sz w:val="28"/>
        </w:rPr>
        <w:t>133</w:t>
      </w:r>
    </w:p>
    <w:p w14:paraId="11F405BF" w14:textId="44DE0DBF" w:rsidR="00CE20C6" w:rsidRDefault="000A3E2B">
      <w:pPr>
        <w:tabs>
          <w:tab w:val="left" w:pos="9341"/>
        </w:tabs>
        <w:ind w:left="141"/>
        <w:rPr>
          <w:sz w:val="28"/>
        </w:rPr>
      </w:pPr>
      <w:r>
        <w:rPr>
          <w:b/>
          <w:sz w:val="28"/>
        </w:rPr>
        <w:t>ҚОСЫМША</w:t>
      </w:r>
      <w:r>
        <w:rPr>
          <w:b/>
          <w:spacing w:val="-3"/>
          <w:sz w:val="28"/>
        </w:rPr>
        <w:t xml:space="preserve"> </w:t>
      </w:r>
      <w:r>
        <w:rPr>
          <w:b/>
          <w:sz w:val="28"/>
        </w:rPr>
        <w:t>В</w:t>
      </w:r>
      <w:r>
        <w:rPr>
          <w:b/>
          <w:spacing w:val="-1"/>
          <w:sz w:val="28"/>
        </w:rPr>
        <w:t xml:space="preserve"> </w:t>
      </w:r>
      <w:r w:rsidR="00C328D9">
        <w:rPr>
          <w:sz w:val="28"/>
        </w:rPr>
        <w:t>-</w:t>
      </w:r>
      <w:r>
        <w:rPr>
          <w:spacing w:val="-1"/>
          <w:sz w:val="28"/>
        </w:rPr>
        <w:t xml:space="preserve"> </w:t>
      </w:r>
      <w:r>
        <w:rPr>
          <w:sz w:val="28"/>
        </w:rPr>
        <w:t>Сынақ</w:t>
      </w:r>
      <w:r>
        <w:rPr>
          <w:spacing w:val="-1"/>
          <w:sz w:val="28"/>
        </w:rPr>
        <w:t xml:space="preserve"> </w:t>
      </w:r>
      <w:r>
        <w:rPr>
          <w:sz w:val="28"/>
        </w:rPr>
        <w:t>актісі</w:t>
      </w:r>
      <w:r>
        <w:rPr>
          <w:spacing w:val="-1"/>
          <w:sz w:val="28"/>
        </w:rPr>
        <w:t xml:space="preserve"> </w:t>
      </w:r>
      <w:r>
        <w:rPr>
          <w:spacing w:val="-5"/>
          <w:sz w:val="28"/>
        </w:rPr>
        <w:t>№11</w:t>
      </w:r>
      <w:r>
        <w:rPr>
          <w:sz w:val="28"/>
        </w:rPr>
        <w:tab/>
      </w:r>
      <w:r>
        <w:rPr>
          <w:spacing w:val="-5"/>
          <w:sz w:val="28"/>
        </w:rPr>
        <w:t>136</w:t>
      </w:r>
    </w:p>
    <w:p w14:paraId="598D20B7" w14:textId="5846D322" w:rsidR="00CE20C6" w:rsidRDefault="000A3E2B">
      <w:pPr>
        <w:tabs>
          <w:tab w:val="left" w:pos="9341"/>
        </w:tabs>
        <w:ind w:left="141"/>
        <w:rPr>
          <w:sz w:val="28"/>
        </w:rPr>
      </w:pPr>
      <w:r>
        <w:rPr>
          <w:b/>
          <w:sz w:val="28"/>
        </w:rPr>
        <w:t>ҚОСЫМША</w:t>
      </w:r>
      <w:r>
        <w:rPr>
          <w:b/>
          <w:spacing w:val="-5"/>
          <w:sz w:val="28"/>
        </w:rPr>
        <w:t xml:space="preserve"> </w:t>
      </w:r>
      <w:r>
        <w:rPr>
          <w:b/>
          <w:sz w:val="28"/>
        </w:rPr>
        <w:t>Г</w:t>
      </w:r>
      <w:r>
        <w:rPr>
          <w:b/>
          <w:spacing w:val="-2"/>
          <w:sz w:val="28"/>
        </w:rPr>
        <w:t xml:space="preserve"> </w:t>
      </w:r>
      <w:r w:rsidR="00C328D9">
        <w:rPr>
          <w:b/>
          <w:sz w:val="28"/>
        </w:rPr>
        <w:t>-</w:t>
      </w:r>
      <w:r>
        <w:rPr>
          <w:b/>
          <w:spacing w:val="-3"/>
          <w:sz w:val="28"/>
        </w:rPr>
        <w:t xml:space="preserve"> </w:t>
      </w:r>
      <w:r>
        <w:rPr>
          <w:sz w:val="28"/>
        </w:rPr>
        <w:t>Дозиметриялық</w:t>
      </w:r>
      <w:r>
        <w:rPr>
          <w:spacing w:val="-2"/>
          <w:sz w:val="28"/>
        </w:rPr>
        <w:t xml:space="preserve"> </w:t>
      </w:r>
      <w:r>
        <w:rPr>
          <w:sz w:val="28"/>
        </w:rPr>
        <w:t>бақылау</w:t>
      </w:r>
      <w:r>
        <w:rPr>
          <w:spacing w:val="-2"/>
          <w:sz w:val="28"/>
        </w:rPr>
        <w:t xml:space="preserve"> хаттамасы</w:t>
      </w:r>
      <w:r>
        <w:rPr>
          <w:sz w:val="28"/>
        </w:rPr>
        <w:tab/>
      </w:r>
      <w:r>
        <w:rPr>
          <w:spacing w:val="-5"/>
          <w:sz w:val="28"/>
        </w:rPr>
        <w:t>139</w:t>
      </w:r>
    </w:p>
    <w:p w14:paraId="162CEC64" w14:textId="77777777" w:rsidR="00CE20C6" w:rsidRDefault="00CE20C6">
      <w:pPr>
        <w:rPr>
          <w:sz w:val="28"/>
        </w:rPr>
        <w:sectPr w:rsidR="00CE20C6">
          <w:footerReference w:type="default" r:id="rId9"/>
          <w:pgSz w:w="11910" w:h="16840"/>
          <w:pgMar w:top="1040" w:right="283" w:bottom="960" w:left="1559" w:header="0" w:footer="773" w:gutter="0"/>
          <w:pgNumType w:start="2"/>
          <w:cols w:space="720"/>
        </w:sectPr>
      </w:pPr>
    </w:p>
    <w:p w14:paraId="54757EFC" w14:textId="77777777" w:rsidR="00CE20C6" w:rsidRDefault="000A3E2B">
      <w:pPr>
        <w:pStyle w:val="1"/>
        <w:ind w:left="-1" w:right="141"/>
      </w:pPr>
      <w:r>
        <w:lastRenderedPageBreak/>
        <w:t>НОРМАТИВТІК</w:t>
      </w:r>
      <w:r>
        <w:rPr>
          <w:spacing w:val="-4"/>
        </w:rPr>
        <w:t xml:space="preserve"> </w:t>
      </w:r>
      <w:r>
        <w:rPr>
          <w:spacing w:val="-2"/>
        </w:rPr>
        <w:t>СІЛТЕМЕЛЕР</w:t>
      </w:r>
    </w:p>
    <w:p w14:paraId="3A956E67" w14:textId="77777777" w:rsidR="00CE20C6" w:rsidRDefault="000A3E2B">
      <w:pPr>
        <w:pStyle w:val="a3"/>
        <w:spacing w:before="322"/>
        <w:ind w:firstLine="709"/>
        <w:jc w:val="left"/>
      </w:pPr>
      <w:r>
        <w:t>Диссертациялық</w:t>
      </w:r>
      <w:r>
        <w:rPr>
          <w:spacing w:val="40"/>
        </w:rPr>
        <w:t xml:space="preserve"> </w:t>
      </w:r>
      <w:r>
        <w:t>жұмыста</w:t>
      </w:r>
      <w:r>
        <w:rPr>
          <w:spacing w:val="40"/>
        </w:rPr>
        <w:t xml:space="preserve"> </w:t>
      </w:r>
      <w:r>
        <w:t>келесідей</w:t>
      </w:r>
      <w:r>
        <w:rPr>
          <w:spacing w:val="40"/>
        </w:rPr>
        <w:t xml:space="preserve"> </w:t>
      </w:r>
      <w:r>
        <w:t>нормативтік</w:t>
      </w:r>
      <w:r>
        <w:rPr>
          <w:spacing w:val="40"/>
        </w:rPr>
        <w:t xml:space="preserve"> </w:t>
      </w:r>
      <w:r>
        <w:t>құжаттарға</w:t>
      </w:r>
      <w:r>
        <w:rPr>
          <w:spacing w:val="40"/>
        </w:rPr>
        <w:t xml:space="preserve"> </w:t>
      </w:r>
      <w:r>
        <w:t xml:space="preserve">сілтемелер </w:t>
      </w:r>
      <w:r>
        <w:rPr>
          <w:spacing w:val="-2"/>
        </w:rPr>
        <w:t>жасалынды:</w:t>
      </w:r>
    </w:p>
    <w:p w14:paraId="11B92BA1" w14:textId="77777777" w:rsidR="00CE20C6" w:rsidRDefault="000A3E2B">
      <w:pPr>
        <w:pStyle w:val="a3"/>
        <w:ind w:left="850"/>
        <w:jc w:val="left"/>
      </w:pPr>
      <w:r>
        <w:t>ҚР</w:t>
      </w:r>
      <w:r>
        <w:rPr>
          <w:spacing w:val="-4"/>
        </w:rPr>
        <w:t xml:space="preserve"> </w:t>
      </w:r>
      <w:r>
        <w:t>СТ</w:t>
      </w:r>
      <w:r>
        <w:rPr>
          <w:spacing w:val="-2"/>
        </w:rPr>
        <w:t xml:space="preserve"> </w:t>
      </w:r>
      <w:r>
        <w:t>2.101-2003</w:t>
      </w:r>
      <w:r>
        <w:rPr>
          <w:spacing w:val="-2"/>
        </w:rPr>
        <w:t xml:space="preserve"> </w:t>
      </w:r>
      <w:r>
        <w:t>«Тыңайтқыштар.</w:t>
      </w:r>
      <w:r>
        <w:rPr>
          <w:spacing w:val="-2"/>
        </w:rPr>
        <w:t xml:space="preserve"> </w:t>
      </w:r>
      <w:r>
        <w:t>Техникалық</w:t>
      </w:r>
      <w:r>
        <w:rPr>
          <w:spacing w:val="-2"/>
        </w:rPr>
        <w:t xml:space="preserve"> шарттар».</w:t>
      </w:r>
    </w:p>
    <w:p w14:paraId="07CB7A89" w14:textId="77777777" w:rsidR="00CE20C6" w:rsidRDefault="000A3E2B">
      <w:pPr>
        <w:pStyle w:val="a3"/>
        <w:ind w:firstLine="709"/>
        <w:jc w:val="left"/>
      </w:pPr>
      <w:r>
        <w:t>ҚР</w:t>
      </w:r>
      <w:r>
        <w:rPr>
          <w:spacing w:val="80"/>
        </w:rPr>
        <w:t xml:space="preserve"> </w:t>
      </w:r>
      <w:r>
        <w:t>СТ</w:t>
      </w:r>
      <w:r>
        <w:rPr>
          <w:spacing w:val="80"/>
        </w:rPr>
        <w:t xml:space="preserve"> </w:t>
      </w:r>
      <w:r>
        <w:t>ISO</w:t>
      </w:r>
      <w:r>
        <w:rPr>
          <w:spacing w:val="80"/>
        </w:rPr>
        <w:t xml:space="preserve"> </w:t>
      </w:r>
      <w:r>
        <w:t>6590-2002</w:t>
      </w:r>
      <w:r>
        <w:rPr>
          <w:spacing w:val="80"/>
        </w:rPr>
        <w:t xml:space="preserve"> </w:t>
      </w:r>
      <w:r>
        <w:t>«Минералды</w:t>
      </w:r>
      <w:r>
        <w:rPr>
          <w:spacing w:val="80"/>
        </w:rPr>
        <w:t xml:space="preserve"> </w:t>
      </w:r>
      <w:r>
        <w:t>тыңайтқыштар.</w:t>
      </w:r>
      <w:r>
        <w:rPr>
          <w:spacing w:val="80"/>
        </w:rPr>
        <w:t xml:space="preserve"> </w:t>
      </w:r>
      <w:r>
        <w:t>Фосфор</w:t>
      </w:r>
      <w:r>
        <w:rPr>
          <w:spacing w:val="80"/>
        </w:rPr>
        <w:t xml:space="preserve"> </w:t>
      </w:r>
      <w:r>
        <w:t>құрамын анықтау әдістері».</w:t>
      </w:r>
    </w:p>
    <w:p w14:paraId="24289258" w14:textId="77777777" w:rsidR="00CE20C6" w:rsidRDefault="000A3E2B">
      <w:pPr>
        <w:pStyle w:val="a3"/>
        <w:ind w:left="850"/>
        <w:jc w:val="left"/>
      </w:pPr>
      <w:r>
        <w:t>ҚР</w:t>
      </w:r>
      <w:r>
        <w:rPr>
          <w:spacing w:val="-5"/>
        </w:rPr>
        <w:t xml:space="preserve"> </w:t>
      </w:r>
      <w:r>
        <w:t>СТ</w:t>
      </w:r>
      <w:r>
        <w:rPr>
          <w:spacing w:val="-3"/>
        </w:rPr>
        <w:t xml:space="preserve"> </w:t>
      </w:r>
      <w:r>
        <w:t>2.104-2008</w:t>
      </w:r>
      <w:r>
        <w:rPr>
          <w:spacing w:val="-2"/>
        </w:rPr>
        <w:t xml:space="preserve"> </w:t>
      </w:r>
      <w:r>
        <w:t>«Тыңайтқыштар.</w:t>
      </w:r>
      <w:r>
        <w:rPr>
          <w:spacing w:val="-3"/>
        </w:rPr>
        <w:t xml:space="preserve"> </w:t>
      </w:r>
      <w:r>
        <w:t>Экологиялық</w:t>
      </w:r>
      <w:r>
        <w:rPr>
          <w:spacing w:val="-3"/>
        </w:rPr>
        <w:t xml:space="preserve"> </w:t>
      </w:r>
      <w:r>
        <w:t>қауіпсіздік</w:t>
      </w:r>
      <w:r>
        <w:rPr>
          <w:spacing w:val="-2"/>
        </w:rPr>
        <w:t xml:space="preserve"> талаптары».</w:t>
      </w:r>
    </w:p>
    <w:p w14:paraId="4382F2C4" w14:textId="77777777" w:rsidR="00CE20C6" w:rsidRDefault="000A3E2B">
      <w:pPr>
        <w:pStyle w:val="a3"/>
        <w:ind w:firstLine="709"/>
        <w:jc w:val="left"/>
      </w:pPr>
      <w:r>
        <w:t>МЕСТ</w:t>
      </w:r>
      <w:r>
        <w:rPr>
          <w:spacing w:val="80"/>
        </w:rPr>
        <w:t xml:space="preserve"> </w:t>
      </w:r>
      <w:r>
        <w:t>12.1.007-76</w:t>
      </w:r>
      <w:r>
        <w:rPr>
          <w:spacing w:val="80"/>
        </w:rPr>
        <w:t xml:space="preserve"> </w:t>
      </w:r>
      <w:r>
        <w:t>«Зиянды</w:t>
      </w:r>
      <w:r>
        <w:rPr>
          <w:spacing w:val="80"/>
        </w:rPr>
        <w:t xml:space="preserve"> </w:t>
      </w:r>
      <w:r>
        <w:t>заттар.</w:t>
      </w:r>
      <w:r>
        <w:rPr>
          <w:spacing w:val="80"/>
        </w:rPr>
        <w:t xml:space="preserve"> </w:t>
      </w:r>
      <w:r>
        <w:t>Жіктелуі</w:t>
      </w:r>
      <w:r>
        <w:rPr>
          <w:spacing w:val="80"/>
        </w:rPr>
        <w:t xml:space="preserve"> </w:t>
      </w:r>
      <w:r>
        <w:t>және</w:t>
      </w:r>
      <w:r>
        <w:rPr>
          <w:spacing w:val="80"/>
        </w:rPr>
        <w:t xml:space="preserve"> </w:t>
      </w:r>
      <w:r>
        <w:t>жалпы</w:t>
      </w:r>
      <w:r>
        <w:rPr>
          <w:spacing w:val="80"/>
        </w:rPr>
        <w:t xml:space="preserve"> </w:t>
      </w:r>
      <w:r>
        <w:t xml:space="preserve">қауіпсіздік </w:t>
      </w:r>
      <w:r>
        <w:rPr>
          <w:spacing w:val="-2"/>
        </w:rPr>
        <w:t>талаптары».</w:t>
      </w:r>
    </w:p>
    <w:p w14:paraId="11A816E8" w14:textId="77777777" w:rsidR="00CE20C6" w:rsidRDefault="000A3E2B">
      <w:pPr>
        <w:pStyle w:val="a3"/>
        <w:ind w:firstLine="709"/>
        <w:jc w:val="left"/>
      </w:pPr>
      <w:r>
        <w:t>МЕСТ</w:t>
      </w:r>
      <w:r>
        <w:rPr>
          <w:spacing w:val="80"/>
        </w:rPr>
        <w:t xml:space="preserve"> </w:t>
      </w:r>
      <w:r>
        <w:t>21560.0-82</w:t>
      </w:r>
      <w:r>
        <w:rPr>
          <w:spacing w:val="80"/>
        </w:rPr>
        <w:t xml:space="preserve"> </w:t>
      </w:r>
      <w:r>
        <w:t>«Минералды</w:t>
      </w:r>
      <w:r>
        <w:rPr>
          <w:spacing w:val="80"/>
        </w:rPr>
        <w:t xml:space="preserve"> </w:t>
      </w:r>
      <w:r>
        <w:t>тыңайтқыштар.</w:t>
      </w:r>
      <w:r>
        <w:rPr>
          <w:spacing w:val="80"/>
        </w:rPr>
        <w:t xml:space="preserve"> </w:t>
      </w:r>
      <w:r>
        <w:t>Сынамаларды</w:t>
      </w:r>
      <w:r>
        <w:rPr>
          <w:spacing w:val="80"/>
        </w:rPr>
        <w:t xml:space="preserve"> </w:t>
      </w:r>
      <w:r>
        <w:t>іріктеу және сынамаларды дайындау әдістері».</w:t>
      </w:r>
    </w:p>
    <w:p w14:paraId="7883839E" w14:textId="77777777" w:rsidR="00CE20C6" w:rsidRDefault="000A3E2B">
      <w:pPr>
        <w:pStyle w:val="a3"/>
        <w:ind w:left="850"/>
        <w:jc w:val="left"/>
      </w:pPr>
      <w:r>
        <w:t>МЕСТ</w:t>
      </w:r>
      <w:r>
        <w:rPr>
          <w:spacing w:val="-6"/>
        </w:rPr>
        <w:t xml:space="preserve"> </w:t>
      </w:r>
      <w:r>
        <w:t>21560.2-82</w:t>
      </w:r>
      <w:r>
        <w:rPr>
          <w:spacing w:val="-3"/>
        </w:rPr>
        <w:t xml:space="preserve"> </w:t>
      </w:r>
      <w:r>
        <w:t>«Минералды</w:t>
      </w:r>
      <w:r>
        <w:rPr>
          <w:spacing w:val="-3"/>
        </w:rPr>
        <w:t xml:space="preserve"> </w:t>
      </w:r>
      <w:r>
        <w:t>тыңайтқыштар.</w:t>
      </w:r>
      <w:r>
        <w:rPr>
          <w:spacing w:val="-3"/>
        </w:rPr>
        <w:t xml:space="preserve"> </w:t>
      </w:r>
      <w:r>
        <w:t>Фосфорды</w:t>
      </w:r>
      <w:r>
        <w:rPr>
          <w:spacing w:val="-3"/>
        </w:rPr>
        <w:t xml:space="preserve"> </w:t>
      </w:r>
      <w:r>
        <w:t>анықтау</w:t>
      </w:r>
      <w:r>
        <w:rPr>
          <w:spacing w:val="-3"/>
        </w:rPr>
        <w:t xml:space="preserve"> </w:t>
      </w:r>
      <w:r>
        <w:rPr>
          <w:spacing w:val="-2"/>
        </w:rPr>
        <w:t>әдісі».</w:t>
      </w:r>
    </w:p>
    <w:p w14:paraId="685D2D39" w14:textId="77777777" w:rsidR="00CE20C6" w:rsidRDefault="000A3E2B">
      <w:pPr>
        <w:pStyle w:val="a3"/>
        <w:ind w:firstLine="709"/>
        <w:jc w:val="left"/>
      </w:pPr>
      <w:r>
        <w:t>ҚР</w:t>
      </w:r>
      <w:r>
        <w:rPr>
          <w:spacing w:val="40"/>
        </w:rPr>
        <w:t xml:space="preserve"> </w:t>
      </w:r>
      <w:r>
        <w:t>СТ</w:t>
      </w:r>
      <w:r>
        <w:rPr>
          <w:spacing w:val="40"/>
        </w:rPr>
        <w:t xml:space="preserve"> </w:t>
      </w:r>
      <w:r>
        <w:t>ISO</w:t>
      </w:r>
      <w:r>
        <w:rPr>
          <w:spacing w:val="40"/>
        </w:rPr>
        <w:t xml:space="preserve"> </w:t>
      </w:r>
      <w:r>
        <w:t>14001-2016</w:t>
      </w:r>
      <w:r>
        <w:rPr>
          <w:spacing w:val="40"/>
        </w:rPr>
        <w:t xml:space="preserve"> </w:t>
      </w:r>
      <w:r>
        <w:t>«Экологиялық</w:t>
      </w:r>
      <w:r>
        <w:rPr>
          <w:spacing w:val="40"/>
        </w:rPr>
        <w:t xml:space="preserve"> </w:t>
      </w:r>
      <w:r>
        <w:t>менеджмент</w:t>
      </w:r>
      <w:r>
        <w:rPr>
          <w:spacing w:val="40"/>
        </w:rPr>
        <w:t xml:space="preserve"> </w:t>
      </w:r>
      <w:r>
        <w:t>жүйелері.</w:t>
      </w:r>
      <w:r>
        <w:rPr>
          <w:spacing w:val="40"/>
        </w:rPr>
        <w:t xml:space="preserve"> </w:t>
      </w:r>
      <w:r>
        <w:t>Талаптар және қолдану жөніндегі нұсқаулық».</w:t>
      </w:r>
    </w:p>
    <w:p w14:paraId="599CC20A" w14:textId="77777777" w:rsidR="00CE20C6" w:rsidRDefault="000A3E2B">
      <w:pPr>
        <w:pStyle w:val="a3"/>
        <w:tabs>
          <w:tab w:val="left" w:pos="1958"/>
          <w:tab w:val="left" w:pos="3712"/>
          <w:tab w:val="left" w:pos="5441"/>
          <w:tab w:val="left" w:pos="6635"/>
          <w:tab w:val="left" w:pos="8471"/>
        </w:tabs>
        <w:ind w:right="287" w:firstLine="709"/>
        <w:jc w:val="left"/>
      </w:pPr>
      <w:r>
        <w:rPr>
          <w:spacing w:val="-4"/>
        </w:rPr>
        <w:t>МЕСТ</w:t>
      </w:r>
      <w:r>
        <w:tab/>
      </w:r>
      <w:r>
        <w:rPr>
          <w:spacing w:val="-2"/>
        </w:rPr>
        <w:t>17.4.1.02-83</w:t>
      </w:r>
      <w:r>
        <w:tab/>
      </w:r>
      <w:r>
        <w:rPr>
          <w:spacing w:val="-2"/>
        </w:rPr>
        <w:t>«Табиғатты</w:t>
      </w:r>
      <w:r>
        <w:tab/>
      </w:r>
      <w:r>
        <w:rPr>
          <w:spacing w:val="-2"/>
        </w:rPr>
        <w:t>қорғау.</w:t>
      </w:r>
      <w:r>
        <w:tab/>
      </w:r>
      <w:r>
        <w:rPr>
          <w:spacing w:val="-2"/>
        </w:rPr>
        <w:t>Топырақтар.</w:t>
      </w:r>
      <w:r>
        <w:tab/>
      </w:r>
      <w:r>
        <w:rPr>
          <w:spacing w:val="-2"/>
        </w:rPr>
        <w:t xml:space="preserve">Ластануды </w:t>
      </w:r>
      <w:r>
        <w:t>бақылауға арналған химиялық заттардың классификациясы».</w:t>
      </w:r>
    </w:p>
    <w:p w14:paraId="6DCCEDC5" w14:textId="77777777" w:rsidR="00CE20C6" w:rsidRDefault="000A3E2B">
      <w:pPr>
        <w:pStyle w:val="a3"/>
        <w:ind w:firstLine="709"/>
        <w:jc w:val="left"/>
      </w:pPr>
      <w:r>
        <w:t>ҚР</w:t>
      </w:r>
      <w:r>
        <w:rPr>
          <w:spacing w:val="40"/>
        </w:rPr>
        <w:t xml:space="preserve"> </w:t>
      </w:r>
      <w:r>
        <w:t>СТ</w:t>
      </w:r>
      <w:r>
        <w:rPr>
          <w:spacing w:val="40"/>
        </w:rPr>
        <w:t xml:space="preserve"> </w:t>
      </w:r>
      <w:r>
        <w:t>2.102-2007</w:t>
      </w:r>
      <w:r>
        <w:rPr>
          <w:spacing w:val="40"/>
        </w:rPr>
        <w:t xml:space="preserve"> </w:t>
      </w:r>
      <w:r>
        <w:t>«Тыңайтқыштар.</w:t>
      </w:r>
      <w:r>
        <w:rPr>
          <w:spacing w:val="40"/>
        </w:rPr>
        <w:t xml:space="preserve"> </w:t>
      </w:r>
      <w:r>
        <w:t>Қаптау,</w:t>
      </w:r>
      <w:r>
        <w:rPr>
          <w:spacing w:val="40"/>
        </w:rPr>
        <w:t xml:space="preserve"> </w:t>
      </w:r>
      <w:r>
        <w:t>таңбалау,</w:t>
      </w:r>
      <w:r>
        <w:rPr>
          <w:spacing w:val="40"/>
        </w:rPr>
        <w:t xml:space="preserve"> </w:t>
      </w:r>
      <w:r>
        <w:t>тасымалдау</w:t>
      </w:r>
      <w:r>
        <w:rPr>
          <w:spacing w:val="40"/>
        </w:rPr>
        <w:t xml:space="preserve"> </w:t>
      </w:r>
      <w:r>
        <w:t xml:space="preserve">және </w:t>
      </w:r>
      <w:r>
        <w:rPr>
          <w:spacing w:val="-2"/>
        </w:rPr>
        <w:t>сақтау».</w:t>
      </w:r>
    </w:p>
    <w:p w14:paraId="69CA8D3C" w14:textId="77777777" w:rsidR="00CE20C6" w:rsidRDefault="000A3E2B">
      <w:pPr>
        <w:pStyle w:val="a3"/>
        <w:ind w:firstLine="709"/>
        <w:jc w:val="left"/>
      </w:pPr>
      <w:r>
        <w:t>МЕСТ</w:t>
      </w:r>
      <w:r>
        <w:rPr>
          <w:spacing w:val="-6"/>
        </w:rPr>
        <w:t xml:space="preserve"> </w:t>
      </w:r>
      <w:r>
        <w:t>30181.1-94</w:t>
      </w:r>
      <w:r>
        <w:rPr>
          <w:spacing w:val="-6"/>
        </w:rPr>
        <w:t xml:space="preserve"> </w:t>
      </w:r>
      <w:r>
        <w:t>«Минералды</w:t>
      </w:r>
      <w:r>
        <w:rPr>
          <w:spacing w:val="-6"/>
        </w:rPr>
        <w:t xml:space="preserve"> </w:t>
      </w:r>
      <w:r>
        <w:t>тыңайтқыштар.</w:t>
      </w:r>
      <w:r>
        <w:rPr>
          <w:spacing w:val="-6"/>
        </w:rPr>
        <w:t xml:space="preserve"> </w:t>
      </w:r>
      <w:r>
        <w:t>Аммоний</w:t>
      </w:r>
      <w:r>
        <w:rPr>
          <w:spacing w:val="-6"/>
        </w:rPr>
        <w:t xml:space="preserve"> </w:t>
      </w:r>
      <w:r>
        <w:t>түріндегі</w:t>
      </w:r>
      <w:r>
        <w:rPr>
          <w:spacing w:val="-6"/>
        </w:rPr>
        <w:t xml:space="preserve"> </w:t>
      </w:r>
      <w:r>
        <w:t>азотты анықтау әдісі».</w:t>
      </w:r>
    </w:p>
    <w:p w14:paraId="1A991B94" w14:textId="77777777" w:rsidR="00CE20C6" w:rsidRDefault="000A3E2B">
      <w:pPr>
        <w:pStyle w:val="a3"/>
        <w:ind w:left="850"/>
        <w:jc w:val="left"/>
      </w:pPr>
      <w:r>
        <w:t>ҚР</w:t>
      </w:r>
      <w:r>
        <w:rPr>
          <w:spacing w:val="-4"/>
        </w:rPr>
        <w:t xml:space="preserve"> </w:t>
      </w:r>
      <w:r>
        <w:t>СТ</w:t>
      </w:r>
      <w:r>
        <w:rPr>
          <w:spacing w:val="-2"/>
        </w:rPr>
        <w:t xml:space="preserve"> </w:t>
      </w:r>
      <w:r>
        <w:t>3.13-2008</w:t>
      </w:r>
      <w:r>
        <w:rPr>
          <w:spacing w:val="-1"/>
        </w:rPr>
        <w:t xml:space="preserve"> </w:t>
      </w:r>
      <w:r>
        <w:t>«Топырақ</w:t>
      </w:r>
      <w:r>
        <w:rPr>
          <w:spacing w:val="-2"/>
        </w:rPr>
        <w:t xml:space="preserve"> </w:t>
      </w:r>
      <w:r>
        <w:t>сапасын</w:t>
      </w:r>
      <w:r>
        <w:rPr>
          <w:spacing w:val="-2"/>
        </w:rPr>
        <w:t xml:space="preserve"> </w:t>
      </w:r>
      <w:r>
        <w:t>бағалау.</w:t>
      </w:r>
      <w:r>
        <w:rPr>
          <w:spacing w:val="-1"/>
        </w:rPr>
        <w:t xml:space="preserve"> </w:t>
      </w:r>
      <w:r>
        <w:t>Химиялық</w:t>
      </w:r>
      <w:r>
        <w:rPr>
          <w:spacing w:val="-2"/>
        </w:rPr>
        <w:t xml:space="preserve"> </w:t>
      </w:r>
      <w:r>
        <w:t>талдау</w:t>
      </w:r>
      <w:r>
        <w:rPr>
          <w:spacing w:val="-1"/>
        </w:rPr>
        <w:t xml:space="preserve"> </w:t>
      </w:r>
      <w:r>
        <w:rPr>
          <w:spacing w:val="-2"/>
        </w:rPr>
        <w:t>әдістері».</w:t>
      </w:r>
    </w:p>
    <w:p w14:paraId="7EC3BC00" w14:textId="77777777" w:rsidR="00CE20C6" w:rsidRDefault="00CE20C6">
      <w:pPr>
        <w:pStyle w:val="a3"/>
        <w:jc w:val="left"/>
        <w:sectPr w:rsidR="00CE20C6">
          <w:pgSz w:w="11910" w:h="16840"/>
          <w:pgMar w:top="1040" w:right="283" w:bottom="960" w:left="1559" w:header="0" w:footer="773" w:gutter="0"/>
          <w:cols w:space="720"/>
        </w:sectPr>
      </w:pPr>
    </w:p>
    <w:p w14:paraId="361057E4" w14:textId="77777777" w:rsidR="00CE20C6" w:rsidRDefault="000A3E2B">
      <w:pPr>
        <w:pStyle w:val="1"/>
        <w:ind w:left="0" w:right="144"/>
      </w:pPr>
      <w:bookmarkStart w:id="1" w:name="_TOC_250021"/>
      <w:r>
        <w:lastRenderedPageBreak/>
        <w:t>AНЫҚТAМAЛAР,</w:t>
      </w:r>
      <w:r>
        <w:rPr>
          <w:spacing w:val="-6"/>
        </w:rPr>
        <w:t xml:space="preserve"> </w:t>
      </w:r>
      <w:r>
        <w:t>БЕЛГІЛЕУЛЕР</w:t>
      </w:r>
      <w:r>
        <w:rPr>
          <w:spacing w:val="-4"/>
        </w:rPr>
        <w:t xml:space="preserve"> </w:t>
      </w:r>
      <w:r>
        <w:t>МЕН</w:t>
      </w:r>
      <w:r>
        <w:rPr>
          <w:spacing w:val="-4"/>
        </w:rPr>
        <w:t xml:space="preserve"> </w:t>
      </w:r>
      <w:bookmarkEnd w:id="1"/>
      <w:r>
        <w:rPr>
          <w:spacing w:val="-2"/>
        </w:rPr>
        <w:t>ҚЫСҚAРТУЛAР</w:t>
      </w:r>
    </w:p>
    <w:p w14:paraId="2C08A477" w14:textId="77777777" w:rsidR="00CE20C6" w:rsidRDefault="00CE20C6">
      <w:pPr>
        <w:pStyle w:val="a3"/>
        <w:ind w:left="0"/>
        <w:jc w:val="left"/>
        <w:rPr>
          <w:b/>
        </w:rPr>
      </w:pPr>
    </w:p>
    <w:p w14:paraId="629A2C84" w14:textId="77777777" w:rsidR="00CE20C6" w:rsidRDefault="000A3E2B">
      <w:pPr>
        <w:pStyle w:val="a3"/>
        <w:ind w:right="286" w:firstLine="709"/>
      </w:pPr>
      <w:r>
        <w:t xml:space="preserve">Бұл диссертaциялық жұмыста келесі терминдерге сәйкес aнықтaмaлaр </w:t>
      </w:r>
      <w:r>
        <w:rPr>
          <w:spacing w:val="-2"/>
        </w:rPr>
        <w:t>қолданылған:</w:t>
      </w:r>
    </w:p>
    <w:p w14:paraId="4FAAA223" w14:textId="25098EE2" w:rsidR="00CE20C6" w:rsidRDefault="000A3E2B">
      <w:pPr>
        <w:pStyle w:val="a3"/>
        <w:ind w:right="286" w:firstLine="709"/>
      </w:pPr>
      <w:r>
        <w:t xml:space="preserve">Тукоқоспа </w:t>
      </w:r>
      <w:r w:rsidR="00C328D9">
        <w:t>-</w:t>
      </w:r>
      <w:r>
        <w:t xml:space="preserve"> фосфор өндірісінің техногендік қалдықтары, табиғи кен- минералдық ресурстар және қосымша компоненттер негізінде алынған күрделі минералды тыңайтқыш.</w:t>
      </w:r>
    </w:p>
    <w:p w14:paraId="601AFEEA" w14:textId="7B8ACC2C" w:rsidR="00CE20C6" w:rsidRDefault="000A3E2B">
      <w:pPr>
        <w:pStyle w:val="a3"/>
        <w:ind w:right="287" w:firstLine="709"/>
      </w:pPr>
      <w:r>
        <w:t xml:space="preserve">Фосфор өндірісінің техногендік қалдықтары </w:t>
      </w:r>
      <w:r w:rsidR="00C328D9">
        <w:t>-</w:t>
      </w:r>
      <w:r>
        <w:t xml:space="preserve"> фосфор өндіру процесі кезінде </w:t>
      </w:r>
      <w:r w:rsidR="00684085">
        <w:t>пайда болатын қайталама өнімдер.</w:t>
      </w:r>
    </w:p>
    <w:p w14:paraId="06B24DEC" w14:textId="057DF104" w:rsidR="00CE20C6" w:rsidRDefault="000A3E2B">
      <w:pPr>
        <w:pStyle w:val="a3"/>
        <w:ind w:right="287" w:firstLine="709"/>
      </w:pPr>
      <w:r>
        <w:t xml:space="preserve">Қатты фазалы өзара әрекеттесу </w:t>
      </w:r>
      <w:r w:rsidR="00C328D9">
        <w:t>-</w:t>
      </w:r>
      <w:r>
        <w:t xml:space="preserve"> шикізат компоненттерінің жоғары температурада және белгілі уақыт аралығында химиялық реакцияға түсу процесі, нәтижесінде қоректік заттардың босап шығуына әкелетін нуклеация және өсу механизмдері жүреді.</w:t>
      </w:r>
    </w:p>
    <w:p w14:paraId="01641454" w14:textId="0407DB06" w:rsidR="00CE20C6" w:rsidRDefault="000A3E2B">
      <w:pPr>
        <w:pStyle w:val="a3"/>
        <w:spacing w:before="4"/>
        <w:ind w:left="142" w:right="282" w:firstLine="709"/>
      </w:pPr>
      <w:r>
        <w:t xml:space="preserve">Қоректік заттардың баяу әсері </w:t>
      </w:r>
      <w:r w:rsidR="00C328D9">
        <w:t>-</w:t>
      </w:r>
      <w:r>
        <w:t xml:space="preserve"> тукоқоспалардан P</w:t>
      </w:r>
      <w:r>
        <w:rPr>
          <w:rFonts w:ascii="Microsoft Sans Serif" w:hAnsi="Microsoft Sans Serif"/>
        </w:rPr>
        <w:t>₂</w:t>
      </w:r>
      <w:r>
        <w:t>O</w:t>
      </w:r>
      <w:r>
        <w:rPr>
          <w:rFonts w:ascii="Microsoft Sans Serif" w:hAnsi="Microsoft Sans Serif"/>
        </w:rPr>
        <w:t>₅</w:t>
      </w:r>
      <w:r>
        <w:t xml:space="preserve">, CaO, MgO сияқты элементтердің топырақта және өсімдіктер үшін биожетімді формада бөліну </w:t>
      </w:r>
      <w:r>
        <w:rPr>
          <w:spacing w:val="-2"/>
        </w:rPr>
        <w:t>процесі.</w:t>
      </w:r>
    </w:p>
    <w:p w14:paraId="776C99D4" w14:textId="4D75FFEC" w:rsidR="00CE20C6" w:rsidRDefault="000A3E2B">
      <w:pPr>
        <w:pStyle w:val="a3"/>
        <w:ind w:right="287" w:firstLine="709"/>
      </w:pPr>
      <w:r>
        <w:t xml:space="preserve">Агрохимиялық тиімділік </w:t>
      </w:r>
      <w:r w:rsidR="00C328D9">
        <w:t>-</w:t>
      </w:r>
      <w:r>
        <w:t xml:space="preserve"> тукоқоспалардың өсімдіктердің өсуіне (сабақ биіктігі, жапырақ ұзындығы) және өнімділігіне (кг/сабақ) оң әсер ету қабілеті.</w:t>
      </w:r>
    </w:p>
    <w:p w14:paraId="1C564684" w14:textId="535A2F57" w:rsidR="00CE20C6" w:rsidRDefault="000A3E2B">
      <w:pPr>
        <w:pStyle w:val="a3"/>
        <w:tabs>
          <w:tab w:val="left" w:pos="2453"/>
        </w:tabs>
        <w:jc w:val="left"/>
      </w:pPr>
      <w:r>
        <w:rPr>
          <w:spacing w:val="-5"/>
        </w:rPr>
        <w:t>ТДМ</w:t>
      </w:r>
      <w:r>
        <w:tab/>
      </w:r>
      <w:r w:rsidR="00C328D9">
        <w:t>-</w:t>
      </w:r>
      <w:r>
        <w:rPr>
          <w:spacing w:val="-4"/>
        </w:rPr>
        <w:t xml:space="preserve"> </w:t>
      </w:r>
      <w:r>
        <w:t>тұрақты</w:t>
      </w:r>
      <w:r>
        <w:rPr>
          <w:spacing w:val="-1"/>
        </w:rPr>
        <w:t xml:space="preserve"> </w:t>
      </w:r>
      <w:r>
        <w:t>даму</w:t>
      </w:r>
      <w:r>
        <w:rPr>
          <w:spacing w:val="-1"/>
        </w:rPr>
        <w:t xml:space="preserve"> </w:t>
      </w:r>
      <w:r>
        <w:rPr>
          <w:spacing w:val="-2"/>
        </w:rPr>
        <w:t>мақсаттары</w:t>
      </w:r>
    </w:p>
    <w:p w14:paraId="34DBF591" w14:textId="2040A32F" w:rsidR="00CE20C6" w:rsidRDefault="000A3E2B">
      <w:pPr>
        <w:pStyle w:val="a3"/>
        <w:tabs>
          <w:tab w:val="left" w:pos="2453"/>
        </w:tabs>
        <w:ind w:right="3607"/>
        <w:jc w:val="left"/>
      </w:pPr>
      <w:r>
        <w:t>ЖЭО күлі</w:t>
      </w:r>
      <w:r>
        <w:tab/>
      </w:r>
      <w:r w:rsidR="00C328D9">
        <w:t>-</w:t>
      </w:r>
      <w:r>
        <w:rPr>
          <w:spacing w:val="-9"/>
        </w:rPr>
        <w:t xml:space="preserve"> </w:t>
      </w:r>
      <w:r>
        <w:t>жылу</w:t>
      </w:r>
      <w:r>
        <w:rPr>
          <w:spacing w:val="-9"/>
        </w:rPr>
        <w:t xml:space="preserve"> </w:t>
      </w:r>
      <w:r>
        <w:t>электр</w:t>
      </w:r>
      <w:r>
        <w:rPr>
          <w:spacing w:val="-9"/>
        </w:rPr>
        <w:t xml:space="preserve"> </w:t>
      </w:r>
      <w:r>
        <w:t>орталығының</w:t>
      </w:r>
      <w:r>
        <w:rPr>
          <w:spacing w:val="-9"/>
        </w:rPr>
        <w:t xml:space="preserve"> </w:t>
      </w:r>
      <w:r>
        <w:t xml:space="preserve">күлі </w:t>
      </w:r>
      <w:r>
        <w:rPr>
          <w:spacing w:val="-4"/>
        </w:rPr>
        <w:t>ШРК</w:t>
      </w:r>
      <w:r>
        <w:tab/>
      </w:r>
      <w:r w:rsidR="00C328D9">
        <w:t>-</w:t>
      </w:r>
      <w:r>
        <w:t xml:space="preserve"> шекті рауалы концентрация</w:t>
      </w:r>
    </w:p>
    <w:p w14:paraId="75689DAE" w14:textId="0AE32E01" w:rsidR="00CE20C6" w:rsidRDefault="000A3E2B">
      <w:pPr>
        <w:pStyle w:val="a3"/>
        <w:tabs>
          <w:tab w:val="left" w:pos="2453"/>
        </w:tabs>
        <w:jc w:val="left"/>
      </w:pPr>
      <w:r>
        <w:rPr>
          <w:spacing w:val="-4"/>
        </w:rPr>
        <w:t>ЖЖФЗ</w:t>
      </w:r>
      <w:r>
        <w:tab/>
      </w:r>
      <w:r w:rsidR="00C328D9">
        <w:t>-</w:t>
      </w:r>
      <w:r>
        <w:rPr>
          <w:spacing w:val="-3"/>
        </w:rPr>
        <w:t xml:space="preserve"> </w:t>
      </w:r>
      <w:r>
        <w:t>Жаңа Жамбыл</w:t>
      </w:r>
      <w:r>
        <w:rPr>
          <w:spacing w:val="-1"/>
        </w:rPr>
        <w:t xml:space="preserve"> </w:t>
      </w:r>
      <w:r>
        <w:t xml:space="preserve">фосфор </w:t>
      </w:r>
      <w:r>
        <w:rPr>
          <w:spacing w:val="-2"/>
        </w:rPr>
        <w:t>зауыты</w:t>
      </w:r>
    </w:p>
    <w:p w14:paraId="49760C87" w14:textId="7156FAC3" w:rsidR="00CE20C6" w:rsidRDefault="000A3E2B">
      <w:pPr>
        <w:pStyle w:val="a3"/>
        <w:tabs>
          <w:tab w:val="left" w:pos="2453"/>
        </w:tabs>
        <w:jc w:val="left"/>
      </w:pPr>
      <w:r>
        <w:rPr>
          <w:spacing w:val="-5"/>
        </w:rPr>
        <w:t>ЖШС</w:t>
      </w:r>
      <w:r>
        <w:tab/>
      </w:r>
      <w:r w:rsidR="00C328D9">
        <w:t>-</w:t>
      </w:r>
      <w:r>
        <w:rPr>
          <w:spacing w:val="-6"/>
        </w:rPr>
        <w:t xml:space="preserve"> </w:t>
      </w:r>
      <w:r>
        <w:t>жауапкершілігі</w:t>
      </w:r>
      <w:r>
        <w:rPr>
          <w:spacing w:val="-3"/>
        </w:rPr>
        <w:t xml:space="preserve"> </w:t>
      </w:r>
      <w:r>
        <w:t>шектеулі</w:t>
      </w:r>
      <w:r>
        <w:rPr>
          <w:spacing w:val="-3"/>
        </w:rPr>
        <w:t xml:space="preserve"> </w:t>
      </w:r>
      <w:r>
        <w:rPr>
          <w:spacing w:val="-2"/>
        </w:rPr>
        <w:t>серіктестік</w:t>
      </w:r>
    </w:p>
    <w:p w14:paraId="50CB7BAC" w14:textId="6BFBBF70" w:rsidR="00CE20C6" w:rsidRDefault="000A3E2B">
      <w:pPr>
        <w:pStyle w:val="a3"/>
        <w:tabs>
          <w:tab w:val="left" w:pos="2453"/>
        </w:tabs>
        <w:jc w:val="left"/>
      </w:pPr>
      <w:r>
        <w:rPr>
          <w:spacing w:val="-5"/>
        </w:rPr>
        <w:t>XRD</w:t>
      </w:r>
      <w:r>
        <w:tab/>
      </w:r>
      <w:r w:rsidR="00C328D9">
        <w:t>-</w:t>
      </w:r>
      <w:r>
        <w:rPr>
          <w:spacing w:val="-5"/>
        </w:rPr>
        <w:t xml:space="preserve"> </w:t>
      </w:r>
      <w:r>
        <w:t>X-ray</w:t>
      </w:r>
      <w:r>
        <w:rPr>
          <w:spacing w:val="-2"/>
        </w:rPr>
        <w:t xml:space="preserve"> </w:t>
      </w:r>
      <w:r>
        <w:t>Diffraction</w:t>
      </w:r>
      <w:r>
        <w:rPr>
          <w:spacing w:val="-3"/>
        </w:rPr>
        <w:t xml:space="preserve"> </w:t>
      </w:r>
      <w:r w:rsidR="00C328D9">
        <w:t>-</w:t>
      </w:r>
      <w:r>
        <w:rPr>
          <w:spacing w:val="-2"/>
        </w:rPr>
        <w:t xml:space="preserve"> </w:t>
      </w:r>
      <w:r>
        <w:t>Рентгендік</w:t>
      </w:r>
      <w:r>
        <w:rPr>
          <w:spacing w:val="-2"/>
        </w:rPr>
        <w:t xml:space="preserve"> дифракция</w:t>
      </w:r>
    </w:p>
    <w:p w14:paraId="29544D27" w14:textId="63E049B0" w:rsidR="00CE20C6" w:rsidRDefault="000A3E2B">
      <w:pPr>
        <w:pStyle w:val="a3"/>
        <w:tabs>
          <w:tab w:val="left" w:pos="2453"/>
        </w:tabs>
        <w:ind w:left="2454" w:right="1744" w:hanging="2312"/>
        <w:jc w:val="left"/>
      </w:pPr>
      <w:r>
        <w:rPr>
          <w:spacing w:val="-4"/>
        </w:rPr>
        <w:t>FTIR</w:t>
      </w:r>
      <w:r>
        <w:tab/>
      </w:r>
      <w:r w:rsidR="00C328D9">
        <w:t>-</w:t>
      </w:r>
      <w:r>
        <w:rPr>
          <w:spacing w:val="-7"/>
        </w:rPr>
        <w:t xml:space="preserve"> </w:t>
      </w:r>
      <w:r>
        <w:t>Fourier</w:t>
      </w:r>
      <w:r>
        <w:rPr>
          <w:spacing w:val="-7"/>
        </w:rPr>
        <w:t xml:space="preserve"> </w:t>
      </w:r>
      <w:r>
        <w:t>Transform</w:t>
      </w:r>
      <w:r>
        <w:rPr>
          <w:spacing w:val="-7"/>
        </w:rPr>
        <w:t xml:space="preserve"> </w:t>
      </w:r>
      <w:r>
        <w:t>Infrared</w:t>
      </w:r>
      <w:r>
        <w:rPr>
          <w:spacing w:val="-7"/>
        </w:rPr>
        <w:t xml:space="preserve"> </w:t>
      </w:r>
      <w:r>
        <w:t>Spectroscopy</w:t>
      </w:r>
      <w:r>
        <w:rPr>
          <w:spacing w:val="-7"/>
        </w:rPr>
        <w:t xml:space="preserve"> </w:t>
      </w:r>
      <w:r w:rsidR="00C328D9">
        <w:t>-</w:t>
      </w:r>
      <w:r>
        <w:rPr>
          <w:spacing w:val="-7"/>
        </w:rPr>
        <w:t xml:space="preserve"> </w:t>
      </w:r>
      <w:r>
        <w:t>Фурье түрлендіру инфрақызыл спектроскопиясы</w:t>
      </w:r>
    </w:p>
    <w:p w14:paraId="22209894" w14:textId="45656CDE" w:rsidR="00CE20C6" w:rsidRDefault="000A3E2B">
      <w:pPr>
        <w:pStyle w:val="a3"/>
        <w:tabs>
          <w:tab w:val="left" w:pos="2453"/>
        </w:tabs>
        <w:jc w:val="left"/>
      </w:pPr>
      <w:r>
        <w:rPr>
          <w:spacing w:val="-5"/>
        </w:rPr>
        <w:t>ЕО</w:t>
      </w:r>
      <w:r>
        <w:tab/>
      </w:r>
      <w:r w:rsidR="00C328D9">
        <w:t>-</w:t>
      </w:r>
      <w:r>
        <w:rPr>
          <w:spacing w:val="-3"/>
        </w:rPr>
        <w:t xml:space="preserve"> </w:t>
      </w:r>
      <w:r>
        <w:t>Еуропалық</w:t>
      </w:r>
      <w:r>
        <w:rPr>
          <w:spacing w:val="-2"/>
        </w:rPr>
        <w:t xml:space="preserve"> </w:t>
      </w:r>
      <w:r>
        <w:rPr>
          <w:spacing w:val="-4"/>
        </w:rPr>
        <w:t>Одақ</w:t>
      </w:r>
    </w:p>
    <w:p w14:paraId="578A1D36" w14:textId="43A6EB1C" w:rsidR="00CE20C6" w:rsidRDefault="000A3E2B">
      <w:pPr>
        <w:pStyle w:val="a3"/>
        <w:tabs>
          <w:tab w:val="left" w:pos="2453"/>
        </w:tabs>
        <w:jc w:val="left"/>
      </w:pPr>
      <w:r>
        <w:rPr>
          <w:spacing w:val="-5"/>
        </w:rPr>
        <w:t>ТМД</w:t>
      </w:r>
      <w:r>
        <w:tab/>
      </w:r>
      <w:r w:rsidR="00C328D9">
        <w:t>-</w:t>
      </w:r>
      <w:r>
        <w:rPr>
          <w:spacing w:val="-4"/>
        </w:rPr>
        <w:t xml:space="preserve"> </w:t>
      </w:r>
      <w:r>
        <w:t>Тәуелсіз</w:t>
      </w:r>
      <w:r>
        <w:rPr>
          <w:spacing w:val="-2"/>
        </w:rPr>
        <w:t xml:space="preserve"> </w:t>
      </w:r>
      <w:r>
        <w:t>мемлекеттер</w:t>
      </w:r>
      <w:r>
        <w:rPr>
          <w:spacing w:val="-1"/>
        </w:rPr>
        <w:t xml:space="preserve"> </w:t>
      </w:r>
      <w:r>
        <w:rPr>
          <w:spacing w:val="-2"/>
        </w:rPr>
        <w:t>достастығы</w:t>
      </w:r>
    </w:p>
    <w:p w14:paraId="688F8A57" w14:textId="77777777" w:rsidR="00CE20C6" w:rsidRDefault="00CE20C6">
      <w:pPr>
        <w:pStyle w:val="a3"/>
        <w:jc w:val="left"/>
        <w:sectPr w:rsidR="00CE20C6">
          <w:pgSz w:w="11910" w:h="16840"/>
          <w:pgMar w:top="1040" w:right="283" w:bottom="960" w:left="1559" w:header="0" w:footer="773" w:gutter="0"/>
          <w:cols w:space="720"/>
        </w:sectPr>
      </w:pPr>
    </w:p>
    <w:p w14:paraId="65BB10C2" w14:textId="77777777" w:rsidR="00CE20C6" w:rsidRDefault="000A3E2B">
      <w:pPr>
        <w:pStyle w:val="1"/>
        <w:ind w:left="-1" w:right="140"/>
      </w:pPr>
      <w:bookmarkStart w:id="2" w:name="_TOC_250020"/>
      <w:bookmarkEnd w:id="2"/>
      <w:r>
        <w:rPr>
          <w:spacing w:val="-2"/>
        </w:rPr>
        <w:lastRenderedPageBreak/>
        <w:t>КІРІСПЕ</w:t>
      </w:r>
    </w:p>
    <w:p w14:paraId="547EC48F" w14:textId="4016D493" w:rsidR="00CE20C6" w:rsidRDefault="000A3E2B">
      <w:pPr>
        <w:pStyle w:val="a3"/>
        <w:spacing w:before="322"/>
        <w:ind w:right="285" w:firstLine="709"/>
      </w:pPr>
      <w:r>
        <w:rPr>
          <w:b/>
        </w:rPr>
        <w:t xml:space="preserve">Мәселенің өзектілігі. </w:t>
      </w:r>
      <w:r>
        <w:t xml:space="preserve">Қазіргі ауыл шаруашылығы әлемдік ауқымдағы бірқатар сын-тегеуріндерге тап болып отыр. Олардың қатарында халық санының өсуі, табиғи ресурстардың сарқылуы, климаттың өзгеруі және азық- түлік қауіпсіздігін қамтамасыз ету мәселелері бар. Бұл жағдайларда ауыл шаруашылығы дақылдарының өнімділігін арттыруда фосфор тыңайтқыштарын тиімді пайдалану маңызды міндеттердің бірі болып саналады. Фосфор </w:t>
      </w:r>
      <w:r w:rsidR="00C328D9">
        <w:t>-</w:t>
      </w:r>
      <w:r>
        <w:t xml:space="preserve"> фотосинтез, энергия алмасу және тамыр жүйесінің түзілуі сияқты өсімдіктердің негізгі физиологиялық процестеріне қатысатын алмастырылмайтын элемент. Алайда топырақтағы фосфордың биожетімділігі көбіне оның нашар еруімен шектеледі, әсіресе қышқыл немесе сілтілік топырақтарда бұл көрсеткіш төмен болады. Соның салдарынан минералдық тыңайтқыштарды қолдану қажеттілігі </w:t>
      </w:r>
      <w:r>
        <w:rPr>
          <w:spacing w:val="-2"/>
        </w:rPr>
        <w:t>туындайды.</w:t>
      </w:r>
    </w:p>
    <w:p w14:paraId="1E4772E0" w14:textId="7998CFB9" w:rsidR="00CE20C6" w:rsidRDefault="000A3E2B">
      <w:pPr>
        <w:pStyle w:val="a3"/>
        <w:ind w:right="286" w:firstLine="709"/>
      </w:pPr>
      <w:r>
        <w:t>Қазақстанда фосфатты шикізаттың елеулі қорлары бар, атап айтқанда Қаратау және</w:t>
      </w:r>
      <w:r>
        <w:rPr>
          <w:spacing w:val="40"/>
        </w:rPr>
        <w:t xml:space="preserve"> </w:t>
      </w:r>
      <w:r>
        <w:t>Шолақтау кен орындарындағы фосфорит кендері. ҚР Индустрия және инфрақұрылымдық даму министрлігінің деректеріне сәйкес, елімізде фосфорит қоры 2 миллиард тоннадан асады, бұл Қазақстанды Орталық Азиядағы жетекші өндірушілер қатарына қосады. Алайда бұл қорлардың айтарлықтай бөлігі құрамында көмірқышқыл тұздары мен силикаттар сияқты қоспалар мөлшері жоғары, төмен сортты және нашар еритін фосфат түрінде кездеседі. Мұндай шикізатты ауыл шаруашылығында тікелей қолдану</w:t>
      </w:r>
      <w:r>
        <w:rPr>
          <w:spacing w:val="40"/>
        </w:rPr>
        <w:t xml:space="preserve"> </w:t>
      </w:r>
      <w:r>
        <w:t xml:space="preserve">шектеулі. Дәстүрлі өңдеу әдістері </w:t>
      </w:r>
      <w:r w:rsidR="00C328D9">
        <w:t>-</w:t>
      </w:r>
      <w:r>
        <w:t xml:space="preserve"> күкірт немесе азот қышқылымен өңдеу арқылы суперфосфат тәрізді еритін формалар алуға мүмкіндік береді, алайда бұл әдістер жоғары энергия шығынды және агрессивті реагенттерді пайдалануды қажет етеді, ол өнімнің өзіндік құнын арттырады. Сонымен қатар, бұл әдістер нәтижесінде фосфогипс тәрізді қалдықтардың көп мөлшері пайда болып, олардың жиналуы топырақ пен су ресурстарының ластануына алып келетін экологиялық қатерлер туғызады. Бұдан бөлек, дәстүрлі әдістер төмен сортты шикізатты тиімді пайдалануға мүмкіндік бермейді.</w:t>
      </w:r>
    </w:p>
    <w:p w14:paraId="360EB572" w14:textId="1624AB04" w:rsidR="00CE20C6" w:rsidRDefault="000A3E2B">
      <w:pPr>
        <w:pStyle w:val="a3"/>
        <w:ind w:right="284" w:firstLine="709"/>
      </w:pPr>
      <w:r>
        <w:t xml:space="preserve">Фосфор тыңайтқыштарын өндірудің экологиялық аспектілері БҰҰ-ның 2015 жылы қабылдаған Тұрақты даму мақсаттарымен (ТДМ) тығыз байланысты. Атап айтқанда, ТДМ 12 </w:t>
      </w:r>
      <w:r w:rsidR="00C328D9">
        <w:t>-</w:t>
      </w:r>
      <w:r>
        <w:t xml:space="preserve"> “Жауапты тұтыну және өндіріс” және ТДМ</w:t>
      </w:r>
      <w:r>
        <w:rPr>
          <w:spacing w:val="-2"/>
        </w:rPr>
        <w:t xml:space="preserve"> </w:t>
      </w:r>
      <w:r>
        <w:t>2</w:t>
      </w:r>
      <w:r>
        <w:rPr>
          <w:spacing w:val="-2"/>
        </w:rPr>
        <w:t xml:space="preserve"> </w:t>
      </w:r>
      <w:r w:rsidR="00C328D9">
        <w:t>-</w:t>
      </w:r>
      <w:r>
        <w:rPr>
          <w:spacing w:val="-2"/>
        </w:rPr>
        <w:t xml:space="preserve"> </w:t>
      </w:r>
      <w:r>
        <w:t>“Аштықты</w:t>
      </w:r>
      <w:r>
        <w:rPr>
          <w:spacing w:val="-2"/>
        </w:rPr>
        <w:t xml:space="preserve"> </w:t>
      </w:r>
      <w:r>
        <w:t>жою”</w:t>
      </w:r>
      <w:r>
        <w:rPr>
          <w:spacing w:val="-2"/>
        </w:rPr>
        <w:t xml:space="preserve"> </w:t>
      </w:r>
      <w:r>
        <w:t>мақсаттарына</w:t>
      </w:r>
      <w:r>
        <w:rPr>
          <w:spacing w:val="-2"/>
        </w:rPr>
        <w:t xml:space="preserve"> </w:t>
      </w:r>
      <w:r>
        <w:t>сай</w:t>
      </w:r>
      <w:r>
        <w:rPr>
          <w:spacing w:val="-2"/>
        </w:rPr>
        <w:t xml:space="preserve"> </w:t>
      </w:r>
      <w:r>
        <w:t>экологиялық</w:t>
      </w:r>
      <w:r>
        <w:rPr>
          <w:spacing w:val="-2"/>
        </w:rPr>
        <w:t xml:space="preserve"> </w:t>
      </w:r>
      <w:r>
        <w:t>жүктемені</w:t>
      </w:r>
      <w:r>
        <w:rPr>
          <w:spacing w:val="-2"/>
        </w:rPr>
        <w:t xml:space="preserve"> </w:t>
      </w:r>
      <w:r>
        <w:t>азайту</w:t>
      </w:r>
      <w:r>
        <w:rPr>
          <w:spacing w:val="-2"/>
        </w:rPr>
        <w:t xml:space="preserve"> </w:t>
      </w:r>
      <w:r>
        <w:t>мен ауыл шаруашылығының өнімділігін арттыру мәселелері көтерілген. Қазақстанда бұл мақсаттар “Жасыл экономика” тұжырымдамасы мен</w:t>
      </w:r>
      <w:r>
        <w:rPr>
          <w:spacing w:val="40"/>
        </w:rPr>
        <w:t xml:space="preserve"> </w:t>
      </w:r>
      <w:r>
        <w:t>2021</w:t>
      </w:r>
      <w:r w:rsidR="00C328D9">
        <w:t>-</w:t>
      </w:r>
      <w:r>
        <w:t>2025 жылдарға арналған агроөнеркәсіптік кешенді дамыту мемлекеттік бағдарламасында көрініс тапқан. Бұл бағдарламалар қалдықтарды азайту, экологиялық таза технологияларды енгізу және табиғи ресурстарды тиімді пайдалану мәселелеріне басымдық береді. Алайда қазіргі фосфатты шикізатты өңдеу технологиялары бұл талаптарға толықтай сай келмейді.</w:t>
      </w:r>
    </w:p>
    <w:p w14:paraId="6D53A77C" w14:textId="77777777" w:rsidR="00CE20C6" w:rsidRDefault="000A3E2B">
      <w:pPr>
        <w:pStyle w:val="a3"/>
        <w:ind w:right="286" w:firstLine="709"/>
      </w:pPr>
      <w:r>
        <w:t>Осындай жағдайда тукоқоспаларды өндіру әдісі перспективалық бағыт ретінде қарастырылады. Бұл әдісте фосфатты шикізатқа қоңыр көмір, жыныс қалдықтары және доломит сияқты қоспалар қосылады. Жылумен өңдеу кезінде қышқыл</w:t>
      </w:r>
      <w:r>
        <w:rPr>
          <w:spacing w:val="50"/>
        </w:rPr>
        <w:t xml:space="preserve">  </w:t>
      </w:r>
      <w:r>
        <w:t>реагенттерді</w:t>
      </w:r>
      <w:r>
        <w:rPr>
          <w:spacing w:val="53"/>
        </w:rPr>
        <w:t xml:space="preserve">  </w:t>
      </w:r>
      <w:r>
        <w:t>қолданбай-ақ</w:t>
      </w:r>
      <w:r>
        <w:rPr>
          <w:spacing w:val="52"/>
        </w:rPr>
        <w:t xml:space="preserve">  </w:t>
      </w:r>
      <w:r>
        <w:t>фосфаттардың</w:t>
      </w:r>
      <w:r>
        <w:rPr>
          <w:spacing w:val="53"/>
        </w:rPr>
        <w:t xml:space="preserve">  </w:t>
      </w:r>
      <w:r>
        <w:t>еру</w:t>
      </w:r>
      <w:r>
        <w:rPr>
          <w:spacing w:val="52"/>
        </w:rPr>
        <w:t xml:space="preserve">  </w:t>
      </w:r>
      <w:r>
        <w:t>қабілеті</w:t>
      </w:r>
      <w:r>
        <w:rPr>
          <w:spacing w:val="53"/>
        </w:rPr>
        <w:t xml:space="preserve">  </w:t>
      </w:r>
      <w:r>
        <w:rPr>
          <w:spacing w:val="-2"/>
        </w:rPr>
        <w:t>физика-</w:t>
      </w:r>
    </w:p>
    <w:p w14:paraId="3D4D2E6B" w14:textId="77777777" w:rsidR="00CE20C6" w:rsidRDefault="00CE20C6">
      <w:pPr>
        <w:pStyle w:val="a3"/>
        <w:sectPr w:rsidR="00CE20C6">
          <w:pgSz w:w="11910" w:h="16840"/>
          <w:pgMar w:top="1040" w:right="283" w:bottom="960" w:left="1559" w:header="0" w:footer="773" w:gutter="0"/>
          <w:cols w:space="720"/>
        </w:sectPr>
      </w:pPr>
    </w:p>
    <w:p w14:paraId="54FA87C6" w14:textId="7586B667" w:rsidR="00CE20C6" w:rsidRDefault="000A3E2B">
      <w:pPr>
        <w:pStyle w:val="a3"/>
        <w:spacing w:before="76"/>
        <w:ind w:left="142" w:right="285"/>
      </w:pPr>
      <w:r>
        <w:lastRenderedPageBreak/>
        <w:t xml:space="preserve">химиялық өзгерістер есебінен артады. Бұл процесте қосылатын қоспалар маңызды рөл атқарады: қоңыр көмір </w:t>
      </w:r>
      <w:r w:rsidR="00C328D9">
        <w:t>-</w:t>
      </w:r>
      <w:r>
        <w:t xml:space="preserve"> қалпына келтіруші ретінде апатитті ыдыратып, фосфордың қолжетімді түрлерін түзеді; доломит </w:t>
      </w:r>
      <w:r w:rsidR="00C328D9">
        <w:t>-</w:t>
      </w:r>
      <w:r>
        <w:t xml:space="preserve"> сілтілік орта</w:t>
      </w:r>
      <w:r>
        <w:rPr>
          <w:spacing w:val="40"/>
        </w:rPr>
        <w:t xml:space="preserve"> </w:t>
      </w:r>
      <w:r>
        <w:t>мен кальций көзі ретінде әсер етеді; ал ішкі жыныс қалдықтарындағы кремнезем белсенді фазалардың түзілуіне ықпал етуі мүмкін. Мұндай тәсіл фосфордың өсімдіктерге қолжетімділігін арттырумен қатар, тау-кен өндірісінің қалдықтарын кәдеге жаратуға мүмкіндік береді. Бұл Қазақстан үшін өзекті, себебі жыл сайын миллиондаған тонна жыныс қалдықтары мен төмен сортты қоңыр көмір өндіріледі. “Қазгеология” деректері бойынша Қаратау өңіріндегі жыныс қалдықтарының көлемі жылына 50</w:t>
      </w:r>
      <w:r w:rsidR="00C328D9">
        <w:t>-</w:t>
      </w:r>
      <w:r>
        <w:t>60 млн тоннаға дейін жетеді.</w:t>
      </w:r>
    </w:p>
    <w:p w14:paraId="2A37AD05" w14:textId="2F1940E9" w:rsidR="00CE20C6" w:rsidRDefault="000A3E2B">
      <w:pPr>
        <w:pStyle w:val="a3"/>
        <w:ind w:left="142" w:right="286" w:firstLine="709"/>
      </w:pPr>
      <w:r>
        <w:t xml:space="preserve">Тукоқоспа өндіру әдісінің экономикалық артықшылықтары да бар. Ол Қазақстанның импорттық тыңайтқыштарға </w:t>
      </w:r>
      <w:r w:rsidR="00C328D9">
        <w:t>-</w:t>
      </w:r>
      <w:r>
        <w:t xml:space="preserve"> әсіресе Ресей мен Өзбекстаннан тасымалданатын суперфосфат пен аммофосқа </w:t>
      </w:r>
      <w:r w:rsidR="00C328D9">
        <w:t>-</w:t>
      </w:r>
      <w:r>
        <w:t xml:space="preserve"> тәуелділігін азайта алады. Жергілікті шикізат негізінде тыңайтқыштар өндірісін жолға қою агроөнеркәсіптік кешеннің бәсекеге қабілеттілігін арттырады. Қышқылдық өңдеуді алып тастау және өндірістік қалдықтарды қоспа ретінде қолдану нәтижесінде фосфор тыңайтқыштарын өндіру шығыны 20</w:t>
      </w:r>
      <w:r w:rsidR="00C328D9">
        <w:t>-</w:t>
      </w:r>
      <w:r>
        <w:t xml:space="preserve">30%-ға азаюы </w:t>
      </w:r>
      <w:r>
        <w:rPr>
          <w:spacing w:val="-2"/>
        </w:rPr>
        <w:t>мүмкін.</w:t>
      </w:r>
    </w:p>
    <w:p w14:paraId="34F5567C" w14:textId="7979CC85" w:rsidR="00CE20C6" w:rsidRDefault="000A3E2B">
      <w:pPr>
        <w:pStyle w:val="a3"/>
        <w:ind w:left="142" w:right="282" w:firstLine="709"/>
      </w:pPr>
      <w:r>
        <w:t xml:space="preserve">Осы бағыттағы тағы бір маңызды мәселе </w:t>
      </w:r>
      <w:r w:rsidR="00C328D9">
        <w:t>-</w:t>
      </w:r>
      <w:r>
        <w:t xml:space="preserve"> тукоқоспа алу процесінің кинетикалық заңдылықтарын зерттеу. Апатиттің ыдырауы, жаңа фазалардың түзілуі және қоспалардың реакция жылдамдығына әсер етуі сияқты механизмдерді терең түсіну температура, уақыт және қоспа мөлшері сияқты технологиялық параметрлерді оңтайландыруға мүмкіндік береді. Дегенмен, күрделі тукоқоспаларды қолдану жағдайында мұндай процестердің кинетикасы әлі де жеткіліксіз зерттелген. Әсіресе, қоңыр көмір мен жыныс қалдықтарының қатысуымен жүретін қатты фазалық реакциялардың механизмдері мен P</w:t>
      </w:r>
      <w:r>
        <w:rPr>
          <w:vertAlign w:val="subscript"/>
        </w:rPr>
        <w:t>2</w:t>
      </w:r>
      <w:r>
        <w:t>O</w:t>
      </w:r>
      <w:r>
        <w:rPr>
          <w:vertAlign w:val="subscript"/>
        </w:rPr>
        <w:t>5</w:t>
      </w:r>
      <w:r>
        <w:t xml:space="preserve"> ерігіштігіне әсері жөнінде жүйелі деректер аз.</w:t>
      </w:r>
    </w:p>
    <w:p w14:paraId="43039954" w14:textId="702C4BA8" w:rsidR="00CE20C6" w:rsidRDefault="000A3E2B">
      <w:pPr>
        <w:pStyle w:val="a3"/>
        <w:ind w:left="142" w:right="283" w:firstLine="709"/>
      </w:pPr>
      <w:r>
        <w:t>Қазақстандық фосфориттердің ерекшеліктері де бұл зерттеуді өзекті</w:t>
      </w:r>
      <w:r>
        <w:rPr>
          <w:spacing w:val="40"/>
        </w:rPr>
        <w:t xml:space="preserve"> </w:t>
      </w:r>
      <w:r>
        <w:t>етеді. Көмірқышқылдар үлесі жоғары (20</w:t>
      </w:r>
      <w:r w:rsidR="00C328D9">
        <w:t>-</w:t>
      </w:r>
      <w:r>
        <w:t>30% CO</w:t>
      </w:r>
      <w:r>
        <w:rPr>
          <w:rFonts w:ascii="Microsoft Sans Serif" w:hAnsi="Microsoft Sans Serif"/>
        </w:rPr>
        <w:t xml:space="preserve">₂ </w:t>
      </w:r>
      <w:r>
        <w:t>дейін) шикізаттардың еру қабілеті төмен, ал доломитті қосу арқылы карбонаттардың декомпозициясын қамтамасыз етіп, цитратта еритін қосылыстарды түзуге болады. Бұл өсімдіктер үшін фосфордың биожетімділігін арттыруға септігін тигізеді. Сонымен қатар, Майкүбе және Шұбаркөл сияқты кен орындарында өндірілетін қоңыр көмірді пайдалану шикізат құнын төмендетіп, технологияны жергілікті жағдайларға бейімдеуге жол ашады.</w:t>
      </w:r>
    </w:p>
    <w:p w14:paraId="7C1E13E3" w14:textId="5A941775" w:rsidR="00CE20C6" w:rsidRDefault="000A3E2B">
      <w:pPr>
        <w:pStyle w:val="a3"/>
        <w:spacing w:before="4"/>
        <w:ind w:left="142" w:right="286" w:firstLine="709"/>
      </w:pPr>
      <w:r>
        <w:t xml:space="preserve">Зерттеудің өзектілігі жаһандық деңгейдегі тұйық ресурстық циклдерге көшу талаптарымен де расталады. Ішкі жыныстар мен қоңыр көмірді тукоқоспа алу үдерісінде пайдалану </w:t>
      </w:r>
      <w:r w:rsidR="00C328D9">
        <w:t>-</w:t>
      </w:r>
      <w:r>
        <w:t xml:space="preserve"> қалдықсыз өндіріс пен ресурстарды қайталама қолдану ұстанымдарына негізделген циркулярлық экономиканың нақты</w:t>
      </w:r>
      <w:r>
        <w:rPr>
          <w:spacing w:val="40"/>
        </w:rPr>
        <w:t xml:space="preserve"> </w:t>
      </w:r>
      <w:r>
        <w:t>болып табылады. Мұндай тәсіл экожүйеге қауіп төндіретін қалдық көлемін азайтуға мүмкіндік береді.</w:t>
      </w:r>
    </w:p>
    <w:p w14:paraId="28EDECA5" w14:textId="77777777" w:rsidR="00CE20C6" w:rsidRDefault="000A3E2B">
      <w:pPr>
        <w:pStyle w:val="a3"/>
        <w:ind w:left="142" w:right="285" w:firstLine="709"/>
      </w:pPr>
      <w:r>
        <w:t>Соңында, термобелсендірілген тукоқоспалардың экологиялық қауіпсіздігі қазіргі ауыл шаруашылығында, соның ішінде органикалық егіншілікте ерекше маңызға</w:t>
      </w:r>
      <w:r>
        <w:rPr>
          <w:spacing w:val="24"/>
        </w:rPr>
        <w:t xml:space="preserve">  </w:t>
      </w:r>
      <w:r>
        <w:t>ие.</w:t>
      </w:r>
      <w:r>
        <w:rPr>
          <w:spacing w:val="24"/>
        </w:rPr>
        <w:t xml:space="preserve">  </w:t>
      </w:r>
      <w:r>
        <w:t>Бұл</w:t>
      </w:r>
      <w:r>
        <w:rPr>
          <w:spacing w:val="24"/>
        </w:rPr>
        <w:t xml:space="preserve">  </w:t>
      </w:r>
      <w:r>
        <w:t>өнімдерде</w:t>
      </w:r>
      <w:r>
        <w:rPr>
          <w:spacing w:val="25"/>
        </w:rPr>
        <w:t xml:space="preserve">  </w:t>
      </w:r>
      <w:r>
        <w:t>қышқыл</w:t>
      </w:r>
      <w:r>
        <w:rPr>
          <w:spacing w:val="24"/>
        </w:rPr>
        <w:t xml:space="preserve">  </w:t>
      </w:r>
      <w:r>
        <w:t>қалдықтар</w:t>
      </w:r>
      <w:r>
        <w:rPr>
          <w:spacing w:val="24"/>
        </w:rPr>
        <w:t xml:space="preserve">  </w:t>
      </w:r>
      <w:r>
        <w:t>мен</w:t>
      </w:r>
      <w:r>
        <w:rPr>
          <w:spacing w:val="24"/>
        </w:rPr>
        <w:t xml:space="preserve">  </w:t>
      </w:r>
      <w:r>
        <w:t>ауыр</w:t>
      </w:r>
      <w:r>
        <w:rPr>
          <w:spacing w:val="25"/>
        </w:rPr>
        <w:t xml:space="preserve">  </w:t>
      </w:r>
      <w:r>
        <w:t>металдар</w:t>
      </w:r>
      <w:r>
        <w:rPr>
          <w:spacing w:val="24"/>
        </w:rPr>
        <w:t xml:space="preserve">  </w:t>
      </w:r>
      <w:r>
        <w:rPr>
          <w:spacing w:val="-4"/>
        </w:rPr>
        <w:t>жоқ,</w:t>
      </w:r>
    </w:p>
    <w:p w14:paraId="4A9C2F1D" w14:textId="77777777" w:rsidR="00CE20C6" w:rsidRDefault="00CE20C6">
      <w:pPr>
        <w:pStyle w:val="a3"/>
        <w:sectPr w:rsidR="00CE20C6">
          <w:pgSz w:w="11910" w:h="16840"/>
          <w:pgMar w:top="1040" w:right="283" w:bottom="960" w:left="1559" w:header="0" w:footer="773" w:gutter="0"/>
          <w:cols w:space="720"/>
        </w:sectPr>
      </w:pPr>
    </w:p>
    <w:p w14:paraId="64C835B6" w14:textId="77777777" w:rsidR="00CE20C6" w:rsidRDefault="000A3E2B">
      <w:pPr>
        <w:pStyle w:val="a3"/>
        <w:spacing w:before="76"/>
        <w:ind w:left="142" w:right="287"/>
      </w:pPr>
      <w:r>
        <w:lastRenderedPageBreak/>
        <w:t>сондықтан олар дәстүрлі тыңайтқыштарға балама бола алады және агрономиялық тиімділігі жоғары.</w:t>
      </w:r>
    </w:p>
    <w:p w14:paraId="6FC18093" w14:textId="160472B8" w:rsidR="00CE20C6" w:rsidRDefault="000A3E2B">
      <w:pPr>
        <w:pStyle w:val="a3"/>
        <w:ind w:left="142" w:right="286" w:firstLine="709"/>
      </w:pPr>
      <w:r>
        <w:t xml:space="preserve">Зерттеудің өзектілігі экологиялық қауіпсіз, экономикалық тұрғыда тиімді және Қазақстан жағдайына бейімделген технологияны </w:t>
      </w:r>
      <w:r w:rsidR="00C328D9">
        <w:t>-</w:t>
      </w:r>
      <w:r>
        <w:t xml:space="preserve"> қоңыр көмір, ішкі жыныс қалдықтары мен фосфорит негізіндегі тукоқоспаларды әзірлеу қажеттілігімен тікелей байланысты. Бұл тәсіл фосфордың өсімдіктерге биожетімділігін арттырып қана қоймай, өндірістік қалдықтарды кәдеге жарату мен тұрақты дамуға үлес қосуға мүмкіндік береді.</w:t>
      </w:r>
    </w:p>
    <w:p w14:paraId="6D6E7219" w14:textId="77777777" w:rsidR="00CE20C6" w:rsidRDefault="000A3E2B">
      <w:pPr>
        <w:pStyle w:val="a3"/>
        <w:ind w:left="142" w:right="286" w:firstLine="709"/>
      </w:pPr>
      <w:r>
        <w:rPr>
          <w:b/>
        </w:rPr>
        <w:t xml:space="preserve">Зерттеудің мақсаты </w:t>
      </w:r>
      <w:r>
        <w:t>- шартқа сәйкессіз фосфатты-кремнийлі шикізаттың және ЖЭО қалдықтарының негізінде микроэлементтері бар баяу әсерлі тукоқоспалар алу технологиясын әзірлеу.</w:t>
      </w:r>
    </w:p>
    <w:p w14:paraId="411C1C19" w14:textId="77777777" w:rsidR="00CE20C6" w:rsidRDefault="000A3E2B">
      <w:pPr>
        <w:pStyle w:val="2"/>
        <w:spacing w:before="0" w:line="321" w:lineRule="exact"/>
        <w:ind w:left="851" w:firstLine="0"/>
      </w:pPr>
      <w:r>
        <w:t>Зерттеудің</w:t>
      </w:r>
      <w:r>
        <w:rPr>
          <w:spacing w:val="-4"/>
        </w:rPr>
        <w:t xml:space="preserve"> </w:t>
      </w:r>
      <w:r>
        <w:rPr>
          <w:spacing w:val="-2"/>
        </w:rPr>
        <w:t>міндеттері:</w:t>
      </w:r>
    </w:p>
    <w:p w14:paraId="6E6EBE06" w14:textId="681FD48E" w:rsidR="00CE20C6" w:rsidRDefault="00684085">
      <w:pPr>
        <w:pStyle w:val="a3"/>
        <w:ind w:left="142" w:right="288" w:firstLine="709"/>
      </w:pPr>
      <w:r>
        <w:rPr>
          <w:rFonts w:ascii="Arial" w:hAnsi="Arial"/>
          <w:spacing w:val="-280"/>
        </w:rPr>
        <w:t>-</w:t>
      </w:r>
      <w:r w:rsidR="000A3E2B">
        <w:rPr>
          <w:rFonts w:ascii="Arial" w:hAnsi="Arial"/>
          <w:spacing w:val="52"/>
          <w:w w:val="150"/>
        </w:rPr>
        <w:t xml:space="preserve"> </w:t>
      </w:r>
      <w:r w:rsidR="000A3E2B">
        <w:t>Тукоқоспалардың</w:t>
      </w:r>
      <w:r w:rsidR="000A3E2B">
        <w:rPr>
          <w:spacing w:val="-17"/>
        </w:rPr>
        <w:t xml:space="preserve"> </w:t>
      </w:r>
      <w:r w:rsidR="000A3E2B">
        <w:t>бастапқы</w:t>
      </w:r>
      <w:r w:rsidR="000A3E2B">
        <w:rPr>
          <w:spacing w:val="-18"/>
        </w:rPr>
        <w:t xml:space="preserve"> </w:t>
      </w:r>
      <w:r w:rsidR="000A3E2B">
        <w:t>компоненттеріне</w:t>
      </w:r>
      <w:r w:rsidR="000A3E2B">
        <w:rPr>
          <w:spacing w:val="12"/>
        </w:rPr>
        <w:t xml:space="preserve"> </w:t>
      </w:r>
      <w:r w:rsidR="000A3E2B">
        <w:t>физика-химиялық</w:t>
      </w:r>
      <w:r w:rsidR="000A3E2B">
        <w:rPr>
          <w:spacing w:val="40"/>
        </w:rPr>
        <w:t xml:space="preserve"> </w:t>
      </w:r>
      <w:r w:rsidR="000A3E2B">
        <w:t>талдау жүргізіп, олардың құрамы мен қасиеттерін анықтау.</w:t>
      </w:r>
    </w:p>
    <w:p w14:paraId="297CEF4E" w14:textId="528E87D9" w:rsidR="00CE20C6" w:rsidRDefault="00684085">
      <w:pPr>
        <w:pStyle w:val="a3"/>
        <w:ind w:left="142" w:right="285" w:firstLine="709"/>
      </w:pPr>
      <w:r>
        <w:rPr>
          <w:rFonts w:ascii="Arial" w:hAnsi="Arial"/>
          <w:spacing w:val="-280"/>
        </w:rPr>
        <w:t>-</w:t>
      </w:r>
      <w:r w:rsidR="000A3E2B">
        <w:rPr>
          <w:rFonts w:ascii="Arial" w:hAnsi="Arial"/>
          <w:spacing w:val="52"/>
          <w:w w:val="150"/>
        </w:rPr>
        <w:t xml:space="preserve"> </w:t>
      </w:r>
      <w:r w:rsidR="000A3E2B">
        <w:t>Термоөңдеу</w:t>
      </w:r>
      <w:r w:rsidR="000A3E2B">
        <w:rPr>
          <w:spacing w:val="-17"/>
        </w:rPr>
        <w:t xml:space="preserve"> </w:t>
      </w:r>
      <w:r w:rsidR="000A3E2B">
        <w:t>температурасының</w:t>
      </w:r>
      <w:r w:rsidR="000A3E2B">
        <w:rPr>
          <w:spacing w:val="-18"/>
        </w:rPr>
        <w:t xml:space="preserve"> </w:t>
      </w:r>
      <w:r w:rsidR="000A3E2B">
        <w:t>(100</w:t>
      </w:r>
      <w:r w:rsidR="000A3E2B">
        <w:rPr>
          <w:spacing w:val="-17"/>
        </w:rPr>
        <w:t xml:space="preserve"> </w:t>
      </w:r>
      <w:r w:rsidR="000A3E2B">
        <w:t>°C,</w:t>
      </w:r>
      <w:r w:rsidR="000A3E2B">
        <w:rPr>
          <w:spacing w:val="33"/>
        </w:rPr>
        <w:t xml:space="preserve"> </w:t>
      </w:r>
      <w:r w:rsidR="000A3E2B">
        <w:t>250</w:t>
      </w:r>
      <w:r w:rsidR="000A3E2B">
        <w:rPr>
          <w:spacing w:val="40"/>
        </w:rPr>
        <w:t xml:space="preserve"> </w:t>
      </w:r>
      <w:r w:rsidR="000A3E2B">
        <w:t>°C,</w:t>
      </w:r>
      <w:r w:rsidR="000A3E2B">
        <w:rPr>
          <w:spacing w:val="40"/>
        </w:rPr>
        <w:t xml:space="preserve"> </w:t>
      </w:r>
      <w:r w:rsidR="000A3E2B">
        <w:t>400</w:t>
      </w:r>
      <w:r w:rsidR="000A3E2B">
        <w:rPr>
          <w:spacing w:val="40"/>
        </w:rPr>
        <w:t xml:space="preserve"> </w:t>
      </w:r>
      <w:r w:rsidR="000A3E2B">
        <w:t>°C,</w:t>
      </w:r>
      <w:r w:rsidR="000A3E2B">
        <w:rPr>
          <w:spacing w:val="40"/>
        </w:rPr>
        <w:t xml:space="preserve"> </w:t>
      </w:r>
      <w:r w:rsidR="000A3E2B">
        <w:t>500</w:t>
      </w:r>
      <w:r w:rsidR="000A3E2B">
        <w:rPr>
          <w:spacing w:val="40"/>
        </w:rPr>
        <w:t xml:space="preserve"> </w:t>
      </w:r>
      <w:r w:rsidR="000A3E2B">
        <w:t>°C)</w:t>
      </w:r>
      <w:r w:rsidR="000A3E2B">
        <w:rPr>
          <w:spacing w:val="40"/>
        </w:rPr>
        <w:t xml:space="preserve"> </w:t>
      </w:r>
      <w:r w:rsidR="000A3E2B">
        <w:t>және уақытының (1, 2, 3 сағат) P</w:t>
      </w:r>
      <w:r w:rsidR="000A3E2B" w:rsidRPr="00684085">
        <w:rPr>
          <w:vertAlign w:val="subscript"/>
        </w:rPr>
        <w:t>2</w:t>
      </w:r>
      <w:r w:rsidR="000A3E2B">
        <w:t>O</w:t>
      </w:r>
      <w:r w:rsidR="000A3E2B" w:rsidRPr="00684085">
        <w:rPr>
          <w:vertAlign w:val="subscript"/>
        </w:rPr>
        <w:t>5</w:t>
      </w:r>
      <w:r w:rsidR="000A3E2B">
        <w:t xml:space="preserve"> 2%-дық лимон қышқылындағы ерігіштігіне әсерін зерттеу.</w:t>
      </w:r>
    </w:p>
    <w:p w14:paraId="38F55861" w14:textId="0BB200D8" w:rsidR="00CE20C6" w:rsidRDefault="00684085">
      <w:pPr>
        <w:pStyle w:val="a3"/>
        <w:ind w:left="142" w:right="287" w:firstLine="709"/>
      </w:pPr>
      <w:r>
        <w:rPr>
          <w:rFonts w:ascii="Arial" w:hAnsi="Arial"/>
          <w:spacing w:val="-280"/>
        </w:rPr>
        <w:t>-</w:t>
      </w:r>
      <w:r w:rsidR="000A3E2B">
        <w:rPr>
          <w:rFonts w:ascii="Arial" w:hAnsi="Arial"/>
          <w:spacing w:val="52"/>
          <w:w w:val="150"/>
        </w:rPr>
        <w:t xml:space="preserve"> </w:t>
      </w:r>
      <w:r w:rsidR="000A3E2B">
        <w:t>Тукоқоспалардың</w:t>
      </w:r>
      <w:r w:rsidR="000A3E2B">
        <w:rPr>
          <w:spacing w:val="-17"/>
        </w:rPr>
        <w:t xml:space="preserve"> </w:t>
      </w:r>
      <w:r w:rsidR="000A3E2B">
        <w:t>ыдырау</w:t>
      </w:r>
      <w:r w:rsidR="000A3E2B">
        <w:rPr>
          <w:spacing w:val="80"/>
        </w:rPr>
        <w:t xml:space="preserve"> </w:t>
      </w:r>
      <w:r w:rsidR="000A3E2B">
        <w:t>процестерін</w:t>
      </w:r>
      <w:r w:rsidR="000A3E2B">
        <w:rPr>
          <w:spacing w:val="80"/>
        </w:rPr>
        <w:t xml:space="preserve"> </w:t>
      </w:r>
      <w:r w:rsidR="000A3E2B">
        <w:t>дифференциалды</w:t>
      </w:r>
      <w:r w:rsidR="000A3E2B">
        <w:rPr>
          <w:spacing w:val="80"/>
        </w:rPr>
        <w:t xml:space="preserve"> </w:t>
      </w:r>
      <w:r w:rsidR="000A3E2B">
        <w:t>термиялық талдау (ДТА), термогравиметрия (ТГ) және дифференциалды</w:t>
      </w:r>
      <w:r w:rsidR="000A3E2B">
        <w:rPr>
          <w:spacing w:val="40"/>
        </w:rPr>
        <w:t xml:space="preserve"> </w:t>
      </w:r>
      <w:r w:rsidR="000A3E2B">
        <w:t>термогравиметрия (ДТГ) әдістерімен зерттеу.</w:t>
      </w:r>
    </w:p>
    <w:p w14:paraId="374C614C" w14:textId="5E240767" w:rsidR="00CE20C6" w:rsidRDefault="00684085">
      <w:pPr>
        <w:pStyle w:val="a3"/>
        <w:ind w:right="287" w:firstLine="709"/>
      </w:pPr>
      <w:r>
        <w:rPr>
          <w:rFonts w:ascii="Arial" w:hAnsi="Arial"/>
          <w:spacing w:val="-280"/>
        </w:rPr>
        <w:t>-</w:t>
      </w:r>
      <w:r w:rsidR="000A3E2B">
        <w:rPr>
          <w:rFonts w:ascii="Arial" w:hAnsi="Arial"/>
          <w:spacing w:val="52"/>
          <w:w w:val="150"/>
        </w:rPr>
        <w:t xml:space="preserve"> </w:t>
      </w:r>
      <w:r w:rsidR="000A3E2B">
        <w:t>Термоактивация</w:t>
      </w:r>
      <w:r w:rsidR="000A3E2B">
        <w:rPr>
          <w:spacing w:val="-17"/>
        </w:rPr>
        <w:t xml:space="preserve"> </w:t>
      </w:r>
      <w:r w:rsidR="000A3E2B">
        <w:t>процесінің</w:t>
      </w:r>
      <w:r w:rsidR="000A3E2B">
        <w:rPr>
          <w:spacing w:val="80"/>
        </w:rPr>
        <w:t xml:space="preserve"> </w:t>
      </w:r>
      <w:r w:rsidR="000A3E2B">
        <w:t>кинетикалық</w:t>
      </w:r>
      <w:r w:rsidR="000A3E2B">
        <w:rPr>
          <w:spacing w:val="80"/>
        </w:rPr>
        <w:t xml:space="preserve"> </w:t>
      </w:r>
      <w:r w:rsidR="000A3E2B">
        <w:t>моделін</w:t>
      </w:r>
      <w:r w:rsidR="000A3E2B">
        <w:rPr>
          <w:spacing w:val="80"/>
        </w:rPr>
        <w:t xml:space="preserve"> </w:t>
      </w:r>
      <w:r w:rsidR="000A3E2B">
        <w:t>Аврами</w:t>
      </w:r>
      <w:r w:rsidR="00C328D9">
        <w:t>-</w:t>
      </w:r>
      <w:r w:rsidR="000A3E2B">
        <w:t>Ерофеев әдісіне сүйене отырып құрастыру, реакция жылдамдығының константасы, Аврами көрсеткіші және белсендіру энергиясын анықтау.</w:t>
      </w:r>
    </w:p>
    <w:p w14:paraId="083D7535" w14:textId="44E462B3" w:rsidR="00CE20C6" w:rsidRDefault="00684085">
      <w:pPr>
        <w:pStyle w:val="a3"/>
        <w:ind w:right="287" w:firstLine="709"/>
      </w:pPr>
      <w:r>
        <w:rPr>
          <w:rFonts w:ascii="Arial" w:hAnsi="Arial"/>
          <w:spacing w:val="-280"/>
        </w:rPr>
        <w:t xml:space="preserve">- </w:t>
      </w:r>
      <w:r w:rsidR="000A3E2B">
        <w:rPr>
          <w:rFonts w:ascii="Arial" w:hAnsi="Arial"/>
          <w:spacing w:val="52"/>
          <w:w w:val="150"/>
        </w:rPr>
        <w:t xml:space="preserve"> </w:t>
      </w:r>
      <w:r>
        <w:rPr>
          <w:rFonts w:ascii="Arial" w:hAnsi="Arial"/>
          <w:spacing w:val="52"/>
          <w:w w:val="150"/>
        </w:rPr>
        <w:t xml:space="preserve"> </w:t>
      </w:r>
      <w:r w:rsidR="000A3E2B">
        <w:rPr>
          <w:spacing w:val="-2"/>
        </w:rPr>
        <w:t>Шартқа</w:t>
      </w:r>
      <w:r w:rsidR="000A3E2B">
        <w:rPr>
          <w:spacing w:val="-15"/>
        </w:rPr>
        <w:t xml:space="preserve"> </w:t>
      </w:r>
      <w:r w:rsidR="000A3E2B">
        <w:rPr>
          <w:spacing w:val="-2"/>
        </w:rPr>
        <w:t>сәйкессіз</w:t>
      </w:r>
      <w:r w:rsidR="000A3E2B">
        <w:rPr>
          <w:spacing w:val="-16"/>
        </w:rPr>
        <w:t xml:space="preserve"> </w:t>
      </w:r>
      <w:r w:rsidR="000A3E2B">
        <w:rPr>
          <w:spacing w:val="-2"/>
        </w:rPr>
        <w:t>фосфорит-кремнийлі</w:t>
      </w:r>
      <w:r w:rsidR="000A3E2B">
        <w:rPr>
          <w:spacing w:val="-15"/>
        </w:rPr>
        <w:t xml:space="preserve"> </w:t>
      </w:r>
      <w:r w:rsidR="000A3E2B">
        <w:rPr>
          <w:spacing w:val="-2"/>
        </w:rPr>
        <w:t>шикізат,</w:t>
      </w:r>
      <w:r w:rsidR="000A3E2B">
        <w:rPr>
          <w:spacing w:val="-16"/>
        </w:rPr>
        <w:t xml:space="preserve"> </w:t>
      </w:r>
      <w:r w:rsidR="000A3E2B">
        <w:rPr>
          <w:spacing w:val="-2"/>
        </w:rPr>
        <w:t>ЖЭО</w:t>
      </w:r>
      <w:r w:rsidR="000A3E2B">
        <w:rPr>
          <w:spacing w:val="-15"/>
        </w:rPr>
        <w:t xml:space="preserve"> </w:t>
      </w:r>
      <w:r w:rsidR="000A3E2B">
        <w:rPr>
          <w:spacing w:val="-2"/>
        </w:rPr>
        <w:t>күлі, қоңыр</w:t>
      </w:r>
      <w:r w:rsidR="000A3E2B">
        <w:rPr>
          <w:spacing w:val="17"/>
        </w:rPr>
        <w:t xml:space="preserve"> </w:t>
      </w:r>
      <w:r w:rsidR="000A3E2B">
        <w:rPr>
          <w:spacing w:val="-2"/>
        </w:rPr>
        <w:t xml:space="preserve">көмір, </w:t>
      </w:r>
      <w:r w:rsidR="000A3E2B">
        <w:t>ішкі қазба жыныстары және вермикулит негізіндегі микроэлементтері бар тукоқоспаларды алудың технологиялық сызбасын әзірлеу.</w:t>
      </w:r>
    </w:p>
    <w:p w14:paraId="38C62881" w14:textId="0D132422" w:rsidR="00CE20C6" w:rsidRDefault="00684085" w:rsidP="00684085">
      <w:pPr>
        <w:pStyle w:val="a3"/>
        <w:ind w:right="288" w:firstLine="579"/>
      </w:pPr>
      <w:r>
        <w:t xml:space="preserve">  - </w:t>
      </w:r>
      <w:r w:rsidR="000A3E2B">
        <w:t>Ұсынылған термоактивация технологиясының экологиялық және экономикалық тиімділігін дәстүрлі фосфатты шикізатты өңдеу әдістерімен салыстыра отырып бағалау.</w:t>
      </w:r>
    </w:p>
    <w:p w14:paraId="250CA3D3" w14:textId="77777777" w:rsidR="00CE20C6" w:rsidRDefault="000A3E2B">
      <w:pPr>
        <w:pStyle w:val="a3"/>
        <w:tabs>
          <w:tab w:val="left" w:pos="2550"/>
          <w:tab w:val="left" w:pos="4424"/>
          <w:tab w:val="left" w:pos="6784"/>
          <w:tab w:val="left" w:pos="8534"/>
        </w:tabs>
        <w:ind w:right="284" w:firstLine="851"/>
      </w:pPr>
      <w:r>
        <w:rPr>
          <w:b/>
        </w:rPr>
        <w:t xml:space="preserve">Зерттеу объектілері мен әдістері. </w:t>
      </w:r>
      <w:r>
        <w:t>Фосфор өндірісінің циклондық шаңдары (Жаңа Жамбыл фосфор зауыты), Ақсай кен орнының доломиттелген карбонатты-кремнийлі фосфат шикізаты, Екібастұз кен орынының ЖЭО күлі, байытылған</w:t>
      </w:r>
      <w:r>
        <w:rPr>
          <w:spacing w:val="-1"/>
        </w:rPr>
        <w:t xml:space="preserve"> </w:t>
      </w:r>
      <w:r>
        <w:t>вермикулит</w:t>
      </w:r>
      <w:r>
        <w:rPr>
          <w:spacing w:val="-1"/>
        </w:rPr>
        <w:t xml:space="preserve"> </w:t>
      </w:r>
      <w:r>
        <w:t>және</w:t>
      </w:r>
      <w:r>
        <w:rPr>
          <w:spacing w:val="-1"/>
        </w:rPr>
        <w:t xml:space="preserve"> </w:t>
      </w:r>
      <w:r>
        <w:t>Ленгер</w:t>
      </w:r>
      <w:r>
        <w:rPr>
          <w:spacing w:val="-1"/>
        </w:rPr>
        <w:t xml:space="preserve"> </w:t>
      </w:r>
      <w:r>
        <w:t>кен</w:t>
      </w:r>
      <w:r>
        <w:rPr>
          <w:spacing w:val="-1"/>
        </w:rPr>
        <w:t xml:space="preserve"> </w:t>
      </w:r>
      <w:r>
        <w:t>орнының</w:t>
      </w:r>
      <w:r>
        <w:rPr>
          <w:spacing w:val="-1"/>
        </w:rPr>
        <w:t xml:space="preserve"> </w:t>
      </w:r>
      <w:r>
        <w:t>қоңыр</w:t>
      </w:r>
      <w:r>
        <w:rPr>
          <w:spacing w:val="-1"/>
        </w:rPr>
        <w:t xml:space="preserve"> </w:t>
      </w:r>
      <w:r>
        <w:t>көмірі</w:t>
      </w:r>
      <w:r>
        <w:rPr>
          <w:spacing w:val="-1"/>
        </w:rPr>
        <w:t xml:space="preserve"> </w:t>
      </w:r>
      <w:r>
        <w:t>мен</w:t>
      </w:r>
      <w:r>
        <w:rPr>
          <w:spacing w:val="-1"/>
        </w:rPr>
        <w:t xml:space="preserve"> </w:t>
      </w:r>
      <w:r>
        <w:t>ішкі</w:t>
      </w:r>
      <w:r>
        <w:rPr>
          <w:spacing w:val="-1"/>
        </w:rPr>
        <w:t xml:space="preserve"> </w:t>
      </w:r>
      <w:r>
        <w:t xml:space="preserve">қазба </w:t>
      </w:r>
      <w:r>
        <w:rPr>
          <w:spacing w:val="-2"/>
        </w:rPr>
        <w:t>жыныстары</w:t>
      </w:r>
      <w:r>
        <w:tab/>
      </w:r>
      <w:r>
        <w:rPr>
          <w:spacing w:val="-2"/>
        </w:rPr>
        <w:t>зерттеу</w:t>
      </w:r>
      <w:r>
        <w:tab/>
      </w:r>
      <w:r>
        <w:rPr>
          <w:spacing w:val="-2"/>
        </w:rPr>
        <w:t>объектілері</w:t>
      </w:r>
      <w:r>
        <w:tab/>
      </w:r>
      <w:r>
        <w:rPr>
          <w:spacing w:val="-2"/>
        </w:rPr>
        <w:t>болып</w:t>
      </w:r>
      <w:r>
        <w:tab/>
      </w:r>
      <w:r>
        <w:rPr>
          <w:spacing w:val="-2"/>
        </w:rPr>
        <w:t xml:space="preserve">табылады. </w:t>
      </w:r>
      <w:r>
        <w:t>Зерттеу әдістері: бастапқы материалдарды сипаттау үшін химиялық талдау әдістері қолданылды (</w:t>
      </w:r>
      <w:r w:rsidRPr="00684085">
        <w:t>P₂O₅</w:t>
      </w:r>
      <w:r>
        <w:rPr>
          <w:rFonts w:ascii="Microsoft Sans Serif" w:hAnsi="Microsoft Sans Serif"/>
        </w:rPr>
        <w:t xml:space="preserve"> </w:t>
      </w:r>
      <w:r>
        <w:t>мазмұнын анықтау үшін спектрофотометрия), минералогиялық құрамды анықтау үшін рентгендік фазалық талдау (РФ), бөлшектердің морфологиясын зерттеу үшін сканерлеуші электронды микроскопия (СЭМ).</w:t>
      </w:r>
    </w:p>
    <w:p w14:paraId="70F589A6" w14:textId="550CEDA3" w:rsidR="00CE20C6" w:rsidRDefault="00684085" w:rsidP="00684085">
      <w:pPr>
        <w:pStyle w:val="a3"/>
        <w:ind w:left="142" w:right="119" w:firstLine="578"/>
      </w:pPr>
      <w:r>
        <w:rPr>
          <w:rFonts w:ascii="Arial" w:hAnsi="Arial"/>
        </w:rPr>
        <w:t xml:space="preserve">- </w:t>
      </w:r>
      <w:r w:rsidR="000A3E2B">
        <w:t xml:space="preserve">Термиялық процестер </w:t>
      </w:r>
      <w:r w:rsidR="000A3E2B">
        <w:rPr>
          <w:i/>
        </w:rPr>
        <w:t xml:space="preserve">STA 449 F3 Jupiter </w:t>
      </w:r>
      <w:r w:rsidR="000A3E2B">
        <w:t>(Netzsch, Германия) аспабындағы дифференциалды термиялық талдау (ДТА), термогравиметрия (ТГ) және дифференциалды термогравиметрия (ДТГ) әдістерімен 10 °C/мин қыздыру жылдамдығымен 25-1000 °C температура диапазонында зерттелді.</w:t>
      </w:r>
    </w:p>
    <w:p w14:paraId="16AEA7C2" w14:textId="4766FD36" w:rsidR="00CE20C6" w:rsidRDefault="00684085" w:rsidP="00684085">
      <w:pPr>
        <w:pStyle w:val="a3"/>
        <w:ind w:left="142" w:right="284" w:firstLine="578"/>
      </w:pPr>
      <w:r>
        <w:rPr>
          <w:rFonts w:ascii="Arial" w:hAnsi="Arial"/>
        </w:rPr>
        <w:t xml:space="preserve">- </w:t>
      </w:r>
      <w:r w:rsidR="000A3E2B">
        <w:t>Ерігіштігі P</w:t>
      </w:r>
      <w:r w:rsidR="000A3E2B">
        <w:rPr>
          <w:rFonts w:ascii="Microsoft Sans Serif" w:hAnsi="Microsoft Sans Serif"/>
        </w:rPr>
        <w:t>₂</w:t>
      </w:r>
      <w:r w:rsidR="000A3E2B">
        <w:t>O</w:t>
      </w:r>
      <w:r w:rsidR="000A3E2B">
        <w:rPr>
          <w:rFonts w:ascii="Microsoft Sans Serif" w:hAnsi="Microsoft Sans Serif"/>
        </w:rPr>
        <w:t xml:space="preserve">₅ </w:t>
      </w:r>
      <w:r w:rsidR="000A3E2B">
        <w:t>лимон 2% лимон қышқылының ерітіндісімен экстракция әдісімен анықталды, содан кейін спектрофотометриялық әдіспен талданды.</w:t>
      </w:r>
    </w:p>
    <w:p w14:paraId="45667A18" w14:textId="77777777" w:rsidR="00CE20C6" w:rsidRDefault="00CE20C6">
      <w:pPr>
        <w:pStyle w:val="a3"/>
        <w:sectPr w:rsidR="00CE20C6">
          <w:pgSz w:w="11910" w:h="16840"/>
          <w:pgMar w:top="1040" w:right="283" w:bottom="960" w:left="1559" w:header="0" w:footer="773" w:gutter="0"/>
          <w:cols w:space="720"/>
        </w:sectPr>
      </w:pPr>
    </w:p>
    <w:p w14:paraId="0766C28A" w14:textId="67E08905" w:rsidR="00CE20C6" w:rsidRDefault="00684085" w:rsidP="00684085">
      <w:pPr>
        <w:pStyle w:val="a3"/>
        <w:spacing w:before="74"/>
        <w:ind w:left="142" w:right="284" w:firstLine="578"/>
      </w:pPr>
      <w:r>
        <w:rPr>
          <w:rFonts w:ascii="Arial" w:hAnsi="Arial"/>
        </w:rPr>
        <w:lastRenderedPageBreak/>
        <w:t xml:space="preserve">- </w:t>
      </w:r>
      <w:r w:rsidR="000A3E2B">
        <w:t>Термоактивация</w:t>
      </w:r>
      <w:r w:rsidR="000A3E2B">
        <w:rPr>
          <w:spacing w:val="-15"/>
        </w:rPr>
        <w:t xml:space="preserve"> </w:t>
      </w:r>
      <w:r w:rsidR="000A3E2B">
        <w:t>процесінің</w:t>
      </w:r>
      <w:r w:rsidR="000A3E2B">
        <w:rPr>
          <w:spacing w:val="-15"/>
        </w:rPr>
        <w:t xml:space="preserve"> </w:t>
      </w:r>
      <w:r w:rsidR="000A3E2B">
        <w:t>кинетикасын</w:t>
      </w:r>
      <w:r w:rsidR="000A3E2B">
        <w:rPr>
          <w:spacing w:val="-15"/>
        </w:rPr>
        <w:t xml:space="preserve"> </w:t>
      </w:r>
      <w:r w:rsidR="000A3E2B">
        <w:t>талдау</w:t>
      </w:r>
      <w:r w:rsidR="000A3E2B">
        <w:rPr>
          <w:spacing w:val="-15"/>
        </w:rPr>
        <w:t xml:space="preserve"> </w:t>
      </w:r>
      <w:r w:rsidR="000A3E2B">
        <w:t>үшін</w:t>
      </w:r>
      <w:r w:rsidR="000A3E2B">
        <w:rPr>
          <w:spacing w:val="-15"/>
        </w:rPr>
        <w:t xml:space="preserve"> </w:t>
      </w:r>
      <w:r w:rsidR="000A3E2B">
        <w:t>аврами</w:t>
      </w:r>
      <w:r w:rsidR="00C328D9">
        <w:t>-</w:t>
      </w:r>
      <w:r w:rsidR="000A3E2B">
        <w:t>Ерофеев</w:t>
      </w:r>
      <w:r w:rsidR="000A3E2B">
        <w:rPr>
          <w:spacing w:val="-15"/>
        </w:rPr>
        <w:t xml:space="preserve"> </w:t>
      </w:r>
      <w:r w:rsidR="000A3E2B">
        <w:t xml:space="preserve">моделі қолданылды. Оның параметрлері (реакция жылдамдығының тұрақтысы k, Аврами көрсеткіші </w:t>
      </w:r>
      <w:r w:rsidR="000A3E2B">
        <w:rPr>
          <w:i/>
        </w:rPr>
        <w:t xml:space="preserve">n, Ea </w:t>
      </w:r>
      <w:r w:rsidR="000A3E2B">
        <w:t xml:space="preserve">активтендіру энергиясы) сызықтық регрессия әдісімен </w:t>
      </w:r>
      <w:r w:rsidR="000A3E2B">
        <w:rPr>
          <w:spacing w:val="-2"/>
        </w:rPr>
        <w:t>есептелді.</w:t>
      </w:r>
    </w:p>
    <w:p w14:paraId="0C41D71E" w14:textId="38EEE2FF" w:rsidR="00CE20C6" w:rsidRDefault="00684085" w:rsidP="00684085">
      <w:pPr>
        <w:pStyle w:val="a3"/>
        <w:ind w:left="142" w:right="285" w:firstLine="578"/>
      </w:pPr>
      <w:r>
        <w:rPr>
          <w:rFonts w:ascii="Arial" w:hAnsi="Arial"/>
          <w:b/>
        </w:rPr>
        <w:t xml:space="preserve">- </w:t>
      </w:r>
      <w:r w:rsidR="000A3E2B">
        <w:t>Деректерді статистикалық өңдеу OriginPro 2021 бағдарламасын қолдана отырып жүргізілді; алынған нәтижелердің сенімділігі мен сенімділік аралықтары анықталды.</w:t>
      </w:r>
    </w:p>
    <w:p w14:paraId="54E6491A" w14:textId="77777777" w:rsidR="00CE20C6" w:rsidRDefault="000A3E2B">
      <w:pPr>
        <w:pStyle w:val="2"/>
        <w:spacing w:before="0" w:line="321" w:lineRule="exact"/>
        <w:ind w:left="851" w:firstLine="0"/>
      </w:pPr>
      <w:r>
        <w:t>Қорғауға</w:t>
      </w:r>
      <w:r>
        <w:rPr>
          <w:spacing w:val="-3"/>
        </w:rPr>
        <w:t xml:space="preserve"> </w:t>
      </w:r>
      <w:r>
        <w:t>ұсынылатын</w:t>
      </w:r>
      <w:r>
        <w:rPr>
          <w:spacing w:val="-3"/>
        </w:rPr>
        <w:t xml:space="preserve"> </w:t>
      </w:r>
      <w:r>
        <w:t>негізгі</w:t>
      </w:r>
      <w:r>
        <w:rPr>
          <w:spacing w:val="-2"/>
        </w:rPr>
        <w:t xml:space="preserve"> тұжырымдар:</w:t>
      </w:r>
    </w:p>
    <w:p w14:paraId="218F54EC" w14:textId="3BFA4415" w:rsidR="00CE20C6" w:rsidRDefault="00684085" w:rsidP="00684085">
      <w:pPr>
        <w:pStyle w:val="a3"/>
        <w:spacing w:line="242" w:lineRule="auto"/>
        <w:ind w:right="281" w:firstLine="579"/>
      </w:pPr>
      <w:r>
        <w:rPr>
          <w:rFonts w:ascii="Arial" w:hAnsi="Arial"/>
        </w:rPr>
        <w:t xml:space="preserve">- </w:t>
      </w:r>
      <w:r w:rsidR="000A3E2B">
        <w:t>Қоңыр көмір, тау жыныстары мен доломит қоспалары бар тукоқоспалардың термобелсендірудің әртүрлі температура мен өңдеу уақыттарындағы P</w:t>
      </w:r>
      <w:r w:rsidR="000A3E2B">
        <w:rPr>
          <w:rFonts w:ascii="Microsoft Sans Serif" w:hAnsi="Microsoft Sans Serif"/>
        </w:rPr>
        <w:t>₂</w:t>
      </w:r>
      <w:r w:rsidR="000A3E2B">
        <w:t>O</w:t>
      </w:r>
      <w:r w:rsidR="000A3E2B">
        <w:rPr>
          <w:rFonts w:ascii="Microsoft Sans Serif" w:hAnsi="Microsoft Sans Serif"/>
        </w:rPr>
        <w:t xml:space="preserve">₅ </w:t>
      </w:r>
      <w:r w:rsidR="000A3E2B">
        <w:t>ерігіштігіне әсері жүйелі түрде зерттеу.</w:t>
      </w:r>
    </w:p>
    <w:p w14:paraId="12B9997C" w14:textId="3FB7EC10" w:rsidR="00CE20C6" w:rsidRDefault="00684085" w:rsidP="00684085">
      <w:pPr>
        <w:pStyle w:val="a3"/>
        <w:ind w:right="286" w:firstLine="579"/>
      </w:pPr>
      <w:r>
        <w:t xml:space="preserve">- </w:t>
      </w:r>
      <w:r w:rsidR="000A3E2B">
        <w:t>Аврами-Ерофеев әдісіне негізделген термоактивация процесінің кинетикалық моделін жасау, бұл фосфаттардың түрлену механизмін сипаттауға және</w:t>
      </w:r>
      <w:r w:rsidR="000A3E2B">
        <w:rPr>
          <w:spacing w:val="-3"/>
        </w:rPr>
        <w:t xml:space="preserve"> </w:t>
      </w:r>
      <w:r w:rsidR="000A3E2B">
        <w:t>реакцияның</w:t>
      </w:r>
      <w:r w:rsidR="000A3E2B">
        <w:rPr>
          <w:spacing w:val="-3"/>
        </w:rPr>
        <w:t xml:space="preserve"> </w:t>
      </w:r>
      <w:r w:rsidR="000A3E2B">
        <w:t>негізгі</w:t>
      </w:r>
      <w:r w:rsidR="000A3E2B">
        <w:rPr>
          <w:spacing w:val="-3"/>
        </w:rPr>
        <w:t xml:space="preserve"> </w:t>
      </w:r>
      <w:r w:rsidR="000A3E2B">
        <w:t>параметрлерін</w:t>
      </w:r>
      <w:r w:rsidR="000A3E2B">
        <w:rPr>
          <w:spacing w:val="-3"/>
        </w:rPr>
        <w:t xml:space="preserve"> </w:t>
      </w:r>
      <w:r w:rsidR="000A3E2B">
        <w:t>анықтауға</w:t>
      </w:r>
      <w:r w:rsidR="000A3E2B">
        <w:rPr>
          <w:spacing w:val="-3"/>
        </w:rPr>
        <w:t xml:space="preserve"> </w:t>
      </w:r>
      <w:r w:rsidR="000A3E2B">
        <w:t>мүмкіндік</w:t>
      </w:r>
      <w:r w:rsidR="000A3E2B">
        <w:rPr>
          <w:spacing w:val="-3"/>
        </w:rPr>
        <w:t xml:space="preserve"> </w:t>
      </w:r>
      <w:r w:rsidR="000A3E2B">
        <w:t>берді</w:t>
      </w:r>
      <w:r w:rsidR="000A3E2B">
        <w:rPr>
          <w:spacing w:val="-3"/>
        </w:rPr>
        <w:t xml:space="preserve"> </w:t>
      </w:r>
      <w:r w:rsidR="000A3E2B">
        <w:t>(жылдамдық константасы, Аврами көрсеткіші, активтендіру энергиясы);</w:t>
      </w:r>
    </w:p>
    <w:p w14:paraId="7541E2EA" w14:textId="17B986D3" w:rsidR="00CE20C6" w:rsidRDefault="00684085" w:rsidP="00684085">
      <w:pPr>
        <w:pStyle w:val="a3"/>
        <w:spacing w:line="242" w:lineRule="auto"/>
        <w:ind w:right="281" w:firstLine="579"/>
      </w:pPr>
      <w:r>
        <w:rPr>
          <w:rFonts w:ascii="Arial" w:hAnsi="Arial"/>
        </w:rPr>
        <w:t xml:space="preserve">- </w:t>
      </w:r>
      <w:r w:rsidR="000A3E2B">
        <w:t>Қатты фазалық реакциялар теориясының дамуына үлес қосатын тукоқоспалардың</w:t>
      </w:r>
      <w:r w:rsidR="000A3E2B">
        <w:rPr>
          <w:spacing w:val="80"/>
        </w:rPr>
        <w:t xml:space="preserve"> </w:t>
      </w:r>
      <w:r w:rsidR="000A3E2B">
        <w:t>құрамына және термоөңдеу жағдайларына P</w:t>
      </w:r>
      <w:r w:rsidR="000A3E2B">
        <w:rPr>
          <w:rFonts w:ascii="Microsoft Sans Serif" w:hAnsi="Microsoft Sans Serif"/>
        </w:rPr>
        <w:t>₂</w:t>
      </w:r>
      <w:r w:rsidR="000A3E2B">
        <w:t>O</w:t>
      </w:r>
      <w:r w:rsidR="000A3E2B">
        <w:rPr>
          <w:rFonts w:ascii="Microsoft Sans Serif" w:hAnsi="Microsoft Sans Serif"/>
        </w:rPr>
        <w:t>₅</w:t>
      </w:r>
      <w:r w:rsidR="000A3E2B">
        <w:t>,</w:t>
      </w:r>
      <w:r w:rsidR="000A3E2B">
        <w:rPr>
          <w:spacing w:val="80"/>
        </w:rPr>
        <w:t xml:space="preserve"> </w:t>
      </w:r>
      <w:r w:rsidR="000A3E2B">
        <w:t>ерігіштігінің тәуелділік заңдылықтары анықтау.</w:t>
      </w:r>
    </w:p>
    <w:p w14:paraId="7BAB2609" w14:textId="2D7C355B" w:rsidR="00CE20C6" w:rsidRDefault="00094207" w:rsidP="00094207">
      <w:pPr>
        <w:pStyle w:val="a3"/>
        <w:ind w:left="142" w:right="286" w:firstLine="578"/>
      </w:pPr>
      <w:r>
        <w:rPr>
          <w:spacing w:val="-70"/>
        </w:rPr>
        <w:t>- Та</w:t>
      </w:r>
      <w:r w:rsidR="000A3E2B">
        <w:rPr>
          <w:spacing w:val="-70"/>
        </w:rPr>
        <w:t>у</w:t>
      </w:r>
      <w:r w:rsidR="000A3E2B">
        <w:rPr>
          <w:spacing w:val="52"/>
        </w:rPr>
        <w:t xml:space="preserve"> </w:t>
      </w:r>
      <w:r w:rsidR="000A3E2B">
        <w:t>жыныстары</w:t>
      </w:r>
      <w:r w:rsidR="000A3E2B">
        <w:rPr>
          <w:spacing w:val="-17"/>
        </w:rPr>
        <w:t xml:space="preserve"> </w:t>
      </w:r>
      <w:r w:rsidR="000A3E2B">
        <w:t>қалдықтары</w:t>
      </w:r>
      <w:r w:rsidR="000A3E2B">
        <w:rPr>
          <w:spacing w:val="-18"/>
        </w:rPr>
        <w:t xml:space="preserve"> </w:t>
      </w:r>
      <w:r w:rsidR="000A3E2B">
        <w:t>мен</w:t>
      </w:r>
      <w:r w:rsidR="000A3E2B">
        <w:rPr>
          <w:spacing w:val="-17"/>
        </w:rPr>
        <w:t xml:space="preserve"> </w:t>
      </w:r>
      <w:r w:rsidR="000A3E2B">
        <w:t>қоңыр</w:t>
      </w:r>
      <w:r w:rsidR="000A3E2B">
        <w:rPr>
          <w:spacing w:val="-1"/>
        </w:rPr>
        <w:t xml:space="preserve"> </w:t>
      </w:r>
      <w:r w:rsidR="000A3E2B">
        <w:t>көмірді</w:t>
      </w:r>
      <w:r w:rsidR="000A3E2B">
        <w:rPr>
          <w:spacing w:val="-1"/>
        </w:rPr>
        <w:t xml:space="preserve"> </w:t>
      </w:r>
      <w:r w:rsidR="000A3E2B">
        <w:t>термобелсендіру</w:t>
      </w:r>
      <w:r w:rsidR="000A3E2B">
        <w:rPr>
          <w:spacing w:val="-1"/>
        </w:rPr>
        <w:t xml:space="preserve"> </w:t>
      </w:r>
      <w:r w:rsidR="000A3E2B">
        <w:t>процестерінде пайдаланудың жаңа тәсілін ұсыну, бұл оларды агрохимия өнеркәсібінде қолдану аясын кеңейтеді.</w:t>
      </w:r>
    </w:p>
    <w:p w14:paraId="6FDF315C" w14:textId="77777777" w:rsidR="00CE20C6" w:rsidRDefault="000A3E2B">
      <w:pPr>
        <w:pStyle w:val="2"/>
        <w:spacing w:before="0" w:line="321" w:lineRule="exact"/>
        <w:ind w:left="851" w:firstLine="0"/>
      </w:pPr>
      <w:r>
        <w:t>Зерттеудің</w:t>
      </w:r>
      <w:r>
        <w:rPr>
          <w:spacing w:val="-4"/>
        </w:rPr>
        <w:t xml:space="preserve"> </w:t>
      </w:r>
      <w:r>
        <w:t>негізгі</w:t>
      </w:r>
      <w:r>
        <w:rPr>
          <w:spacing w:val="-3"/>
        </w:rPr>
        <w:t xml:space="preserve"> </w:t>
      </w:r>
      <w:r>
        <w:rPr>
          <w:spacing w:val="-2"/>
        </w:rPr>
        <w:t>нәтижелері:</w:t>
      </w:r>
    </w:p>
    <w:p w14:paraId="60758DA2" w14:textId="6A397365" w:rsidR="00CE20C6" w:rsidRDefault="00094207" w:rsidP="00094207">
      <w:pPr>
        <w:pStyle w:val="a3"/>
        <w:ind w:right="283" w:firstLine="579"/>
      </w:pPr>
      <w:r>
        <w:rPr>
          <w:rFonts w:ascii="Arial" w:hAnsi="Arial"/>
        </w:rPr>
        <w:t xml:space="preserve">- </w:t>
      </w:r>
      <w:r w:rsidR="000A3E2B">
        <w:t>Қоңыр көмір, тау жыныстарының қалдықтары және доломит негізіндегі қоспалардың термоактивациясының әр түрлі температурада (100-500 °C)</w:t>
      </w:r>
      <w:r w:rsidR="000A3E2B">
        <w:rPr>
          <w:spacing w:val="40"/>
        </w:rPr>
        <w:t xml:space="preserve"> </w:t>
      </w:r>
      <w:r w:rsidR="000A3E2B">
        <w:t>және өңдеу уақытында (1-3сағат) P</w:t>
      </w:r>
      <w:r w:rsidR="000A3E2B">
        <w:rPr>
          <w:rFonts w:ascii="Microsoft Sans Serif" w:hAnsi="Microsoft Sans Serif"/>
        </w:rPr>
        <w:t>₂</w:t>
      </w:r>
      <w:r w:rsidR="000A3E2B">
        <w:t>O</w:t>
      </w:r>
      <w:r w:rsidR="000A3E2B">
        <w:rPr>
          <w:rFonts w:ascii="Microsoft Sans Serif" w:hAnsi="Microsoft Sans Serif"/>
        </w:rPr>
        <w:t xml:space="preserve">₅ </w:t>
      </w:r>
      <w:r w:rsidR="000A3E2B">
        <w:t>ерігіштігіне (А үлгісінде 6% - дан 21% - ға дейін және В үлгісінде 23% - ға дейін фосфордың белсенді формаларға айналуымен түсіндіріледі, ал өңдеу уақыты 1-ден 3 сағатқа дейін) әсері жүйелі түрде зерттелді;</w:t>
      </w:r>
    </w:p>
    <w:p w14:paraId="18C75965" w14:textId="7F846C0D" w:rsidR="00CE20C6" w:rsidRDefault="00094207" w:rsidP="00094207">
      <w:pPr>
        <w:pStyle w:val="a3"/>
        <w:ind w:right="283" w:firstLine="579"/>
      </w:pPr>
      <w:r>
        <w:rPr>
          <w:rFonts w:ascii="Arial" w:hAnsi="Arial"/>
        </w:rPr>
        <w:t xml:space="preserve">- </w:t>
      </w:r>
      <w:r w:rsidR="000A3E2B">
        <w:t xml:space="preserve">Фосфатты түрлендіру механизмін сипаттайтын және реакцияның негізгі параметрлерін (жылдамдық константасы, Аврами көрсеткіші, активтендіру энергиясы көрсеткіштері А </w:t>
      </w:r>
      <w:r w:rsidR="00C328D9">
        <w:t>-</w:t>
      </w:r>
      <w:r w:rsidR="000A3E2B">
        <w:t xml:space="preserve"> 7.33 кДж/моль, Б </w:t>
      </w:r>
      <w:r w:rsidR="00C328D9">
        <w:t>-</w:t>
      </w:r>
      <w:r w:rsidR="000A3E2B">
        <w:t xml:space="preserve"> 7.59 кДж/моль, В </w:t>
      </w:r>
      <w:r w:rsidR="00C328D9">
        <w:t>-</w:t>
      </w:r>
      <w:r w:rsidR="000A3E2B">
        <w:t xml:space="preserve"> 9.01 кДж/моль, Г </w:t>
      </w:r>
      <w:r w:rsidR="00C328D9">
        <w:t>-</w:t>
      </w:r>
      <w:r w:rsidR="000A3E2B">
        <w:t xml:space="preserve"> 6.72 кДж/моль, Д </w:t>
      </w:r>
      <w:r w:rsidR="00C328D9">
        <w:t>-</w:t>
      </w:r>
      <w:r w:rsidR="000A3E2B">
        <w:t xml:space="preserve"> 6.72 кДж/моль) анықтауға мүмкіндік беретін Аврами</w:t>
      </w:r>
      <w:r w:rsidR="00C328D9">
        <w:t>-</w:t>
      </w:r>
      <w:r w:rsidR="000A3E2B">
        <w:t xml:space="preserve">Ерофеев әдісімен термоактивация процесінің кинетикалық моделі </w:t>
      </w:r>
      <w:r w:rsidR="000A3E2B">
        <w:rPr>
          <w:spacing w:val="-2"/>
        </w:rPr>
        <w:t>әзірленді;</w:t>
      </w:r>
    </w:p>
    <w:p w14:paraId="32BD2D7E" w14:textId="2D0E5E56" w:rsidR="00CE20C6" w:rsidRDefault="00094207" w:rsidP="00094207">
      <w:pPr>
        <w:pStyle w:val="a3"/>
        <w:spacing w:line="242" w:lineRule="auto"/>
        <w:ind w:right="283" w:firstLine="579"/>
      </w:pPr>
      <w:r>
        <w:rPr>
          <w:rFonts w:ascii="Arial" w:hAnsi="Arial"/>
          <w:spacing w:val="-4"/>
        </w:rPr>
        <w:t>-</w:t>
      </w:r>
      <w:r w:rsidR="000A3E2B">
        <w:rPr>
          <w:spacing w:val="-4"/>
        </w:rPr>
        <w:t xml:space="preserve">Қатты фазалық реакциялар теориясының дамуына үлес қосатын тукосместердің </w:t>
      </w:r>
      <w:r w:rsidR="000A3E2B">
        <w:t>құрамына және термоөңдеу жағдайларына P</w:t>
      </w:r>
      <w:r w:rsidR="000A3E2B">
        <w:rPr>
          <w:rFonts w:ascii="Microsoft Sans Serif" w:hAnsi="Microsoft Sans Serif"/>
        </w:rPr>
        <w:t>₂</w:t>
      </w:r>
      <w:r w:rsidR="000A3E2B">
        <w:t>O</w:t>
      </w:r>
      <w:r w:rsidR="000A3E2B">
        <w:rPr>
          <w:rFonts w:ascii="Microsoft Sans Serif" w:hAnsi="Microsoft Sans Serif"/>
        </w:rPr>
        <w:t xml:space="preserve">₅ </w:t>
      </w:r>
      <w:r w:rsidR="000A3E2B">
        <w:t>ерігіштігінің (400-500°C температура аралығында органикалық компоненттердің пиролизі, доломиттің ыдырауы (MgСО</w:t>
      </w:r>
      <w:r w:rsidR="000A3E2B">
        <w:rPr>
          <w:vertAlign w:val="subscript"/>
        </w:rPr>
        <w:t>3</w:t>
      </w:r>
      <w:r w:rsidR="000A3E2B">
        <w:t>→MgO+CO</w:t>
      </w:r>
      <w:r w:rsidR="000A3E2B">
        <w:rPr>
          <w:rFonts w:ascii="Microsoft Sans Serif" w:hAnsi="Microsoft Sans Serif"/>
        </w:rPr>
        <w:t>₂</w:t>
      </w:r>
      <w:r w:rsidR="000A3E2B">
        <w:t>) және қатты фазалық өзара әрекеттесу нәтижесінде P</w:t>
      </w:r>
      <w:r w:rsidR="000A3E2B">
        <w:rPr>
          <w:rFonts w:ascii="Microsoft Sans Serif" w:hAnsi="Microsoft Sans Serif"/>
        </w:rPr>
        <w:t>₂</w:t>
      </w:r>
      <w:r w:rsidR="000A3E2B">
        <w:t>O</w:t>
      </w:r>
      <w:r w:rsidR="000A3E2B">
        <w:rPr>
          <w:rFonts w:ascii="Microsoft Sans Serif" w:hAnsi="Microsoft Sans Serif"/>
        </w:rPr>
        <w:t xml:space="preserve">₅ </w:t>
      </w:r>
      <w:r w:rsidR="000A3E2B">
        <w:t xml:space="preserve">ерігіштігі айтарлықтай өсті) тәуелділік заңдылықтары </w:t>
      </w:r>
      <w:r w:rsidR="000A3E2B">
        <w:rPr>
          <w:spacing w:val="-2"/>
        </w:rPr>
        <w:t>анықталды;</w:t>
      </w:r>
    </w:p>
    <w:p w14:paraId="1E86FE49" w14:textId="16221469" w:rsidR="00CE20C6" w:rsidRDefault="00094207" w:rsidP="00094207">
      <w:pPr>
        <w:pStyle w:val="a3"/>
        <w:ind w:right="286" w:firstLine="579"/>
      </w:pPr>
      <w:r>
        <w:rPr>
          <w:spacing w:val="52"/>
        </w:rPr>
        <w:t>-Тау</w:t>
      </w:r>
      <w:r w:rsidR="000A3E2B">
        <w:rPr>
          <w:spacing w:val="52"/>
        </w:rPr>
        <w:t xml:space="preserve"> </w:t>
      </w:r>
      <w:r w:rsidR="000A3E2B">
        <w:t>жыныстары</w:t>
      </w:r>
      <w:r w:rsidR="000A3E2B">
        <w:rPr>
          <w:spacing w:val="-17"/>
        </w:rPr>
        <w:t xml:space="preserve"> </w:t>
      </w:r>
      <w:r w:rsidR="000A3E2B">
        <w:t>қалдықтары мен қоңыр көмірді термоактивация процестерінде пайдаланудың жаңа тәсілі ұсынылды, бұл оларды агрохимия өнеркәсібінде қолдану перспективаларын ашады;</w:t>
      </w:r>
    </w:p>
    <w:p w14:paraId="3BD6033F" w14:textId="02C14A5B" w:rsidR="00CE20C6" w:rsidRDefault="00094207" w:rsidP="00094207">
      <w:pPr>
        <w:pStyle w:val="a3"/>
        <w:ind w:right="285" w:firstLine="568"/>
      </w:pPr>
      <w:r>
        <w:rPr>
          <w:rFonts w:ascii="Arial" w:hAnsi="Arial"/>
        </w:rPr>
        <w:t xml:space="preserve">- </w:t>
      </w:r>
      <w:r w:rsidR="000A3E2B">
        <w:t>Алынған қоспалардың ауыл шаруашылығы дақылдарының өсуі мен өнімділігіне оң әсерін растайтын агрохимиялық сынақтар кешені жүргізілді;</w:t>
      </w:r>
    </w:p>
    <w:p w14:paraId="1C4761BA" w14:textId="77777777" w:rsidR="00CE20C6" w:rsidRDefault="00CE20C6">
      <w:pPr>
        <w:pStyle w:val="a3"/>
        <w:sectPr w:rsidR="00CE20C6">
          <w:pgSz w:w="11910" w:h="16840"/>
          <w:pgMar w:top="1040" w:right="283" w:bottom="960" w:left="1559" w:header="0" w:footer="773" w:gutter="0"/>
          <w:cols w:space="720"/>
        </w:sectPr>
      </w:pPr>
    </w:p>
    <w:p w14:paraId="797CEE3D" w14:textId="77777777" w:rsidR="00CE20C6" w:rsidRDefault="000A3E2B">
      <w:pPr>
        <w:pStyle w:val="a3"/>
        <w:spacing w:before="76"/>
        <w:ind w:left="142" w:right="285" w:firstLine="567"/>
      </w:pPr>
      <w:r>
        <w:lastRenderedPageBreak/>
        <w:t>- Өндірістің рентабельділігін 58,7% деңгейінде және өтелу мерзімін 6,5 ай көрсеткен техникалық-экономикалық негіздеме әзірленді, бұл технологияның практикалық маңыздылығын растайды.</w:t>
      </w:r>
    </w:p>
    <w:p w14:paraId="48CC99EA" w14:textId="77777777" w:rsidR="00CE20C6" w:rsidRDefault="000A3E2B">
      <w:pPr>
        <w:pStyle w:val="2"/>
        <w:spacing w:before="0"/>
        <w:ind w:left="851" w:firstLine="0"/>
      </w:pPr>
      <w:r>
        <w:t>Алынған</w:t>
      </w:r>
      <w:r>
        <w:rPr>
          <w:spacing w:val="60"/>
        </w:rPr>
        <w:t xml:space="preserve"> </w:t>
      </w:r>
      <w:r>
        <w:t>нәтижелердің</w:t>
      </w:r>
      <w:r>
        <w:rPr>
          <w:spacing w:val="-4"/>
        </w:rPr>
        <w:t xml:space="preserve"> </w:t>
      </w:r>
      <w:r>
        <w:t>жаңашылдығы</w:t>
      </w:r>
      <w:r>
        <w:rPr>
          <w:spacing w:val="-4"/>
        </w:rPr>
        <w:t xml:space="preserve"> </w:t>
      </w:r>
      <w:r>
        <w:t>мен</w:t>
      </w:r>
      <w:r>
        <w:rPr>
          <w:spacing w:val="-4"/>
        </w:rPr>
        <w:t xml:space="preserve"> </w:t>
      </w:r>
      <w:r>
        <w:t>маңыздылығын</w:t>
      </w:r>
      <w:r>
        <w:rPr>
          <w:spacing w:val="-4"/>
        </w:rPr>
        <w:t xml:space="preserve"> </w:t>
      </w:r>
      <w:r>
        <w:rPr>
          <w:spacing w:val="-2"/>
        </w:rPr>
        <w:t>негіздеу.</w:t>
      </w:r>
    </w:p>
    <w:p w14:paraId="6C39744E" w14:textId="0C54FC99" w:rsidR="00CE20C6" w:rsidRDefault="00094207">
      <w:pPr>
        <w:pStyle w:val="a3"/>
        <w:ind w:right="282" w:firstLine="567"/>
      </w:pPr>
      <w:r>
        <w:t xml:space="preserve">- </w:t>
      </w:r>
      <w:r w:rsidR="000A3E2B">
        <w:t>Тукоқоспа құрамындағы циклон шаңы (65</w:t>
      </w:r>
      <w:r w:rsidR="00C328D9">
        <w:t>-</w:t>
      </w:r>
      <w:r w:rsidR="000A3E2B">
        <w:t>71%), қоңыр көмір (6</w:t>
      </w:r>
      <w:r w:rsidR="00C328D9">
        <w:t>-</w:t>
      </w:r>
      <w:r w:rsidR="000A3E2B">
        <w:t>8%), ішкі қазба жыныстары (5</w:t>
      </w:r>
      <w:r w:rsidR="00C328D9">
        <w:t>-</w:t>
      </w:r>
      <w:r w:rsidR="000A3E2B">
        <w:t>8%), фосфатты-кремнийлі шикізат (5</w:t>
      </w:r>
      <w:r w:rsidR="00C328D9">
        <w:t>-</w:t>
      </w:r>
      <w:r w:rsidR="000A3E2B">
        <w:t>8%)</w:t>
      </w:r>
      <w:r w:rsidR="000A3E2B">
        <w:rPr>
          <w:spacing w:val="40"/>
        </w:rPr>
        <w:t xml:space="preserve"> </w:t>
      </w:r>
      <w:r w:rsidR="000A3E2B">
        <w:t>ЖЭО күлі (4</w:t>
      </w:r>
      <w:r w:rsidR="00C328D9">
        <w:t>-</w:t>
      </w:r>
      <w:r w:rsidR="000A3E2B">
        <w:t>8%) және</w:t>
      </w:r>
      <w:r w:rsidR="000A3E2B">
        <w:rPr>
          <w:spacing w:val="40"/>
        </w:rPr>
        <w:t xml:space="preserve"> </w:t>
      </w:r>
      <w:r w:rsidR="000A3E2B">
        <w:t>вермикулит (7</w:t>
      </w:r>
      <w:r w:rsidR="00C328D9">
        <w:t>-</w:t>
      </w:r>
      <w:r w:rsidR="000A3E2B">
        <w:t>10%) шикізаттық құндылығы мен оларды қолданудың экологиялық маңыздылығын растайтын P</w:t>
      </w:r>
      <w:r w:rsidR="000A3E2B">
        <w:rPr>
          <w:rFonts w:ascii="Microsoft Sans Serif" w:hAnsi="Microsoft Sans Serif"/>
        </w:rPr>
        <w:t>₂</w:t>
      </w:r>
      <w:r w:rsidR="000A3E2B">
        <w:t>O</w:t>
      </w:r>
      <w:r w:rsidR="000A3E2B">
        <w:rPr>
          <w:rFonts w:ascii="Microsoft Sans Serif" w:hAnsi="Microsoft Sans Serif"/>
        </w:rPr>
        <w:t xml:space="preserve">₅ </w:t>
      </w:r>
      <w:r w:rsidR="000A3E2B">
        <w:t>(18,5</w:t>
      </w:r>
      <w:r w:rsidR="00C328D9">
        <w:t>-</w:t>
      </w:r>
      <w:r w:rsidR="000A3E2B">
        <w:t>23%), CaO (24</w:t>
      </w:r>
      <w:r w:rsidR="00C328D9">
        <w:t>-</w:t>
      </w:r>
      <w:r w:rsidR="000A3E2B">
        <w:t>24,8%), MgO (2,4</w:t>
      </w:r>
      <w:r w:rsidR="00C328D9">
        <w:t>-</w:t>
      </w:r>
      <w:r w:rsidR="000A3E2B">
        <w:t>2,6%)</w:t>
      </w:r>
      <w:r w:rsidR="000A3E2B">
        <w:rPr>
          <w:spacing w:val="40"/>
        </w:rPr>
        <w:t xml:space="preserve"> </w:t>
      </w:r>
      <w:r w:rsidR="000A3E2B">
        <w:t xml:space="preserve">және микроэлементтердің жоғары мөлшері (Fe, Mn, Mg, S </w:t>
      </w:r>
      <w:r w:rsidR="00C328D9">
        <w:t>-</w:t>
      </w:r>
      <w:r w:rsidR="000A3E2B">
        <w:t xml:space="preserve"> 0,72%) анықталды.</w:t>
      </w:r>
    </w:p>
    <w:p w14:paraId="732FCD6B" w14:textId="54350B1F" w:rsidR="00CE20C6" w:rsidRDefault="00094207">
      <w:pPr>
        <w:pStyle w:val="a3"/>
        <w:spacing w:before="4" w:line="242" w:lineRule="auto"/>
        <w:ind w:left="142" w:right="282" w:firstLine="567"/>
      </w:pPr>
      <w:r>
        <w:rPr>
          <w:rFonts w:ascii="Arial" w:hAnsi="Arial"/>
          <w:spacing w:val="-200"/>
          <w:sz w:val="20"/>
        </w:rPr>
        <w:t xml:space="preserve">- </w:t>
      </w:r>
      <w:r w:rsidR="000A3E2B">
        <w:rPr>
          <w:rFonts w:ascii="Arial" w:hAnsi="Arial"/>
          <w:spacing w:val="65"/>
          <w:sz w:val="20"/>
        </w:rPr>
        <w:t xml:space="preserve"> </w:t>
      </w:r>
      <w:r w:rsidR="000A3E2B">
        <w:t>Өңдеу</w:t>
      </w:r>
      <w:r w:rsidR="000A3E2B">
        <w:rPr>
          <w:spacing w:val="-17"/>
        </w:rPr>
        <w:t xml:space="preserve"> </w:t>
      </w:r>
      <w:r w:rsidR="000A3E2B">
        <w:t>температурасының</w:t>
      </w:r>
      <w:r w:rsidR="000A3E2B">
        <w:rPr>
          <w:spacing w:val="-18"/>
        </w:rPr>
        <w:t xml:space="preserve"> </w:t>
      </w:r>
      <w:r w:rsidR="000A3E2B">
        <w:t>жоғарылауы</w:t>
      </w:r>
      <w:r w:rsidR="000A3E2B">
        <w:rPr>
          <w:spacing w:val="-17"/>
        </w:rPr>
        <w:t xml:space="preserve"> </w:t>
      </w:r>
      <w:r w:rsidR="000A3E2B">
        <w:t>(100-500</w:t>
      </w:r>
      <w:r w:rsidR="000A3E2B">
        <w:rPr>
          <w:spacing w:val="13"/>
        </w:rPr>
        <w:t xml:space="preserve"> </w:t>
      </w:r>
      <w:r w:rsidR="000A3E2B">
        <w:t>°C)</w:t>
      </w:r>
      <w:r w:rsidR="000A3E2B">
        <w:rPr>
          <w:spacing w:val="14"/>
        </w:rPr>
        <w:t xml:space="preserve"> </w:t>
      </w:r>
      <w:r w:rsidR="000A3E2B">
        <w:t>кальций</w:t>
      </w:r>
      <w:r w:rsidR="000A3E2B">
        <w:rPr>
          <w:spacing w:val="14"/>
        </w:rPr>
        <w:t xml:space="preserve"> </w:t>
      </w:r>
      <w:r w:rsidR="000A3E2B">
        <w:t>фосфаттары мен силикаттардың түзілуіне ықпал етеді және P</w:t>
      </w:r>
      <w:r w:rsidR="000A3E2B">
        <w:rPr>
          <w:rFonts w:ascii="Microsoft Sans Serif" w:hAnsi="Microsoft Sans Serif"/>
        </w:rPr>
        <w:t>₂</w:t>
      </w:r>
      <w:r w:rsidR="000A3E2B">
        <w:t>O</w:t>
      </w:r>
      <w:r w:rsidR="000A3E2B">
        <w:rPr>
          <w:rFonts w:ascii="Microsoft Sans Serif" w:hAnsi="Microsoft Sans Serif"/>
        </w:rPr>
        <w:t>₅</w:t>
      </w:r>
      <w:r w:rsidR="000A3E2B">
        <w:t>, шығарылуын 4-5 есе арттырады, бұл қоспалардың ұзақ әсер етуін қамтамасыз етеді.</w:t>
      </w:r>
    </w:p>
    <w:p w14:paraId="0BE87018" w14:textId="1C17300A" w:rsidR="00CE20C6" w:rsidRDefault="008009DA">
      <w:pPr>
        <w:pStyle w:val="a3"/>
        <w:ind w:left="142" w:right="286" w:firstLine="567"/>
      </w:pPr>
      <w:r>
        <w:rPr>
          <w:rFonts w:ascii="Arial" w:hAnsi="Arial"/>
          <w:spacing w:val="-200"/>
          <w:sz w:val="20"/>
        </w:rPr>
        <w:t>- -</w:t>
      </w:r>
      <w:r w:rsidR="000A3E2B">
        <w:t>Аврами-Ерофеев</w:t>
      </w:r>
      <w:r w:rsidR="000A3E2B">
        <w:rPr>
          <w:spacing w:val="40"/>
        </w:rPr>
        <w:t xml:space="preserve"> </w:t>
      </w:r>
      <w:r w:rsidR="000A3E2B">
        <w:t>моделін</w:t>
      </w:r>
      <w:r w:rsidR="000A3E2B">
        <w:rPr>
          <w:spacing w:val="40"/>
        </w:rPr>
        <w:t xml:space="preserve"> </w:t>
      </w:r>
      <w:r w:rsidR="000A3E2B">
        <w:t>қолдана</w:t>
      </w:r>
      <w:r w:rsidR="000A3E2B">
        <w:rPr>
          <w:spacing w:val="40"/>
        </w:rPr>
        <w:t xml:space="preserve"> </w:t>
      </w:r>
      <w:r w:rsidR="000A3E2B">
        <w:t>отырып</w:t>
      </w:r>
      <w:r w:rsidR="000A3E2B">
        <w:rPr>
          <w:spacing w:val="40"/>
        </w:rPr>
        <w:t xml:space="preserve"> </w:t>
      </w:r>
      <w:r w:rsidR="000A3E2B">
        <w:t>кинетикалық</w:t>
      </w:r>
      <w:r w:rsidR="000A3E2B">
        <w:rPr>
          <w:spacing w:val="40"/>
        </w:rPr>
        <w:t xml:space="preserve"> </w:t>
      </w:r>
      <w:r w:rsidR="000A3E2B">
        <w:t>талдау жүргізілді; қоректік заттардың бөліну механизмі нуклеация және өсу процестеріне негізделгені анықталды. Тыңайтқыштардың құрамын оңтайландыруға мүмкіндік беретін математикалық модель жасалды.</w:t>
      </w:r>
    </w:p>
    <w:p w14:paraId="6F2103AF" w14:textId="0461F348" w:rsidR="00CE20C6" w:rsidRDefault="008009DA">
      <w:pPr>
        <w:pStyle w:val="a3"/>
        <w:spacing w:line="242" w:lineRule="auto"/>
        <w:ind w:left="142" w:right="284" w:firstLine="567"/>
      </w:pPr>
      <w:r>
        <w:rPr>
          <w:rFonts w:ascii="Arial" w:hAnsi="Arial"/>
          <w:spacing w:val="-200"/>
          <w:sz w:val="20"/>
        </w:rPr>
        <w:t>-</w:t>
      </w:r>
      <w:r w:rsidR="000A3E2B">
        <w:rPr>
          <w:rFonts w:ascii="Arial" w:hAnsi="Arial"/>
          <w:spacing w:val="65"/>
          <w:sz w:val="20"/>
        </w:rPr>
        <w:t xml:space="preserve"> </w:t>
      </w:r>
      <w:r w:rsidR="000A3E2B">
        <w:t>Далалық</w:t>
      </w:r>
      <w:r w:rsidR="000A3E2B">
        <w:rPr>
          <w:spacing w:val="21"/>
        </w:rPr>
        <w:t xml:space="preserve"> </w:t>
      </w:r>
      <w:r w:rsidR="000A3E2B">
        <w:t>сынақтар</w:t>
      </w:r>
      <w:r w:rsidR="000A3E2B">
        <w:rPr>
          <w:spacing w:val="40"/>
        </w:rPr>
        <w:t xml:space="preserve"> </w:t>
      </w:r>
      <w:r w:rsidR="000A3E2B">
        <w:t>қызанақ</w:t>
      </w:r>
      <w:r w:rsidR="000A3E2B">
        <w:rPr>
          <w:spacing w:val="40"/>
        </w:rPr>
        <w:t xml:space="preserve"> </w:t>
      </w:r>
      <w:r w:rsidR="000A3E2B">
        <w:t>өнімділігінің</w:t>
      </w:r>
      <w:r w:rsidR="000A3E2B">
        <w:rPr>
          <w:spacing w:val="40"/>
        </w:rPr>
        <w:t xml:space="preserve"> </w:t>
      </w:r>
      <w:r w:rsidR="000A3E2B">
        <w:t>6-10%</w:t>
      </w:r>
      <w:r w:rsidR="000A3E2B">
        <w:rPr>
          <w:spacing w:val="40"/>
        </w:rPr>
        <w:t xml:space="preserve"> </w:t>
      </w:r>
      <w:r w:rsidR="00C328D9">
        <w:t>-</w:t>
      </w:r>
      <w:r w:rsidR="000A3E2B">
        <w:rPr>
          <w:spacing w:val="40"/>
        </w:rPr>
        <w:t xml:space="preserve"> </w:t>
      </w:r>
      <w:r w:rsidR="000A3E2B">
        <w:t>ға,</w:t>
      </w:r>
      <w:r w:rsidR="000A3E2B">
        <w:rPr>
          <w:spacing w:val="40"/>
        </w:rPr>
        <w:t xml:space="preserve"> </w:t>
      </w:r>
      <w:r w:rsidR="000A3E2B">
        <w:t>баклажан</w:t>
      </w:r>
      <w:r w:rsidR="000A3E2B">
        <w:rPr>
          <w:spacing w:val="40"/>
        </w:rPr>
        <w:t xml:space="preserve"> </w:t>
      </w:r>
      <w:r w:rsidR="00C328D9">
        <w:t>-</w:t>
      </w:r>
      <w:r w:rsidR="000A3E2B">
        <w:t xml:space="preserve"> 94</w:t>
      </w:r>
      <w:r w:rsidR="00C328D9">
        <w:t>-</w:t>
      </w:r>
      <w:r w:rsidR="000A3E2B">
        <w:t>98% - ға, бұрыш- 74-95% - ға дейін өскенін көрсетті. Ең тиімдісі-жоғары P</w:t>
      </w:r>
      <w:r w:rsidR="000A3E2B">
        <w:rPr>
          <w:rFonts w:ascii="Microsoft Sans Serif" w:hAnsi="Microsoft Sans Serif"/>
        </w:rPr>
        <w:t>₂</w:t>
      </w:r>
      <w:r w:rsidR="000A3E2B">
        <w:t>O</w:t>
      </w:r>
      <w:r w:rsidR="000A3E2B">
        <w:rPr>
          <w:rFonts w:ascii="Microsoft Sans Serif" w:hAnsi="Microsoft Sans Serif"/>
        </w:rPr>
        <w:t xml:space="preserve">₅ </w:t>
      </w:r>
      <w:r w:rsidR="000A3E2B">
        <w:t>(22-23%) үлгілері.</w:t>
      </w:r>
    </w:p>
    <w:p w14:paraId="60974EE7" w14:textId="4E6FC9BF" w:rsidR="00CE20C6" w:rsidRDefault="008009DA">
      <w:pPr>
        <w:pStyle w:val="a3"/>
        <w:ind w:left="142" w:right="284" w:firstLine="567"/>
      </w:pPr>
      <w:r>
        <w:rPr>
          <w:rFonts w:ascii="Arial" w:hAnsi="Arial"/>
          <w:spacing w:val="-200"/>
          <w:sz w:val="20"/>
        </w:rPr>
        <w:t xml:space="preserve">-   </w:t>
      </w:r>
      <w:r w:rsidR="000A3E2B">
        <w:t>Ауыр</w:t>
      </w:r>
      <w:r w:rsidR="000A3E2B">
        <w:rPr>
          <w:spacing w:val="-4"/>
        </w:rPr>
        <w:t xml:space="preserve"> </w:t>
      </w:r>
      <w:r w:rsidR="000A3E2B">
        <w:t>металдардың</w:t>
      </w:r>
      <w:r w:rsidR="000A3E2B">
        <w:rPr>
          <w:spacing w:val="40"/>
        </w:rPr>
        <w:t xml:space="preserve"> </w:t>
      </w:r>
      <w:r w:rsidR="000A3E2B">
        <w:t>құрамы</w:t>
      </w:r>
      <w:r w:rsidR="000A3E2B">
        <w:rPr>
          <w:spacing w:val="40"/>
        </w:rPr>
        <w:t xml:space="preserve"> </w:t>
      </w:r>
      <w:r w:rsidR="000A3E2B">
        <w:t>ШРК-дан</w:t>
      </w:r>
      <w:r w:rsidR="000A3E2B">
        <w:rPr>
          <w:spacing w:val="40"/>
        </w:rPr>
        <w:t xml:space="preserve"> </w:t>
      </w:r>
      <w:r w:rsidR="000A3E2B">
        <w:t>(CD</w:t>
      </w:r>
      <w:r w:rsidR="000A3E2B">
        <w:rPr>
          <w:spacing w:val="40"/>
        </w:rPr>
        <w:t xml:space="preserve"> </w:t>
      </w:r>
      <w:r w:rsidR="000A3E2B">
        <w:t>&lt;</w:t>
      </w:r>
      <w:r w:rsidR="000A3E2B">
        <w:rPr>
          <w:spacing w:val="40"/>
        </w:rPr>
        <w:t xml:space="preserve"> </w:t>
      </w:r>
      <w:r w:rsidR="000A3E2B">
        <w:t>0,1</w:t>
      </w:r>
      <w:r w:rsidR="000A3E2B">
        <w:rPr>
          <w:spacing w:val="40"/>
        </w:rPr>
        <w:t xml:space="preserve"> </w:t>
      </w:r>
      <w:r w:rsidR="000A3E2B">
        <w:t>мг/кг)</w:t>
      </w:r>
      <w:r w:rsidR="000A3E2B">
        <w:rPr>
          <w:spacing w:val="40"/>
        </w:rPr>
        <w:t xml:space="preserve"> </w:t>
      </w:r>
      <w:r w:rsidR="000A3E2B">
        <w:t>төмен</w:t>
      </w:r>
      <w:r w:rsidR="000A3E2B">
        <w:rPr>
          <w:spacing w:val="40"/>
        </w:rPr>
        <w:t xml:space="preserve"> </w:t>
      </w:r>
      <w:r w:rsidR="000A3E2B">
        <w:t>екенін анықтаған экологиялық бағалау жүргізілді, ал қоспаларды қолдану топырақ құрылымын жақсартады және эвтрофикация қаупін азайтады.</w:t>
      </w:r>
    </w:p>
    <w:p w14:paraId="27BAD75A" w14:textId="77777777" w:rsidR="00CE20C6" w:rsidRDefault="000A3E2B">
      <w:pPr>
        <w:pStyle w:val="a3"/>
        <w:ind w:left="142" w:right="281" w:firstLine="709"/>
      </w:pPr>
      <w:r>
        <w:rPr>
          <w:b/>
        </w:rPr>
        <w:t>Зерттеудің</w:t>
      </w:r>
      <w:r>
        <w:rPr>
          <w:b/>
          <w:spacing w:val="40"/>
        </w:rPr>
        <w:t xml:space="preserve"> </w:t>
      </w:r>
      <w:r>
        <w:rPr>
          <w:b/>
        </w:rPr>
        <w:t xml:space="preserve">теориялық және практикалық маңыздылығы. </w:t>
      </w:r>
      <w:r>
        <w:t>Жұмыс нәтижелері ауыл шаруашылығы мен өнеркәсіп үшін жоғары практикалық құндылыққа ие. Ұсынылған термоактивация технологиясы төмен сұрыпты фосфат кендерінде фосфордың қолжетімділігін арттырады, бұл оларды тыңайтқыш ретінде тиімді пайдалануға мүмкіндік береді. Тау-кен қалдықтары мен қоңыр көмірді қоспалар ретінде пайдалану өндіріс шығындарын азайтады және оң экологиялық әсерді қамтамасыз ете отырып, өнеркәсіптік қалдықтарды жоюға ықпал етеді. Термоактивация процесінің кинетикалық параметрлері бойынша алынған деректер өндірістік режимдерді оңтайландыруда</w:t>
      </w:r>
      <w:r>
        <w:rPr>
          <w:spacing w:val="80"/>
        </w:rPr>
        <w:t xml:space="preserve"> </w:t>
      </w:r>
      <w:r>
        <w:t>қолданылуы мүмкін. Ұсынылған технологияны басқа фосфатты шикізат түрлерін өңдеу үшін бейімдеуге болады, бұл оның Қазақстанның әртүрлі аймақтарында және шетелде қолданылу аясын кеңейтеді. Жүргізілген зерттеу нәтижелері бойынша пайдалы модельге 2 патент алынды (Қосымша А, Қосымша Ә).</w:t>
      </w:r>
    </w:p>
    <w:p w14:paraId="45E44C98" w14:textId="77777777" w:rsidR="00CE20C6" w:rsidRDefault="000A3E2B">
      <w:pPr>
        <w:pStyle w:val="a3"/>
        <w:ind w:left="142" w:right="284" w:firstLine="709"/>
      </w:pPr>
      <w:r>
        <w:rPr>
          <w:b/>
        </w:rPr>
        <w:t xml:space="preserve">Этикалық мәселелер: </w:t>
      </w:r>
      <w:r>
        <w:t>Зерттеу барысында ғылыми жұмыстың этикалық қағидаттары толық сақталды. Барлық тәжірибелер халықаралық экологиялық қауіпсіздік стандарттарына сәйкес жүргізілді, қоршаған ортаға улы қалдықтардың таралуына жол берілген жоқ. Экстрагент ретінде лимон қышқылы қолданылғандықтан, агрессивті реагенттерді пайдаланудың алдын алды. Зерттеу нәтижелері түпнұсқа болып табылады және бұрмаланусыз берілген. Қызығушылық қақтығыстары тіркелген жоқ, қолданылған барлық материалдар</w:t>
      </w:r>
      <w:r>
        <w:rPr>
          <w:spacing w:val="6"/>
        </w:rPr>
        <w:t xml:space="preserve"> </w:t>
      </w:r>
      <w:r>
        <w:t>мен</w:t>
      </w:r>
      <w:r>
        <w:rPr>
          <w:spacing w:val="9"/>
        </w:rPr>
        <w:t xml:space="preserve"> </w:t>
      </w:r>
      <w:r>
        <w:t>әдістер</w:t>
      </w:r>
      <w:r>
        <w:rPr>
          <w:spacing w:val="9"/>
        </w:rPr>
        <w:t xml:space="preserve"> </w:t>
      </w:r>
      <w:r>
        <w:t>егжей-тегжейлі</w:t>
      </w:r>
      <w:r>
        <w:rPr>
          <w:spacing w:val="8"/>
        </w:rPr>
        <w:t xml:space="preserve"> </w:t>
      </w:r>
      <w:r>
        <w:t>сипатталған,</w:t>
      </w:r>
      <w:r>
        <w:rPr>
          <w:spacing w:val="9"/>
        </w:rPr>
        <w:t xml:space="preserve"> </w:t>
      </w:r>
      <w:r>
        <w:t>бұл</w:t>
      </w:r>
      <w:r>
        <w:rPr>
          <w:spacing w:val="9"/>
        </w:rPr>
        <w:t xml:space="preserve"> </w:t>
      </w:r>
      <w:r>
        <w:t>зерттеудің</w:t>
      </w:r>
      <w:r>
        <w:rPr>
          <w:spacing w:val="9"/>
        </w:rPr>
        <w:t xml:space="preserve"> </w:t>
      </w:r>
      <w:r>
        <w:rPr>
          <w:spacing w:val="-2"/>
        </w:rPr>
        <w:t>қайталану</w:t>
      </w:r>
    </w:p>
    <w:p w14:paraId="625B4632" w14:textId="77777777" w:rsidR="00CE20C6" w:rsidRDefault="00CE20C6">
      <w:pPr>
        <w:pStyle w:val="a3"/>
        <w:sectPr w:rsidR="00CE20C6">
          <w:pgSz w:w="11910" w:h="16840"/>
          <w:pgMar w:top="1040" w:right="283" w:bottom="960" w:left="1559" w:header="0" w:footer="773" w:gutter="0"/>
          <w:cols w:space="720"/>
        </w:sectPr>
      </w:pPr>
    </w:p>
    <w:p w14:paraId="62A0EA57" w14:textId="77777777" w:rsidR="00CE20C6" w:rsidRDefault="000A3E2B">
      <w:pPr>
        <w:pStyle w:val="a3"/>
        <w:spacing w:before="76"/>
        <w:ind w:left="142" w:right="286"/>
      </w:pPr>
      <w:r>
        <w:lastRenderedPageBreak/>
        <w:t>мүмкіндігін қамтамасыз етеді. Сонымен қатар, ұсынылған технология</w:t>
      </w:r>
      <w:r>
        <w:rPr>
          <w:spacing w:val="40"/>
        </w:rPr>
        <w:t xml:space="preserve"> </w:t>
      </w:r>
      <w:r>
        <w:t>өндірістік қалдықтарды кәдеге жарату арқылы экологиялық жүктемені төмендетуге бағытталған, бұл тұрақты даму принциптері мен агрохимия саласындағы этикалық нормаларға сай келеді.</w:t>
      </w:r>
    </w:p>
    <w:p w14:paraId="524B0750" w14:textId="7AEC8AA7" w:rsidR="00CE20C6" w:rsidRDefault="000A3E2B">
      <w:pPr>
        <w:pStyle w:val="a3"/>
        <w:ind w:right="281" w:firstLine="709"/>
      </w:pPr>
      <w:r>
        <w:rPr>
          <w:b/>
        </w:rPr>
        <w:t xml:space="preserve">Сенімділік дәрежесі және нәтижелер апробациясы. </w:t>
      </w:r>
      <w:r>
        <w:t>SEM-EDX, рентгендік дифракция және ИК-спектрлік талдаулар тукоқоспалардың құрамы мен құрылымын дәл анықтады, қателік шегі ±2</w:t>
      </w:r>
      <w:r w:rsidR="00C328D9">
        <w:t>-</w:t>
      </w:r>
      <w:r>
        <w:t>5%. Агрохимиялық деректер және өнімділік көрсеткіштері тәжірибелік нәтижелердің орташа мәндері бойынша есептелді, сенімділік интервалы 95% (p&lt;0,05). Зертханалық және далалық сынақтар 3 рет қайталанды, бұл кездейсоқ қателіктерді жоюға және нәтижелердің қайта өндірілуіне мүмкіндік берді. Аврами-Ерофеев моделінің корреляция коэффициенті R²=0,98 болды, бұл модельдің қоректік заттардың босап шығу кинетикасын дәл сипаттайтынын растайды.</w:t>
      </w:r>
    </w:p>
    <w:p w14:paraId="5C68D3F6" w14:textId="21C33EA8" w:rsidR="00CE20C6" w:rsidRPr="00C328D9" w:rsidRDefault="000A3E2B" w:rsidP="00C328D9">
      <w:pPr>
        <w:ind w:left="141" w:right="282" w:firstLine="709"/>
        <w:jc w:val="both"/>
        <w:rPr>
          <w:sz w:val="28"/>
        </w:rPr>
      </w:pPr>
      <w:r>
        <w:rPr>
          <w:b/>
          <w:sz w:val="28"/>
        </w:rPr>
        <w:t xml:space="preserve">Ғылыми-зерттеу жұмыстарының жоспарымен байланыс. </w:t>
      </w:r>
      <w:r>
        <w:rPr>
          <w:sz w:val="28"/>
        </w:rPr>
        <w:t xml:space="preserve">Диссертациялық зерттеу М. Әуезов атындағы Оңтүстік Қазақстан университетінің </w:t>
      </w:r>
      <w:r>
        <w:rPr>
          <w:i/>
          <w:sz w:val="28"/>
        </w:rPr>
        <w:t xml:space="preserve">"Бейорганикалық заттардың химиялық технологиясы" </w:t>
      </w:r>
      <w:r>
        <w:rPr>
          <w:sz w:val="28"/>
        </w:rPr>
        <w:t xml:space="preserve">кафедрасының ғылыми-зерттеу жоспары аясында орындалды. Жұмыс жобалармен байланысты: 2016-2020 жылдарға-Б-16-02-03 </w:t>
      </w:r>
      <w:r>
        <w:rPr>
          <w:i/>
          <w:sz w:val="28"/>
        </w:rPr>
        <w:t>"Табиғи минералдық- шикізат ресурстарынан және өнеркәсіптің түрлі салаларындағы техногендік қалдықтардан бейорганикалық қосылыстар синтезінің өнімдерін алудың баламалы</w:t>
      </w:r>
      <w:r>
        <w:rPr>
          <w:i/>
          <w:spacing w:val="8"/>
          <w:sz w:val="28"/>
        </w:rPr>
        <w:t xml:space="preserve"> </w:t>
      </w:r>
      <w:r>
        <w:rPr>
          <w:i/>
          <w:sz w:val="28"/>
        </w:rPr>
        <w:t>инновациялық</w:t>
      </w:r>
      <w:r>
        <w:rPr>
          <w:i/>
          <w:spacing w:val="10"/>
          <w:sz w:val="28"/>
        </w:rPr>
        <w:t xml:space="preserve"> </w:t>
      </w:r>
      <w:r>
        <w:rPr>
          <w:i/>
          <w:sz w:val="28"/>
        </w:rPr>
        <w:t>технологияларын</w:t>
      </w:r>
      <w:r>
        <w:rPr>
          <w:i/>
          <w:spacing w:val="11"/>
          <w:sz w:val="28"/>
        </w:rPr>
        <w:t xml:space="preserve"> </w:t>
      </w:r>
      <w:r>
        <w:rPr>
          <w:i/>
          <w:sz w:val="28"/>
        </w:rPr>
        <w:t>құру"</w:t>
      </w:r>
      <w:r>
        <w:rPr>
          <w:sz w:val="28"/>
        </w:rPr>
        <w:t>;</w:t>
      </w:r>
      <w:r>
        <w:rPr>
          <w:spacing w:val="10"/>
          <w:sz w:val="28"/>
        </w:rPr>
        <w:t xml:space="preserve"> </w:t>
      </w:r>
      <w:r>
        <w:rPr>
          <w:sz w:val="28"/>
        </w:rPr>
        <w:t>2021-2025</w:t>
      </w:r>
      <w:r>
        <w:rPr>
          <w:spacing w:val="10"/>
          <w:sz w:val="28"/>
        </w:rPr>
        <w:t xml:space="preserve"> </w:t>
      </w:r>
      <w:r>
        <w:rPr>
          <w:sz w:val="28"/>
        </w:rPr>
        <w:t>жылдарға</w:t>
      </w:r>
      <w:r>
        <w:rPr>
          <w:spacing w:val="11"/>
          <w:sz w:val="28"/>
        </w:rPr>
        <w:t xml:space="preserve"> </w:t>
      </w:r>
      <w:r>
        <w:rPr>
          <w:spacing w:val="-2"/>
          <w:sz w:val="28"/>
        </w:rPr>
        <w:t>арналған</w:t>
      </w:r>
      <w:r w:rsidR="00C328D9" w:rsidRPr="00C328D9">
        <w:rPr>
          <w:sz w:val="28"/>
        </w:rPr>
        <w:t xml:space="preserve"> </w:t>
      </w:r>
      <w:r w:rsidRPr="00C328D9">
        <w:rPr>
          <w:sz w:val="28"/>
        </w:rPr>
        <w:t>ҒЗЖ-21-03-02 "</w:t>
      </w:r>
      <w:r w:rsidRPr="00C328D9">
        <w:rPr>
          <w:i/>
          <w:sz w:val="28"/>
        </w:rPr>
        <w:t>Минералды шикізат пен техногендік қалдықтар негізінде Бейорганикалық өнімдерді, экологиялық қауіпсіз тыңайтқыштар мен өсімдіктердің өсу стимуляторларын алудың жаңа перспективалық технологияларын әзірлеу және жетілдіру</w:t>
      </w:r>
      <w:r w:rsidRPr="00C328D9">
        <w:rPr>
          <w:sz w:val="28"/>
        </w:rPr>
        <w:t>".</w:t>
      </w:r>
    </w:p>
    <w:p w14:paraId="3C98627A" w14:textId="77777777" w:rsidR="00CE20C6" w:rsidRDefault="000A3E2B">
      <w:pPr>
        <w:pStyle w:val="a3"/>
        <w:ind w:right="284" w:firstLine="709"/>
      </w:pPr>
      <w:r>
        <w:t>Бірінші кезеңде (2016-2020 жж.) фосфор өндірісінің техногендік қалдықтарын және табиғи минералды-шикізат ресурстарын қайта өңдеу</w:t>
      </w:r>
      <w:r>
        <w:rPr>
          <w:spacing w:val="40"/>
        </w:rPr>
        <w:t xml:space="preserve"> </w:t>
      </w:r>
      <w:r>
        <w:t>әдістері зерттелді, шикізатты таңдауға және диссертация шеңберінде қатты фазалық өзара әрекеттесуді зерттеуге негіз болды. Екінші кезеңде (2021-2025) экологиялық таза тыңайтқыштарды әзірлеу және олардың өсімдіктердің өсуі мен өнімділігіне әсерін бағалау бойынша зерттеулер жүргізілді. Бұл нәтижелер диссертацияда тукоқоспалардың жаңа номенклатурасын әзірлеу, кинетикалық заңдылықтарды зерттеу, математикалық модель құру және технологиялық схеманы әзірлеу бөлігінде көрініс тапты. Осылайша, диссертациялық зерттеу кафедраның</w:t>
      </w:r>
      <w:r>
        <w:rPr>
          <w:spacing w:val="-5"/>
        </w:rPr>
        <w:t xml:space="preserve"> </w:t>
      </w:r>
      <w:r>
        <w:t>ғылыми-зерттеу</w:t>
      </w:r>
      <w:r>
        <w:rPr>
          <w:spacing w:val="-5"/>
        </w:rPr>
        <w:t xml:space="preserve"> </w:t>
      </w:r>
      <w:r>
        <w:t>жоспарының</w:t>
      </w:r>
      <w:r>
        <w:rPr>
          <w:spacing w:val="-5"/>
        </w:rPr>
        <w:t xml:space="preserve"> </w:t>
      </w:r>
      <w:r>
        <w:t>стратегиялық</w:t>
      </w:r>
      <w:r>
        <w:rPr>
          <w:spacing w:val="-5"/>
        </w:rPr>
        <w:t xml:space="preserve"> </w:t>
      </w:r>
      <w:r>
        <w:t>бағыттарын</w:t>
      </w:r>
      <w:r>
        <w:rPr>
          <w:spacing w:val="-5"/>
        </w:rPr>
        <w:t xml:space="preserve"> </w:t>
      </w:r>
      <w:r>
        <w:t>толықтыра отырып, оның нақты міндеттерін жүзеге асыруға айтарлықтай үлес қосты.</w:t>
      </w:r>
    </w:p>
    <w:p w14:paraId="3D06C18E" w14:textId="77777777" w:rsidR="00CE20C6" w:rsidRDefault="000A3E2B">
      <w:pPr>
        <w:pStyle w:val="2"/>
        <w:spacing w:before="0"/>
        <w:ind w:right="287" w:firstLine="709"/>
      </w:pPr>
      <w:r>
        <w:t xml:space="preserve">Жұмыс тақырыбы бойынша жарияланымдар және докторанттың </w:t>
      </w:r>
      <w:r>
        <w:rPr>
          <w:spacing w:val="-2"/>
        </w:rPr>
        <w:t>үлесі:</w:t>
      </w:r>
    </w:p>
    <w:p w14:paraId="473C3941" w14:textId="3896A385" w:rsidR="00CE20C6" w:rsidRDefault="000A3E2B">
      <w:pPr>
        <w:pStyle w:val="a4"/>
        <w:numPr>
          <w:ilvl w:val="1"/>
          <w:numId w:val="19"/>
        </w:numPr>
        <w:tabs>
          <w:tab w:val="left" w:pos="1207"/>
        </w:tabs>
        <w:ind w:left="141" w:right="281" w:firstLine="709"/>
        <w:rPr>
          <w:sz w:val="28"/>
        </w:rPr>
      </w:pPr>
      <w:r>
        <w:rPr>
          <w:sz w:val="28"/>
        </w:rPr>
        <w:t xml:space="preserve">Kozhakhmetova A.M., Zhantasov K.T., Dormeshkin O.B., Sarypbekova N.K., Zhantasov K.T., Baiysbay O.P. et al. Obtaining environmental safe mixed fertilizers containing trace elements on the basis of carbonate-siliceous dolomitized phosphate raw materials and wastes CHP // RASĀYAN Journal of Chemistry. </w:t>
      </w:r>
      <w:r w:rsidR="00C328D9">
        <w:rPr>
          <w:sz w:val="28"/>
        </w:rPr>
        <w:t>-</w:t>
      </w:r>
      <w:r>
        <w:rPr>
          <w:sz w:val="28"/>
        </w:rPr>
        <w:t xml:space="preserve"> 2021.</w:t>
      </w:r>
      <w:r>
        <w:rPr>
          <w:spacing w:val="80"/>
          <w:w w:val="150"/>
          <w:sz w:val="28"/>
        </w:rPr>
        <w:t xml:space="preserve">   </w:t>
      </w:r>
      <w:r w:rsidR="00C328D9">
        <w:rPr>
          <w:sz w:val="28"/>
        </w:rPr>
        <w:t>-</w:t>
      </w:r>
      <w:r>
        <w:rPr>
          <w:spacing w:val="80"/>
          <w:w w:val="150"/>
          <w:sz w:val="28"/>
        </w:rPr>
        <w:t xml:space="preserve">   </w:t>
      </w:r>
      <w:r>
        <w:rPr>
          <w:sz w:val="28"/>
        </w:rPr>
        <w:t>Vol.</w:t>
      </w:r>
      <w:r>
        <w:rPr>
          <w:spacing w:val="80"/>
          <w:w w:val="150"/>
          <w:sz w:val="28"/>
        </w:rPr>
        <w:t xml:space="preserve">   </w:t>
      </w:r>
      <w:r>
        <w:rPr>
          <w:sz w:val="28"/>
        </w:rPr>
        <w:t>14,</w:t>
      </w:r>
      <w:r>
        <w:rPr>
          <w:spacing w:val="80"/>
          <w:w w:val="150"/>
          <w:sz w:val="28"/>
        </w:rPr>
        <w:t xml:space="preserve">   </w:t>
      </w:r>
      <w:r>
        <w:rPr>
          <w:sz w:val="28"/>
        </w:rPr>
        <w:t>No.</w:t>
      </w:r>
      <w:r>
        <w:rPr>
          <w:spacing w:val="80"/>
          <w:w w:val="150"/>
          <w:sz w:val="28"/>
        </w:rPr>
        <w:t xml:space="preserve">   </w:t>
      </w:r>
      <w:r>
        <w:rPr>
          <w:sz w:val="28"/>
        </w:rPr>
        <w:t>2.</w:t>
      </w:r>
      <w:r>
        <w:rPr>
          <w:spacing w:val="80"/>
          <w:w w:val="150"/>
          <w:sz w:val="28"/>
        </w:rPr>
        <w:t xml:space="preserve">   </w:t>
      </w:r>
      <w:r w:rsidR="00C328D9">
        <w:rPr>
          <w:sz w:val="28"/>
        </w:rPr>
        <w:t>-</w:t>
      </w:r>
      <w:r>
        <w:rPr>
          <w:spacing w:val="80"/>
          <w:w w:val="150"/>
          <w:sz w:val="28"/>
        </w:rPr>
        <w:t xml:space="preserve">   </w:t>
      </w:r>
      <w:r>
        <w:rPr>
          <w:sz w:val="28"/>
        </w:rPr>
        <w:t>P.</w:t>
      </w:r>
      <w:r>
        <w:rPr>
          <w:spacing w:val="80"/>
          <w:w w:val="150"/>
          <w:sz w:val="28"/>
        </w:rPr>
        <w:t xml:space="preserve">   </w:t>
      </w:r>
      <w:r>
        <w:rPr>
          <w:sz w:val="28"/>
        </w:rPr>
        <w:t>1208</w:t>
      </w:r>
      <w:r w:rsidR="00C328D9">
        <w:rPr>
          <w:sz w:val="28"/>
        </w:rPr>
        <w:t>-</w:t>
      </w:r>
      <w:r>
        <w:rPr>
          <w:sz w:val="28"/>
        </w:rPr>
        <w:t>1215.</w:t>
      </w:r>
      <w:r>
        <w:rPr>
          <w:spacing w:val="80"/>
          <w:w w:val="150"/>
          <w:sz w:val="28"/>
        </w:rPr>
        <w:t xml:space="preserve">   </w:t>
      </w:r>
      <w:r w:rsidR="00C328D9">
        <w:rPr>
          <w:sz w:val="28"/>
        </w:rPr>
        <w:t>-</w:t>
      </w:r>
    </w:p>
    <w:p w14:paraId="6C6D5631" w14:textId="77777777" w:rsidR="00CE20C6" w:rsidRDefault="003E697A">
      <w:pPr>
        <w:pStyle w:val="a3"/>
        <w:jc w:val="left"/>
      </w:pPr>
      <w:hyperlink r:id="rId10">
        <w:r w:rsidR="000A3E2B">
          <w:rPr>
            <w:spacing w:val="-2"/>
          </w:rPr>
          <w:t>http://dx.doi.org/10.31788/RJC.2021.1426344.</w:t>
        </w:r>
      </w:hyperlink>
    </w:p>
    <w:p w14:paraId="39907F00" w14:textId="77777777" w:rsidR="00CE20C6" w:rsidRDefault="00CE20C6">
      <w:pPr>
        <w:pStyle w:val="a3"/>
        <w:jc w:val="left"/>
        <w:sectPr w:rsidR="00CE20C6">
          <w:pgSz w:w="11910" w:h="16840"/>
          <w:pgMar w:top="1040" w:right="283" w:bottom="960" w:left="1559" w:header="0" w:footer="773" w:gutter="0"/>
          <w:cols w:space="720"/>
        </w:sectPr>
      </w:pPr>
    </w:p>
    <w:p w14:paraId="7764FDBC" w14:textId="677CB828" w:rsidR="00CE20C6" w:rsidRDefault="000A3E2B">
      <w:pPr>
        <w:pStyle w:val="a4"/>
        <w:numPr>
          <w:ilvl w:val="1"/>
          <w:numId w:val="19"/>
        </w:numPr>
        <w:tabs>
          <w:tab w:val="left" w:pos="1135"/>
        </w:tabs>
        <w:spacing w:before="76"/>
        <w:ind w:left="141" w:right="285" w:firstLine="709"/>
        <w:rPr>
          <w:sz w:val="28"/>
        </w:rPr>
      </w:pPr>
      <w:r>
        <w:rPr>
          <w:sz w:val="28"/>
        </w:rPr>
        <w:lastRenderedPageBreak/>
        <w:t>Kozhakhmetova A.M., Zhantasov K.T., Dzhanmuldaeva Zh.K., Sarkulakova R.A., Almenova F.B. About the production of fertilizer mixture with the use of technogenic</w:t>
      </w:r>
      <w:r>
        <w:rPr>
          <w:spacing w:val="28"/>
          <w:sz w:val="28"/>
        </w:rPr>
        <w:t xml:space="preserve"> </w:t>
      </w:r>
      <w:r>
        <w:rPr>
          <w:sz w:val="28"/>
        </w:rPr>
        <w:t>waste</w:t>
      </w:r>
      <w:r>
        <w:rPr>
          <w:spacing w:val="31"/>
          <w:sz w:val="28"/>
        </w:rPr>
        <w:t xml:space="preserve"> </w:t>
      </w:r>
      <w:r>
        <w:rPr>
          <w:sz w:val="28"/>
        </w:rPr>
        <w:t>//</w:t>
      </w:r>
      <w:r>
        <w:rPr>
          <w:spacing w:val="31"/>
          <w:sz w:val="28"/>
        </w:rPr>
        <w:t xml:space="preserve"> </w:t>
      </w:r>
      <w:r>
        <w:rPr>
          <w:sz w:val="28"/>
        </w:rPr>
        <w:t>News</w:t>
      </w:r>
      <w:r>
        <w:rPr>
          <w:spacing w:val="31"/>
          <w:sz w:val="28"/>
        </w:rPr>
        <w:t xml:space="preserve"> </w:t>
      </w:r>
      <w:r>
        <w:rPr>
          <w:sz w:val="28"/>
        </w:rPr>
        <w:t>of</w:t>
      </w:r>
      <w:r>
        <w:rPr>
          <w:spacing w:val="30"/>
          <w:sz w:val="28"/>
        </w:rPr>
        <w:t xml:space="preserve"> </w:t>
      </w:r>
      <w:r>
        <w:rPr>
          <w:sz w:val="28"/>
        </w:rPr>
        <w:t>NAS</w:t>
      </w:r>
      <w:r>
        <w:rPr>
          <w:spacing w:val="31"/>
          <w:sz w:val="28"/>
        </w:rPr>
        <w:t xml:space="preserve"> </w:t>
      </w:r>
      <w:r>
        <w:rPr>
          <w:sz w:val="28"/>
        </w:rPr>
        <w:t>RK.</w:t>
      </w:r>
      <w:r>
        <w:rPr>
          <w:spacing w:val="31"/>
          <w:sz w:val="28"/>
        </w:rPr>
        <w:t xml:space="preserve"> </w:t>
      </w:r>
      <w:r>
        <w:rPr>
          <w:sz w:val="28"/>
        </w:rPr>
        <w:t>Chemical</w:t>
      </w:r>
      <w:r>
        <w:rPr>
          <w:spacing w:val="31"/>
          <w:sz w:val="28"/>
        </w:rPr>
        <w:t xml:space="preserve"> </w:t>
      </w:r>
      <w:r>
        <w:rPr>
          <w:sz w:val="28"/>
        </w:rPr>
        <w:t>Sciences</w:t>
      </w:r>
      <w:r>
        <w:rPr>
          <w:spacing w:val="30"/>
          <w:sz w:val="28"/>
        </w:rPr>
        <w:t xml:space="preserve"> </w:t>
      </w:r>
      <w:r>
        <w:rPr>
          <w:sz w:val="28"/>
        </w:rPr>
        <w:t>Series.</w:t>
      </w:r>
      <w:r>
        <w:rPr>
          <w:spacing w:val="31"/>
          <w:sz w:val="28"/>
        </w:rPr>
        <w:t xml:space="preserve"> </w:t>
      </w:r>
      <w:r w:rsidR="00C328D9">
        <w:rPr>
          <w:sz w:val="28"/>
        </w:rPr>
        <w:t>-</w:t>
      </w:r>
      <w:r>
        <w:rPr>
          <w:spacing w:val="31"/>
          <w:sz w:val="28"/>
        </w:rPr>
        <w:t xml:space="preserve"> </w:t>
      </w:r>
      <w:r>
        <w:rPr>
          <w:sz w:val="28"/>
        </w:rPr>
        <w:t>2020.</w:t>
      </w:r>
      <w:r>
        <w:rPr>
          <w:spacing w:val="31"/>
          <w:sz w:val="28"/>
        </w:rPr>
        <w:t xml:space="preserve"> </w:t>
      </w:r>
      <w:r w:rsidR="00C328D9">
        <w:rPr>
          <w:sz w:val="28"/>
        </w:rPr>
        <w:t>-</w:t>
      </w:r>
      <w:r>
        <w:rPr>
          <w:spacing w:val="31"/>
          <w:sz w:val="28"/>
        </w:rPr>
        <w:t xml:space="preserve"> </w:t>
      </w:r>
      <w:r>
        <w:rPr>
          <w:spacing w:val="-10"/>
          <w:sz w:val="28"/>
        </w:rPr>
        <w:t>№</w:t>
      </w:r>
    </w:p>
    <w:p w14:paraId="78671439" w14:textId="156811C9" w:rsidR="00CE20C6" w:rsidRDefault="000A3E2B">
      <w:pPr>
        <w:pStyle w:val="a3"/>
      </w:pPr>
      <w:r>
        <w:t>4(442).</w:t>
      </w:r>
      <w:r>
        <w:rPr>
          <w:spacing w:val="-4"/>
        </w:rPr>
        <w:t xml:space="preserve"> </w:t>
      </w:r>
      <w:r w:rsidR="00C328D9">
        <w:t>-</w:t>
      </w:r>
      <w:r>
        <w:rPr>
          <w:spacing w:val="-3"/>
        </w:rPr>
        <w:t xml:space="preserve"> </w:t>
      </w:r>
      <w:r>
        <w:t>С.</w:t>
      </w:r>
      <w:r>
        <w:rPr>
          <w:spacing w:val="-4"/>
        </w:rPr>
        <w:t xml:space="preserve"> </w:t>
      </w:r>
      <w:r>
        <w:t>58</w:t>
      </w:r>
      <w:r w:rsidR="00C328D9">
        <w:t>-</w:t>
      </w:r>
      <w:r>
        <w:t>63.</w:t>
      </w:r>
      <w:r>
        <w:rPr>
          <w:spacing w:val="-3"/>
        </w:rPr>
        <w:t xml:space="preserve"> </w:t>
      </w:r>
      <w:r w:rsidR="00C328D9">
        <w:t>-</w:t>
      </w:r>
      <w:r>
        <w:rPr>
          <w:spacing w:val="-3"/>
        </w:rPr>
        <w:t xml:space="preserve"> </w:t>
      </w:r>
      <w:r>
        <w:t>https://doi.org/10.32014/2020.2518-</w:t>
      </w:r>
      <w:r>
        <w:rPr>
          <w:spacing w:val="-2"/>
        </w:rPr>
        <w:t>1491.65.</w:t>
      </w:r>
    </w:p>
    <w:p w14:paraId="257FC386" w14:textId="77777777" w:rsidR="00CE20C6" w:rsidRDefault="000A3E2B">
      <w:pPr>
        <w:pStyle w:val="a4"/>
        <w:numPr>
          <w:ilvl w:val="1"/>
          <w:numId w:val="19"/>
        </w:numPr>
        <w:tabs>
          <w:tab w:val="left" w:pos="1170"/>
        </w:tabs>
        <w:ind w:left="141" w:right="286" w:firstLine="709"/>
        <w:rPr>
          <w:sz w:val="28"/>
        </w:rPr>
      </w:pPr>
      <w:r>
        <w:rPr>
          <w:sz w:val="28"/>
        </w:rPr>
        <w:t>Kozhakhmetova A.M., Zhantasov K.T., Dormeshkin O.B., Baiysbay O.P., Dosbayeva</w:t>
      </w:r>
      <w:r>
        <w:rPr>
          <w:spacing w:val="-2"/>
          <w:sz w:val="28"/>
        </w:rPr>
        <w:t xml:space="preserve"> </w:t>
      </w:r>
      <w:r>
        <w:rPr>
          <w:sz w:val="28"/>
        </w:rPr>
        <w:t>A.M.</w:t>
      </w:r>
      <w:r>
        <w:rPr>
          <w:spacing w:val="-2"/>
          <w:sz w:val="28"/>
        </w:rPr>
        <w:t xml:space="preserve"> </w:t>
      </w:r>
      <w:r>
        <w:rPr>
          <w:sz w:val="28"/>
        </w:rPr>
        <w:t>Research</w:t>
      </w:r>
      <w:r>
        <w:rPr>
          <w:spacing w:val="-2"/>
          <w:sz w:val="28"/>
        </w:rPr>
        <w:t xml:space="preserve"> </w:t>
      </w:r>
      <w:r>
        <w:rPr>
          <w:sz w:val="28"/>
        </w:rPr>
        <w:t>of</w:t>
      </w:r>
      <w:r>
        <w:rPr>
          <w:spacing w:val="-2"/>
          <w:sz w:val="28"/>
        </w:rPr>
        <w:t xml:space="preserve"> </w:t>
      </w:r>
      <w:r>
        <w:rPr>
          <w:sz w:val="28"/>
        </w:rPr>
        <w:t>the</w:t>
      </w:r>
      <w:r>
        <w:rPr>
          <w:spacing w:val="-2"/>
          <w:sz w:val="28"/>
        </w:rPr>
        <w:t xml:space="preserve"> </w:t>
      </w:r>
      <w:r>
        <w:rPr>
          <w:sz w:val="28"/>
        </w:rPr>
        <w:t>composition</w:t>
      </w:r>
      <w:r>
        <w:rPr>
          <w:spacing w:val="-2"/>
          <w:sz w:val="28"/>
        </w:rPr>
        <w:t xml:space="preserve"> </w:t>
      </w:r>
      <w:r>
        <w:rPr>
          <w:sz w:val="28"/>
        </w:rPr>
        <w:t>of</w:t>
      </w:r>
      <w:r>
        <w:rPr>
          <w:spacing w:val="-2"/>
          <w:sz w:val="28"/>
        </w:rPr>
        <w:t xml:space="preserve"> </w:t>
      </w:r>
      <w:r>
        <w:rPr>
          <w:sz w:val="28"/>
        </w:rPr>
        <w:t>low-rated</w:t>
      </w:r>
      <w:r>
        <w:rPr>
          <w:spacing w:val="-2"/>
          <w:sz w:val="28"/>
        </w:rPr>
        <w:t xml:space="preserve"> </w:t>
      </w:r>
      <w:r>
        <w:rPr>
          <w:sz w:val="28"/>
        </w:rPr>
        <w:t>phosphorites</w:t>
      </w:r>
      <w:r>
        <w:rPr>
          <w:spacing w:val="-2"/>
          <w:sz w:val="28"/>
        </w:rPr>
        <w:t xml:space="preserve"> </w:t>
      </w:r>
      <w:r>
        <w:rPr>
          <w:sz w:val="28"/>
        </w:rPr>
        <w:t>of</w:t>
      </w:r>
      <w:r>
        <w:rPr>
          <w:spacing w:val="-2"/>
          <w:sz w:val="28"/>
        </w:rPr>
        <w:t xml:space="preserve"> </w:t>
      </w:r>
      <w:r>
        <w:rPr>
          <w:sz w:val="28"/>
        </w:rPr>
        <w:t>the</w:t>
      </w:r>
      <w:r>
        <w:rPr>
          <w:spacing w:val="-2"/>
          <w:sz w:val="28"/>
        </w:rPr>
        <w:t xml:space="preserve"> </w:t>
      </w:r>
      <w:r>
        <w:rPr>
          <w:sz w:val="28"/>
        </w:rPr>
        <w:t>Aksay deposit</w:t>
      </w:r>
      <w:r>
        <w:rPr>
          <w:spacing w:val="17"/>
          <w:sz w:val="28"/>
        </w:rPr>
        <w:t xml:space="preserve"> </w:t>
      </w:r>
      <w:r>
        <w:rPr>
          <w:sz w:val="28"/>
        </w:rPr>
        <w:t>as</w:t>
      </w:r>
      <w:r>
        <w:rPr>
          <w:spacing w:val="17"/>
          <w:sz w:val="28"/>
        </w:rPr>
        <w:t xml:space="preserve"> </w:t>
      </w:r>
      <w:r>
        <w:rPr>
          <w:sz w:val="28"/>
        </w:rPr>
        <w:t>a</w:t>
      </w:r>
      <w:r>
        <w:rPr>
          <w:spacing w:val="17"/>
          <w:sz w:val="28"/>
        </w:rPr>
        <w:t xml:space="preserve"> </w:t>
      </w:r>
      <w:r>
        <w:rPr>
          <w:sz w:val="28"/>
        </w:rPr>
        <w:t>component</w:t>
      </w:r>
      <w:r>
        <w:rPr>
          <w:spacing w:val="17"/>
          <w:sz w:val="28"/>
        </w:rPr>
        <w:t xml:space="preserve"> </w:t>
      </w:r>
      <w:r>
        <w:rPr>
          <w:sz w:val="28"/>
        </w:rPr>
        <w:t>of</w:t>
      </w:r>
      <w:r>
        <w:rPr>
          <w:spacing w:val="17"/>
          <w:sz w:val="28"/>
        </w:rPr>
        <w:t xml:space="preserve"> </w:t>
      </w:r>
      <w:r>
        <w:rPr>
          <w:sz w:val="28"/>
        </w:rPr>
        <w:t>fertilizer</w:t>
      </w:r>
      <w:r>
        <w:rPr>
          <w:spacing w:val="17"/>
          <w:sz w:val="28"/>
        </w:rPr>
        <w:t xml:space="preserve"> </w:t>
      </w:r>
      <w:r>
        <w:rPr>
          <w:sz w:val="28"/>
        </w:rPr>
        <w:t>//</w:t>
      </w:r>
      <w:r>
        <w:rPr>
          <w:spacing w:val="17"/>
          <w:sz w:val="28"/>
        </w:rPr>
        <w:t xml:space="preserve"> </w:t>
      </w:r>
      <w:r>
        <w:rPr>
          <w:sz w:val="28"/>
        </w:rPr>
        <w:t>News</w:t>
      </w:r>
      <w:r>
        <w:rPr>
          <w:spacing w:val="17"/>
          <w:sz w:val="28"/>
        </w:rPr>
        <w:t xml:space="preserve"> </w:t>
      </w:r>
      <w:r>
        <w:rPr>
          <w:sz w:val="28"/>
        </w:rPr>
        <w:t>of</w:t>
      </w:r>
      <w:r>
        <w:rPr>
          <w:spacing w:val="17"/>
          <w:sz w:val="28"/>
        </w:rPr>
        <w:t xml:space="preserve"> </w:t>
      </w:r>
      <w:r>
        <w:rPr>
          <w:sz w:val="28"/>
        </w:rPr>
        <w:t>NAS</w:t>
      </w:r>
      <w:r>
        <w:rPr>
          <w:spacing w:val="17"/>
          <w:sz w:val="28"/>
        </w:rPr>
        <w:t xml:space="preserve"> </w:t>
      </w:r>
      <w:r>
        <w:rPr>
          <w:sz w:val="28"/>
        </w:rPr>
        <w:t>RK.</w:t>
      </w:r>
      <w:r>
        <w:rPr>
          <w:spacing w:val="17"/>
          <w:sz w:val="28"/>
        </w:rPr>
        <w:t xml:space="preserve"> </w:t>
      </w:r>
      <w:r>
        <w:rPr>
          <w:sz w:val="28"/>
        </w:rPr>
        <w:t>Chemical</w:t>
      </w:r>
      <w:r>
        <w:rPr>
          <w:spacing w:val="17"/>
          <w:sz w:val="28"/>
        </w:rPr>
        <w:t xml:space="preserve"> </w:t>
      </w:r>
      <w:r>
        <w:rPr>
          <w:sz w:val="28"/>
        </w:rPr>
        <w:t>Sciences</w:t>
      </w:r>
      <w:r>
        <w:rPr>
          <w:spacing w:val="17"/>
          <w:sz w:val="28"/>
        </w:rPr>
        <w:t xml:space="preserve"> </w:t>
      </w:r>
      <w:r>
        <w:rPr>
          <w:sz w:val="28"/>
        </w:rPr>
        <w:t>Series.</w:t>
      </w:r>
    </w:p>
    <w:p w14:paraId="317CA60D" w14:textId="25FFE99D" w:rsidR="00CE20C6" w:rsidRDefault="00C328D9">
      <w:pPr>
        <w:pStyle w:val="a3"/>
        <w:ind w:right="285"/>
      </w:pPr>
      <w:r>
        <w:t>-</w:t>
      </w:r>
      <w:r w:rsidR="000A3E2B">
        <w:t xml:space="preserve"> 2021. </w:t>
      </w:r>
      <w:r>
        <w:t>-</w:t>
      </w:r>
      <w:r w:rsidR="000A3E2B">
        <w:t xml:space="preserve"> № 5-6(449). </w:t>
      </w:r>
      <w:r>
        <w:t>-</w:t>
      </w:r>
      <w:r w:rsidR="000A3E2B">
        <w:t xml:space="preserve"> С. 30</w:t>
      </w:r>
      <w:r>
        <w:t>-</w:t>
      </w:r>
      <w:r w:rsidR="000A3E2B">
        <w:t xml:space="preserve">34. </w:t>
      </w:r>
      <w:r>
        <w:t>-</w:t>
      </w:r>
      <w:r w:rsidR="000A3E2B">
        <w:t xml:space="preserve"> https://doi.org/10.32014/2021.2518- </w:t>
      </w:r>
      <w:r w:rsidR="000A3E2B">
        <w:rPr>
          <w:spacing w:val="-2"/>
        </w:rPr>
        <w:t>1491.73.</w:t>
      </w:r>
    </w:p>
    <w:p w14:paraId="15FB074F" w14:textId="776D6D01" w:rsidR="00CE20C6" w:rsidRDefault="000A3E2B">
      <w:pPr>
        <w:pStyle w:val="a4"/>
        <w:numPr>
          <w:ilvl w:val="1"/>
          <w:numId w:val="19"/>
        </w:numPr>
        <w:tabs>
          <w:tab w:val="left" w:pos="1136"/>
        </w:tabs>
        <w:ind w:left="141" w:right="284" w:firstLine="709"/>
        <w:rPr>
          <w:sz w:val="28"/>
        </w:rPr>
      </w:pPr>
      <w:r>
        <w:rPr>
          <w:sz w:val="28"/>
        </w:rPr>
        <w:t xml:space="preserve">Kozhakhmetova A.M., Zhantasov K.T., Dormeshkin O.B., Asilbekova B.K., Zhamanbalaeva G.T. Production of fuel mixture based on breaked silicon-phosphate raw material and CHPP waste // News of NAS RK. Chemical Sciences Series. </w:t>
      </w:r>
      <w:r w:rsidR="00C328D9">
        <w:rPr>
          <w:sz w:val="28"/>
        </w:rPr>
        <w:t>-</w:t>
      </w:r>
      <w:r>
        <w:rPr>
          <w:sz w:val="28"/>
        </w:rPr>
        <w:t xml:space="preserve"> 2022.</w:t>
      </w:r>
      <w:r>
        <w:rPr>
          <w:spacing w:val="-1"/>
          <w:sz w:val="28"/>
        </w:rPr>
        <w:t xml:space="preserve"> </w:t>
      </w:r>
      <w:r w:rsidR="00C328D9">
        <w:rPr>
          <w:sz w:val="28"/>
        </w:rPr>
        <w:t>-</w:t>
      </w:r>
      <w:r>
        <w:rPr>
          <w:spacing w:val="-1"/>
          <w:sz w:val="28"/>
        </w:rPr>
        <w:t xml:space="preserve"> </w:t>
      </w:r>
      <w:r>
        <w:rPr>
          <w:sz w:val="28"/>
        </w:rPr>
        <w:t>№</w:t>
      </w:r>
      <w:r>
        <w:rPr>
          <w:spacing w:val="-1"/>
          <w:sz w:val="28"/>
        </w:rPr>
        <w:t xml:space="preserve"> </w:t>
      </w:r>
      <w:r>
        <w:rPr>
          <w:sz w:val="28"/>
        </w:rPr>
        <w:t>2(451).</w:t>
      </w:r>
      <w:r>
        <w:rPr>
          <w:spacing w:val="-1"/>
          <w:sz w:val="28"/>
        </w:rPr>
        <w:t xml:space="preserve"> </w:t>
      </w:r>
      <w:r w:rsidR="00C328D9">
        <w:rPr>
          <w:sz w:val="28"/>
        </w:rPr>
        <w:t>-</w:t>
      </w:r>
      <w:r>
        <w:rPr>
          <w:spacing w:val="-1"/>
          <w:sz w:val="28"/>
        </w:rPr>
        <w:t xml:space="preserve"> </w:t>
      </w:r>
      <w:r>
        <w:rPr>
          <w:sz w:val="28"/>
        </w:rPr>
        <w:t>С.</w:t>
      </w:r>
      <w:r>
        <w:rPr>
          <w:spacing w:val="-1"/>
          <w:sz w:val="28"/>
        </w:rPr>
        <w:t xml:space="preserve"> </w:t>
      </w:r>
      <w:r>
        <w:rPr>
          <w:sz w:val="28"/>
        </w:rPr>
        <w:t>103</w:t>
      </w:r>
      <w:r w:rsidR="00C328D9">
        <w:rPr>
          <w:sz w:val="28"/>
        </w:rPr>
        <w:t>-</w:t>
      </w:r>
      <w:r>
        <w:rPr>
          <w:sz w:val="28"/>
        </w:rPr>
        <w:t>111.</w:t>
      </w:r>
      <w:r>
        <w:rPr>
          <w:spacing w:val="-1"/>
          <w:sz w:val="28"/>
        </w:rPr>
        <w:t xml:space="preserve"> </w:t>
      </w:r>
      <w:r w:rsidR="00C328D9">
        <w:rPr>
          <w:sz w:val="28"/>
        </w:rPr>
        <w:t>-</w:t>
      </w:r>
      <w:r>
        <w:rPr>
          <w:spacing w:val="-1"/>
          <w:sz w:val="28"/>
        </w:rPr>
        <w:t xml:space="preserve"> </w:t>
      </w:r>
      <w:r>
        <w:rPr>
          <w:sz w:val="28"/>
        </w:rPr>
        <w:t>https://doi.org/10.32014/2022.2518-1491.106.</w:t>
      </w:r>
    </w:p>
    <w:p w14:paraId="5A541938" w14:textId="4255E1D7" w:rsidR="00CE20C6" w:rsidRDefault="000A3E2B">
      <w:pPr>
        <w:pStyle w:val="a4"/>
        <w:numPr>
          <w:ilvl w:val="1"/>
          <w:numId w:val="19"/>
        </w:numPr>
        <w:tabs>
          <w:tab w:val="left" w:pos="1181"/>
        </w:tabs>
        <w:ind w:left="141" w:right="284" w:firstLine="709"/>
        <w:rPr>
          <w:sz w:val="28"/>
        </w:rPr>
      </w:pPr>
      <w:r>
        <w:rPr>
          <w:sz w:val="28"/>
        </w:rPr>
        <w:t xml:space="preserve">Kozhakhmetova A.M., Zhantasov K.T., Torebay N.D., Baizhanova M.T., Seitkhanova A.B. Development of technology for obtaining integrated fertilizer from solid waste of production // Bulletin of NAS RK. </w:t>
      </w:r>
      <w:r w:rsidR="00C328D9">
        <w:rPr>
          <w:sz w:val="28"/>
        </w:rPr>
        <w:t>-</w:t>
      </w:r>
      <w:r>
        <w:rPr>
          <w:sz w:val="28"/>
        </w:rPr>
        <w:t xml:space="preserve"> 2022. </w:t>
      </w:r>
      <w:r w:rsidR="00C328D9">
        <w:rPr>
          <w:sz w:val="28"/>
        </w:rPr>
        <w:t>-</w:t>
      </w:r>
      <w:r>
        <w:rPr>
          <w:sz w:val="28"/>
        </w:rPr>
        <w:t xml:space="preserve"> № 2. </w:t>
      </w:r>
      <w:r w:rsidR="00C328D9">
        <w:rPr>
          <w:sz w:val="28"/>
        </w:rPr>
        <w:t>-</w:t>
      </w:r>
      <w:r>
        <w:rPr>
          <w:sz w:val="28"/>
        </w:rPr>
        <w:t xml:space="preserve"> С. 40</w:t>
      </w:r>
      <w:r w:rsidR="00C328D9">
        <w:rPr>
          <w:sz w:val="28"/>
        </w:rPr>
        <w:t>-</w:t>
      </w:r>
      <w:r>
        <w:rPr>
          <w:sz w:val="28"/>
        </w:rPr>
        <w:t xml:space="preserve">47. </w:t>
      </w:r>
      <w:r w:rsidR="00C328D9">
        <w:rPr>
          <w:sz w:val="28"/>
        </w:rPr>
        <w:t>-</w:t>
      </w:r>
      <w:r>
        <w:rPr>
          <w:sz w:val="28"/>
        </w:rPr>
        <w:t xml:space="preserve"> </w:t>
      </w:r>
      <w:r>
        <w:rPr>
          <w:spacing w:val="-2"/>
          <w:sz w:val="28"/>
        </w:rPr>
        <w:t>https://doi.org/10.32014/2022.2518-1483.146.</w:t>
      </w:r>
    </w:p>
    <w:p w14:paraId="67586A09" w14:textId="08A37471" w:rsidR="00CE20C6" w:rsidRDefault="000A3E2B">
      <w:pPr>
        <w:pStyle w:val="a4"/>
        <w:numPr>
          <w:ilvl w:val="1"/>
          <w:numId w:val="19"/>
        </w:numPr>
        <w:tabs>
          <w:tab w:val="left" w:pos="1221"/>
        </w:tabs>
        <w:ind w:left="141" w:right="286" w:firstLine="709"/>
        <w:rPr>
          <w:sz w:val="28"/>
        </w:rPr>
      </w:pPr>
      <w:r>
        <w:rPr>
          <w:sz w:val="28"/>
        </w:rPr>
        <w:t xml:space="preserve">Кожахметова А.М., Жантасов К.Т., Дормешкин О.Б., Сарыпбекова Н.К., Жантасов М.К. Исследование получения тукоқоспаи на основе отходов доломитизированного фосфатного сырья, золы ТЭЦ и угледобычи // Успехи современного естествознания. </w:t>
      </w:r>
      <w:r w:rsidR="00C328D9">
        <w:rPr>
          <w:sz w:val="28"/>
        </w:rPr>
        <w:t>-</w:t>
      </w:r>
      <w:r>
        <w:rPr>
          <w:sz w:val="28"/>
        </w:rPr>
        <w:t xml:space="preserve"> 2022. </w:t>
      </w:r>
      <w:r w:rsidR="00C328D9">
        <w:rPr>
          <w:sz w:val="28"/>
        </w:rPr>
        <w:t>-</w:t>
      </w:r>
      <w:r>
        <w:rPr>
          <w:sz w:val="28"/>
        </w:rPr>
        <w:t xml:space="preserve"> № 2. </w:t>
      </w:r>
      <w:r w:rsidR="00C328D9">
        <w:rPr>
          <w:sz w:val="28"/>
        </w:rPr>
        <w:t>-</w:t>
      </w:r>
      <w:r>
        <w:rPr>
          <w:sz w:val="28"/>
        </w:rPr>
        <w:t xml:space="preserve"> С. 60</w:t>
      </w:r>
      <w:r w:rsidR="00C328D9">
        <w:rPr>
          <w:sz w:val="28"/>
        </w:rPr>
        <w:t>-</w:t>
      </w:r>
      <w:r>
        <w:rPr>
          <w:sz w:val="28"/>
        </w:rPr>
        <w:t>65.</w:t>
      </w:r>
    </w:p>
    <w:p w14:paraId="45E8BC4D" w14:textId="77777777" w:rsidR="00CE20C6" w:rsidRDefault="000A3E2B">
      <w:pPr>
        <w:pStyle w:val="a3"/>
        <w:ind w:right="283" w:firstLine="709"/>
      </w:pPr>
      <w:r>
        <w:t>Докторант диссертациялық зерттеуде және жарияланған мақалаларда маңызды үлес қосты. Ол фосфор өндірісінің қалдықтарынан тукоқоспалардың жаңа номенклатурасын әзірлеу кезінде шикізаттың химиялық құрамын (P</w:t>
      </w:r>
      <w:r>
        <w:rPr>
          <w:rFonts w:ascii="Microsoft Sans Serif" w:hAnsi="Microsoft Sans Serif"/>
        </w:rPr>
        <w:t>₂</w:t>
      </w:r>
      <w:r>
        <w:t>O</w:t>
      </w:r>
      <w:r>
        <w:rPr>
          <w:rFonts w:ascii="Microsoft Sans Serif" w:hAnsi="Microsoft Sans Serif"/>
        </w:rPr>
        <w:t>₅</w:t>
      </w:r>
      <w:r>
        <w:t>, CaO, MgO) талдауды ұйымдастырды және олардың агрохимиялық қасиеттерін зерттеуге қатысты. Сонымен қатар, докторант Аврами-Ерофеев моделін қолданып, қоректік заттардың босап шығу кинетикасын зерттеуге бағытталған эксперименттік деректерді өңдеуге жетекшілік етті. Ол жылыжай және ашық дала жағдайларында өсімдіктердің өнімділігін бағалауға арналған далалық сынақтарды жоспарлау мен өткізуге белсенді қатысты. Докторант сонымен қатар</w:t>
      </w:r>
      <w:r>
        <w:rPr>
          <w:spacing w:val="-3"/>
        </w:rPr>
        <w:t xml:space="preserve"> </w:t>
      </w:r>
      <w:r>
        <w:t>техникалық-экономикалық</w:t>
      </w:r>
      <w:r>
        <w:rPr>
          <w:spacing w:val="-3"/>
        </w:rPr>
        <w:t xml:space="preserve"> </w:t>
      </w:r>
      <w:r>
        <w:t>негіздемені</w:t>
      </w:r>
      <w:r>
        <w:rPr>
          <w:spacing w:val="-3"/>
        </w:rPr>
        <w:t xml:space="preserve"> </w:t>
      </w:r>
      <w:r>
        <w:t>дайындауға</w:t>
      </w:r>
      <w:r>
        <w:rPr>
          <w:spacing w:val="-3"/>
        </w:rPr>
        <w:t xml:space="preserve"> </w:t>
      </w:r>
      <w:r>
        <w:t>үлес</w:t>
      </w:r>
      <w:r>
        <w:rPr>
          <w:spacing w:val="-3"/>
        </w:rPr>
        <w:t xml:space="preserve"> </w:t>
      </w:r>
      <w:r>
        <w:t>қосып,</w:t>
      </w:r>
      <w:r>
        <w:rPr>
          <w:spacing w:val="-3"/>
        </w:rPr>
        <w:t xml:space="preserve"> </w:t>
      </w:r>
      <w:r>
        <w:t>өндірістің рентабельділігін және өтелу мерзімін есептеуге қатысты, бұл зерттеудің практикалық маңыздылығын арттырды.</w:t>
      </w:r>
    </w:p>
    <w:p w14:paraId="0C8CB86F" w14:textId="77777777" w:rsidR="00CE20C6" w:rsidRDefault="000A3E2B">
      <w:pPr>
        <w:pStyle w:val="2"/>
        <w:spacing w:before="4"/>
        <w:ind w:left="851" w:firstLine="0"/>
      </w:pPr>
      <w:r>
        <w:t>Диссертация</w:t>
      </w:r>
      <w:r>
        <w:rPr>
          <w:spacing w:val="-3"/>
        </w:rPr>
        <w:t xml:space="preserve"> </w:t>
      </w:r>
      <w:r>
        <w:t>құрылымы</w:t>
      </w:r>
      <w:r>
        <w:rPr>
          <w:spacing w:val="-2"/>
        </w:rPr>
        <w:t xml:space="preserve"> </w:t>
      </w:r>
      <w:r>
        <w:t>мен</w:t>
      </w:r>
      <w:r>
        <w:rPr>
          <w:spacing w:val="-2"/>
        </w:rPr>
        <w:t xml:space="preserve"> көлемі.</w:t>
      </w:r>
    </w:p>
    <w:p w14:paraId="0D8C215E" w14:textId="77777777" w:rsidR="00CE20C6" w:rsidRDefault="000A3E2B">
      <w:pPr>
        <w:pStyle w:val="a3"/>
        <w:ind w:left="142" w:right="285" w:firstLine="709"/>
      </w:pPr>
      <w:r>
        <w:t xml:space="preserve">Диссертациялық жұмыс 140 беттен, соның ішінде 4 бөлімнен, 62 сурет пен 26 кестеден, 133 пайдаланылған әдебиеттер тізімінен, 5 қосымшадан </w:t>
      </w:r>
      <w:r>
        <w:rPr>
          <w:spacing w:val="-2"/>
        </w:rPr>
        <w:t>тұрады.</w:t>
      </w:r>
    </w:p>
    <w:p w14:paraId="53E8B89D" w14:textId="77777777" w:rsidR="00CE20C6" w:rsidRDefault="00CE20C6">
      <w:pPr>
        <w:pStyle w:val="a3"/>
        <w:ind w:left="0"/>
        <w:jc w:val="left"/>
      </w:pPr>
    </w:p>
    <w:p w14:paraId="21FF31FC" w14:textId="77777777" w:rsidR="00CE20C6" w:rsidRDefault="00CE20C6">
      <w:pPr>
        <w:pStyle w:val="a3"/>
        <w:ind w:left="0"/>
        <w:jc w:val="left"/>
      </w:pPr>
    </w:p>
    <w:p w14:paraId="562D46F2" w14:textId="77777777" w:rsidR="00CE20C6" w:rsidRDefault="00CE20C6">
      <w:pPr>
        <w:pStyle w:val="a3"/>
        <w:spacing w:before="321"/>
        <w:ind w:left="0"/>
        <w:jc w:val="left"/>
      </w:pPr>
    </w:p>
    <w:p w14:paraId="325DEC91" w14:textId="77777777" w:rsidR="00684085" w:rsidRDefault="00684085">
      <w:pPr>
        <w:pStyle w:val="a3"/>
        <w:spacing w:before="321"/>
        <w:ind w:left="0"/>
        <w:jc w:val="left"/>
      </w:pPr>
    </w:p>
    <w:p w14:paraId="584943B3" w14:textId="77777777" w:rsidR="00684085" w:rsidRDefault="00684085">
      <w:pPr>
        <w:pStyle w:val="a3"/>
        <w:spacing w:before="321"/>
        <w:ind w:left="0"/>
        <w:jc w:val="left"/>
      </w:pPr>
    </w:p>
    <w:p w14:paraId="014FFAF7" w14:textId="77777777" w:rsidR="0041056B" w:rsidRDefault="0041056B">
      <w:pPr>
        <w:pStyle w:val="a3"/>
        <w:spacing w:before="321"/>
        <w:ind w:left="0"/>
        <w:jc w:val="left"/>
      </w:pPr>
    </w:p>
    <w:p w14:paraId="220786CF" w14:textId="77777777" w:rsidR="00CE20C6" w:rsidRPr="00684085" w:rsidRDefault="000A3E2B">
      <w:pPr>
        <w:pStyle w:val="1"/>
        <w:numPr>
          <w:ilvl w:val="0"/>
          <w:numId w:val="18"/>
        </w:numPr>
        <w:tabs>
          <w:tab w:val="left" w:pos="1061"/>
        </w:tabs>
        <w:spacing w:before="1"/>
        <w:jc w:val="both"/>
      </w:pPr>
      <w:r w:rsidRPr="00684085">
        <w:t>ӘДЕБИ</w:t>
      </w:r>
      <w:r w:rsidRPr="00684085">
        <w:rPr>
          <w:spacing w:val="-3"/>
        </w:rPr>
        <w:t xml:space="preserve"> </w:t>
      </w:r>
      <w:r w:rsidRPr="00684085">
        <w:rPr>
          <w:spacing w:val="-4"/>
        </w:rPr>
        <w:t>ШОЛУ</w:t>
      </w:r>
    </w:p>
    <w:p w14:paraId="4210C028" w14:textId="75BA2EE1" w:rsidR="008009DA" w:rsidRPr="008009DA" w:rsidRDefault="000A3E2B" w:rsidP="008009DA">
      <w:pPr>
        <w:pStyle w:val="2"/>
        <w:numPr>
          <w:ilvl w:val="1"/>
          <w:numId w:val="18"/>
        </w:numPr>
        <w:tabs>
          <w:tab w:val="left" w:pos="1271"/>
        </w:tabs>
        <w:spacing w:before="76"/>
        <w:ind w:right="285"/>
        <w:jc w:val="left"/>
      </w:pPr>
      <w:bookmarkStart w:id="3" w:name="_TOC_250019"/>
      <w:r>
        <w:t>Тукоқоспаларының</w:t>
      </w:r>
      <w:r w:rsidRPr="008009DA">
        <w:rPr>
          <w:spacing w:val="-9"/>
        </w:rPr>
        <w:t xml:space="preserve"> </w:t>
      </w:r>
      <w:r>
        <w:t>жалпы</w:t>
      </w:r>
      <w:r w:rsidRPr="008009DA">
        <w:rPr>
          <w:spacing w:val="-6"/>
        </w:rPr>
        <w:t xml:space="preserve"> </w:t>
      </w:r>
      <w:r>
        <w:t>сипаттамасы</w:t>
      </w:r>
      <w:r w:rsidRPr="008009DA">
        <w:rPr>
          <w:spacing w:val="-6"/>
        </w:rPr>
        <w:t xml:space="preserve"> </w:t>
      </w:r>
      <w:r>
        <w:t>және</w:t>
      </w:r>
      <w:r w:rsidRPr="008009DA">
        <w:rPr>
          <w:spacing w:val="-6"/>
        </w:rPr>
        <w:t xml:space="preserve"> </w:t>
      </w:r>
      <w:bookmarkEnd w:id="3"/>
      <w:r w:rsidRPr="008009DA">
        <w:rPr>
          <w:spacing w:val="-2"/>
        </w:rPr>
        <w:t>жіктелуі</w:t>
      </w:r>
    </w:p>
    <w:p w14:paraId="47E810FD" w14:textId="0CBF7281" w:rsidR="00CE20C6" w:rsidRPr="008009DA" w:rsidRDefault="008009DA" w:rsidP="008009DA">
      <w:pPr>
        <w:pStyle w:val="2"/>
        <w:tabs>
          <w:tab w:val="left" w:pos="851"/>
        </w:tabs>
        <w:spacing w:before="76"/>
        <w:ind w:right="285" w:hanging="141"/>
        <w:rPr>
          <w:b w:val="0"/>
        </w:rPr>
      </w:pPr>
      <w:r w:rsidRPr="008009DA">
        <w:rPr>
          <w:b w:val="0"/>
          <w:spacing w:val="-2"/>
        </w:rPr>
        <w:tab/>
      </w:r>
      <w:r>
        <w:rPr>
          <w:b w:val="0"/>
          <w:spacing w:val="-2"/>
        </w:rPr>
        <w:tab/>
      </w:r>
      <w:r w:rsidR="000A3E2B" w:rsidRPr="008009DA">
        <w:rPr>
          <w:b w:val="0"/>
        </w:rPr>
        <w:t xml:space="preserve">Тукоқоспалар немесе аралас (комбинацияланған) тыңайтқыштар </w:t>
      </w:r>
      <w:r w:rsidR="00C328D9">
        <w:rPr>
          <w:b w:val="0"/>
        </w:rPr>
        <w:t>-</w:t>
      </w:r>
      <w:r w:rsidR="000A3E2B" w:rsidRPr="008009DA">
        <w:rPr>
          <w:b w:val="0"/>
        </w:rPr>
        <w:t xml:space="preserve"> бұл бір тауарлық формада екі немесе одан да көп қоректік компоненттерді біріктіретін тыңайтқыштар. Басқаша айтқанда, тыңайтқыш қоспасы </w:t>
      </w:r>
      <w:r w:rsidR="00C328D9">
        <w:rPr>
          <w:b w:val="0"/>
        </w:rPr>
        <w:t>-</w:t>
      </w:r>
      <w:r w:rsidR="000A3E2B" w:rsidRPr="008009DA">
        <w:rPr>
          <w:b w:val="0"/>
        </w:rPr>
        <w:t xml:space="preserve"> бұл бірнеше жай тыңайтқыштардың физикалық қоспасы, ол өсімдіктердің негізгі қоректік элементтерін бір мезетте енгізуге мүмкіндік береді [1]. Мұндай көп компонентті тыңайтқыштар көбінесе толық (немесе кешенді) тыңайтқыштар деп аталады, өйткені олардың құрамында бірден үш негізгі макроэлемент </w:t>
      </w:r>
      <w:r w:rsidR="00C328D9">
        <w:rPr>
          <w:b w:val="0"/>
        </w:rPr>
        <w:t>-</w:t>
      </w:r>
      <w:r w:rsidR="000A3E2B" w:rsidRPr="008009DA">
        <w:rPr>
          <w:b w:val="0"/>
        </w:rPr>
        <w:t xml:space="preserve"> азот, фосфор және калий (NPK) болуы мүмкін [2]. Тыңайтқыш қоспаларын қолданудың агрохимиялық маңызы зор: олар өсімдіктерді қажетті қоректік заттармен теңгерімді түрде қамтамасыз етіп, бірнеше элемент тапшылығын бірден жою арқылы өнімділік пен сапаны арттырады [3]. Сонымен қатар, бір мезгілде енгізу еңбек шығындарын азайтады және әртүрлі тыңайтқыштарды бөлек енгізуге кететін шығындарды төмендетеді, сондай-ақ қоректік элементтердің егістікке біркелкі таралуына ықпал етеді [4]. Осылайша, тыңайтқыш қоспалары ауыл шаруашылығы дақылдарын тыңайту жүйесінде маңызды рөл атқарып, қолдануға қолайлылық пен топырақ құнарлылығын сақтауды қамтамасыз етеді.</w:t>
      </w:r>
    </w:p>
    <w:p w14:paraId="2CE087E9" w14:textId="77777777" w:rsidR="00CE20C6" w:rsidRDefault="000A3E2B">
      <w:pPr>
        <w:pStyle w:val="a4"/>
        <w:numPr>
          <w:ilvl w:val="0"/>
          <w:numId w:val="17"/>
        </w:numPr>
        <w:tabs>
          <w:tab w:val="left" w:pos="1423"/>
        </w:tabs>
        <w:ind w:left="141" w:right="287" w:firstLine="709"/>
        <w:rPr>
          <w:sz w:val="28"/>
        </w:rPr>
      </w:pPr>
      <w:r>
        <w:rPr>
          <w:sz w:val="28"/>
        </w:rPr>
        <w:t>ғасырдың соңында агрохимиктер (Гораций Стокбридж) азот, фосфор және калийді қамтитын "толық" аралас тыңайтқыштардың тиімділігін дәлелдеген зерттеулер жүргізді [5]. XX ғасырдың басында дайын коммерциялық "тыңайтқыш қоспалары" кең таралды: 1924 жылға қарай аралас тыңайтқыштар АҚШ ауыл шаруашылығында кеңінен қолданылды [6].</w:t>
      </w:r>
    </w:p>
    <w:p w14:paraId="3CCAD2DB" w14:textId="21D3FDD6" w:rsidR="00CE20C6" w:rsidRDefault="000A3E2B">
      <w:pPr>
        <w:pStyle w:val="a4"/>
        <w:numPr>
          <w:ilvl w:val="0"/>
          <w:numId w:val="17"/>
        </w:numPr>
        <w:tabs>
          <w:tab w:val="left" w:pos="1410"/>
        </w:tabs>
        <w:ind w:left="141" w:right="286" w:firstLine="709"/>
        <w:rPr>
          <w:sz w:val="28"/>
        </w:rPr>
      </w:pPr>
      <w:r>
        <w:rPr>
          <w:sz w:val="28"/>
        </w:rPr>
        <w:t>ғасырдың екінші жартысында тыңайтқыш өндіру технологиялары айтарлықтай жетілді. 1940</w:t>
      </w:r>
      <w:r w:rsidR="00C328D9">
        <w:rPr>
          <w:sz w:val="28"/>
        </w:rPr>
        <w:t>-</w:t>
      </w:r>
      <w:r>
        <w:rPr>
          <w:sz w:val="28"/>
        </w:rPr>
        <w:t>50-жылдары түйіршіктелген аралас тыңайтқыштар (нитрофосфатты, аммофосфатты) алынды. 1947 жылы Норвегияда Одд процесі енгізіліп, физикалық қасиеттері жақсартылған түйіршіктелген қоспалар өндірілді. 1970-жылдары құрғақ қысыммен престеу арқылы гранула алу сияқты жаңа әдістер пайда болып, NPK тыңайтқыштарын компактация әдісімен өнеркәсіптік өндіру жүзеге асты. Осылайша, тыңайтқыштар эволюциясы XIX ғасырдағы қарапайым араластырудан қазіргі жоғары концентрациялы гранулды NPK өнімдеріне дейін дамыды [7-8].</w:t>
      </w:r>
    </w:p>
    <w:p w14:paraId="4C07F3E6" w14:textId="751BFD24" w:rsidR="00CE20C6" w:rsidRDefault="000A3E2B">
      <w:pPr>
        <w:pStyle w:val="a3"/>
        <w:ind w:right="286" w:firstLine="709"/>
      </w:pPr>
      <w:r>
        <w:t>Қазіргі таңда тыңайтқыш қоспаларының түрлері алуан түрлі. Олар</w:t>
      </w:r>
      <w:r>
        <w:rPr>
          <w:spacing w:val="40"/>
        </w:rPr>
        <w:t xml:space="preserve"> </w:t>
      </w:r>
      <w:r>
        <w:t>әртүрлі</w:t>
      </w:r>
      <w:r>
        <w:rPr>
          <w:spacing w:val="-2"/>
        </w:rPr>
        <w:t xml:space="preserve"> </w:t>
      </w:r>
      <w:r>
        <w:t>белгілер</w:t>
      </w:r>
      <w:r>
        <w:rPr>
          <w:spacing w:val="-2"/>
        </w:rPr>
        <w:t xml:space="preserve"> </w:t>
      </w:r>
      <w:r>
        <w:t>бойынша</w:t>
      </w:r>
      <w:r>
        <w:rPr>
          <w:spacing w:val="-2"/>
        </w:rPr>
        <w:t xml:space="preserve"> </w:t>
      </w:r>
      <w:r>
        <w:t>жіктеледі</w:t>
      </w:r>
      <w:r>
        <w:rPr>
          <w:spacing w:val="-2"/>
        </w:rPr>
        <w:t xml:space="preserve"> </w:t>
      </w:r>
      <w:r w:rsidR="00C328D9">
        <w:t>-</w:t>
      </w:r>
      <w:r>
        <w:rPr>
          <w:spacing w:val="-2"/>
        </w:rPr>
        <w:t xml:space="preserve"> </w:t>
      </w:r>
      <w:r>
        <w:t>физикалық</w:t>
      </w:r>
      <w:r>
        <w:rPr>
          <w:spacing w:val="-2"/>
        </w:rPr>
        <w:t xml:space="preserve"> </w:t>
      </w:r>
      <w:r>
        <w:t>формасы,</w:t>
      </w:r>
      <w:r>
        <w:rPr>
          <w:spacing w:val="-2"/>
        </w:rPr>
        <w:t xml:space="preserve"> </w:t>
      </w:r>
      <w:r>
        <w:t>агрохимиялық</w:t>
      </w:r>
      <w:r>
        <w:rPr>
          <w:spacing w:val="-2"/>
        </w:rPr>
        <w:t xml:space="preserve"> </w:t>
      </w:r>
      <w:r>
        <w:t>әсері (қоректік заттардың бөліну жылдамдығы), құрамы мен мақсатты қолдану саласы бойынша. Төменде негізгі жіктеу тәсілдері келтірілген.</w:t>
      </w:r>
    </w:p>
    <w:p w14:paraId="68249E50" w14:textId="4A4D6E28" w:rsidR="00CE20C6" w:rsidRDefault="000A3E2B">
      <w:pPr>
        <w:pStyle w:val="a3"/>
        <w:ind w:right="287" w:firstLine="709"/>
      </w:pPr>
      <w:r>
        <w:t>Көптеген аралас тыңайтқыштар қатты күйде шығарылады. Олардың ішінде</w:t>
      </w:r>
      <w:r>
        <w:rPr>
          <w:spacing w:val="-1"/>
        </w:rPr>
        <w:t xml:space="preserve"> </w:t>
      </w:r>
      <w:r>
        <w:t>гранулды</w:t>
      </w:r>
      <w:r>
        <w:rPr>
          <w:spacing w:val="-1"/>
        </w:rPr>
        <w:t xml:space="preserve"> </w:t>
      </w:r>
      <w:r>
        <w:t>(немесе</w:t>
      </w:r>
      <w:r>
        <w:rPr>
          <w:spacing w:val="-1"/>
        </w:rPr>
        <w:t xml:space="preserve"> </w:t>
      </w:r>
      <w:r>
        <w:t>кешенді</w:t>
      </w:r>
      <w:r>
        <w:rPr>
          <w:spacing w:val="-1"/>
        </w:rPr>
        <w:t xml:space="preserve"> </w:t>
      </w:r>
      <w:r>
        <w:t>гранулды</w:t>
      </w:r>
      <w:r>
        <w:rPr>
          <w:spacing w:val="-1"/>
        </w:rPr>
        <w:t xml:space="preserve"> </w:t>
      </w:r>
      <w:r>
        <w:t>тыңайтқыштар)</w:t>
      </w:r>
      <w:r>
        <w:rPr>
          <w:spacing w:val="-1"/>
        </w:rPr>
        <w:t xml:space="preserve"> </w:t>
      </w:r>
      <w:r>
        <w:t>түрі</w:t>
      </w:r>
      <w:r>
        <w:rPr>
          <w:spacing w:val="-1"/>
        </w:rPr>
        <w:t xml:space="preserve"> </w:t>
      </w:r>
      <w:r>
        <w:t>жиі</w:t>
      </w:r>
      <w:r>
        <w:rPr>
          <w:spacing w:val="-1"/>
        </w:rPr>
        <w:t xml:space="preserve"> </w:t>
      </w:r>
      <w:r>
        <w:t>кездеседі</w:t>
      </w:r>
      <w:r>
        <w:rPr>
          <w:spacing w:val="-1"/>
        </w:rPr>
        <w:t xml:space="preserve"> </w:t>
      </w:r>
      <w:r w:rsidR="00C328D9">
        <w:t>-</w:t>
      </w:r>
      <w:r>
        <w:t xml:space="preserve"> бұл әрбір түйіршікте қоректік заттардың қоспасы бар белгілі бір өлшемдегі гранулдар [5]. Гранулдардан бөлек, қатты тыңайтқыштар басқа формаларда да болады: прилированған (шар тәрізді) </w:t>
      </w:r>
      <w:r w:rsidR="00C328D9">
        <w:t>-</w:t>
      </w:r>
      <w:r>
        <w:t>прилированған карбамид, кристалл (калий нитраты), немесе ұнтақ (қарапайым суперфосфаттар) [6]. Сонымен</w:t>
      </w:r>
      <w:r>
        <w:rPr>
          <w:spacing w:val="40"/>
        </w:rPr>
        <w:t xml:space="preserve"> </w:t>
      </w:r>
      <w:r>
        <w:t xml:space="preserve">қатар, брикеттелген тыңайтқыш қоспалары да бар </w:t>
      </w:r>
      <w:r w:rsidR="00C328D9">
        <w:t>-</w:t>
      </w:r>
      <w:r>
        <w:t xml:space="preserve"> тығыздалған торф- </w:t>
      </w:r>
      <w:r>
        <w:lastRenderedPageBreak/>
        <w:t>минералды компост, олар сирек қолданылады.</w:t>
      </w:r>
    </w:p>
    <w:p w14:paraId="51BEDD97" w14:textId="491FDF48" w:rsidR="00CE20C6" w:rsidRDefault="000A3E2B" w:rsidP="00D542F5">
      <w:pPr>
        <w:pStyle w:val="a3"/>
        <w:ind w:right="286" w:firstLine="709"/>
      </w:pPr>
      <w:r>
        <w:t xml:space="preserve">Жылдам әсер ететін тыңайтқыштар </w:t>
      </w:r>
      <w:r w:rsidR="00C328D9">
        <w:t>-</w:t>
      </w:r>
      <w:r>
        <w:t xml:space="preserve"> бұл тыңайтқыштар топыраққа енгізілгеннен</w:t>
      </w:r>
      <w:r>
        <w:rPr>
          <w:spacing w:val="22"/>
        </w:rPr>
        <w:t xml:space="preserve"> </w:t>
      </w:r>
      <w:r>
        <w:t>кейін</w:t>
      </w:r>
      <w:r>
        <w:rPr>
          <w:spacing w:val="25"/>
        </w:rPr>
        <w:t xml:space="preserve"> </w:t>
      </w:r>
      <w:r>
        <w:t>тез</w:t>
      </w:r>
      <w:r>
        <w:rPr>
          <w:spacing w:val="24"/>
        </w:rPr>
        <w:t xml:space="preserve"> </w:t>
      </w:r>
      <w:r>
        <w:t>еритін</w:t>
      </w:r>
      <w:r>
        <w:rPr>
          <w:spacing w:val="25"/>
        </w:rPr>
        <w:t xml:space="preserve"> </w:t>
      </w:r>
      <w:r>
        <w:t>тұздар</w:t>
      </w:r>
      <w:r>
        <w:rPr>
          <w:spacing w:val="25"/>
        </w:rPr>
        <w:t xml:space="preserve"> </w:t>
      </w:r>
      <w:r>
        <w:t>түріндегі</w:t>
      </w:r>
      <w:r>
        <w:rPr>
          <w:spacing w:val="24"/>
        </w:rPr>
        <w:t xml:space="preserve"> </w:t>
      </w:r>
      <w:r>
        <w:t>қоректік</w:t>
      </w:r>
      <w:r>
        <w:rPr>
          <w:spacing w:val="25"/>
        </w:rPr>
        <w:t xml:space="preserve"> </w:t>
      </w:r>
      <w:r>
        <w:t>заттармен</w:t>
      </w:r>
      <w:r>
        <w:rPr>
          <w:spacing w:val="25"/>
        </w:rPr>
        <w:t xml:space="preserve"> </w:t>
      </w:r>
      <w:r>
        <w:rPr>
          <w:spacing w:val="-2"/>
        </w:rPr>
        <w:t>қамтамасыз</w:t>
      </w:r>
      <w:r w:rsidR="00D542F5">
        <w:rPr>
          <w:spacing w:val="-2"/>
        </w:rPr>
        <w:t xml:space="preserve"> </w:t>
      </w:r>
      <w:r>
        <w:t>етеді.</w:t>
      </w:r>
      <w:r>
        <w:rPr>
          <w:spacing w:val="-5"/>
        </w:rPr>
        <w:t xml:space="preserve"> </w:t>
      </w:r>
      <w:r>
        <w:t>Кемшілігі</w:t>
      </w:r>
      <w:r>
        <w:rPr>
          <w:spacing w:val="-5"/>
        </w:rPr>
        <w:t xml:space="preserve"> </w:t>
      </w:r>
      <w:r w:rsidR="00C328D9">
        <w:t>-</w:t>
      </w:r>
      <w:r>
        <w:rPr>
          <w:spacing w:val="-5"/>
        </w:rPr>
        <w:t xml:space="preserve"> </w:t>
      </w:r>
      <w:r>
        <w:t>қоректік</w:t>
      </w:r>
      <w:r>
        <w:rPr>
          <w:spacing w:val="-5"/>
        </w:rPr>
        <w:t xml:space="preserve"> </w:t>
      </w:r>
      <w:r>
        <w:t>заттардың</w:t>
      </w:r>
      <w:r>
        <w:rPr>
          <w:spacing w:val="-5"/>
        </w:rPr>
        <w:t xml:space="preserve"> </w:t>
      </w:r>
      <w:r>
        <w:t>жоғалуы</w:t>
      </w:r>
      <w:r>
        <w:rPr>
          <w:spacing w:val="-5"/>
        </w:rPr>
        <w:t xml:space="preserve"> </w:t>
      </w:r>
      <w:r>
        <w:t>(,</w:t>
      </w:r>
      <w:r>
        <w:rPr>
          <w:spacing w:val="-5"/>
        </w:rPr>
        <w:t xml:space="preserve"> </w:t>
      </w:r>
      <w:r>
        <w:t>нитраттардың</w:t>
      </w:r>
      <w:r>
        <w:rPr>
          <w:spacing w:val="-5"/>
        </w:rPr>
        <w:t xml:space="preserve"> </w:t>
      </w:r>
      <w:r>
        <w:t>шайылып</w:t>
      </w:r>
      <w:r>
        <w:rPr>
          <w:spacing w:val="-5"/>
        </w:rPr>
        <w:t xml:space="preserve"> </w:t>
      </w:r>
      <w:r>
        <w:t>кетуі немесе фосфаттардың топырақпен байланысып, фиксациялануы). Сол себепті, бұл тыңайтқыштарды агротехникалық қолдану бірнеше кезеңмен (негізгі енгізу және үстеме қоректендіру) жүзеге асырылады [9].</w:t>
      </w:r>
    </w:p>
    <w:p w14:paraId="2247D24F" w14:textId="463FE658" w:rsidR="00CE20C6" w:rsidRDefault="000A3E2B">
      <w:pPr>
        <w:pStyle w:val="a3"/>
        <w:ind w:left="142" w:right="286" w:firstLine="709"/>
      </w:pPr>
      <w:r>
        <w:t xml:space="preserve">Баяу әсер ететін тыңайтқыш қоспалары (пролонгирленген) </w:t>
      </w:r>
      <w:r w:rsidR="00C328D9">
        <w:t>-</w:t>
      </w:r>
      <w:r>
        <w:t xml:space="preserve"> бұл қоректік заттар топыраққа біртіндеп және ұзақ уақыт бойы босап шығатын тыңайтқыштар. Тыңайтқыштарда қоректік элементтер нашар еритін матрицада немесе арнайы қабықшамен қапталған және өсімдіктерге ұзақ уақыт бойы</w:t>
      </w:r>
      <w:r>
        <w:rPr>
          <w:spacing w:val="40"/>
        </w:rPr>
        <w:t xml:space="preserve"> </w:t>
      </w:r>
      <w:r>
        <w:t>қорек беріп, қоректік заттардың жоғалуын азайтады және олардың тиімділігін арттырады [9</w:t>
      </w:r>
      <w:r w:rsidR="00684085">
        <w:t>-13</w:t>
      </w:r>
      <w:r>
        <w:t>].</w:t>
      </w:r>
    </w:p>
    <w:p w14:paraId="385BDC1E" w14:textId="67FED56D" w:rsidR="00CE20C6" w:rsidRDefault="000A3E2B">
      <w:pPr>
        <w:pStyle w:val="a3"/>
        <w:ind w:right="284" w:firstLine="709"/>
      </w:pPr>
      <w:r>
        <w:t>Қоректік элементтердің қатынасы. Тыңайтқыштардың таңбалануында әдетте N, P</w:t>
      </w:r>
      <w:r>
        <w:rPr>
          <w:rFonts w:ascii="Microsoft Sans Serif" w:hAnsi="Microsoft Sans Serif"/>
        </w:rPr>
        <w:t>₂</w:t>
      </w:r>
      <w:r>
        <w:t>O</w:t>
      </w:r>
      <w:r>
        <w:rPr>
          <w:rFonts w:ascii="Microsoft Sans Serif" w:hAnsi="Microsoft Sans Serif"/>
        </w:rPr>
        <w:t xml:space="preserve">₅ </w:t>
      </w:r>
      <w:r>
        <w:t>және K</w:t>
      </w:r>
      <w:r>
        <w:rPr>
          <w:rFonts w:ascii="Microsoft Sans Serif" w:hAnsi="Microsoft Sans Serif"/>
        </w:rPr>
        <w:t>₂</w:t>
      </w:r>
      <w:r>
        <w:t>O пайызбен беріледі (10-26-26). Қатынасты сипаттау үшін бұл</w:t>
      </w:r>
      <w:r w:rsidR="00684085">
        <w:t xml:space="preserve"> мәндер кішірейтіліп беріледі:</w:t>
      </w:r>
      <w:r>
        <w:t xml:space="preserve"> 12-6-6 = 2:1:1. Қатынастар тыңайтқыштың фокусын көрсетеді: 1:1:1 </w:t>
      </w:r>
      <w:r w:rsidR="00C328D9">
        <w:t>-</w:t>
      </w:r>
      <w:r>
        <w:t xml:space="preserve"> тең, 1:0:1 </w:t>
      </w:r>
      <w:r w:rsidR="00C328D9">
        <w:t>-</w:t>
      </w:r>
      <w:r>
        <w:t xml:space="preserve"> азот-калийлі және т.б. Концентрациясына байланысты олар төмен концентрациялы (жалпы NPK &lt; 30%) және жоғары концентрациялы (жоғарыанализді) (жалпы NPK &gt; 40</w:t>
      </w:r>
      <w:r w:rsidR="00C328D9">
        <w:t>-</w:t>
      </w:r>
      <w:r>
        <w:t>50%) болып бөлінеді. 1950 жылдары АҚШ-тағы орташа NPK 27% болса, XXI</w:t>
      </w:r>
      <w:r>
        <w:rPr>
          <w:spacing w:val="40"/>
        </w:rPr>
        <w:t xml:space="preserve"> </w:t>
      </w:r>
      <w:r>
        <w:t>ғасырда 50%+ өнімдер кең таралған [4].</w:t>
      </w:r>
    </w:p>
    <w:p w14:paraId="37184650" w14:textId="77777777" w:rsidR="00CE20C6" w:rsidRDefault="000A3E2B">
      <w:pPr>
        <w:pStyle w:val="a3"/>
        <w:spacing w:before="4"/>
        <w:ind w:right="287" w:firstLine="709"/>
      </w:pPr>
      <w:r>
        <w:t xml:space="preserve">NPK-дан басқа, тукоқоспаларда мезо- және микроэлементтер болуы </w:t>
      </w:r>
      <w:r>
        <w:rPr>
          <w:spacing w:val="-2"/>
        </w:rPr>
        <w:t>мүмкін.</w:t>
      </w:r>
    </w:p>
    <w:p w14:paraId="394E359E" w14:textId="627A11E6" w:rsidR="00CE20C6" w:rsidRDefault="000A3E2B">
      <w:pPr>
        <w:pStyle w:val="a3"/>
        <w:ind w:right="284" w:firstLine="709"/>
      </w:pPr>
      <w:r>
        <w:t>Басқа әдістер. Фосфор мен кремнийдің үйлесімі ерекше қызығушылық тудырады. Фосфор тыңайтқыштары маңызды рөл атқарады, бірақ фосфордың өсімдіктермен сіңірілу тиімділігі өте төмен: енгізілген P</w:t>
      </w:r>
      <w:r>
        <w:rPr>
          <w:rFonts w:ascii="Microsoft Sans Serif" w:hAnsi="Microsoft Sans Serif"/>
        </w:rPr>
        <w:t>₂</w:t>
      </w:r>
      <w:r>
        <w:t>O</w:t>
      </w:r>
      <w:r>
        <w:rPr>
          <w:rFonts w:ascii="Microsoft Sans Serif" w:hAnsi="Microsoft Sans Serif"/>
        </w:rPr>
        <w:t xml:space="preserve">₅ </w:t>
      </w:r>
      <w:r>
        <w:t>тек 10</w:t>
      </w:r>
      <w:r w:rsidR="00C328D9">
        <w:t>-</w:t>
      </w:r>
      <w:r>
        <w:t xml:space="preserve">30%-ы ғана өнімге өтеді, қалғаны топырақта ерімейтін қосылыстарға айналып қалады </w:t>
      </w:r>
      <w:r w:rsidRPr="00684085">
        <w:t xml:space="preserve">[14]. </w:t>
      </w:r>
      <w:r>
        <w:t xml:space="preserve">Сонымен бірге, артық фосфор экологиялық проблема туғызады </w:t>
      </w:r>
      <w:r w:rsidR="00C328D9">
        <w:t>-</w:t>
      </w:r>
      <w:r>
        <w:t xml:space="preserve"> топырақтың фосфатпен қанығуы және су көздерінің ластануы [15].</w:t>
      </w:r>
    </w:p>
    <w:p w14:paraId="086BBDFA" w14:textId="77777777" w:rsidR="00CE20C6" w:rsidRDefault="000A3E2B">
      <w:pPr>
        <w:pStyle w:val="a3"/>
        <w:spacing w:before="4"/>
        <w:ind w:left="142" w:right="285" w:firstLine="709"/>
      </w:pPr>
      <w:r>
        <w:t>Зерттеушілер бұл мәселені шешудің бір жолы ретінде фосфорды баяу босап шығатын формаларға айналдыруды ұсынды. Кремний қосылыстары фосфорды жылдам фиксациядан қорғай алады және өздері де өсімдіктер үшін пайдалы</w:t>
      </w:r>
      <w:r>
        <w:rPr>
          <w:spacing w:val="-4"/>
        </w:rPr>
        <w:t xml:space="preserve"> </w:t>
      </w:r>
      <w:r>
        <w:t>(әсіресе</w:t>
      </w:r>
      <w:r>
        <w:rPr>
          <w:spacing w:val="-4"/>
        </w:rPr>
        <w:t xml:space="preserve"> </w:t>
      </w:r>
      <w:r>
        <w:t>күріш</w:t>
      </w:r>
      <w:r>
        <w:rPr>
          <w:spacing w:val="-4"/>
        </w:rPr>
        <w:t xml:space="preserve"> </w:t>
      </w:r>
      <w:r>
        <w:t>пен</w:t>
      </w:r>
      <w:r>
        <w:rPr>
          <w:spacing w:val="-4"/>
        </w:rPr>
        <w:t xml:space="preserve"> </w:t>
      </w:r>
      <w:r>
        <w:t>дәнді</w:t>
      </w:r>
      <w:r>
        <w:rPr>
          <w:spacing w:val="-4"/>
        </w:rPr>
        <w:t xml:space="preserve"> </w:t>
      </w:r>
      <w:r>
        <w:t>дақылдар</w:t>
      </w:r>
      <w:r>
        <w:rPr>
          <w:spacing w:val="-4"/>
        </w:rPr>
        <w:t xml:space="preserve"> </w:t>
      </w:r>
      <w:r>
        <w:t>үшін)</w:t>
      </w:r>
      <w:r>
        <w:rPr>
          <w:spacing w:val="-4"/>
        </w:rPr>
        <w:t xml:space="preserve"> </w:t>
      </w:r>
      <w:r>
        <w:t>[16].</w:t>
      </w:r>
      <w:r>
        <w:rPr>
          <w:spacing w:val="-4"/>
        </w:rPr>
        <w:t xml:space="preserve"> </w:t>
      </w:r>
      <w:r>
        <w:t>Сонымен</w:t>
      </w:r>
      <w:r>
        <w:rPr>
          <w:spacing w:val="-4"/>
        </w:rPr>
        <w:t xml:space="preserve"> </w:t>
      </w:r>
      <w:r>
        <w:t>қатар,</w:t>
      </w:r>
      <w:r>
        <w:rPr>
          <w:spacing w:val="-4"/>
        </w:rPr>
        <w:t xml:space="preserve"> </w:t>
      </w:r>
      <w:r>
        <w:t>кремний тыңайтқыштың және топырақтың физикалық қасиеттерін жақсартады. Зерттеулер кремний енгізу фосфор, азот және калий әсерін күшейтіп, өсімдіктердің күйзеліске төзімділігін арттыратынын көрсетті [16]. Жапония сияқты кейбір елдерде кремний тыңайтқыштарын күріш өсірілетін алқаптарда қолдану мемлекеттік деңгейде ұсынылған [17].</w:t>
      </w:r>
    </w:p>
    <w:p w14:paraId="2863CF8D" w14:textId="04356BB9" w:rsidR="00CE20C6" w:rsidRDefault="000A3E2B">
      <w:pPr>
        <w:pStyle w:val="a3"/>
        <w:spacing w:line="242" w:lineRule="auto"/>
        <w:ind w:left="142" w:right="284" w:firstLine="709"/>
      </w:pPr>
      <w:r>
        <w:t xml:space="preserve">Фосфор мен кремний негізіндегі тыңайтқыш қоспаларын химиялық- технологиялық жолмен алудың әртүрлі тәсілдері бар. Олардың бірі </w:t>
      </w:r>
      <w:r w:rsidR="00C328D9">
        <w:t>-</w:t>
      </w:r>
      <w:r>
        <w:t xml:space="preserve"> термофосфатты тыңайтқыштар: бұл фосфатты шикізатты кремнеземмен және содамен (немесе әкпен) шамамен 900</w:t>
      </w:r>
      <w:r w:rsidR="00C328D9">
        <w:t>-</w:t>
      </w:r>
      <w:r>
        <w:t>1000</w:t>
      </w:r>
      <w:r>
        <w:rPr>
          <w:spacing w:val="-16"/>
        </w:rPr>
        <w:t xml:space="preserve"> </w:t>
      </w:r>
      <w:r>
        <w:t>°C температурада балқыту арқылы алынатын өнімдер [18]. Мұндай күйдіру кезінде кальций силикаты мен</w:t>
      </w:r>
      <w:r>
        <w:rPr>
          <w:spacing w:val="40"/>
        </w:rPr>
        <w:t xml:space="preserve"> </w:t>
      </w:r>
      <w:r>
        <w:t xml:space="preserve">фосфаты түзіледі, олар топырақта біртіндеп ери отырып, фосфорды босатады. Термофосфаттар КСРО-да ерітінділігі реттелетін тыңайтқыштар ретінде </w:t>
      </w:r>
      <w:r>
        <w:lastRenderedPageBreak/>
        <w:t>жасалған (калий термофосфатын және басқа да реттелетін фосфатты тыңайтқыштарды өндіру бойынша 1987</w:t>
      </w:r>
      <w:r w:rsidR="00C328D9">
        <w:t>-</w:t>
      </w:r>
      <w:r>
        <w:t>1989 жж. патенттер бар) [19]. Алайда бұл әдістің энергетикалық шығыны жоғары.</w:t>
      </w:r>
    </w:p>
    <w:p w14:paraId="5727E103" w14:textId="096725ED" w:rsidR="00CE20C6" w:rsidRDefault="000A3E2B">
      <w:pPr>
        <w:pStyle w:val="a3"/>
        <w:spacing w:before="76"/>
        <w:ind w:right="286" w:firstLine="709"/>
      </w:pPr>
      <w:r>
        <w:t xml:space="preserve">Альтернативті тәсіл </w:t>
      </w:r>
      <w:r w:rsidR="00C328D9">
        <w:t>-</w:t>
      </w:r>
      <w:r>
        <w:t xml:space="preserve"> фосфорды кремний қосылыстарымен химиялық тұндыру. 1960 жылдары АҚШ-та дайын фосфор тыңайтқышын синтетикалық силикатпен араластырып, фосфор-кремний агломераттарын алу тәсілі патенттелген болатын [20]. Бірақ синтетикалық силикаттардың қымбаттылығына байланысты әдіс кеңінен таралған жоқ [21].</w:t>
      </w:r>
    </w:p>
    <w:p w14:paraId="2FF011F3" w14:textId="61369C09" w:rsidR="00CE20C6" w:rsidRDefault="000A3E2B">
      <w:pPr>
        <w:pStyle w:val="a3"/>
        <w:ind w:right="286" w:firstLine="709"/>
      </w:pPr>
      <w:r>
        <w:t xml:space="preserve">Қазіргі таңда ең практикалық әдіс </w:t>
      </w:r>
      <w:r w:rsidR="00C328D9">
        <w:t>-</w:t>
      </w:r>
      <w:r>
        <w:t xml:space="preserve"> құрамында кремнийі бар табиғи минералдар мен қалдықтарды тыңайтқыш қоспасына қосу. Ресей зерттеушілері (В.В. Матыченков және т.б.) фосфорлы тыңайтқыштарға биогеохимиялық белсенді, ұсақдисперсті кремнийлі қалдықтар (күл, металлургиялық шлактар, кремнезем) қосу арқылы тиімді фосфор-кремний тыңайтқыштарын алуға болатынын көрсетті [22]. Маңызды шарт </w:t>
      </w:r>
      <w:r w:rsidR="00C328D9">
        <w:t>-</w:t>
      </w:r>
      <w:r>
        <w:t xml:space="preserve"> кремний аморфты (кристалсыз) формада және жоғары меншікті бетімен болуы керек. Ондай жағдайда ол фосфат аниондарын сорбциялап, оларды біртіндеп өсімдіктерге береді.</w:t>
      </w:r>
    </w:p>
    <w:p w14:paraId="27ED534C" w14:textId="77777777" w:rsidR="00CE20C6" w:rsidRDefault="000A3E2B">
      <w:pPr>
        <w:pStyle w:val="a3"/>
        <w:ind w:right="285" w:firstLine="709"/>
      </w:pPr>
      <w:r>
        <w:t xml:space="preserve">Эксперименттік зерттеулер көрсеткендей, суперфосфатты күріш күлімен немесе кремнезем шаңымен 1:1 қатынасында араластырған жағдайда фосфор дозасын азайтып, өнімділік төмендемейді: бұл қоспалар фосфордың сіңірілуі жағынан тиімдірек болады [23]. Кремний фосфор үшін буфер рөлін атқарады: бастапқыда ол фосфордың алюминий және темірмен ерімейтін қосылыстар түзуіне жол бермейді, кейіннен оны өсімдікке біртіндеп береді. Сонымен қатар, еритін кремний қосылыстары (моносиликаттар, кремний қышқылы) өздері де тамыр жүйесінің дамуын жақсартады және өсімдіктің төзімділігін арттырады </w:t>
      </w:r>
      <w:r>
        <w:rPr>
          <w:spacing w:val="-2"/>
        </w:rPr>
        <w:t>[17].</w:t>
      </w:r>
    </w:p>
    <w:p w14:paraId="56A1510A" w14:textId="1810D638" w:rsidR="00CE20C6" w:rsidRDefault="000A3E2B">
      <w:pPr>
        <w:pStyle w:val="a3"/>
        <w:ind w:right="286" w:firstLine="709"/>
      </w:pPr>
      <w:r>
        <w:t xml:space="preserve">Технологиялық тұрғыдан, мұндай тыңайтқыштарды құрғақ араластыру арқылы (RU2130445C1 патентінде сипатталғандай: фосфорлы тыңайтқышты кремнезем немесе металлургиялық шлак ұнтағымен (≤1 мм) араластыру арқылы) [24], немесе ылғалды әдіспен </w:t>
      </w:r>
      <w:r w:rsidR="00C328D9">
        <w:t>-</w:t>
      </w:r>
      <w:r>
        <w:t xml:space="preserve"> компоненттерді сумен немесе әлсіз қышқылмен өңдеу арқылы алады. Құрғақ әдіс қарапайым болғанымен, біртекті араластыру мен мұқият ұнтақтау қажет.</w:t>
      </w:r>
    </w:p>
    <w:p w14:paraId="05AEE2F3" w14:textId="6F5956BF" w:rsidR="00CE20C6" w:rsidRDefault="000A3E2B">
      <w:pPr>
        <w:pStyle w:val="a3"/>
        <w:ind w:right="285" w:firstLine="709"/>
      </w:pPr>
      <w:r w:rsidRPr="00C41EEE">
        <w:t>Қазіргі заманда тыңайтқыш қоспаларын өндіру мен қолдану экономикалық және экологиялық трендтерге сәйкес үнемі өсіп, жетілуде. 2020- жылдардың басында кешенді тыңайтқыштардың жаһандық нарығы шамамен жылына 100 млн тонна деп бағаланды [25].</w:t>
      </w:r>
      <w:r w:rsidRPr="001A416B">
        <w:t xml:space="preserve"> </w:t>
      </w:r>
      <w:r>
        <w:t>2007</w:t>
      </w:r>
      <w:r w:rsidR="00C328D9">
        <w:t>-</w:t>
      </w:r>
      <w:r>
        <w:t xml:space="preserve">2021 жылдары аралығында күрделі NPK тыңайтқыштарының әлемдік тұтыну көлемі жыл сайын орта есеппен 1.4%-ға артқан, әсіресе Азиядағы дамушы елдерде өсу жоғары. Ең ірі тұтынушылар </w:t>
      </w:r>
      <w:r w:rsidR="00C328D9">
        <w:t>-</w:t>
      </w:r>
      <w:r>
        <w:t xml:space="preserve"> Қытай, Үндістан, АҚШ және Ресей, олардың үлесіне әлемдік тұтынудың шамамен 4</w:t>
      </w:r>
      <w:r w:rsidR="00D542F5">
        <w:t xml:space="preserve">5%-ы тиесілі. </w:t>
      </w:r>
      <w:r>
        <w:t>Үндістан соңғы жылдары күрделі тыңайтқыштарды тұтынуды айтарлықтай арттырды (жылына &gt;10%), бір элементті тыңайтқыштардан балансталған NPK-ға көшуде.</w:t>
      </w:r>
    </w:p>
    <w:p w14:paraId="24A7B104" w14:textId="042EA1FF" w:rsidR="00CE20C6" w:rsidRDefault="000A3E2B" w:rsidP="00D542F5">
      <w:pPr>
        <w:pStyle w:val="a3"/>
        <w:ind w:right="285" w:firstLine="709"/>
      </w:pPr>
      <w:r>
        <w:t xml:space="preserve">Өндірушілер дәл егіншілікке арналған "ақылды" тыңайтқыштар ұсынуда: ингибиторлар, биостимуляторлар, баяу немесе бақыланатын босап шығатын қоспалар. Баяу әсерлі тыңайтқыштар бұрын нишалық өнім болса, енді нарықта елеулі үлеске ие. </w:t>
      </w:r>
      <w:r w:rsidRPr="00C41EEE">
        <w:t xml:space="preserve">Бағалауға сәйкес, 2020-жылдары бақылаумен босап шығатын </w:t>
      </w:r>
      <w:r w:rsidRPr="00C41EEE">
        <w:lastRenderedPageBreak/>
        <w:t>тыңайтқыштар нарығы жылына 5</w:t>
      </w:r>
      <w:r w:rsidR="00C328D9" w:rsidRPr="00C41EEE">
        <w:t>-</w:t>
      </w:r>
      <w:r w:rsidRPr="00C41EEE">
        <w:t>6% өсуде [26]</w:t>
      </w:r>
      <w:r>
        <w:t xml:space="preserve"> </w:t>
      </w:r>
      <w:r w:rsidR="00C328D9">
        <w:t>-</w:t>
      </w:r>
      <w:r>
        <w:t xml:space="preserve"> бұл қарапайым тыңайтқыштардан әлдеқайда жоғары. Экологиялық саясат осы үрдісті күшейтуде:</w:t>
      </w:r>
      <w:r>
        <w:rPr>
          <w:spacing w:val="70"/>
        </w:rPr>
        <w:t xml:space="preserve"> </w:t>
      </w:r>
      <w:r>
        <w:t>көптеген</w:t>
      </w:r>
      <w:r>
        <w:rPr>
          <w:spacing w:val="73"/>
        </w:rPr>
        <w:t xml:space="preserve"> </w:t>
      </w:r>
      <w:r>
        <w:t>елдер</w:t>
      </w:r>
      <w:r>
        <w:rPr>
          <w:spacing w:val="73"/>
        </w:rPr>
        <w:t xml:space="preserve"> </w:t>
      </w:r>
      <w:r>
        <w:t>азот</w:t>
      </w:r>
      <w:r>
        <w:rPr>
          <w:spacing w:val="72"/>
        </w:rPr>
        <w:t xml:space="preserve"> </w:t>
      </w:r>
      <w:r>
        <w:t>шығынын</w:t>
      </w:r>
      <w:r>
        <w:rPr>
          <w:spacing w:val="73"/>
        </w:rPr>
        <w:t xml:space="preserve"> </w:t>
      </w:r>
      <w:r>
        <w:t>азайтуға</w:t>
      </w:r>
      <w:r>
        <w:rPr>
          <w:spacing w:val="73"/>
        </w:rPr>
        <w:t xml:space="preserve"> </w:t>
      </w:r>
      <w:r>
        <w:t>бағытталған</w:t>
      </w:r>
      <w:r>
        <w:rPr>
          <w:spacing w:val="73"/>
        </w:rPr>
        <w:t xml:space="preserve"> </w:t>
      </w:r>
      <w:r>
        <w:rPr>
          <w:spacing w:val="-2"/>
        </w:rPr>
        <w:t>шараларды</w:t>
      </w:r>
      <w:r w:rsidR="00D542F5">
        <w:rPr>
          <w:spacing w:val="-2"/>
        </w:rPr>
        <w:t xml:space="preserve"> </w:t>
      </w:r>
      <w:r>
        <w:t>қолға алуда, ал қадағалау барысында босап шығатын NPK бұл мәселені шешудің тиімді құралы ретінде қарастырылуда.</w:t>
      </w:r>
    </w:p>
    <w:p w14:paraId="503EB6B3" w14:textId="607D8CEE" w:rsidR="00CE20C6" w:rsidRDefault="000A3E2B">
      <w:pPr>
        <w:pStyle w:val="a3"/>
        <w:ind w:left="142" w:right="287" w:firstLine="709"/>
      </w:pPr>
      <w:r>
        <w:t>Сол сияқты, тұрақталынған тыңайтқыштар (уреаза немесе нитрификация ингибиторларымен</w:t>
      </w:r>
      <w:r>
        <w:rPr>
          <w:spacing w:val="-5"/>
        </w:rPr>
        <w:t xml:space="preserve"> </w:t>
      </w:r>
      <w:r>
        <w:t>байытылған)</w:t>
      </w:r>
      <w:r>
        <w:rPr>
          <w:spacing w:val="-5"/>
        </w:rPr>
        <w:t xml:space="preserve"> </w:t>
      </w:r>
      <w:r>
        <w:t>да</w:t>
      </w:r>
      <w:r>
        <w:rPr>
          <w:spacing w:val="-5"/>
        </w:rPr>
        <w:t xml:space="preserve"> </w:t>
      </w:r>
      <w:r>
        <w:t>4R</w:t>
      </w:r>
      <w:r>
        <w:rPr>
          <w:spacing w:val="-5"/>
        </w:rPr>
        <w:t xml:space="preserve"> </w:t>
      </w:r>
      <w:r>
        <w:t>концепциясының</w:t>
      </w:r>
      <w:r>
        <w:rPr>
          <w:spacing w:val="-5"/>
        </w:rPr>
        <w:t xml:space="preserve"> </w:t>
      </w:r>
      <w:r>
        <w:t>(right</w:t>
      </w:r>
      <w:r>
        <w:rPr>
          <w:spacing w:val="-5"/>
        </w:rPr>
        <w:t xml:space="preserve"> </w:t>
      </w:r>
      <w:r>
        <w:t>product,</w:t>
      </w:r>
      <w:r>
        <w:rPr>
          <w:spacing w:val="-5"/>
        </w:rPr>
        <w:t xml:space="preserve"> </w:t>
      </w:r>
      <w:r>
        <w:t>right</w:t>
      </w:r>
      <w:r>
        <w:rPr>
          <w:spacing w:val="-5"/>
        </w:rPr>
        <w:t xml:space="preserve"> </w:t>
      </w:r>
      <w:r>
        <w:t xml:space="preserve">rate, right time, right place </w:t>
      </w:r>
      <w:r w:rsidR="00C328D9">
        <w:t>-</w:t>
      </w:r>
      <w:r>
        <w:t xml:space="preserve"> дұрыс өнім, доза, уақыт және енгізу орны) құрамдас бөлігі ретінде кең танылуда.</w:t>
      </w:r>
    </w:p>
    <w:p w14:paraId="10F3DF7A" w14:textId="683EA103" w:rsidR="00CE20C6" w:rsidRPr="00C41EEE" w:rsidRDefault="000A3E2B">
      <w:pPr>
        <w:pStyle w:val="a3"/>
        <w:ind w:left="142" w:right="285" w:firstLine="709"/>
      </w:pPr>
      <w:r>
        <w:t xml:space="preserve">Тыңайтқыштардың сапасы мен қауіпсіздігін арттыру </w:t>
      </w:r>
      <w:r w:rsidR="00C328D9">
        <w:t>-</w:t>
      </w:r>
      <w:r>
        <w:t xml:space="preserve"> маңызды бағыттардың</w:t>
      </w:r>
      <w:r>
        <w:rPr>
          <w:spacing w:val="-6"/>
        </w:rPr>
        <w:t xml:space="preserve"> </w:t>
      </w:r>
      <w:r>
        <w:t>бірі.</w:t>
      </w:r>
      <w:r>
        <w:rPr>
          <w:spacing w:val="-6"/>
        </w:rPr>
        <w:t xml:space="preserve"> </w:t>
      </w:r>
      <w:r>
        <w:t>Қазіргі</w:t>
      </w:r>
      <w:r>
        <w:rPr>
          <w:spacing w:val="-6"/>
        </w:rPr>
        <w:t xml:space="preserve"> </w:t>
      </w:r>
      <w:r>
        <w:t>уақытта</w:t>
      </w:r>
      <w:r>
        <w:rPr>
          <w:spacing w:val="-6"/>
        </w:rPr>
        <w:t xml:space="preserve"> </w:t>
      </w:r>
      <w:r>
        <w:t>әлемде</w:t>
      </w:r>
      <w:r>
        <w:rPr>
          <w:spacing w:val="-6"/>
        </w:rPr>
        <w:t xml:space="preserve"> </w:t>
      </w:r>
      <w:r>
        <w:t>фосфорлы</w:t>
      </w:r>
      <w:r>
        <w:rPr>
          <w:spacing w:val="-6"/>
        </w:rPr>
        <w:t xml:space="preserve"> </w:t>
      </w:r>
      <w:r>
        <w:t>тыңайтқыштардағы</w:t>
      </w:r>
      <w:r>
        <w:rPr>
          <w:spacing w:val="-6"/>
        </w:rPr>
        <w:t xml:space="preserve"> </w:t>
      </w:r>
      <w:r>
        <w:t xml:space="preserve">зиянды қоспаларға (кадмий, қорғасын, мышьяк) қойылатын талаптар күшейтілуде. </w:t>
      </w:r>
      <w:r w:rsidRPr="00C41EEE">
        <w:t>Осыған байланысты тыңайтқыш өндірушілері не тазартылған шикізатқа</w:t>
      </w:r>
      <w:r w:rsidRPr="00C41EEE">
        <w:rPr>
          <w:spacing w:val="40"/>
        </w:rPr>
        <w:t xml:space="preserve"> </w:t>
      </w:r>
      <w:r w:rsidRPr="00C41EEE">
        <w:t>көшуге, не фосфаттарды</w:t>
      </w:r>
      <w:r w:rsidR="00D542F5" w:rsidRPr="00C41EEE">
        <w:t xml:space="preserve"> тазартуға мәжбүр болып отыр. </w:t>
      </w:r>
      <w:r w:rsidRPr="00C41EEE">
        <w:t>Еуропалық Одақ (ЕО) 2019/1009 (EU) жаңа регламентіне сәйкес фосфор тыңайтқыштарындағы</w:t>
      </w:r>
      <w:r w:rsidRPr="00C41EEE">
        <w:rPr>
          <w:spacing w:val="40"/>
        </w:rPr>
        <w:t xml:space="preserve"> </w:t>
      </w:r>
      <w:r w:rsidRPr="00C41EEE">
        <w:t>кадмий мөлшеріне шекті норма енгізді, бұл өз кезегінде NPK құрамына да әсер етеді (Cd мөлшері жоғары фосфаттарды азайту қажет) [2</w:t>
      </w:r>
      <w:r w:rsidR="005D38B2" w:rsidRPr="00C41EEE">
        <w:t>7</w:t>
      </w:r>
      <w:r w:rsidRPr="00C41EEE">
        <w:t>].</w:t>
      </w:r>
    </w:p>
    <w:p w14:paraId="76D0F4C1" w14:textId="1EA9B1E0" w:rsidR="00CE20C6" w:rsidRDefault="000A3E2B">
      <w:pPr>
        <w:pStyle w:val="a3"/>
        <w:ind w:left="142" w:right="286" w:firstLine="709"/>
      </w:pPr>
      <w:r w:rsidRPr="00C41EEE">
        <w:t>Өңірлік трендтер айырмашылығы да айқын байқалады. Ресей мен ТМД елдерінде 2010</w:t>
      </w:r>
      <w:r w:rsidR="00C328D9" w:rsidRPr="00C41EEE">
        <w:t>-</w:t>
      </w:r>
      <w:r w:rsidRPr="00C41EEE">
        <w:t>2020 жылдары күрделі тыңайтқыштар өндірісі айтарлықтай өсті: ФосАгро, ЕвроХим, Акрон сияқты ірі компаниялар өндіріс қуаттарын жаңартып, ішкі және сыртқы нарыққа арналған NPK өнімдерін көбейтті [2</w:t>
      </w:r>
      <w:r w:rsidR="005D38B2" w:rsidRPr="00C41EEE">
        <w:t>8</w:t>
      </w:r>
      <w:r w:rsidRPr="00C41EEE">
        <w:t>]. Ресейлік өндірушілер микроэлементтермен байытылған жаңа маркаларды,</w:t>
      </w:r>
      <w:r>
        <w:t xml:space="preserve"> күкірті бар комплекстерді (NPS 14:34:10) шығара бастады және жылыжай шаруашылығына арналған суда еритін NPK желісін кеңейтіп жатыр.</w:t>
      </w:r>
    </w:p>
    <w:p w14:paraId="494A7B1C" w14:textId="34F2D0F0" w:rsidR="00CE20C6" w:rsidRDefault="000A3E2B">
      <w:pPr>
        <w:pStyle w:val="a3"/>
        <w:ind w:left="142" w:right="285" w:firstLine="709"/>
      </w:pPr>
      <w:r>
        <w:t xml:space="preserve">Қазақстан мен Өзбекстанда, ондаған жыл бойы жеке тыңайтқыштар (суперфосфат, нитраттар) қолданылған болса, соңғы жылдары комплекстік тыңайтқыштар өндірісі қолға алынды </w:t>
      </w:r>
      <w:r w:rsidR="00C328D9">
        <w:t>-</w:t>
      </w:r>
      <w:r>
        <w:t xml:space="preserve">Қазақстанда аммофос өндіретін зауыт іске қосылды, ал NPK түйіршіктерін шығару бойынша жаңа желілер ашу </w:t>
      </w:r>
      <w:r>
        <w:rPr>
          <w:spacing w:val="-2"/>
        </w:rPr>
        <w:t>жоспарлануда.</w:t>
      </w:r>
    </w:p>
    <w:p w14:paraId="4961C9B2" w14:textId="77777777" w:rsidR="00CE20C6" w:rsidRDefault="000A3E2B">
      <w:pPr>
        <w:pStyle w:val="a3"/>
        <w:ind w:left="142" w:right="287" w:firstLine="709"/>
      </w:pPr>
      <w:r>
        <w:t>Әлемдік</w:t>
      </w:r>
      <w:r>
        <w:rPr>
          <w:spacing w:val="-6"/>
        </w:rPr>
        <w:t xml:space="preserve"> </w:t>
      </w:r>
      <w:r>
        <w:t>тыңайтқыш</w:t>
      </w:r>
      <w:r>
        <w:rPr>
          <w:spacing w:val="-6"/>
        </w:rPr>
        <w:t xml:space="preserve"> </w:t>
      </w:r>
      <w:r>
        <w:t>нарығындағы</w:t>
      </w:r>
      <w:r>
        <w:rPr>
          <w:spacing w:val="-6"/>
        </w:rPr>
        <w:t xml:space="preserve"> </w:t>
      </w:r>
      <w:r>
        <w:t>трендтер</w:t>
      </w:r>
      <w:r>
        <w:rPr>
          <w:spacing w:val="-6"/>
        </w:rPr>
        <w:t xml:space="preserve"> </w:t>
      </w:r>
      <w:r>
        <w:t>тыңайтқыштардың</w:t>
      </w:r>
      <w:r>
        <w:rPr>
          <w:spacing w:val="-6"/>
        </w:rPr>
        <w:t xml:space="preserve"> </w:t>
      </w:r>
      <w:r>
        <w:t>икемділігі мен бағыттылығының артуы (белгілі бір топырақ пен дақылға бейімделген формулалар), эффективтілік пен экологиялық қауіпсіздікті арттыруға бағытталған инновациялар (баяу босап шығу, биоқоспалар), сапаны халықаралық деңгейде стандарттау және бақылау бойынша сипатталады. Агрономиялық тиімділікті арттырумен қатар, қоршаған ортаға зиянды әсерді азайтуға бағытталған.</w:t>
      </w:r>
    </w:p>
    <w:p w14:paraId="47839A6A" w14:textId="77777777" w:rsidR="00CE20C6" w:rsidRDefault="000A3E2B">
      <w:pPr>
        <w:pStyle w:val="a3"/>
        <w:ind w:left="142" w:right="286" w:firstLine="709"/>
      </w:pPr>
      <w:r>
        <w:t>Тыңайтқыштарды өндіру мен қолдану (оның ішінде тукоқоспалар да) ұлттық және халықаралық стандарттар жүйесімен реттеледі. Бұл жүйе терминологияны, классификацияны, өнімге қойылатын техникалық</w:t>
      </w:r>
      <w:r>
        <w:rPr>
          <w:spacing w:val="40"/>
        </w:rPr>
        <w:t xml:space="preserve"> </w:t>
      </w:r>
      <w:r>
        <w:t>талаптарды, сапа мен қауіпсіздік сынақтарының әдістерін қамтиды.</w:t>
      </w:r>
    </w:p>
    <w:p w14:paraId="1EC7ABCD" w14:textId="57C46AAE" w:rsidR="00CE20C6" w:rsidRDefault="000A3E2B">
      <w:pPr>
        <w:pStyle w:val="a3"/>
        <w:ind w:left="142" w:right="286" w:firstLine="709"/>
      </w:pPr>
      <w:r>
        <w:t xml:space="preserve">Терминология және жіктеу. Бірыңғай ұғымдық база үшін Халықаралық стандарттау ұйымы (ISO) тыңайтқыштар мен топырақ жақсартқыштарға арналған негізгі терминдерді қамтитын ISO 8157:2022 «Fertilizers, soil conditioners and beneficial substances </w:t>
      </w:r>
      <w:r w:rsidR="00C328D9">
        <w:t>-</w:t>
      </w:r>
      <w:r>
        <w:t xml:space="preserve"> Vocabulary» стандартын әзірледі. Бұл құжатта compound fertilizer (кешенді тыңайтқыш), mixed fertilizer (аралас </w:t>
      </w:r>
      <w:r>
        <w:lastRenderedPageBreak/>
        <w:t>тыңайтқыш) және басқа да ұғымдар анықтама алған. Бұрын ISO 7851:1983 стандарты әрекет еткен, онда тыңайтқыштар құрамы бойынша (азотты, фосфорлы, кешенді және т.б.) жіктелген.</w:t>
      </w:r>
    </w:p>
    <w:p w14:paraId="18611579" w14:textId="77777777" w:rsidR="00CE20C6" w:rsidRDefault="000A3E2B">
      <w:pPr>
        <w:pStyle w:val="a3"/>
        <w:spacing w:before="76"/>
        <w:ind w:right="284" w:firstLine="709"/>
      </w:pPr>
      <w:r>
        <w:t>Кеңестік кезеңнен бастап Ресей мен ТМД елдерінде де осындай нормативтік база қалыптасқан: МЕСТ 21560.2-82 және МЕСТ 21560.1-82 минералдық тыңайтқыштарға қатысты терминдер мен анықтамаларды бекітті, оның ішінде “смесовые удобрения”, “комбинированные удобрения” сияқты ұғымдар анықталған. Бұл стандарттар химиялық жолмен алынатын кешенді тыңайтқыштар (, нитрофоска) мен механикалық араластыру арқылы алынған тыңайтқыш қоспаларын (тукоқоспалар) ажыратады.</w:t>
      </w:r>
    </w:p>
    <w:p w14:paraId="5F818485" w14:textId="77777777" w:rsidR="00CE20C6" w:rsidRDefault="000A3E2B">
      <w:pPr>
        <w:pStyle w:val="a3"/>
        <w:ind w:right="285" w:firstLine="709"/>
      </w:pPr>
      <w:r>
        <w:t>Қазіргі Ресейде бұл стандарттардың орнына МЕСТ 30332-95 қолданылады, ол жоғарыда айтылған ұғымдарды сақтай отырып, терминдерді жүйелендіреді.</w:t>
      </w:r>
      <w:r>
        <w:rPr>
          <w:spacing w:val="-1"/>
        </w:rPr>
        <w:t xml:space="preserve"> </w:t>
      </w:r>
      <w:r>
        <w:t>Осылайша,</w:t>
      </w:r>
      <w:r>
        <w:rPr>
          <w:spacing w:val="-1"/>
        </w:rPr>
        <w:t xml:space="preserve"> </w:t>
      </w:r>
      <w:r>
        <w:t>тукоқоспаларға</w:t>
      </w:r>
      <w:r>
        <w:rPr>
          <w:spacing w:val="-1"/>
        </w:rPr>
        <w:t xml:space="preserve"> </w:t>
      </w:r>
      <w:r>
        <w:t>қатысты</w:t>
      </w:r>
      <w:r>
        <w:rPr>
          <w:spacing w:val="-1"/>
        </w:rPr>
        <w:t xml:space="preserve"> </w:t>
      </w:r>
      <w:r>
        <w:t>терминология</w:t>
      </w:r>
      <w:r>
        <w:rPr>
          <w:spacing w:val="-1"/>
        </w:rPr>
        <w:t xml:space="preserve"> </w:t>
      </w:r>
      <w:r>
        <w:t>халықаралық деңгейде</w:t>
      </w:r>
      <w:r>
        <w:rPr>
          <w:spacing w:val="-3"/>
        </w:rPr>
        <w:t xml:space="preserve"> </w:t>
      </w:r>
      <w:r>
        <w:t>біріздендірілген,</w:t>
      </w:r>
      <w:r>
        <w:rPr>
          <w:spacing w:val="-3"/>
        </w:rPr>
        <w:t xml:space="preserve"> </w:t>
      </w:r>
      <w:r>
        <w:t>бұл</w:t>
      </w:r>
      <w:r>
        <w:rPr>
          <w:spacing w:val="-3"/>
        </w:rPr>
        <w:t xml:space="preserve"> </w:t>
      </w:r>
      <w:r>
        <w:t>техникалық</w:t>
      </w:r>
      <w:r>
        <w:rPr>
          <w:spacing w:val="-3"/>
        </w:rPr>
        <w:t xml:space="preserve"> </w:t>
      </w:r>
      <w:r>
        <w:t>құжаттамалар</w:t>
      </w:r>
      <w:r>
        <w:rPr>
          <w:spacing w:val="-3"/>
        </w:rPr>
        <w:t xml:space="preserve"> </w:t>
      </w:r>
      <w:r>
        <w:t>мен</w:t>
      </w:r>
      <w:r>
        <w:rPr>
          <w:spacing w:val="-3"/>
        </w:rPr>
        <w:t xml:space="preserve"> </w:t>
      </w:r>
      <w:r>
        <w:t>өнім</w:t>
      </w:r>
      <w:r>
        <w:rPr>
          <w:spacing w:val="-3"/>
        </w:rPr>
        <w:t xml:space="preserve"> </w:t>
      </w:r>
      <w:r>
        <w:t>таңбалануын дұрыс түсінуге мүмкіндік береді.</w:t>
      </w:r>
    </w:p>
    <w:p w14:paraId="06C5B9B0" w14:textId="422A4E06" w:rsidR="00CE20C6" w:rsidRDefault="000A3E2B">
      <w:pPr>
        <w:pStyle w:val="a3"/>
        <w:ind w:right="287" w:firstLine="709"/>
      </w:pPr>
      <w:r>
        <w:t xml:space="preserve">Әр тыңайтқышқа сапа көрсеткіштері бекітіледі </w:t>
      </w:r>
      <w:r w:rsidR="00C328D9">
        <w:t>-</w:t>
      </w:r>
      <w:r>
        <w:t xml:space="preserve"> : қоректік элементтердің пайыздық мөлшері, рұқсат етілген қоспалар, түйіршік мөлшері, тығыздығы, ағындылығы, ерігіштігі және т.б. Бұл талаптар стандарттарда немесе өндірушінің техникалық шарттарында (ТУ) көрсетіледі.</w:t>
      </w:r>
    </w:p>
    <w:p w14:paraId="6A714078" w14:textId="5A878D6B" w:rsidR="00CE20C6" w:rsidRDefault="000A3E2B">
      <w:pPr>
        <w:pStyle w:val="a3"/>
        <w:ind w:right="286" w:firstLine="709"/>
      </w:pPr>
      <w:r>
        <w:t>Органикалық-минералды аралас тыңайтқыштар үшін арнайы стандарт</w:t>
      </w:r>
      <w:r>
        <w:rPr>
          <w:spacing w:val="80"/>
        </w:rPr>
        <w:t xml:space="preserve"> </w:t>
      </w:r>
      <w:r>
        <w:t xml:space="preserve">бар </w:t>
      </w:r>
      <w:r w:rsidR="00C328D9">
        <w:t>-</w:t>
      </w:r>
      <w:r>
        <w:t xml:space="preserve"> МЕСТ Р 53117-2008 «Жануарлар қалдықтарына негізделген органикалық тыңайтқыштар. Техникалық шарттар». Бұл стандартта компосттар мен көң негізіндегі аралас тукоқоспаларға қойылатын талаптар көрсетілген. Жалпы</w:t>
      </w:r>
      <w:r>
        <w:rPr>
          <w:spacing w:val="40"/>
        </w:rPr>
        <w:t xml:space="preserve"> </w:t>
      </w:r>
      <w:r>
        <w:t xml:space="preserve">азот, фосфор және калий мөлшерінің минимумы, патогенді микрофлораның болмауы, және сақтау нормалары сақталғанда сақтау мерзімі шектелмейді деп </w:t>
      </w:r>
      <w:r>
        <w:rPr>
          <w:spacing w:val="-2"/>
        </w:rPr>
        <w:t>көрсетілген.</w:t>
      </w:r>
    </w:p>
    <w:p w14:paraId="15C329E4" w14:textId="77777777" w:rsidR="00CE20C6" w:rsidRDefault="000A3E2B">
      <w:pPr>
        <w:pStyle w:val="a3"/>
        <w:ind w:right="286" w:firstLine="709"/>
      </w:pPr>
      <w:r>
        <w:t>Тыңайтқыш қоспаларының құрамын талдау үшін стандартталған әдістемелер кешені қолданылады. Кеңестік стандарттау жүйесінде кешенді тыңайтқыштарға</w:t>
      </w:r>
      <w:r>
        <w:rPr>
          <w:spacing w:val="13"/>
        </w:rPr>
        <w:t xml:space="preserve"> </w:t>
      </w:r>
      <w:r>
        <w:t>арналған</w:t>
      </w:r>
      <w:r>
        <w:rPr>
          <w:spacing w:val="15"/>
        </w:rPr>
        <w:t xml:space="preserve"> </w:t>
      </w:r>
      <w:r>
        <w:t>МЕСТ</w:t>
      </w:r>
      <w:r>
        <w:rPr>
          <w:spacing w:val="16"/>
        </w:rPr>
        <w:t xml:space="preserve"> </w:t>
      </w:r>
      <w:r>
        <w:t>20851.*</w:t>
      </w:r>
      <w:r>
        <w:rPr>
          <w:spacing w:val="15"/>
        </w:rPr>
        <w:t xml:space="preserve"> </w:t>
      </w:r>
      <w:r>
        <w:t>сериясы</w:t>
      </w:r>
      <w:r>
        <w:rPr>
          <w:spacing w:val="15"/>
        </w:rPr>
        <w:t xml:space="preserve"> </w:t>
      </w:r>
      <w:r>
        <w:t>әзірленген.</w:t>
      </w:r>
      <w:r>
        <w:rPr>
          <w:spacing w:val="16"/>
        </w:rPr>
        <w:t xml:space="preserve"> </w:t>
      </w:r>
      <w:r>
        <w:t>,</w:t>
      </w:r>
      <w:r>
        <w:rPr>
          <w:spacing w:val="15"/>
        </w:rPr>
        <w:t xml:space="preserve"> </w:t>
      </w:r>
      <w:r>
        <w:t>МЕСТ</w:t>
      </w:r>
      <w:r>
        <w:rPr>
          <w:spacing w:val="16"/>
        </w:rPr>
        <w:t xml:space="preserve"> </w:t>
      </w:r>
      <w:r>
        <w:rPr>
          <w:spacing w:val="-2"/>
        </w:rPr>
        <w:t>20851.2-</w:t>
      </w:r>
    </w:p>
    <w:p w14:paraId="7B2AD1B0" w14:textId="1A4594F2" w:rsidR="00CE20C6" w:rsidRDefault="000A3E2B">
      <w:pPr>
        <w:pStyle w:val="a3"/>
        <w:spacing w:before="10" w:line="244" w:lineRule="auto"/>
        <w:ind w:right="284"/>
      </w:pPr>
      <w:r>
        <w:t>75 тыңайтқыш үлгісін 1000</w:t>
      </w:r>
      <w:r w:rsidR="00C328D9">
        <w:t>-</w:t>
      </w:r>
      <w:r>
        <w:t>1050</w:t>
      </w:r>
      <w:r>
        <w:rPr>
          <w:spacing w:val="-14"/>
        </w:rPr>
        <w:t xml:space="preserve"> </w:t>
      </w:r>
      <w:r>
        <w:t>°С температурада қыздыру арқылы бейорганикалық</w:t>
      </w:r>
      <w:r>
        <w:rPr>
          <w:spacing w:val="49"/>
        </w:rPr>
        <w:t xml:space="preserve"> </w:t>
      </w:r>
      <w:r>
        <w:t>қоспаларды</w:t>
      </w:r>
      <w:r>
        <w:rPr>
          <w:spacing w:val="52"/>
        </w:rPr>
        <w:t xml:space="preserve"> </w:t>
      </w:r>
      <w:r>
        <w:t>анықтау</w:t>
      </w:r>
      <w:r>
        <w:rPr>
          <w:spacing w:val="52"/>
        </w:rPr>
        <w:t xml:space="preserve"> </w:t>
      </w:r>
      <w:r>
        <w:t>әдістемесін</w:t>
      </w:r>
      <w:r>
        <w:rPr>
          <w:spacing w:val="52"/>
        </w:rPr>
        <w:t xml:space="preserve"> </w:t>
      </w:r>
      <w:r>
        <w:t>белгілейді;</w:t>
      </w:r>
      <w:r>
        <w:rPr>
          <w:spacing w:val="52"/>
        </w:rPr>
        <w:t xml:space="preserve"> </w:t>
      </w:r>
      <w:r>
        <w:t>МЕСТ</w:t>
      </w:r>
      <w:r>
        <w:rPr>
          <w:spacing w:val="52"/>
        </w:rPr>
        <w:t xml:space="preserve"> </w:t>
      </w:r>
      <w:r>
        <w:t>26712-</w:t>
      </w:r>
      <w:r>
        <w:rPr>
          <w:spacing w:val="-5"/>
        </w:rPr>
        <w:t>85</w:t>
      </w:r>
    </w:p>
    <w:p w14:paraId="34BB402E" w14:textId="66FC8FDD" w:rsidR="00CE20C6" w:rsidRDefault="00C328D9">
      <w:pPr>
        <w:pStyle w:val="a3"/>
        <w:ind w:right="286"/>
      </w:pPr>
      <w:r>
        <w:t>-</w:t>
      </w:r>
      <w:r w:rsidR="000A3E2B">
        <w:t xml:space="preserve"> гигроскопиялық ылғалдылықты анықтау әдісі (тұрақты массаға дейін</w:t>
      </w:r>
      <w:r w:rsidR="000A3E2B">
        <w:rPr>
          <w:spacing w:val="40"/>
        </w:rPr>
        <w:t xml:space="preserve"> </w:t>
      </w:r>
      <w:r w:rsidR="000A3E2B">
        <w:t xml:space="preserve">кептіру арқылы); МЕСТ 26714-85 </w:t>
      </w:r>
      <w:r>
        <w:t>-</w:t>
      </w:r>
      <w:r w:rsidR="000A3E2B">
        <w:t xml:space="preserve"> күлділікті анықтау әдісі (органикалық заттарды жандыру); МЕСТ 27980-88 </w:t>
      </w:r>
      <w:r>
        <w:t>-</w:t>
      </w:r>
      <w:r w:rsidR="000A3E2B">
        <w:t xml:space="preserve"> органикалық заттардың және гумус қосылыстарының құрамын анықтауға арналған.</w:t>
      </w:r>
    </w:p>
    <w:p w14:paraId="0E99E647" w14:textId="2E437A9B" w:rsidR="00CE20C6" w:rsidRDefault="000A3E2B">
      <w:pPr>
        <w:pStyle w:val="a3"/>
        <w:ind w:right="284" w:firstLine="851"/>
      </w:pPr>
      <w:r>
        <w:t xml:space="preserve">МЕСТ 26712-85 бойынша тыңайтқыштағы ылғалдылық белгілі бір шектен аспауы тиіс </w:t>
      </w:r>
      <w:r w:rsidR="00C328D9">
        <w:t>-</w:t>
      </w:r>
      <w:r>
        <w:t xml:space="preserve"> бұл көрсеткіш әсіресе тукоқоспалар үшін маңызды, өйткені ылғалдылықтың жоғары болуы шоғырлануына әкеледі (қатқақтанып қалу). Тағы бір мысал: МЕСТ 20851.4-77 </w:t>
      </w:r>
      <w:r w:rsidR="00C328D9">
        <w:t>-</w:t>
      </w:r>
      <w:r>
        <w:t xml:space="preserve"> фосфаттарды анықтаудың колориметриялық әдісін, ал МЕСТ 20851.3-76 </w:t>
      </w:r>
      <w:r w:rsidR="00C328D9">
        <w:t>-</w:t>
      </w:r>
      <w:r>
        <w:t xml:space="preserve"> азотты анықтау үшін аммиакты айдау әдісін сипаттайды. Осындай стандартталған әдістемелерді сақтау</w:t>
      </w:r>
      <w:r>
        <w:rPr>
          <w:spacing w:val="-1"/>
        </w:rPr>
        <w:t xml:space="preserve"> </w:t>
      </w:r>
      <w:r>
        <w:t>тыңайтқыш</w:t>
      </w:r>
      <w:r>
        <w:rPr>
          <w:spacing w:val="-1"/>
        </w:rPr>
        <w:t xml:space="preserve"> </w:t>
      </w:r>
      <w:r>
        <w:t>сапасын</w:t>
      </w:r>
      <w:r>
        <w:rPr>
          <w:spacing w:val="-1"/>
        </w:rPr>
        <w:t xml:space="preserve"> </w:t>
      </w:r>
      <w:r>
        <w:t>әртүрлі</w:t>
      </w:r>
      <w:r>
        <w:rPr>
          <w:spacing w:val="-1"/>
        </w:rPr>
        <w:t xml:space="preserve"> </w:t>
      </w:r>
      <w:r>
        <w:t>зауыттарда</w:t>
      </w:r>
      <w:r>
        <w:rPr>
          <w:spacing w:val="-1"/>
        </w:rPr>
        <w:t xml:space="preserve"> </w:t>
      </w:r>
      <w:r>
        <w:t>объективті</w:t>
      </w:r>
      <w:r>
        <w:rPr>
          <w:spacing w:val="-1"/>
        </w:rPr>
        <w:t xml:space="preserve"> </w:t>
      </w:r>
      <w:r>
        <w:t>бақылауға</w:t>
      </w:r>
      <w:r>
        <w:rPr>
          <w:spacing w:val="-1"/>
        </w:rPr>
        <w:t xml:space="preserve"> </w:t>
      </w:r>
      <w:r>
        <w:t xml:space="preserve">мүмкіндік </w:t>
      </w:r>
      <w:r>
        <w:rPr>
          <w:spacing w:val="-2"/>
        </w:rPr>
        <w:t>береді.</w:t>
      </w:r>
    </w:p>
    <w:p w14:paraId="2BAEDAA9" w14:textId="25815A5E" w:rsidR="00CE20C6" w:rsidRDefault="000A3E2B" w:rsidP="00D542F5">
      <w:pPr>
        <w:pStyle w:val="a3"/>
        <w:ind w:right="286" w:firstLine="709"/>
      </w:pPr>
      <w:r>
        <w:t xml:space="preserve">Халықаралық деңгейде, ISO терминологиялық стандарттарынан бөлек, OECD және FAO стандарттары бар. OECD Guidance for Industry on the Categorisation of Fertilizers құжаты тыңайтқыштарды сауда және статистика </w:t>
      </w:r>
      <w:r>
        <w:lastRenderedPageBreak/>
        <w:t>мақсатында бірізділендіруге көмектеседі. БҰҰ-ның Азық-түлік және ауыл шаруашылығы</w:t>
      </w:r>
      <w:r>
        <w:rPr>
          <w:spacing w:val="54"/>
        </w:rPr>
        <w:t xml:space="preserve">  </w:t>
      </w:r>
      <w:r>
        <w:t>ұйымы</w:t>
      </w:r>
      <w:r>
        <w:rPr>
          <w:spacing w:val="56"/>
        </w:rPr>
        <w:t xml:space="preserve">  </w:t>
      </w:r>
      <w:r>
        <w:t>(FAO)</w:t>
      </w:r>
      <w:r>
        <w:rPr>
          <w:spacing w:val="56"/>
        </w:rPr>
        <w:t xml:space="preserve">  </w:t>
      </w:r>
      <w:r>
        <w:t>тыңайтқыштарға</w:t>
      </w:r>
      <w:r>
        <w:rPr>
          <w:spacing w:val="56"/>
        </w:rPr>
        <w:t xml:space="preserve">  </w:t>
      </w:r>
      <w:r>
        <w:t>арналған</w:t>
      </w:r>
      <w:r>
        <w:rPr>
          <w:spacing w:val="56"/>
        </w:rPr>
        <w:t xml:space="preserve">  </w:t>
      </w:r>
      <w:r>
        <w:t>кодекстер</w:t>
      </w:r>
      <w:r>
        <w:rPr>
          <w:spacing w:val="57"/>
        </w:rPr>
        <w:t xml:space="preserve">  </w:t>
      </w:r>
      <w:r>
        <w:rPr>
          <w:spacing w:val="-5"/>
        </w:rPr>
        <w:t>мен</w:t>
      </w:r>
      <w:r w:rsidR="00D542F5">
        <w:rPr>
          <w:spacing w:val="-5"/>
        </w:rPr>
        <w:t xml:space="preserve"> </w:t>
      </w:r>
      <w:r>
        <w:t>ере</w:t>
      </w:r>
      <w:r w:rsidR="00D542F5">
        <w:t>желерді жариялайды (</w:t>
      </w:r>
      <w:r>
        <w:t>International Code of Conduct for the Sustainable Use of Fertilizers,</w:t>
      </w:r>
      <w:r>
        <w:rPr>
          <w:spacing w:val="-4"/>
        </w:rPr>
        <w:t xml:space="preserve"> </w:t>
      </w:r>
      <w:r>
        <w:t>2019),</w:t>
      </w:r>
      <w:r>
        <w:rPr>
          <w:spacing w:val="-4"/>
        </w:rPr>
        <w:t xml:space="preserve"> </w:t>
      </w:r>
      <w:r>
        <w:t>онда</w:t>
      </w:r>
      <w:r>
        <w:rPr>
          <w:spacing w:val="-4"/>
        </w:rPr>
        <w:t xml:space="preserve"> </w:t>
      </w:r>
      <w:r>
        <w:t>тыңайтқыштардың</w:t>
      </w:r>
      <w:r>
        <w:rPr>
          <w:spacing w:val="-4"/>
        </w:rPr>
        <w:t xml:space="preserve"> </w:t>
      </w:r>
      <w:r>
        <w:t>сапасы</w:t>
      </w:r>
      <w:r>
        <w:rPr>
          <w:spacing w:val="-4"/>
        </w:rPr>
        <w:t xml:space="preserve"> </w:t>
      </w:r>
      <w:r>
        <w:t>мен</w:t>
      </w:r>
      <w:r>
        <w:rPr>
          <w:spacing w:val="-4"/>
        </w:rPr>
        <w:t xml:space="preserve"> </w:t>
      </w:r>
      <w:r>
        <w:t>қолданылуына</w:t>
      </w:r>
      <w:r>
        <w:rPr>
          <w:spacing w:val="-4"/>
        </w:rPr>
        <w:t xml:space="preserve"> </w:t>
      </w:r>
      <w:r>
        <w:t>қойылатын талаптар қамтылады.</w:t>
      </w:r>
    </w:p>
    <w:p w14:paraId="6E074741" w14:textId="2C663223" w:rsidR="00CE20C6" w:rsidRDefault="000A3E2B">
      <w:pPr>
        <w:pStyle w:val="a3"/>
        <w:ind w:left="142" w:right="287" w:firstLine="709"/>
      </w:pPr>
      <w:r>
        <w:t>Еуропалық Одақта 2022 жылдан бастап EU 2019/1009 регламенті күшіне енді, ол тыңайтқыш өнімдеріне, әктелген материалдарға, топырақ жақсартқыштарға,</w:t>
      </w:r>
      <w:r>
        <w:rPr>
          <w:spacing w:val="-7"/>
        </w:rPr>
        <w:t xml:space="preserve"> </w:t>
      </w:r>
      <w:r>
        <w:t>биостимуляторларға</w:t>
      </w:r>
      <w:r>
        <w:rPr>
          <w:spacing w:val="-7"/>
        </w:rPr>
        <w:t xml:space="preserve"> </w:t>
      </w:r>
      <w:r>
        <w:t>арналған</w:t>
      </w:r>
      <w:r>
        <w:rPr>
          <w:spacing w:val="-7"/>
        </w:rPr>
        <w:t xml:space="preserve"> </w:t>
      </w:r>
      <w:r>
        <w:t>бірегей</w:t>
      </w:r>
      <w:r>
        <w:rPr>
          <w:spacing w:val="-7"/>
        </w:rPr>
        <w:t xml:space="preserve"> </w:t>
      </w:r>
      <w:r>
        <w:t>талаптарды</w:t>
      </w:r>
      <w:r>
        <w:rPr>
          <w:spacing w:val="-7"/>
        </w:rPr>
        <w:t xml:space="preserve"> </w:t>
      </w:r>
      <w:r>
        <w:t>белгілейді. Осы регламентке сәйкес, EU Fertilising Product ретінде сатылатын кез келген өнімде CE таңбасы болуы тиіс және келесі талаптарға сай келуі қажет: белсенді заттардың мөлшері, ауыр металлдардың (Cd, Pb, As) шекті концентрациясы, гранула жабынының биоыдырағыштығы, экологиялық қауіпсіздік нормалары және т.б. [27</w:t>
      </w:r>
      <w:r w:rsidR="00C328D9">
        <w:t>-</w:t>
      </w:r>
      <w:r>
        <w:t>30].</w:t>
      </w:r>
    </w:p>
    <w:p w14:paraId="28457BDB" w14:textId="3D385596" w:rsidR="00CE20C6" w:rsidRDefault="000A3E2B">
      <w:pPr>
        <w:pStyle w:val="a3"/>
        <w:ind w:left="142" w:right="286" w:firstLine="709"/>
      </w:pPr>
      <w:r>
        <w:t xml:space="preserve">Бұл регламенттің мақсаты </w:t>
      </w:r>
      <w:r w:rsidR="00C328D9">
        <w:t>-</w:t>
      </w:r>
      <w:r>
        <w:t xml:space="preserve"> ЕС аумағында тыңайтқыштардың еркін айналымын қамтамасыз ету. Сонымен қатар, ұлттық стандарттар да сақталады: Ресейде МЕСТ-тармен қатар нақты кәсіпорындардың техникалық шарттары (ТУ) қолданылады, бірақ олардың әрекеті тек РФ аумағымен шектеледі.</w:t>
      </w:r>
    </w:p>
    <w:p w14:paraId="0CAD4220" w14:textId="47EFD4B9" w:rsidR="00CE20C6" w:rsidRDefault="000A3E2B">
      <w:pPr>
        <w:pStyle w:val="a3"/>
        <w:ind w:left="142" w:right="285" w:firstLine="709"/>
      </w:pPr>
      <w:r>
        <w:t>Ақырында, тыңайтқыштар тікелей қамтылмаса да, МЕСТ 22648-77 стандартын атап өткен жөн. Бұл пластмассалардың санитарлық-гигиеналық көрсеткіштерін анықтау әдістеріне арналған, бірақ тыңайтқыш орамасы мен экологиялық бағалауда да жанама түрде қолданылады. Тыңайтқыштың су экстрактісіндегі зиянды заттарды зерттеу осы МЕСТ әдістемелеріне сілтеме жасай алады [31</w:t>
      </w:r>
      <w:r w:rsidR="00C328D9">
        <w:t>-</w:t>
      </w:r>
      <w:r>
        <w:t>32].</w:t>
      </w:r>
    </w:p>
    <w:p w14:paraId="6DCE76A0" w14:textId="37132627" w:rsidR="00CE20C6" w:rsidRDefault="000A3E2B">
      <w:pPr>
        <w:pStyle w:val="a3"/>
        <w:ind w:left="142" w:right="286" w:firstLine="709"/>
      </w:pPr>
      <w:r>
        <w:t xml:space="preserve">Жалпы алғанда, тукоқоспаларға қатысты нормативтік құжаттар жүйесі кең ауқымды </w:t>
      </w:r>
      <w:r w:rsidR="00C328D9">
        <w:t>-</w:t>
      </w:r>
      <w:r>
        <w:t xml:space="preserve"> халықаралық терминдер мен классификациялардан бастап, сапаны бақылауға арналған мамандандырылған әдістемелерге дейін. Бұл стандарттарды сақтау тыңайтқыштардың қауіпсіздігін, өсімдіктердің қоректік қажеттіліктерін тиімді өтеуін, және нарықтағы сипаттамаларға сәйкестігін қамтамасыз ету үшін өте маңызды.</w:t>
      </w:r>
    </w:p>
    <w:p w14:paraId="24A9D063" w14:textId="77777777" w:rsidR="00CE20C6" w:rsidRDefault="000A3E2B">
      <w:pPr>
        <w:pStyle w:val="2"/>
        <w:numPr>
          <w:ilvl w:val="1"/>
          <w:numId w:val="18"/>
        </w:numPr>
        <w:tabs>
          <w:tab w:val="left" w:pos="1355"/>
        </w:tabs>
        <w:ind w:left="142" w:right="286" w:firstLine="709"/>
      </w:pPr>
      <w:bookmarkStart w:id="4" w:name="_TOC_250018"/>
      <w:r>
        <w:t xml:space="preserve">Шартқа сәйкессіз фосфат-кремнийлі шикізатты кәдеге жарату </w:t>
      </w:r>
      <w:bookmarkEnd w:id="4"/>
      <w:r>
        <w:rPr>
          <w:spacing w:val="-2"/>
        </w:rPr>
        <w:t>мәселелері</w:t>
      </w:r>
    </w:p>
    <w:p w14:paraId="21AC2DF9" w14:textId="78641D51" w:rsidR="00CE20C6" w:rsidRDefault="000A3E2B">
      <w:pPr>
        <w:pStyle w:val="a3"/>
        <w:ind w:left="142" w:right="286" w:firstLine="709"/>
      </w:pPr>
      <w:r>
        <w:t xml:space="preserve">Табиғи фосфат-кремнийлі тақтатас </w:t>
      </w:r>
      <w:r w:rsidR="00C328D9">
        <w:t>-</w:t>
      </w:r>
      <w:r>
        <w:t xml:space="preserve"> тұнбалы тектегі төменсортты фосфатты кендер. Олар, әдетте, қара түсті қабатталған жыныстар ретінде кездеседі (қара фосфатты сланецтер) және фосфоритті шикізаттобының фосфатты минералдарына бай, кремнийлі (кварц, опал, халцедон) немесе карбонатты (кальцит, доломит) матрица аясында орналасады [33].</w:t>
      </w:r>
    </w:p>
    <w:p w14:paraId="656C7249" w14:textId="77777777" w:rsidR="00CE20C6" w:rsidRDefault="000A3E2B">
      <w:pPr>
        <w:pStyle w:val="a3"/>
        <w:ind w:left="142" w:right="285" w:firstLine="709"/>
      </w:pPr>
      <w:r>
        <w:t>Мұндай кендердің минералдық құрамы криптокристалдық фторапатиттен (коллофаннан) тұрады, көбінесе құрамында карбонаттың изоморфты қоспасы болады (франколит түрінде), сонымен қатар көп мөлшерде кремнийлі заттар (кварц, опал), глина минералдары (иллит, смектит), кальций мен магний карбонаттары (кальцит, доломит), органикалық заттар (сапропель тектес) кездеседі [34].</w:t>
      </w:r>
    </w:p>
    <w:p w14:paraId="72D80E0E" w14:textId="550A07F1" w:rsidR="00CE20C6" w:rsidRDefault="000A3E2B" w:rsidP="00D542F5">
      <w:pPr>
        <w:pStyle w:val="a3"/>
        <w:ind w:left="142" w:right="286" w:firstLine="709"/>
      </w:pPr>
      <w:r>
        <w:t xml:space="preserve">Фосфат дәндері микроскопиялық, жыныста жіңішке дисперсті түрде таралған, жиі оолиттер немесе балық сүйегі мен қабыршақтарының </w:t>
      </w:r>
      <w:r>
        <w:lastRenderedPageBreak/>
        <w:t>фрагменттері</w:t>
      </w:r>
      <w:r>
        <w:rPr>
          <w:spacing w:val="65"/>
        </w:rPr>
        <w:t xml:space="preserve">   </w:t>
      </w:r>
      <w:r>
        <w:t>түрінде</w:t>
      </w:r>
      <w:r>
        <w:rPr>
          <w:spacing w:val="66"/>
        </w:rPr>
        <w:t xml:space="preserve">   </w:t>
      </w:r>
      <w:r>
        <w:t>кездеседі,</w:t>
      </w:r>
      <w:r>
        <w:rPr>
          <w:spacing w:val="66"/>
        </w:rPr>
        <w:t xml:space="preserve">   </w:t>
      </w:r>
      <w:r>
        <w:t>кремнеземмен</w:t>
      </w:r>
      <w:r>
        <w:rPr>
          <w:spacing w:val="65"/>
        </w:rPr>
        <w:t xml:space="preserve">   </w:t>
      </w:r>
      <w:r>
        <w:t>немесе</w:t>
      </w:r>
      <w:r>
        <w:rPr>
          <w:spacing w:val="66"/>
        </w:rPr>
        <w:t xml:space="preserve">   </w:t>
      </w:r>
      <w:r>
        <w:rPr>
          <w:spacing w:val="-2"/>
        </w:rPr>
        <w:t>кальцитпен</w:t>
      </w:r>
      <w:r w:rsidR="00D542F5">
        <w:rPr>
          <w:spacing w:val="-2"/>
        </w:rPr>
        <w:t xml:space="preserve"> </w:t>
      </w:r>
      <w:r>
        <w:t>цементтелген. Құрамында бірнеше пайызға дейін органикалық көміртек болуы жыныстарға қара түс беріп, тотығусыз тұнбалы ортада түзілгенін көрсетеді.</w:t>
      </w:r>
    </w:p>
    <w:p w14:paraId="65A01AFB" w14:textId="77777777" w:rsidR="00CE20C6" w:rsidRDefault="000A3E2B">
      <w:pPr>
        <w:pStyle w:val="a3"/>
        <w:ind w:left="142" w:right="287" w:firstLine="709"/>
      </w:pPr>
      <w:r>
        <w:t>Фосфат-кремнийлі сланецтер басқа төменсортты фосфориттермен бірге теңіздік генезиске ие тұнбалы фосфориттерге жатады және олар әлемдік</w:t>
      </w:r>
      <w:r>
        <w:rPr>
          <w:spacing w:val="40"/>
        </w:rPr>
        <w:t xml:space="preserve"> </w:t>
      </w:r>
      <w:r>
        <w:t>фосфат ресурстарының ~75%-ын құрайды [35].</w:t>
      </w:r>
    </w:p>
    <w:p w14:paraId="4A37FE9A" w14:textId="3E12958D" w:rsidR="00CE20C6" w:rsidRDefault="000A3E2B">
      <w:pPr>
        <w:pStyle w:val="a3"/>
        <w:ind w:left="142" w:right="285" w:firstLine="709"/>
      </w:pPr>
      <w:r>
        <w:t xml:space="preserve">Қаратау фосфорит бассейнінде (Қазақстан) фосфорит қорлары ауқымды, бірақ ~90%-ы </w:t>
      </w:r>
      <w:r w:rsidR="00C328D9">
        <w:t>-</w:t>
      </w:r>
      <w:r>
        <w:t xml:space="preserve"> фосфаттың төмен мөлшерімен сипатталатын кремнийлі, кремний-карбонатты</w:t>
      </w:r>
      <w:r>
        <w:rPr>
          <w:spacing w:val="-4"/>
        </w:rPr>
        <w:t xml:space="preserve"> </w:t>
      </w:r>
      <w:r>
        <w:t>және</w:t>
      </w:r>
      <w:r>
        <w:rPr>
          <w:spacing w:val="-4"/>
        </w:rPr>
        <w:t xml:space="preserve"> </w:t>
      </w:r>
      <w:r>
        <w:t>карбонатты</w:t>
      </w:r>
      <w:r>
        <w:rPr>
          <w:spacing w:val="-4"/>
        </w:rPr>
        <w:t xml:space="preserve"> </w:t>
      </w:r>
      <w:r>
        <w:t>некондициялық</w:t>
      </w:r>
      <w:r>
        <w:rPr>
          <w:spacing w:val="-4"/>
        </w:rPr>
        <w:t xml:space="preserve"> </w:t>
      </w:r>
      <w:r>
        <w:t>кендер,</w:t>
      </w:r>
      <w:r>
        <w:rPr>
          <w:spacing w:val="-4"/>
        </w:rPr>
        <w:t xml:space="preserve"> </w:t>
      </w:r>
      <w:r>
        <w:t>олар</w:t>
      </w:r>
      <w:r>
        <w:rPr>
          <w:spacing w:val="-4"/>
        </w:rPr>
        <w:t xml:space="preserve"> </w:t>
      </w:r>
      <w:r>
        <w:t>тыңайтқыш өндіруге тікелей жарамсыз [36</w:t>
      </w:r>
      <w:r w:rsidR="00D542F5">
        <w:t>-40</w:t>
      </w:r>
      <w:r>
        <w:t>].</w:t>
      </w:r>
    </w:p>
    <w:p w14:paraId="612F379B" w14:textId="77777777" w:rsidR="00CE20C6" w:rsidRDefault="000A3E2B">
      <w:pPr>
        <w:pStyle w:val="a3"/>
        <w:spacing w:before="4" w:line="242" w:lineRule="auto"/>
        <w:ind w:left="142" w:right="283" w:firstLine="708"/>
      </w:pPr>
      <w:r>
        <w:t>Төменсортты фосфат-кремнийлі кендердің химиялық құрамы: P</w:t>
      </w:r>
      <w:r>
        <w:rPr>
          <w:rFonts w:ascii="Microsoft Sans Serif" w:hAnsi="Microsoft Sans Serif"/>
        </w:rPr>
        <w:t>₂</w:t>
      </w:r>
      <w:r>
        <w:t>O</w:t>
      </w:r>
      <w:r>
        <w:rPr>
          <w:rFonts w:ascii="Microsoft Sans Serif" w:hAnsi="Microsoft Sans Serif"/>
        </w:rPr>
        <w:t xml:space="preserve">₅ </w:t>
      </w:r>
      <w:r>
        <w:t>мөлшері төмен, SiO</w:t>
      </w:r>
      <w:r>
        <w:rPr>
          <w:rFonts w:ascii="Microsoft Sans Serif" w:hAnsi="Microsoft Sans Serif"/>
        </w:rPr>
        <w:t>₂</w:t>
      </w:r>
      <w:r>
        <w:t>, CaCO</w:t>
      </w:r>
      <w:r>
        <w:rPr>
          <w:rFonts w:ascii="Microsoft Sans Serif" w:hAnsi="Microsoft Sans Serif"/>
        </w:rPr>
        <w:t xml:space="preserve">₃ </w:t>
      </w:r>
      <w:r>
        <w:t>секілді балластты компоненттер жоғары.</w:t>
      </w:r>
    </w:p>
    <w:p w14:paraId="6B751118" w14:textId="15904E0F" w:rsidR="00CE20C6" w:rsidRDefault="000A3E2B">
      <w:pPr>
        <w:pStyle w:val="a3"/>
        <w:spacing w:before="1" w:line="242" w:lineRule="auto"/>
        <w:ind w:left="142" w:right="285" w:firstLine="709"/>
      </w:pPr>
      <w:r>
        <w:t>Жалпы фосфориттердегі P</w:t>
      </w:r>
      <w:r>
        <w:rPr>
          <w:rFonts w:ascii="Microsoft Sans Serif" w:hAnsi="Microsoft Sans Serif"/>
        </w:rPr>
        <w:t>₂</w:t>
      </w:r>
      <w:r>
        <w:t>O</w:t>
      </w:r>
      <w:r>
        <w:rPr>
          <w:rFonts w:ascii="Microsoft Sans Serif" w:hAnsi="Microsoft Sans Serif"/>
        </w:rPr>
        <w:t xml:space="preserve">₅ </w:t>
      </w:r>
      <w:r>
        <w:t>құрамы 5</w:t>
      </w:r>
      <w:r w:rsidR="00C328D9">
        <w:t>-</w:t>
      </w:r>
      <w:r>
        <w:t>10%-дан (өте нашар кендерде) 15</w:t>
      </w:r>
      <w:r w:rsidR="00C328D9">
        <w:t>-</w:t>
      </w:r>
      <w:r>
        <w:t>20%-ға дейін өзгереді. Ал саудаға жарамды концентратта кемінде 28</w:t>
      </w:r>
      <w:r w:rsidR="00C328D9">
        <w:t>-</w:t>
      </w:r>
      <w:r>
        <w:t>30% P</w:t>
      </w:r>
      <w:r>
        <w:rPr>
          <w:rFonts w:ascii="Microsoft Sans Serif" w:hAnsi="Microsoft Sans Serif"/>
        </w:rPr>
        <w:t>₂</w:t>
      </w:r>
      <w:r>
        <w:t>O</w:t>
      </w:r>
      <w:r>
        <w:rPr>
          <w:rFonts w:ascii="Microsoft Sans Serif" w:hAnsi="Microsoft Sans Serif"/>
        </w:rPr>
        <w:t xml:space="preserve">₅ </w:t>
      </w:r>
      <w:r>
        <w:t>болуы керек.</w:t>
      </w:r>
    </w:p>
    <w:p w14:paraId="051DB31E" w14:textId="20672A7E" w:rsidR="00CE20C6" w:rsidRDefault="000A3E2B">
      <w:pPr>
        <w:pStyle w:val="a3"/>
        <w:ind w:left="142" w:right="283" w:firstLine="709"/>
      </w:pPr>
      <w:r>
        <w:t>Фосфатты шикізаттың кондициялық емес (некондициялық) деп танылуы</w:t>
      </w:r>
      <w:r>
        <w:rPr>
          <w:spacing w:val="40"/>
        </w:rPr>
        <w:t xml:space="preserve"> </w:t>
      </w:r>
      <w:r w:rsidR="00C328D9">
        <w:t>-</w:t>
      </w:r>
      <w:r>
        <w:t xml:space="preserve"> оның көрсеткіштерінің өнеркәсіптік стандарттарға сәйкес келмеуін білдіреді. Фосфатты кендер жағдайында негізгі көрсеткіш </w:t>
      </w:r>
      <w:r w:rsidR="00C328D9">
        <w:t>-</w:t>
      </w:r>
      <w:r>
        <w:t xml:space="preserve"> P</w:t>
      </w:r>
      <w:r>
        <w:rPr>
          <w:rFonts w:ascii="Microsoft Sans Serif" w:hAnsi="Microsoft Sans Serif"/>
        </w:rPr>
        <w:t>₂</w:t>
      </w:r>
      <w:r>
        <w:t>O</w:t>
      </w:r>
      <w:r>
        <w:rPr>
          <w:rFonts w:ascii="Microsoft Sans Serif" w:hAnsi="Microsoft Sans Serif"/>
        </w:rPr>
        <w:t xml:space="preserve">₅ </w:t>
      </w:r>
      <w:r>
        <w:t>(фосфор ангидриді) массалық үлесі болып табылады. Көптеген фосфатты тыңайтқыштар өндіретін зауыттарда экстракциялық фосфор қышқылын немесе концентрленген тыңайтқыштарды тиімді өндіру үшін P</w:t>
      </w:r>
      <w:r>
        <w:rPr>
          <w:rFonts w:ascii="Microsoft Sans Serif" w:hAnsi="Microsoft Sans Serif"/>
        </w:rPr>
        <w:t>₂</w:t>
      </w:r>
      <w:r>
        <w:t>O</w:t>
      </w:r>
      <w:r>
        <w:rPr>
          <w:rFonts w:ascii="Microsoft Sans Serif" w:hAnsi="Microsoft Sans Serif"/>
        </w:rPr>
        <w:t xml:space="preserve">₅ </w:t>
      </w:r>
      <w:r>
        <w:t>≥ 24</w:t>
      </w:r>
      <w:r w:rsidR="00C328D9">
        <w:t>-</w:t>
      </w:r>
      <w:r>
        <w:t>25% болуы қажет.</w:t>
      </w:r>
    </w:p>
    <w:p w14:paraId="5F6D40DE" w14:textId="37882E49" w:rsidR="00CE20C6" w:rsidRDefault="000A3E2B">
      <w:pPr>
        <w:pStyle w:val="a3"/>
        <w:spacing w:before="6" w:line="242" w:lineRule="auto"/>
        <w:ind w:left="142" w:right="282" w:firstLine="709"/>
        <w:rPr>
          <w:rFonts w:ascii="Microsoft Sans Serif" w:hAnsi="Microsoft Sans Serif"/>
        </w:rPr>
      </w:pPr>
      <w:r>
        <w:t>P</w:t>
      </w:r>
      <w:r>
        <w:rPr>
          <w:rFonts w:ascii="Microsoft Sans Serif" w:hAnsi="Microsoft Sans Serif"/>
        </w:rPr>
        <w:t>₂</w:t>
      </w:r>
      <w:r>
        <w:t>O</w:t>
      </w:r>
      <w:r>
        <w:rPr>
          <w:rFonts w:ascii="Microsoft Sans Serif" w:hAnsi="Microsoft Sans Serif"/>
        </w:rPr>
        <w:t xml:space="preserve">₅ </w:t>
      </w:r>
      <w:r>
        <w:t>мөлшері төмен болса, руда байытуды қажет етеді немесе баланстан тыс қор ретінде қарастырылады. Жалпы бай кендер &gt;30% P</w:t>
      </w:r>
      <w:r>
        <w:rPr>
          <w:rFonts w:ascii="Microsoft Sans Serif" w:hAnsi="Microsoft Sans Serif"/>
        </w:rPr>
        <w:t>₂</w:t>
      </w:r>
      <w:r>
        <w:t>O</w:t>
      </w:r>
      <w:r>
        <w:rPr>
          <w:rFonts w:ascii="Microsoft Sans Serif" w:hAnsi="Microsoft Sans Serif"/>
        </w:rPr>
        <w:t xml:space="preserve">₅ </w:t>
      </w:r>
      <w:r>
        <w:t>орташа 20</w:t>
      </w:r>
      <w:r w:rsidR="00C328D9">
        <w:t>-</w:t>
      </w:r>
      <w:r>
        <w:t>30%, төменсортты: &lt;18</w:t>
      </w:r>
      <w:r w:rsidR="00C328D9">
        <w:t>-</w:t>
      </w:r>
      <w:r>
        <w:t>20% P</w:t>
      </w:r>
      <w:r>
        <w:rPr>
          <w:rFonts w:ascii="Microsoft Sans Serif" w:hAnsi="Microsoft Sans Serif"/>
        </w:rPr>
        <w:t>₂</w:t>
      </w:r>
      <w:r>
        <w:t>O</w:t>
      </w:r>
      <w:r>
        <w:rPr>
          <w:rFonts w:ascii="Microsoft Sans Serif" w:hAnsi="Microsoft Sans Serif"/>
        </w:rPr>
        <w:t>₅</w:t>
      </w:r>
    </w:p>
    <w:p w14:paraId="7D5E5C9C" w14:textId="77777777" w:rsidR="00CE20C6" w:rsidRDefault="000A3E2B">
      <w:pPr>
        <w:pStyle w:val="a3"/>
        <w:ind w:left="142" w:right="286" w:firstLine="709"/>
      </w:pPr>
      <w:r>
        <w:t xml:space="preserve">Фосфор құрамының төмен болуы дайын өнімнің шығымын азайтып, реагенттердің үлестік шығынын арттырады, сондықтан мұндай шикізатты тікелей пайдалану </w:t>
      </w:r>
      <w:r w:rsidRPr="00D542F5">
        <w:t>тиімсіз [41].</w:t>
      </w:r>
    </w:p>
    <w:p w14:paraId="2813D651" w14:textId="77777777" w:rsidR="00CE20C6" w:rsidRDefault="000A3E2B">
      <w:pPr>
        <w:pStyle w:val="a3"/>
        <w:ind w:left="851"/>
      </w:pPr>
      <w:r>
        <w:t>Шартқа</w:t>
      </w:r>
      <w:r>
        <w:rPr>
          <w:spacing w:val="-4"/>
        </w:rPr>
        <w:t xml:space="preserve"> </w:t>
      </w:r>
      <w:r>
        <w:t>сәйкессіз</w:t>
      </w:r>
      <w:r>
        <w:rPr>
          <w:spacing w:val="-1"/>
        </w:rPr>
        <w:t xml:space="preserve"> </w:t>
      </w:r>
      <w:r>
        <w:t>кендердің</w:t>
      </w:r>
      <w:r>
        <w:rPr>
          <w:spacing w:val="-1"/>
        </w:rPr>
        <w:t xml:space="preserve"> </w:t>
      </w:r>
      <w:r>
        <w:t>басқа</w:t>
      </w:r>
      <w:r>
        <w:rPr>
          <w:spacing w:val="-1"/>
        </w:rPr>
        <w:t xml:space="preserve"> </w:t>
      </w:r>
      <w:r>
        <w:rPr>
          <w:spacing w:val="-2"/>
        </w:rPr>
        <w:t>сипаттамалары:</w:t>
      </w:r>
    </w:p>
    <w:p w14:paraId="1C11AED4" w14:textId="6E6114D4" w:rsidR="00CE20C6" w:rsidRDefault="000A3E2B">
      <w:pPr>
        <w:pStyle w:val="a4"/>
        <w:numPr>
          <w:ilvl w:val="0"/>
          <w:numId w:val="16"/>
        </w:numPr>
        <w:tabs>
          <w:tab w:val="left" w:pos="862"/>
        </w:tabs>
        <w:spacing w:before="3"/>
        <w:ind w:right="285" w:hanging="361"/>
        <w:rPr>
          <w:sz w:val="28"/>
        </w:rPr>
      </w:pPr>
      <w:r>
        <w:rPr>
          <w:sz w:val="28"/>
        </w:rPr>
        <w:t>Кремнийлі фаза (SiO</w:t>
      </w:r>
      <w:r>
        <w:rPr>
          <w:rFonts w:ascii="Microsoft Sans Serif" w:hAnsi="Microsoft Sans Serif"/>
          <w:sz w:val="28"/>
        </w:rPr>
        <w:t>₂</w:t>
      </w:r>
      <w:r>
        <w:rPr>
          <w:sz w:val="28"/>
        </w:rPr>
        <w:t xml:space="preserve">) </w:t>
      </w:r>
      <w:r w:rsidR="00C328D9">
        <w:rPr>
          <w:sz w:val="28"/>
        </w:rPr>
        <w:t>-</w:t>
      </w:r>
      <w:r>
        <w:rPr>
          <w:sz w:val="28"/>
        </w:rPr>
        <w:t xml:space="preserve"> қышқылдармен реакцияға түспейді, ал өңдеу кезінде гель тәрізді қалдық (кремнезем) түзеді → фосфогипс көлемі артады [37].</w:t>
      </w:r>
    </w:p>
    <w:p w14:paraId="6D6CC6D7" w14:textId="5DF024FE" w:rsidR="00CE20C6" w:rsidRDefault="000A3E2B">
      <w:pPr>
        <w:pStyle w:val="a4"/>
        <w:numPr>
          <w:ilvl w:val="0"/>
          <w:numId w:val="16"/>
        </w:numPr>
        <w:tabs>
          <w:tab w:val="left" w:pos="862"/>
        </w:tabs>
        <w:spacing w:before="4" w:line="242" w:lineRule="auto"/>
        <w:ind w:right="281"/>
        <w:rPr>
          <w:sz w:val="28"/>
        </w:rPr>
      </w:pPr>
      <w:r>
        <w:rPr>
          <w:sz w:val="28"/>
        </w:rPr>
        <w:t>Карбонатты фаза (CaCO</w:t>
      </w:r>
      <w:r>
        <w:rPr>
          <w:rFonts w:ascii="Microsoft Sans Serif" w:hAnsi="Microsoft Sans Serif"/>
          <w:sz w:val="28"/>
        </w:rPr>
        <w:t>₃</w:t>
      </w:r>
      <w:r>
        <w:rPr>
          <w:sz w:val="28"/>
        </w:rPr>
        <w:t>, MgCO</w:t>
      </w:r>
      <w:r>
        <w:rPr>
          <w:rFonts w:ascii="Microsoft Sans Serif" w:hAnsi="Microsoft Sans Serif"/>
          <w:sz w:val="28"/>
        </w:rPr>
        <w:t>₃</w:t>
      </w:r>
      <w:r>
        <w:rPr>
          <w:sz w:val="28"/>
        </w:rPr>
        <w:t xml:space="preserve">) </w:t>
      </w:r>
      <w:r w:rsidR="00C328D9">
        <w:rPr>
          <w:sz w:val="28"/>
        </w:rPr>
        <w:t>-</w:t>
      </w:r>
      <w:r>
        <w:rPr>
          <w:sz w:val="28"/>
        </w:rPr>
        <w:t xml:space="preserve"> қышқылмен тым белсенді реакцияға түседі, бірақ фосфор қышқылы түзілмейді. 1 т доломитке ≈1,5 т H</w:t>
      </w:r>
      <w:r>
        <w:rPr>
          <w:rFonts w:ascii="Microsoft Sans Serif" w:hAnsi="Microsoft Sans Serif"/>
          <w:sz w:val="28"/>
        </w:rPr>
        <w:t>₂</w:t>
      </w:r>
      <w:r>
        <w:rPr>
          <w:sz w:val="28"/>
        </w:rPr>
        <w:t>SO</w:t>
      </w:r>
      <w:r>
        <w:rPr>
          <w:rFonts w:ascii="Microsoft Sans Serif" w:hAnsi="Microsoft Sans Serif"/>
          <w:sz w:val="28"/>
        </w:rPr>
        <w:t xml:space="preserve">₄ </w:t>
      </w:r>
      <w:r>
        <w:rPr>
          <w:sz w:val="28"/>
        </w:rPr>
        <w:t xml:space="preserve">қажет → сульфаттар түзіледі → реагент артық жұмсалады </w:t>
      </w:r>
      <w:r w:rsidRPr="00D542F5">
        <w:rPr>
          <w:sz w:val="28"/>
        </w:rPr>
        <w:t>[40].</w:t>
      </w:r>
    </w:p>
    <w:p w14:paraId="01151F6B" w14:textId="734711E3" w:rsidR="00CE20C6" w:rsidRDefault="000A3E2B">
      <w:pPr>
        <w:pStyle w:val="a4"/>
        <w:numPr>
          <w:ilvl w:val="0"/>
          <w:numId w:val="16"/>
        </w:numPr>
        <w:tabs>
          <w:tab w:val="left" w:pos="862"/>
        </w:tabs>
        <w:ind w:right="282" w:hanging="361"/>
        <w:rPr>
          <w:sz w:val="28"/>
        </w:rPr>
      </w:pPr>
      <w:r>
        <w:rPr>
          <w:sz w:val="28"/>
        </w:rPr>
        <w:t xml:space="preserve">Органикалық қоспалар </w:t>
      </w:r>
      <w:r w:rsidR="00C328D9">
        <w:rPr>
          <w:sz w:val="28"/>
        </w:rPr>
        <w:t>-</w:t>
      </w:r>
      <w:r>
        <w:rPr>
          <w:sz w:val="28"/>
        </w:rPr>
        <w:t xml:space="preserve"> қышқылмен әрекеттескенде газ (H</w:t>
      </w:r>
      <w:r>
        <w:rPr>
          <w:rFonts w:ascii="Microsoft Sans Serif" w:hAnsi="Microsoft Sans Serif"/>
          <w:sz w:val="28"/>
        </w:rPr>
        <w:t>₂</w:t>
      </w:r>
      <w:r>
        <w:rPr>
          <w:sz w:val="28"/>
        </w:rPr>
        <w:t>S, ұшпа органика) бөледі, өнімді бояйды, жағымсыз иіс тудырады.</w:t>
      </w:r>
    </w:p>
    <w:p w14:paraId="22630259" w14:textId="1BA2C788" w:rsidR="00CE20C6" w:rsidRDefault="000A3E2B">
      <w:pPr>
        <w:pStyle w:val="a4"/>
        <w:numPr>
          <w:ilvl w:val="0"/>
          <w:numId w:val="16"/>
        </w:numPr>
        <w:tabs>
          <w:tab w:val="left" w:pos="862"/>
        </w:tabs>
        <w:spacing w:before="2" w:line="242" w:lineRule="auto"/>
        <w:ind w:right="281"/>
        <w:rPr>
          <w:sz w:val="28"/>
        </w:rPr>
      </w:pPr>
      <w:r>
        <w:rPr>
          <w:sz w:val="28"/>
        </w:rPr>
        <w:t>MgO, Fe</w:t>
      </w:r>
      <w:r>
        <w:rPr>
          <w:rFonts w:ascii="Microsoft Sans Serif" w:hAnsi="Microsoft Sans Serif"/>
          <w:sz w:val="28"/>
        </w:rPr>
        <w:t>₂</w:t>
      </w:r>
      <w:r>
        <w:rPr>
          <w:sz w:val="28"/>
        </w:rPr>
        <w:t>O</w:t>
      </w:r>
      <w:r>
        <w:rPr>
          <w:rFonts w:ascii="Microsoft Sans Serif" w:hAnsi="Microsoft Sans Serif"/>
          <w:sz w:val="28"/>
        </w:rPr>
        <w:t>₃</w:t>
      </w:r>
      <w:r>
        <w:rPr>
          <w:sz w:val="28"/>
        </w:rPr>
        <w:t>, Al</w:t>
      </w:r>
      <w:r>
        <w:rPr>
          <w:rFonts w:ascii="Microsoft Sans Serif" w:hAnsi="Microsoft Sans Serif"/>
          <w:sz w:val="28"/>
        </w:rPr>
        <w:t>₂</w:t>
      </w:r>
      <w:r>
        <w:rPr>
          <w:sz w:val="28"/>
        </w:rPr>
        <w:t>O</w:t>
      </w:r>
      <w:r>
        <w:rPr>
          <w:rFonts w:ascii="Microsoft Sans Serif" w:hAnsi="Microsoft Sans Serif"/>
          <w:sz w:val="28"/>
        </w:rPr>
        <w:t xml:space="preserve">₃ </w:t>
      </w:r>
      <w:r w:rsidR="00C328D9">
        <w:rPr>
          <w:sz w:val="28"/>
        </w:rPr>
        <w:t>-</w:t>
      </w:r>
      <w:r>
        <w:rPr>
          <w:sz w:val="28"/>
        </w:rPr>
        <w:t xml:space="preserve"> Mg экстракциялық қышқылдың фильтрациясын нашарлатады, Fe, Al қышқыл сапасын төмендетеді, шөгіндіге айналады. Сондықтан концентратқа қойылатын негізгі талаптар: CaO/P</w:t>
      </w:r>
      <w:r>
        <w:rPr>
          <w:rFonts w:ascii="Microsoft Sans Serif" w:hAnsi="Microsoft Sans Serif"/>
          <w:sz w:val="28"/>
        </w:rPr>
        <w:t>₂</w:t>
      </w:r>
      <w:r>
        <w:rPr>
          <w:sz w:val="28"/>
        </w:rPr>
        <w:t>O</w:t>
      </w:r>
      <w:r>
        <w:rPr>
          <w:rFonts w:ascii="Microsoft Sans Serif" w:hAnsi="Microsoft Sans Serif"/>
          <w:sz w:val="28"/>
        </w:rPr>
        <w:t xml:space="preserve">₅ </w:t>
      </w:r>
      <w:r>
        <w:rPr>
          <w:sz w:val="28"/>
        </w:rPr>
        <w:t>≤ 1.6, MgO &lt; 1%, Fe</w:t>
      </w:r>
      <w:r>
        <w:rPr>
          <w:rFonts w:ascii="Microsoft Sans Serif" w:hAnsi="Microsoft Sans Serif"/>
          <w:sz w:val="28"/>
        </w:rPr>
        <w:t>₂</w:t>
      </w:r>
      <w:r>
        <w:rPr>
          <w:sz w:val="28"/>
        </w:rPr>
        <w:t>O</w:t>
      </w:r>
      <w:r>
        <w:rPr>
          <w:rFonts w:ascii="Microsoft Sans Serif" w:hAnsi="Microsoft Sans Serif"/>
          <w:sz w:val="28"/>
        </w:rPr>
        <w:t xml:space="preserve">₃ </w:t>
      </w:r>
      <w:r>
        <w:rPr>
          <w:sz w:val="28"/>
        </w:rPr>
        <w:t>+ Al</w:t>
      </w:r>
      <w:r>
        <w:rPr>
          <w:rFonts w:ascii="Microsoft Sans Serif" w:hAnsi="Microsoft Sans Serif"/>
          <w:sz w:val="28"/>
        </w:rPr>
        <w:t>₂</w:t>
      </w:r>
      <w:r>
        <w:rPr>
          <w:sz w:val="28"/>
        </w:rPr>
        <w:t>O</w:t>
      </w:r>
      <w:r>
        <w:rPr>
          <w:rFonts w:ascii="Microsoft Sans Serif" w:hAnsi="Microsoft Sans Serif"/>
          <w:sz w:val="28"/>
        </w:rPr>
        <w:t xml:space="preserve">₃ </w:t>
      </w:r>
      <w:r>
        <w:rPr>
          <w:sz w:val="28"/>
        </w:rPr>
        <w:t>≤ 5% [38,39].</w:t>
      </w:r>
    </w:p>
    <w:p w14:paraId="4B5DC5D5" w14:textId="77777777" w:rsidR="00CE20C6" w:rsidRDefault="000A3E2B">
      <w:pPr>
        <w:pStyle w:val="a3"/>
        <w:ind w:left="142" w:right="286" w:firstLine="709"/>
      </w:pPr>
      <w:r>
        <w:t xml:space="preserve">Кен осы талаптардың кемінде біріне сәйкес келмесе, некондициялық деп </w:t>
      </w:r>
      <w:r>
        <w:rPr>
          <w:spacing w:val="-2"/>
        </w:rPr>
        <w:t>танылады.</w:t>
      </w:r>
    </w:p>
    <w:p w14:paraId="677B55E1" w14:textId="3CA41C12" w:rsidR="00CE20C6" w:rsidRDefault="000A3E2B">
      <w:pPr>
        <w:pStyle w:val="a3"/>
        <w:spacing w:line="242" w:lineRule="auto"/>
        <w:ind w:left="142" w:right="284" w:firstLine="709"/>
      </w:pPr>
      <w:r>
        <w:t>Негізгі себептер. Фосфор концентрациясы төмен → қышқыл немесе тыңайтқыш алу тиімсіз. Балласт көп (SiO</w:t>
      </w:r>
      <w:r>
        <w:rPr>
          <w:rFonts w:ascii="Microsoft Sans Serif" w:hAnsi="Microsoft Sans Serif"/>
        </w:rPr>
        <w:t>₂</w:t>
      </w:r>
      <w:r>
        <w:t>, доломит, глина) → фосфордың алынуын</w:t>
      </w:r>
      <w:r>
        <w:rPr>
          <w:spacing w:val="-2"/>
        </w:rPr>
        <w:t xml:space="preserve"> </w:t>
      </w:r>
      <w:r>
        <w:t>төмендетеді.</w:t>
      </w:r>
      <w:r>
        <w:rPr>
          <w:spacing w:val="1"/>
        </w:rPr>
        <w:t xml:space="preserve"> </w:t>
      </w:r>
      <w:r>
        <w:t>Байыту</w:t>
      </w:r>
      <w:r>
        <w:rPr>
          <w:spacing w:val="1"/>
        </w:rPr>
        <w:t xml:space="preserve"> </w:t>
      </w:r>
      <w:r>
        <w:t xml:space="preserve">қиын </w:t>
      </w:r>
      <w:r w:rsidR="00C328D9">
        <w:t>-</w:t>
      </w:r>
      <w:r>
        <w:rPr>
          <w:spacing w:val="1"/>
        </w:rPr>
        <w:t xml:space="preserve"> </w:t>
      </w:r>
      <w:r>
        <w:t>фосфат</w:t>
      </w:r>
      <w:r>
        <w:rPr>
          <w:spacing w:val="1"/>
        </w:rPr>
        <w:t xml:space="preserve"> </w:t>
      </w:r>
      <w:r>
        <w:t>өте ұсақ</w:t>
      </w:r>
      <w:r>
        <w:rPr>
          <w:spacing w:val="1"/>
        </w:rPr>
        <w:t xml:space="preserve"> </w:t>
      </w:r>
      <w:r>
        <w:t>бөлшектерде</w:t>
      </w:r>
      <w:r>
        <w:rPr>
          <w:spacing w:val="1"/>
        </w:rPr>
        <w:t xml:space="preserve"> </w:t>
      </w:r>
      <w:r>
        <w:t>таралған</w:t>
      </w:r>
      <w:r>
        <w:rPr>
          <w:spacing w:val="1"/>
        </w:rPr>
        <w:t xml:space="preserve"> </w:t>
      </w:r>
      <w:r>
        <w:rPr>
          <w:spacing w:val="-10"/>
        </w:rPr>
        <w:t>→</w:t>
      </w:r>
    </w:p>
    <w:p w14:paraId="019A84A4" w14:textId="77777777" w:rsidR="00CE20C6" w:rsidRDefault="00CE20C6">
      <w:pPr>
        <w:pStyle w:val="a3"/>
        <w:spacing w:line="242" w:lineRule="auto"/>
        <w:sectPr w:rsidR="00CE20C6">
          <w:pgSz w:w="11910" w:h="16840"/>
          <w:pgMar w:top="1040" w:right="283" w:bottom="960" w:left="1559" w:header="0" w:footer="773" w:gutter="0"/>
          <w:cols w:space="720"/>
        </w:sectPr>
      </w:pPr>
    </w:p>
    <w:p w14:paraId="1FDF2A46" w14:textId="77777777" w:rsidR="00CE20C6" w:rsidRDefault="000A3E2B">
      <w:pPr>
        <w:pStyle w:val="a3"/>
        <w:spacing w:before="76"/>
        <w:ind w:left="142" w:right="287"/>
      </w:pPr>
      <w:r>
        <w:lastRenderedPageBreak/>
        <w:t>кварц, органикадан ажырату қиын. Фосфаттың ерігіштігі төмен → тіпті қышқылда нашар ериді → агрономиялық тиімділігі аз.</w:t>
      </w:r>
    </w:p>
    <w:p w14:paraId="4F6576BA" w14:textId="77777777" w:rsidR="00CE20C6" w:rsidRDefault="000A3E2B">
      <w:pPr>
        <w:pStyle w:val="a3"/>
        <w:ind w:left="142" w:right="288" w:firstLine="709"/>
      </w:pPr>
      <w:r>
        <w:t>Салдарынан миллиондаған тонна төменсортты шикізат үйінділерде жиналып, пайдаланусыз қалып отыр, бұл шикізаттық әрі экологиялық мәселе.</w:t>
      </w:r>
    </w:p>
    <w:p w14:paraId="0288A4DD" w14:textId="527F1E87" w:rsidR="00CE20C6" w:rsidRDefault="000A3E2B">
      <w:pPr>
        <w:pStyle w:val="a3"/>
        <w:ind w:left="142" w:right="285" w:firstLine="709"/>
      </w:pPr>
      <w:r>
        <w:t>Халықаралық тыңайтқыштар қауымдастығы (IFA) мен АҚШ</w:t>
      </w:r>
      <w:r>
        <w:rPr>
          <w:spacing w:val="40"/>
        </w:rPr>
        <w:t xml:space="preserve"> </w:t>
      </w:r>
      <w:r>
        <w:t>Геологиялық қызметінің (USGS) дерегі бойынша фосфорит қоры ≈65</w:t>
      </w:r>
      <w:r w:rsidR="00C328D9">
        <w:t>-</w:t>
      </w:r>
      <w:r>
        <w:t xml:space="preserve">70 млрд т., Солтүстік Африка үлесі: &gt;70%, Марокко: ≈50 млрд т қоры бар [42]. Бірақ оның көп бөлігі </w:t>
      </w:r>
      <w:r w:rsidR="00C328D9">
        <w:t>-</w:t>
      </w:r>
      <w:r>
        <w:t xml:space="preserve"> төменсортты. Жоғары сапалы фосфориттер тек 10</w:t>
      </w:r>
      <w:r w:rsidR="00C328D9">
        <w:t>-</w:t>
      </w:r>
      <w:r>
        <w:t xml:space="preserve">15% </w:t>
      </w:r>
      <w:r>
        <w:rPr>
          <w:spacing w:val="-2"/>
        </w:rPr>
        <w:t>шамасында.</w:t>
      </w:r>
    </w:p>
    <w:p w14:paraId="4F2961A4" w14:textId="77777777" w:rsidR="00CE20C6" w:rsidRDefault="000A3E2B">
      <w:pPr>
        <w:pStyle w:val="a3"/>
        <w:spacing w:before="4"/>
        <w:ind w:left="851"/>
        <w:rPr>
          <w:rFonts w:ascii="Microsoft Sans Serif" w:hAnsi="Microsoft Sans Serif"/>
        </w:rPr>
      </w:pPr>
      <w:r>
        <w:t>Жекелеген</w:t>
      </w:r>
      <w:r>
        <w:rPr>
          <w:spacing w:val="38"/>
        </w:rPr>
        <w:t xml:space="preserve"> </w:t>
      </w:r>
      <w:r>
        <w:t>елдер</w:t>
      </w:r>
      <w:r>
        <w:rPr>
          <w:spacing w:val="38"/>
        </w:rPr>
        <w:t xml:space="preserve"> </w:t>
      </w:r>
      <w:r>
        <w:t>нда,</w:t>
      </w:r>
      <w:r>
        <w:rPr>
          <w:spacing w:val="38"/>
        </w:rPr>
        <w:t xml:space="preserve"> </w:t>
      </w:r>
      <w:r>
        <w:t>Марокко</w:t>
      </w:r>
      <w:r>
        <w:rPr>
          <w:spacing w:val="38"/>
        </w:rPr>
        <w:t xml:space="preserve"> </w:t>
      </w:r>
      <w:r>
        <w:t>жоғары</w:t>
      </w:r>
      <w:r>
        <w:rPr>
          <w:spacing w:val="38"/>
        </w:rPr>
        <w:t xml:space="preserve"> </w:t>
      </w:r>
      <w:r>
        <w:t>сапалы</w:t>
      </w:r>
      <w:r>
        <w:rPr>
          <w:spacing w:val="38"/>
        </w:rPr>
        <w:t xml:space="preserve"> </w:t>
      </w:r>
      <w:r>
        <w:t>қабаттармен</w:t>
      </w:r>
      <w:r>
        <w:rPr>
          <w:spacing w:val="38"/>
        </w:rPr>
        <w:t xml:space="preserve"> </w:t>
      </w:r>
      <w:r>
        <w:t>қатар,</w:t>
      </w:r>
      <w:r>
        <w:rPr>
          <w:spacing w:val="38"/>
        </w:rPr>
        <w:t xml:space="preserve"> </w:t>
      </w:r>
      <w:r>
        <w:rPr>
          <w:spacing w:val="-4"/>
        </w:rPr>
        <w:t>P</w:t>
      </w:r>
      <w:r>
        <w:rPr>
          <w:rFonts w:ascii="Microsoft Sans Serif" w:hAnsi="Microsoft Sans Serif"/>
          <w:spacing w:val="-4"/>
        </w:rPr>
        <w:t>₂</w:t>
      </w:r>
      <w:r>
        <w:rPr>
          <w:spacing w:val="-4"/>
        </w:rPr>
        <w:t>O</w:t>
      </w:r>
      <w:r>
        <w:rPr>
          <w:rFonts w:ascii="Microsoft Sans Serif" w:hAnsi="Microsoft Sans Serif"/>
          <w:spacing w:val="-4"/>
        </w:rPr>
        <w:t>₅</w:t>
      </w:r>
    </w:p>
    <w:p w14:paraId="0193A2A2" w14:textId="22650655" w:rsidR="00CE20C6" w:rsidRDefault="000A3E2B">
      <w:pPr>
        <w:pStyle w:val="a3"/>
        <w:ind w:left="142" w:right="282"/>
      </w:pPr>
      <w:r>
        <w:t>&lt;20% қабаттар көп → байытуды немесе үйіндіге жіберуді қажет етеді. Тунис, Алжир: 10</w:t>
      </w:r>
      <w:r w:rsidR="00C328D9">
        <w:t>-</w:t>
      </w:r>
      <w:r>
        <w:t>20% P</w:t>
      </w:r>
      <w:r>
        <w:rPr>
          <w:rFonts w:ascii="Microsoft Sans Serif" w:hAnsi="Microsoft Sans Serif"/>
        </w:rPr>
        <w:t>₂</w:t>
      </w:r>
      <w:r>
        <w:t>O</w:t>
      </w:r>
      <w:r>
        <w:rPr>
          <w:rFonts w:ascii="Microsoft Sans Serif" w:hAnsi="Microsoft Sans Serif"/>
        </w:rPr>
        <w:t>₅</w:t>
      </w:r>
      <w:r>
        <w:t>; органика мен уран көп. Сра Уэртан кен орны (Тунис)</w:t>
      </w:r>
      <w:r>
        <w:rPr>
          <w:spacing w:val="40"/>
        </w:rPr>
        <w:t xml:space="preserve"> </w:t>
      </w:r>
      <w:r>
        <w:t xml:space="preserve">[43]. Қазақстан: Қаратау бассейні </w:t>
      </w:r>
      <w:r w:rsidR="00C328D9">
        <w:t>-</w:t>
      </w:r>
      <w:r>
        <w:t xml:space="preserve"> ≈15 млрд т. Оның ішінде ~13</w:t>
      </w:r>
      <w:r w:rsidR="00C328D9">
        <w:t>-</w:t>
      </w:r>
      <w:r>
        <w:t xml:space="preserve">14 млрд т </w:t>
      </w:r>
      <w:r w:rsidR="00C328D9">
        <w:t>-</w:t>
      </w:r>
      <w:r>
        <w:t xml:space="preserve"> субстандартты карбонат-кремнийлі кендер (P</w:t>
      </w:r>
      <w:r>
        <w:rPr>
          <w:rFonts w:ascii="Microsoft Sans Serif" w:hAnsi="Microsoft Sans Serif"/>
        </w:rPr>
        <w:t>₂</w:t>
      </w:r>
      <w:r>
        <w:t>O</w:t>
      </w:r>
      <w:r>
        <w:rPr>
          <w:rFonts w:ascii="Microsoft Sans Serif" w:hAnsi="Microsoft Sans Serif"/>
        </w:rPr>
        <w:t xml:space="preserve">₅ </w:t>
      </w:r>
      <w:r>
        <w:t>10</w:t>
      </w:r>
      <w:r w:rsidR="00C328D9">
        <w:t>-</w:t>
      </w:r>
      <w:r>
        <w:t>22%) [43</w:t>
      </w:r>
      <w:r w:rsidR="00D542F5">
        <w:t>-44</w:t>
      </w:r>
      <w:r>
        <w:t xml:space="preserve">]. Кеңес заманындағы бай кендер таусылған → енді қалдық және төменсортты кендерді игеру өзекті. Ұқсас жағдай </w:t>
      </w:r>
      <w:r w:rsidR="00C328D9">
        <w:t>-</w:t>
      </w:r>
      <w:r>
        <w:t xml:space="preserve"> Өзбекстан, Ресей (Кингиссепт, Перевал).</w:t>
      </w:r>
    </w:p>
    <w:p w14:paraId="17D2C100" w14:textId="108E0DA0" w:rsidR="00CE20C6" w:rsidRDefault="000A3E2B">
      <w:pPr>
        <w:pStyle w:val="a3"/>
        <w:spacing w:before="8"/>
        <w:ind w:left="142" w:right="285" w:firstLine="709"/>
      </w:pPr>
      <w:r>
        <w:t xml:space="preserve">Қытай: Қорлар: ≈3 млрд т, негізінен </w:t>
      </w:r>
      <w:r w:rsidR="00C328D9">
        <w:t>-</w:t>
      </w:r>
      <w:r>
        <w:t xml:space="preserve"> коллофанды сланецтер. Орташа P</w:t>
      </w:r>
      <w:r>
        <w:rPr>
          <w:rFonts w:ascii="Microsoft Sans Serif" w:hAnsi="Microsoft Sans Serif"/>
        </w:rPr>
        <w:t>₂</w:t>
      </w:r>
      <w:r>
        <w:t>O</w:t>
      </w:r>
      <w:r>
        <w:rPr>
          <w:rFonts w:ascii="Microsoft Sans Serif" w:hAnsi="Microsoft Sans Serif"/>
        </w:rPr>
        <w:t xml:space="preserve">₅ </w:t>
      </w:r>
      <w:r>
        <w:t>~17</w:t>
      </w:r>
      <w:r w:rsidRPr="00D542F5">
        <w:t xml:space="preserve">% [45], </w:t>
      </w:r>
      <w:r>
        <w:t xml:space="preserve">80% </w:t>
      </w:r>
      <w:r w:rsidR="00C328D9">
        <w:t>-</w:t>
      </w:r>
      <w:r>
        <w:t xml:space="preserve"> төменсортты, барлық рудалар байытуды қажет етеді. Юньнань, Хубэй провинцияларында флотациялық фабрикалар бар. Доломитті рудалар</w:t>
      </w:r>
      <w:r>
        <w:rPr>
          <w:spacing w:val="-5"/>
        </w:rPr>
        <w:t xml:space="preserve"> </w:t>
      </w:r>
      <w:r>
        <w:t>(MgO</w:t>
      </w:r>
      <w:r>
        <w:rPr>
          <w:spacing w:val="-5"/>
        </w:rPr>
        <w:t xml:space="preserve"> </w:t>
      </w:r>
      <w:r>
        <w:t>жоғары)</w:t>
      </w:r>
      <w:r>
        <w:rPr>
          <w:spacing w:val="-5"/>
        </w:rPr>
        <w:t xml:space="preserve"> </w:t>
      </w:r>
      <w:r w:rsidR="00C328D9">
        <w:t>-</w:t>
      </w:r>
      <w:r>
        <w:rPr>
          <w:spacing w:val="-5"/>
        </w:rPr>
        <w:t xml:space="preserve"> </w:t>
      </w:r>
      <w:r>
        <w:t>резервте</w:t>
      </w:r>
      <w:r>
        <w:rPr>
          <w:spacing w:val="-5"/>
        </w:rPr>
        <w:t xml:space="preserve"> </w:t>
      </w:r>
      <w:r>
        <w:t>тұр.</w:t>
      </w:r>
      <w:r>
        <w:rPr>
          <w:spacing w:val="-5"/>
        </w:rPr>
        <w:t xml:space="preserve"> </w:t>
      </w:r>
      <w:r>
        <w:t>Жаңа</w:t>
      </w:r>
      <w:r>
        <w:rPr>
          <w:spacing w:val="-5"/>
        </w:rPr>
        <w:t xml:space="preserve"> </w:t>
      </w:r>
      <w:r>
        <w:t>технологияларға</w:t>
      </w:r>
      <w:r>
        <w:rPr>
          <w:spacing w:val="-5"/>
        </w:rPr>
        <w:t xml:space="preserve"> </w:t>
      </w:r>
      <w:r>
        <w:t>инвестиция</w:t>
      </w:r>
      <w:r>
        <w:rPr>
          <w:spacing w:val="-5"/>
        </w:rPr>
        <w:t xml:space="preserve"> </w:t>
      </w:r>
      <w:r>
        <w:t xml:space="preserve">артып </w:t>
      </w:r>
      <w:r>
        <w:rPr>
          <w:spacing w:val="-2"/>
        </w:rPr>
        <w:t>келеді.</w:t>
      </w:r>
    </w:p>
    <w:p w14:paraId="0B42CD8F" w14:textId="6900928E" w:rsidR="00CE20C6" w:rsidRDefault="000A3E2B">
      <w:pPr>
        <w:pStyle w:val="a3"/>
        <w:spacing w:before="8"/>
        <w:ind w:left="142" w:right="283" w:firstLine="709"/>
      </w:pPr>
      <w:r>
        <w:t>АҚШ: Бай рудалар (25</w:t>
      </w:r>
      <w:r w:rsidR="00C328D9">
        <w:t>-</w:t>
      </w:r>
      <w:r>
        <w:t>33% P</w:t>
      </w:r>
      <w:r>
        <w:rPr>
          <w:rFonts w:ascii="Microsoft Sans Serif" w:hAnsi="Microsoft Sans Serif"/>
        </w:rPr>
        <w:t>₂</w:t>
      </w:r>
      <w:r>
        <w:t>O</w:t>
      </w:r>
      <w:r>
        <w:rPr>
          <w:rFonts w:ascii="Microsoft Sans Serif" w:hAnsi="Microsoft Sans Serif"/>
        </w:rPr>
        <w:t>₅</w:t>
      </w:r>
      <w:r>
        <w:t xml:space="preserve">) </w:t>
      </w:r>
      <w:r w:rsidR="00C328D9">
        <w:t>-</w:t>
      </w:r>
      <w:r>
        <w:t xml:space="preserve"> Флорида, Солтүстік Каролина. Батыс аймақтар (Phosphoria): ресурстар: 1</w:t>
      </w:r>
      <w:r w:rsidR="00C328D9">
        <w:t>-</w:t>
      </w:r>
      <w:r>
        <w:t>2 трлн т, P</w:t>
      </w:r>
      <w:r>
        <w:rPr>
          <w:rFonts w:ascii="Microsoft Sans Serif" w:hAnsi="Microsoft Sans Serif"/>
        </w:rPr>
        <w:t>₂</w:t>
      </w:r>
      <w:r>
        <w:t>O</w:t>
      </w:r>
      <w:r>
        <w:rPr>
          <w:rFonts w:ascii="Microsoft Sans Serif" w:hAnsi="Microsoft Sans Serif"/>
        </w:rPr>
        <w:t xml:space="preserve">₅ </w:t>
      </w:r>
      <w:r>
        <w:t>= 20</w:t>
      </w:r>
      <w:r w:rsidR="00C328D9">
        <w:t>-</w:t>
      </w:r>
      <w:r>
        <w:t>26%, көп органика, уран. Бұрын қолданылмаған Флорида қорлары азайған сайын қызығушылық артуда, жуып өндіру, күйдіру әдістері қарастырылуда [46].</w:t>
      </w:r>
    </w:p>
    <w:p w14:paraId="1CD49A8A" w14:textId="53DC384D" w:rsidR="00CE20C6" w:rsidRDefault="000A3E2B">
      <w:pPr>
        <w:pStyle w:val="a3"/>
        <w:spacing w:before="3"/>
        <w:ind w:left="142" w:right="285" w:firstLine="709"/>
      </w:pPr>
      <w:r>
        <w:t>Осылайша, төменсортты фосфат-кремнийлі кендер әлемдегі барлық дерлік фосфоритті провинцияларда кеңінен таралған. Сарапшылардың бағалауынша, олар Жер шарындағы жалпы фосфор ресурстарының көп бөлігін құрайды [47]. БҰҰ Азық-түлік және ауыл шаруашылығы ұйымының (FAO) болжамы бойынша, фосфор тыңайтқыштарына әлемдік сұраныс 2020 жылы 47 млн тонна P</w:t>
      </w:r>
      <w:r>
        <w:rPr>
          <w:rFonts w:ascii="Microsoft Sans Serif" w:hAnsi="Microsoft Sans Serif"/>
        </w:rPr>
        <w:t>₂</w:t>
      </w:r>
      <w:r>
        <w:t>O</w:t>
      </w:r>
      <w:r>
        <w:rPr>
          <w:rFonts w:ascii="Microsoft Sans Serif" w:hAnsi="Microsoft Sans Serif"/>
        </w:rPr>
        <w:t xml:space="preserve">₅ </w:t>
      </w:r>
      <w:r>
        <w:t xml:space="preserve">болған жағдайда, 2025 жылға қарай шамамен 50 млн тоннаға дейін өседі. Осы үрдіс аясында адамзат алдында өңдеуге қиын, сапасы төмен қорларды шаруашылық айналымына тарту міндеті тұр. Егер бұл іске аспаса, жаһандық ауқымда "фосфор шыңы" деп аталатын құбылыс туындауы мүмкін </w:t>
      </w:r>
      <w:r w:rsidR="00C328D9">
        <w:t>-</w:t>
      </w:r>
      <w:r>
        <w:t xml:space="preserve"> яғни,</w:t>
      </w:r>
      <w:r>
        <w:rPr>
          <w:spacing w:val="-5"/>
        </w:rPr>
        <w:t xml:space="preserve"> </w:t>
      </w:r>
      <w:r>
        <w:t>қолжетімді,</w:t>
      </w:r>
      <w:r>
        <w:rPr>
          <w:spacing w:val="-5"/>
        </w:rPr>
        <w:t xml:space="preserve"> </w:t>
      </w:r>
      <w:r>
        <w:t>бай</w:t>
      </w:r>
      <w:r>
        <w:rPr>
          <w:spacing w:val="-5"/>
        </w:rPr>
        <w:t xml:space="preserve"> </w:t>
      </w:r>
      <w:r>
        <w:t>фосфориттердің</w:t>
      </w:r>
      <w:r>
        <w:rPr>
          <w:spacing w:val="-5"/>
        </w:rPr>
        <w:t xml:space="preserve"> </w:t>
      </w:r>
      <w:r>
        <w:t>сарқылуы</w:t>
      </w:r>
      <w:r>
        <w:rPr>
          <w:spacing w:val="-5"/>
        </w:rPr>
        <w:t xml:space="preserve"> </w:t>
      </w:r>
      <w:r>
        <w:t>салдарынан</w:t>
      </w:r>
      <w:r>
        <w:rPr>
          <w:spacing w:val="-5"/>
        </w:rPr>
        <w:t xml:space="preserve"> </w:t>
      </w:r>
      <w:r>
        <w:t>тыңайтқыш</w:t>
      </w:r>
      <w:r>
        <w:rPr>
          <w:spacing w:val="-5"/>
        </w:rPr>
        <w:t xml:space="preserve"> </w:t>
      </w:r>
      <w:r>
        <w:t>өндіру үдерісі қиындайды [48].</w:t>
      </w:r>
    </w:p>
    <w:p w14:paraId="23396914" w14:textId="77777777" w:rsidR="00CE20C6" w:rsidRDefault="000A3E2B">
      <w:pPr>
        <w:pStyle w:val="a3"/>
        <w:spacing w:before="4"/>
        <w:ind w:left="142" w:right="286" w:firstLine="709"/>
      </w:pPr>
      <w:r>
        <w:t>Қазіргі таңда өндірілетін шикізаттың орташа сапасының төмендеуі байқалып отыр, ал өндіру ісі барған сайын кедей горизонттарды игеруге</w:t>
      </w:r>
      <w:r>
        <w:rPr>
          <w:spacing w:val="40"/>
        </w:rPr>
        <w:t xml:space="preserve"> </w:t>
      </w:r>
      <w:r>
        <w:t>мәжбүр</w:t>
      </w:r>
      <w:r>
        <w:rPr>
          <w:spacing w:val="-3"/>
        </w:rPr>
        <w:t xml:space="preserve"> </w:t>
      </w:r>
      <w:r>
        <w:t>болуда.</w:t>
      </w:r>
      <w:r>
        <w:rPr>
          <w:spacing w:val="-3"/>
        </w:rPr>
        <w:t xml:space="preserve"> </w:t>
      </w:r>
      <w:r>
        <w:t>Төменсортты</w:t>
      </w:r>
      <w:r>
        <w:rPr>
          <w:spacing w:val="-3"/>
        </w:rPr>
        <w:t xml:space="preserve"> </w:t>
      </w:r>
      <w:r>
        <w:t>кендерде</w:t>
      </w:r>
      <w:r>
        <w:rPr>
          <w:spacing w:val="-3"/>
        </w:rPr>
        <w:t xml:space="preserve"> </w:t>
      </w:r>
      <w:r>
        <w:t>фосфатты</w:t>
      </w:r>
      <w:r>
        <w:rPr>
          <w:spacing w:val="-3"/>
        </w:rPr>
        <w:t xml:space="preserve"> </w:t>
      </w:r>
      <w:r>
        <w:t>компонент</w:t>
      </w:r>
      <w:r>
        <w:rPr>
          <w:spacing w:val="-3"/>
        </w:rPr>
        <w:t xml:space="preserve"> </w:t>
      </w:r>
      <w:r>
        <w:t>(апатит)</w:t>
      </w:r>
      <w:r>
        <w:rPr>
          <w:spacing w:val="-3"/>
        </w:rPr>
        <w:t xml:space="preserve"> </w:t>
      </w:r>
      <w:r>
        <w:t>кварцпен, кремнийлі және органикалық заттармен тығыз байланысқан күйде кездеседі. Апатиттің бөлшектері микрондық өлшемде және көбінесе кремнезем түйірлерінің ішіне "еніп кеткен" немесе органикалық қабықпен қапталған. Бұл оларды қышқылмен ерітуді немесе термиялық әдістермен өңдеуді едәуір қиындатады [49].</w:t>
      </w:r>
    </w:p>
    <w:p w14:paraId="6C80E44A" w14:textId="77777777" w:rsidR="00CE20C6" w:rsidRDefault="00CE20C6">
      <w:pPr>
        <w:pStyle w:val="a3"/>
        <w:sectPr w:rsidR="00CE20C6">
          <w:pgSz w:w="11910" w:h="16840"/>
          <w:pgMar w:top="1040" w:right="283" w:bottom="960" w:left="1559" w:header="0" w:footer="773" w:gutter="0"/>
          <w:cols w:space="720"/>
        </w:sectPr>
      </w:pPr>
    </w:p>
    <w:p w14:paraId="27C2E009" w14:textId="493312A1" w:rsidR="00CE20C6" w:rsidRDefault="000A3E2B">
      <w:pPr>
        <w:pStyle w:val="a3"/>
        <w:spacing w:before="76"/>
        <w:ind w:right="282" w:firstLine="709"/>
      </w:pPr>
      <w:r>
        <w:lastRenderedPageBreak/>
        <w:t>Бельгия мен Францияда Ecophos/Prayon компаниясы тұз қышқылды технология бойынша төменсортты фосфориттен кальций дигидрофосфатын (DCP) өндіру зауытын іске қосты [50]. Шикізат (P</w:t>
      </w:r>
      <w:r>
        <w:rPr>
          <w:rFonts w:ascii="Microsoft Sans Serif" w:hAnsi="Microsoft Sans Serif"/>
        </w:rPr>
        <w:t>₂</w:t>
      </w:r>
      <w:r>
        <w:t>O</w:t>
      </w:r>
      <w:r>
        <w:rPr>
          <w:rFonts w:ascii="Microsoft Sans Serif" w:hAnsi="Microsoft Sans Serif"/>
        </w:rPr>
        <w:t xml:space="preserve">₅ </w:t>
      </w:r>
      <w:r>
        <w:t>шамамен 15</w:t>
      </w:r>
      <w:r w:rsidR="00C328D9">
        <w:t>-</w:t>
      </w:r>
      <w:r>
        <w:t>20%) тұз қышқылымен толық ерітіліп, таза DCP тұнбаға түсірілді, ал қосымша өнім ретінде кальций хлоридінің ерітіндісі алынды. Дюнкерк қаласындағы қуаттылығы 70 мың тонна/жыл болатын зауыт схеманың тиімділігін дәлелдеді, дегенмен экономикалық қиындықтардан кейін Ecophos 2019 жылы банкротқа ұшырап, 2020 жылы оның технологияларын Prayon компаниясы сатып алды. Жоба кондициялық емес</w:t>
      </w:r>
      <w:r>
        <w:rPr>
          <w:spacing w:val="40"/>
        </w:rPr>
        <w:t xml:space="preserve"> </w:t>
      </w:r>
      <w:r>
        <w:t>шикізатты қалдықсыз өңдеу және 95%-дан астам P</w:t>
      </w:r>
      <w:r>
        <w:rPr>
          <w:rFonts w:ascii="Microsoft Sans Serif" w:hAnsi="Microsoft Sans Serif"/>
        </w:rPr>
        <w:t>₂</w:t>
      </w:r>
      <w:r>
        <w:t>O</w:t>
      </w:r>
      <w:r>
        <w:rPr>
          <w:rFonts w:ascii="Microsoft Sans Serif" w:hAnsi="Microsoft Sans Serif"/>
        </w:rPr>
        <w:t xml:space="preserve">₅ </w:t>
      </w:r>
      <w:r>
        <w:t>алу мүмкіндігін көрсетті. АҚШ-та Novaphos компаниясы жетілдірілген термиялық процесс (IHP) бойынша Флоридада тәжірибелік қондырғыда сынақтар жүргізді [51]. Флотациялық қалдықтар, кокс және кремнезем қоспасын 1200 °C температурада өңдеу арқылы газ тәрізді P</w:t>
      </w:r>
      <w:r>
        <w:rPr>
          <w:rFonts w:ascii="Microsoft Sans Serif" w:hAnsi="Microsoft Sans Serif"/>
        </w:rPr>
        <w:t>₄</w:t>
      </w:r>
      <w:r>
        <w:t>O</w:t>
      </w:r>
      <w:r>
        <w:rPr>
          <w:rFonts w:ascii="Microsoft Sans Serif" w:hAnsi="Microsoft Sans Serif"/>
        </w:rPr>
        <w:t xml:space="preserve">₁₀ </w:t>
      </w:r>
      <w:r>
        <w:t>түзіліп, одан фосфор қышқылы алынды, бұл әдіс энергияны үнемдеп, фосфор шығымын арттырды. Novaphos технологиясы OCP және Ma’aden компанияларының қолдауымен фосфат қалдықтары мен карбонатты фосфориттерді өңдеуге бейімделіп жатыр[52]. 2021 жылы компания гипс-аммоний нитратты процесс бойынша тәжірибелік қондырғыны іске қосты: фосфат шламдары азот қышқылында</w:t>
      </w:r>
      <w:r>
        <w:rPr>
          <w:spacing w:val="-3"/>
        </w:rPr>
        <w:t xml:space="preserve"> </w:t>
      </w:r>
      <w:r>
        <w:t>ерітіліп,</w:t>
      </w:r>
      <w:r>
        <w:rPr>
          <w:spacing w:val="-3"/>
        </w:rPr>
        <w:t xml:space="preserve"> </w:t>
      </w:r>
      <w:r>
        <w:t>аммиакпен</w:t>
      </w:r>
      <w:r>
        <w:rPr>
          <w:spacing w:val="-3"/>
        </w:rPr>
        <w:t xml:space="preserve"> </w:t>
      </w:r>
      <w:r>
        <w:t>бейтарапталып,</w:t>
      </w:r>
      <w:r>
        <w:rPr>
          <w:spacing w:val="-3"/>
        </w:rPr>
        <w:t xml:space="preserve"> </w:t>
      </w:r>
      <w:r>
        <w:t>нәтижесінде</w:t>
      </w:r>
      <w:r>
        <w:rPr>
          <w:spacing w:val="-3"/>
        </w:rPr>
        <w:t xml:space="preserve"> </w:t>
      </w:r>
      <w:r>
        <w:t>NP</w:t>
      </w:r>
      <w:r>
        <w:rPr>
          <w:spacing w:val="-3"/>
        </w:rPr>
        <w:t xml:space="preserve"> </w:t>
      </w:r>
      <w:r>
        <w:t>тыңайтқышы мен гипс алынды. Бұл процесс флотацияға келмейтін ұсақ дисперсті қалдықтарды пайдалануға мүмкіндік береді.</w:t>
      </w:r>
    </w:p>
    <w:p w14:paraId="7A197FC6" w14:textId="6244509A" w:rsidR="00CE20C6" w:rsidRDefault="000A3E2B">
      <w:pPr>
        <w:pStyle w:val="a3"/>
        <w:spacing w:before="12"/>
        <w:ind w:left="142" w:right="285" w:firstLine="779"/>
      </w:pPr>
      <w:r>
        <w:t>Қазақстандағы Тараз қаласындағы Жаңажамбыл фосфор зауытында фосфатты ұнтақтарды агломерациялау технологиясы енгізілді, мұнда фосфат- кремнийлі сланец пен мұнай шламы отын-флюс қоспасы ретінде қолданылады [53</w:t>
      </w:r>
      <w:r w:rsidR="00D542F5">
        <w:t>-54</w:t>
      </w:r>
      <w:r>
        <w:t>]. Осы арқылы Каратау кен орындарының қалдық сланецтері өңделіп, электротермиялық пештерге арналған агломерат алынады. Бұл технология ондаған жылдар бойы жиналған некондициялық рудаларды және байыту қалдықтарын тиімді пайдалануға, коксты үнемдеуге және шихтаның балқымалылығын арттыруға мүмкіндік береді. Жоба 2010-жылдардың ортасынан бері табысты жұмыс істеп келеді және өндірістегі қалдықтарды тиімді пайдалану</w:t>
      </w:r>
      <w:r>
        <w:rPr>
          <w:spacing w:val="40"/>
        </w:rPr>
        <w:t xml:space="preserve"> </w:t>
      </w:r>
      <w:r>
        <w:t xml:space="preserve">болып табылады. </w:t>
      </w:r>
      <w:r w:rsidRPr="00C41EEE">
        <w:t>Тунис мемлекетінің Groupe Chimique Tunisien компаниясы еуропалық серіктестерімен бірге (ECOFER жобасы) Сра Уэртан кен орнының төменсортты фосфориттерін күн энергиясы арқылы кальцинациялау схемасын сынақтан өткізуде [55].</w:t>
      </w:r>
    </w:p>
    <w:p w14:paraId="3F47CC36" w14:textId="0E696ED0" w:rsidR="00CE20C6" w:rsidRDefault="000A3E2B">
      <w:pPr>
        <w:pStyle w:val="a3"/>
        <w:ind w:left="142" w:right="284" w:firstLine="709"/>
      </w:pPr>
      <w:r>
        <w:t>Кондициялық емес фосфатты шикізатты өңдеу кезінде алынатын кремнийлі қалдықтар жоғары тазалықтағы SiO</w:t>
      </w:r>
      <w:r>
        <w:rPr>
          <w:rFonts w:ascii="Microsoft Sans Serif" w:hAnsi="Microsoft Sans Serif"/>
        </w:rPr>
        <w:t xml:space="preserve">₂ </w:t>
      </w:r>
      <w:r>
        <w:t xml:space="preserve">түрінде болып, силикат өнеркәсібі мен сорбенттер өндірісінде қолданылуы мүмкін </w:t>
      </w:r>
      <w:r w:rsidRPr="00D542F5">
        <w:t>[</w:t>
      </w:r>
      <w:r w:rsidR="00D542F5" w:rsidRPr="00D542F5">
        <w:t>56-57</w:t>
      </w:r>
      <w:r w:rsidRPr="00D542F5">
        <w:t xml:space="preserve">]. </w:t>
      </w:r>
      <w:r>
        <w:t>Төменсортты шикізаттан</w:t>
      </w:r>
      <w:r>
        <w:rPr>
          <w:spacing w:val="-4"/>
        </w:rPr>
        <w:t xml:space="preserve"> </w:t>
      </w:r>
      <w:r>
        <w:t>алынған</w:t>
      </w:r>
      <w:r>
        <w:rPr>
          <w:spacing w:val="-4"/>
        </w:rPr>
        <w:t xml:space="preserve"> </w:t>
      </w:r>
      <w:r>
        <w:t>термофосфаттар</w:t>
      </w:r>
      <w:r>
        <w:rPr>
          <w:spacing w:val="-4"/>
        </w:rPr>
        <w:t xml:space="preserve"> </w:t>
      </w:r>
      <w:r>
        <w:t>мен</w:t>
      </w:r>
      <w:r>
        <w:rPr>
          <w:spacing w:val="-4"/>
        </w:rPr>
        <w:t xml:space="preserve"> </w:t>
      </w:r>
      <w:r>
        <w:t>фосфатты</w:t>
      </w:r>
      <w:r>
        <w:rPr>
          <w:spacing w:val="-4"/>
        </w:rPr>
        <w:t xml:space="preserve"> </w:t>
      </w:r>
      <w:r>
        <w:t>шынылар</w:t>
      </w:r>
      <w:r>
        <w:rPr>
          <w:spacing w:val="-4"/>
        </w:rPr>
        <w:t xml:space="preserve"> </w:t>
      </w:r>
      <w:r>
        <w:t>(витрофосфаттар) топырақта баяу еритін, фосфор мен микроэлементтерді ұзақ мерзімде біркелкі босататын «ақылды» тыңайтқыштар ретінде тиімді [58, 59]. Сонымен қатар, заманауи технологиялар фосфат рудаларындағы сирекжер элементтерін тұз қышқылды өңдеу арқылы 70</w:t>
      </w:r>
      <w:r w:rsidR="00C328D9">
        <w:t>-</w:t>
      </w:r>
      <w:r>
        <w:t xml:space="preserve">80% дейін ерітіндіге көшіруге мүмкіндік береді </w:t>
      </w:r>
      <w:r>
        <w:rPr>
          <w:spacing w:val="-2"/>
        </w:rPr>
        <w:t>[60].</w:t>
      </w:r>
    </w:p>
    <w:p w14:paraId="40720211" w14:textId="77777777" w:rsidR="00CE20C6" w:rsidRDefault="000A3E2B">
      <w:pPr>
        <w:pStyle w:val="a3"/>
        <w:tabs>
          <w:tab w:val="left" w:pos="2704"/>
          <w:tab w:val="left" w:pos="4745"/>
          <w:tab w:val="left" w:pos="5971"/>
          <w:tab w:val="left" w:pos="7471"/>
          <w:tab w:val="left" w:pos="8643"/>
        </w:tabs>
        <w:spacing w:before="4"/>
        <w:ind w:left="142" w:right="287" w:firstLine="709"/>
        <w:jc w:val="left"/>
      </w:pPr>
      <w:r>
        <w:rPr>
          <w:spacing w:val="-2"/>
        </w:rPr>
        <w:t>Төменсортты</w:t>
      </w:r>
      <w:r>
        <w:tab/>
      </w:r>
      <w:r>
        <w:rPr>
          <w:spacing w:val="-2"/>
        </w:rPr>
        <w:t>фосфориттерді</w:t>
      </w:r>
      <w:r>
        <w:tab/>
      </w:r>
      <w:r>
        <w:rPr>
          <w:spacing w:val="-2"/>
        </w:rPr>
        <w:t>кешенді</w:t>
      </w:r>
      <w:r>
        <w:tab/>
      </w:r>
      <w:r>
        <w:rPr>
          <w:spacing w:val="-2"/>
        </w:rPr>
        <w:t>пайдалану</w:t>
      </w:r>
      <w:r>
        <w:tab/>
      </w:r>
      <w:r>
        <w:rPr>
          <w:spacing w:val="-2"/>
        </w:rPr>
        <w:t>арқылы</w:t>
      </w:r>
      <w:r>
        <w:tab/>
      </w:r>
      <w:r>
        <w:rPr>
          <w:spacing w:val="-2"/>
        </w:rPr>
        <w:t xml:space="preserve">сирекжер </w:t>
      </w:r>
      <w:r>
        <w:t>элементтері</w:t>
      </w:r>
      <w:r>
        <w:rPr>
          <w:spacing w:val="59"/>
          <w:w w:val="150"/>
        </w:rPr>
        <w:t xml:space="preserve"> </w:t>
      </w:r>
      <w:r>
        <w:t>мен</w:t>
      </w:r>
      <w:r>
        <w:rPr>
          <w:spacing w:val="61"/>
          <w:w w:val="150"/>
        </w:rPr>
        <w:t xml:space="preserve"> </w:t>
      </w:r>
      <w:r>
        <w:t>уранды</w:t>
      </w:r>
      <w:r>
        <w:rPr>
          <w:spacing w:val="61"/>
          <w:w w:val="150"/>
        </w:rPr>
        <w:t xml:space="preserve"> </w:t>
      </w:r>
      <w:r>
        <w:t>алу,</w:t>
      </w:r>
      <w:r>
        <w:rPr>
          <w:spacing w:val="61"/>
          <w:w w:val="150"/>
        </w:rPr>
        <w:t xml:space="preserve"> </w:t>
      </w:r>
      <w:r>
        <w:t>сондай-ақ</w:t>
      </w:r>
      <w:r>
        <w:rPr>
          <w:spacing w:val="61"/>
          <w:w w:val="150"/>
        </w:rPr>
        <w:t xml:space="preserve"> </w:t>
      </w:r>
      <w:r>
        <w:t>фторқұрамды</w:t>
      </w:r>
      <w:r>
        <w:rPr>
          <w:spacing w:val="61"/>
          <w:w w:val="150"/>
        </w:rPr>
        <w:t xml:space="preserve"> </w:t>
      </w:r>
      <w:r>
        <w:t>газдардан</w:t>
      </w:r>
      <w:r>
        <w:rPr>
          <w:spacing w:val="61"/>
          <w:w w:val="150"/>
        </w:rPr>
        <w:t xml:space="preserve"> </w:t>
      </w:r>
      <w:r>
        <w:rPr>
          <w:spacing w:val="-2"/>
        </w:rPr>
        <w:t>фторсутек</w:t>
      </w:r>
    </w:p>
    <w:p w14:paraId="70C626D5" w14:textId="77777777" w:rsidR="00CE20C6" w:rsidRDefault="00CE20C6">
      <w:pPr>
        <w:pStyle w:val="a3"/>
        <w:jc w:val="left"/>
        <w:sectPr w:rsidR="00CE20C6">
          <w:pgSz w:w="11910" w:h="16840"/>
          <w:pgMar w:top="1040" w:right="283" w:bottom="960" w:left="1559" w:header="0" w:footer="773" w:gutter="0"/>
          <w:cols w:space="720"/>
        </w:sectPr>
      </w:pPr>
    </w:p>
    <w:p w14:paraId="7CCC9F5A" w14:textId="38B6540B" w:rsidR="00CE20C6" w:rsidRDefault="000A3E2B">
      <w:pPr>
        <w:pStyle w:val="a3"/>
        <w:spacing w:before="76"/>
        <w:ind w:left="142" w:right="285"/>
      </w:pPr>
      <w:r>
        <w:lastRenderedPageBreak/>
        <w:t>қышқылы немесе криолит алу мүмкіндігі бар, бұл өндірістің экономикалық тиімділігін арттырады [61]. Термикалық өңдеу кезінде түзілетін кальций силикатты шлактар цементтік клинкер немесе гидравликалық қоспа ретінде, ал фосфорқұрамды шынылар агрономияда және медицинада (биоактивті шынылар) қолданылуы мүмкін, сонымен бірге қалдықтарды қайта пайдалану айналымды экономиканы қолдайды [62</w:t>
      </w:r>
      <w:r w:rsidR="00C328D9">
        <w:t>-</w:t>
      </w:r>
      <w:r>
        <w:t>64]. Сонымен қатар, ағынды сулар мен тазартылған сулардан фосфорды бөліп алу қалдықтарды тиімді пайдалануға мүмкіндік беріп, кендік және қайтарылған фосфор ресурстарын интеграциялау арқылы болашақтағы фосформен тұрақты басқаруды қамтамасыз етеді [65, 66].</w:t>
      </w:r>
    </w:p>
    <w:p w14:paraId="510A4824" w14:textId="649C843E" w:rsidR="00CE20C6" w:rsidRDefault="000A3E2B">
      <w:pPr>
        <w:pStyle w:val="a3"/>
        <w:ind w:left="142" w:right="286" w:firstLine="851"/>
      </w:pPr>
      <w:r>
        <w:t>Біріншіден, төменсортты фосфориттерді қайта өңдеу шикізат базасын кеңейтіп, механикалық белсендірілген фосфат қоспалары мен термофосфаттар арқылы ауыл шаруашылығына фосфордың тұрақты көзін қамтамасыз етеді, сонымен қатар ілеспе өндірістерді дамытады, бұл агроөнеркәсіптік кешеннің инновациялық әлеуетін арттырады [67</w:t>
      </w:r>
      <w:r w:rsidR="00C328D9">
        <w:t>-</w:t>
      </w:r>
      <w:r>
        <w:t>69].</w:t>
      </w:r>
    </w:p>
    <w:p w14:paraId="127E5E14" w14:textId="77777777" w:rsidR="00CE20C6" w:rsidRDefault="000A3E2B">
      <w:pPr>
        <w:pStyle w:val="a3"/>
        <w:ind w:left="142" w:right="286" w:firstLine="851"/>
      </w:pPr>
      <w:r>
        <w:t>Екіншіден, қалдықтарды кәдеге жарату экологиялық тәуекелдерді азайтып, бос аумақтарды рекультивациялауға мүмкіндік береді, бұл «Zero</w:t>
      </w:r>
      <w:r>
        <w:rPr>
          <w:spacing w:val="40"/>
        </w:rPr>
        <w:t xml:space="preserve"> </w:t>
      </w:r>
      <w:r>
        <w:t>Waste Mining» парадигмасына сәйкес келіп, жер қойнауын тиімді пайдалануды қамтамасыз етеді [70].</w:t>
      </w:r>
    </w:p>
    <w:p w14:paraId="14EBE64E" w14:textId="44B5AF5F" w:rsidR="00CE20C6" w:rsidRDefault="000A3E2B">
      <w:pPr>
        <w:pStyle w:val="a3"/>
        <w:ind w:left="142" w:right="287" w:firstLine="851"/>
      </w:pPr>
      <w:r>
        <w:t>Үшіншіден, стандартталған қайта өңделген өнімдер халықаралық саудаға шығарылуға және ЕО қауіпсіздік регламенттеріне сай болуға мүмкіндік береді, бұл айналымды экономика мен тұрақты дамуға үлес қосып, азық-түлік қауіпсіздігін қамтамасыз етуге септігін тигізеді [71</w:t>
      </w:r>
      <w:r w:rsidR="00C328D9">
        <w:t>-</w:t>
      </w:r>
      <w:r>
        <w:t>74].</w:t>
      </w:r>
    </w:p>
    <w:p w14:paraId="38EF0B4A" w14:textId="77777777" w:rsidR="00CE20C6" w:rsidRDefault="000A3E2B">
      <w:pPr>
        <w:pStyle w:val="2"/>
        <w:numPr>
          <w:ilvl w:val="1"/>
          <w:numId w:val="18"/>
        </w:numPr>
        <w:tabs>
          <w:tab w:val="left" w:pos="1468"/>
        </w:tabs>
        <w:ind w:left="142" w:right="286" w:firstLine="709"/>
      </w:pPr>
      <w:bookmarkStart w:id="5" w:name="_TOC_250017"/>
      <w:r>
        <w:t xml:space="preserve">ЖЭО қалдықтарын (күл, шлак) ауыл шаруашылығында </w:t>
      </w:r>
      <w:bookmarkEnd w:id="5"/>
      <w:r>
        <w:rPr>
          <w:spacing w:val="-2"/>
        </w:rPr>
        <w:t>пайдалану</w:t>
      </w:r>
    </w:p>
    <w:p w14:paraId="4590DE43" w14:textId="167F6C69" w:rsidR="00CE20C6" w:rsidRDefault="000A3E2B">
      <w:pPr>
        <w:pStyle w:val="a3"/>
        <w:ind w:right="282" w:firstLine="709"/>
      </w:pPr>
      <w:r>
        <w:t>Жылу электр станцияларында отынды жағу барысында үлкен көлемде</w:t>
      </w:r>
      <w:r>
        <w:rPr>
          <w:spacing w:val="40"/>
        </w:rPr>
        <w:t xml:space="preserve"> </w:t>
      </w:r>
      <w:r>
        <w:t xml:space="preserve">күл мен шлак түріндегі қалдықтар түзіледі. Мұндай қалдықтардың негізгі түрлері мыналарды қамтиды. Ұшпа күл (fly ash) </w:t>
      </w:r>
      <w:r w:rsidR="00C328D9">
        <w:t>-</w:t>
      </w:r>
      <w:r>
        <w:t xml:space="preserve"> түтін газдарымен бірге әкетілетін және электрофильтрлермен немесе маталы сүзгілермен ұсталып қалатын майда дисперсті бөлшектер. Ұшпа күл көмірдің жануынан қалған қатты қалдықтардың ~70%-на дейінін құрайды [75]. Ұшпа күл бөлшектерінің өлшемі 1 микроннан аз мөлшерден жүздеген микронға дейін жетеді және көбінесе сфералық пішінді болады. Химиялық жағынан көмір күлдері негізінен кремнезем SiO</w:t>
      </w:r>
      <w:r>
        <w:rPr>
          <w:rFonts w:ascii="Microsoft Sans Serif" w:hAnsi="Microsoft Sans Serif"/>
        </w:rPr>
        <w:t xml:space="preserve">₂ </w:t>
      </w:r>
      <w:r>
        <w:t>мен глинозем Al</w:t>
      </w:r>
      <w:r>
        <w:rPr>
          <w:rFonts w:ascii="Microsoft Sans Serif" w:hAnsi="Microsoft Sans Serif"/>
        </w:rPr>
        <w:t>₂</w:t>
      </w:r>
      <w:r>
        <w:t>O</w:t>
      </w:r>
      <w:r>
        <w:rPr>
          <w:rFonts w:ascii="Microsoft Sans Serif" w:hAnsi="Microsoft Sans Serif"/>
        </w:rPr>
        <w:t>₃</w:t>
      </w:r>
      <w:r>
        <w:t>-ден тұрады, сондай-ақ темір, кальций, магний, калий, титан, күкірт және т.б. оксидтерін қамтиды. Көмір күлдерінде әдетте SiO</w:t>
      </w:r>
      <w:r>
        <w:rPr>
          <w:rFonts w:ascii="Microsoft Sans Serif" w:hAnsi="Microsoft Sans Serif"/>
        </w:rPr>
        <w:t xml:space="preserve">₂ </w:t>
      </w:r>
      <w:r w:rsidR="00C328D9">
        <w:t>-</w:t>
      </w:r>
      <w:r>
        <w:t xml:space="preserve"> 40</w:t>
      </w:r>
      <w:r w:rsidR="00C328D9">
        <w:t>-</w:t>
      </w:r>
      <w:r>
        <w:t>60%, Al</w:t>
      </w:r>
      <w:r>
        <w:rPr>
          <w:rFonts w:ascii="Microsoft Sans Serif" w:hAnsi="Microsoft Sans Serif"/>
        </w:rPr>
        <w:t>₂</w:t>
      </w:r>
      <w:r>
        <w:t>O</w:t>
      </w:r>
      <w:r>
        <w:rPr>
          <w:rFonts w:ascii="Microsoft Sans Serif" w:hAnsi="Microsoft Sans Serif"/>
        </w:rPr>
        <w:t xml:space="preserve">₃ </w:t>
      </w:r>
      <w:r w:rsidR="00C328D9">
        <w:t>-</w:t>
      </w:r>
      <w:r>
        <w:t xml:space="preserve"> 15</w:t>
      </w:r>
      <w:r w:rsidR="00C328D9">
        <w:t>-</w:t>
      </w:r>
      <w:r>
        <w:t>30%, Fe</w:t>
      </w:r>
      <w:r>
        <w:rPr>
          <w:rFonts w:ascii="Microsoft Sans Serif" w:hAnsi="Microsoft Sans Serif"/>
        </w:rPr>
        <w:t>₂</w:t>
      </w:r>
      <w:r>
        <w:t>O</w:t>
      </w:r>
      <w:r>
        <w:rPr>
          <w:rFonts w:ascii="Microsoft Sans Serif" w:hAnsi="Microsoft Sans Serif"/>
        </w:rPr>
        <w:t xml:space="preserve">₃ </w:t>
      </w:r>
      <w:r w:rsidR="00C328D9">
        <w:t>-</w:t>
      </w:r>
      <w:r>
        <w:t xml:space="preserve"> 5</w:t>
      </w:r>
      <w:r w:rsidR="00C328D9">
        <w:t>-</w:t>
      </w:r>
      <w:r>
        <w:t xml:space="preserve">25%, CaO </w:t>
      </w:r>
      <w:r w:rsidR="00C328D9">
        <w:t>-</w:t>
      </w:r>
      <w:r>
        <w:t xml:space="preserve"> &lt;1% (тас көмір күлі) бастап &gt;20%-ға дейін (қоңыр көмір күлінде) болады. Күлде сондай-ақ толық жанбаған қалдық көміртек (1</w:t>
      </w:r>
      <w:r w:rsidR="00C328D9">
        <w:t>-</w:t>
      </w:r>
      <w:r>
        <w:t>8%) және қоректік (Fe, Mn, Zn, Cu, Co, B, Mo) элементтерден бастап әлеуетті уытты (As, Cd, Pb, Hg, Cr, V және т.б.) микроэлементтер кең ауқымда кездеседі. Бастапқы отын құрамына байланысты ұшпа күл қышқыл реакциялы (антрациттен) немесе сілтілі (кальций мөлшері жоғары қоңыр көмірден) болуы мүмкін; әдетте рН деңгейі 4,5</w:t>
      </w:r>
      <w:r w:rsidR="00C328D9">
        <w:t>-</w:t>
      </w:r>
      <w:r>
        <w:t xml:space="preserve">12 аралығында </w:t>
      </w:r>
      <w:r>
        <w:rPr>
          <w:spacing w:val="-2"/>
        </w:rPr>
        <w:t>[76].</w:t>
      </w:r>
    </w:p>
    <w:p w14:paraId="61AB9C03" w14:textId="77777777" w:rsidR="00CE20C6" w:rsidRDefault="000A3E2B">
      <w:pPr>
        <w:pStyle w:val="a3"/>
        <w:spacing w:before="8"/>
        <w:ind w:firstLine="709"/>
        <w:jc w:val="left"/>
      </w:pPr>
      <w:r>
        <w:t>Күлдің</w:t>
      </w:r>
      <w:r>
        <w:rPr>
          <w:spacing w:val="80"/>
        </w:rPr>
        <w:t xml:space="preserve"> </w:t>
      </w:r>
      <w:r>
        <w:t>құрамы</w:t>
      </w:r>
      <w:r>
        <w:rPr>
          <w:spacing w:val="80"/>
        </w:rPr>
        <w:t xml:space="preserve"> </w:t>
      </w:r>
      <w:r>
        <w:t>жағылатын</w:t>
      </w:r>
      <w:r>
        <w:rPr>
          <w:spacing w:val="80"/>
        </w:rPr>
        <w:t xml:space="preserve"> </w:t>
      </w:r>
      <w:r>
        <w:t>отын</w:t>
      </w:r>
      <w:r>
        <w:rPr>
          <w:spacing w:val="80"/>
        </w:rPr>
        <w:t xml:space="preserve"> </w:t>
      </w:r>
      <w:r>
        <w:t>түріне</w:t>
      </w:r>
      <w:r>
        <w:rPr>
          <w:spacing w:val="80"/>
        </w:rPr>
        <w:t xml:space="preserve"> </w:t>
      </w:r>
      <w:r>
        <w:t>тікелей</w:t>
      </w:r>
      <w:r>
        <w:rPr>
          <w:spacing w:val="80"/>
        </w:rPr>
        <w:t xml:space="preserve"> </w:t>
      </w:r>
      <w:r>
        <w:t>байланысты.</w:t>
      </w:r>
      <w:r>
        <w:rPr>
          <w:spacing w:val="80"/>
        </w:rPr>
        <w:t xml:space="preserve"> </w:t>
      </w:r>
      <w:r>
        <w:t>Көмір</w:t>
      </w:r>
      <w:r>
        <w:rPr>
          <w:spacing w:val="80"/>
        </w:rPr>
        <w:t xml:space="preserve"> </w:t>
      </w:r>
      <w:r>
        <w:t>күлінің</w:t>
      </w:r>
      <w:r>
        <w:rPr>
          <w:spacing w:val="29"/>
        </w:rPr>
        <w:t xml:space="preserve"> </w:t>
      </w:r>
      <w:r>
        <w:t>құрамы</w:t>
      </w:r>
      <w:r>
        <w:rPr>
          <w:spacing w:val="30"/>
        </w:rPr>
        <w:t xml:space="preserve"> </w:t>
      </w:r>
      <w:r>
        <w:t>жоғарыда</w:t>
      </w:r>
      <w:r>
        <w:rPr>
          <w:spacing w:val="30"/>
        </w:rPr>
        <w:t xml:space="preserve"> </w:t>
      </w:r>
      <w:r>
        <w:t>сипатталған</w:t>
      </w:r>
      <w:r>
        <w:rPr>
          <w:spacing w:val="30"/>
        </w:rPr>
        <w:t xml:space="preserve"> </w:t>
      </w:r>
      <w:r>
        <w:t>(Si,</w:t>
      </w:r>
      <w:r>
        <w:rPr>
          <w:spacing w:val="30"/>
        </w:rPr>
        <w:t xml:space="preserve"> </w:t>
      </w:r>
      <w:r>
        <w:t>Al,</w:t>
      </w:r>
      <w:r>
        <w:rPr>
          <w:spacing w:val="29"/>
        </w:rPr>
        <w:t xml:space="preserve"> </w:t>
      </w:r>
      <w:r>
        <w:t>Fe</w:t>
      </w:r>
      <w:r>
        <w:rPr>
          <w:spacing w:val="30"/>
        </w:rPr>
        <w:t xml:space="preserve"> </w:t>
      </w:r>
      <w:r>
        <w:t>көп;</w:t>
      </w:r>
      <w:r>
        <w:rPr>
          <w:spacing w:val="30"/>
        </w:rPr>
        <w:t xml:space="preserve"> </w:t>
      </w:r>
      <w:r>
        <w:t>қоңыр</w:t>
      </w:r>
      <w:r>
        <w:rPr>
          <w:spacing w:val="30"/>
        </w:rPr>
        <w:t xml:space="preserve"> </w:t>
      </w:r>
      <w:r>
        <w:t>көмірде</w:t>
      </w:r>
      <w:r>
        <w:rPr>
          <w:spacing w:val="30"/>
        </w:rPr>
        <w:t xml:space="preserve"> </w:t>
      </w:r>
      <w:r>
        <w:t>Ca</w:t>
      </w:r>
      <w:r>
        <w:rPr>
          <w:spacing w:val="30"/>
        </w:rPr>
        <w:t xml:space="preserve"> </w:t>
      </w:r>
      <w:r>
        <w:rPr>
          <w:spacing w:val="-2"/>
        </w:rPr>
        <w:t>көп).</w:t>
      </w:r>
    </w:p>
    <w:p w14:paraId="0F8CF99B" w14:textId="77777777" w:rsidR="00CE20C6" w:rsidRDefault="00CE20C6">
      <w:pPr>
        <w:pStyle w:val="a3"/>
        <w:jc w:val="left"/>
        <w:sectPr w:rsidR="00CE20C6">
          <w:pgSz w:w="11910" w:h="16840"/>
          <w:pgMar w:top="1040" w:right="283" w:bottom="960" w:left="1559" w:header="0" w:footer="773" w:gutter="0"/>
          <w:cols w:space="720"/>
        </w:sectPr>
      </w:pPr>
    </w:p>
    <w:p w14:paraId="2E5072F8" w14:textId="2623ECDD" w:rsidR="00CE20C6" w:rsidRDefault="000A3E2B">
      <w:pPr>
        <w:pStyle w:val="a3"/>
        <w:spacing w:before="76"/>
        <w:ind w:left="142" w:right="282"/>
      </w:pPr>
      <w:r>
        <w:lastRenderedPageBreak/>
        <w:t>Мазут (ауыр мұнай отыны) жанған кезде түзілетін күл мөлшері аз (мазуттың күл мөлшері аз), бірақ ол мұнайда болатын ванадий мен никельдің жоғары концентрациясын қамтиды. Мазут күлі V</w:t>
      </w:r>
      <w:r>
        <w:rPr>
          <w:rFonts w:ascii="Microsoft Sans Serif" w:hAnsi="Microsoft Sans Serif"/>
        </w:rPr>
        <w:t>₂</w:t>
      </w:r>
      <w:r>
        <w:t>O</w:t>
      </w:r>
      <w:r>
        <w:rPr>
          <w:rFonts w:ascii="Microsoft Sans Serif" w:hAnsi="Microsoft Sans Serif"/>
        </w:rPr>
        <w:t xml:space="preserve">₅ </w:t>
      </w:r>
      <w:r w:rsidR="00C328D9">
        <w:t>-</w:t>
      </w:r>
      <w:r>
        <w:t xml:space="preserve"> 5</w:t>
      </w:r>
      <w:r w:rsidR="00C328D9">
        <w:t>-</w:t>
      </w:r>
      <w:r>
        <w:t xml:space="preserve">10%-ға дейін және NiO </w:t>
      </w:r>
      <w:r w:rsidR="00C328D9">
        <w:t>-</w:t>
      </w:r>
      <w:r>
        <w:t xml:space="preserve"> шамамен 1% дейін болуы мүмкін [77]. Бұл мазут күлін агросалада тікелей қолдануды қиындатады </w:t>
      </w:r>
      <w:r w:rsidR="00C328D9">
        <w:t>-</w:t>
      </w:r>
      <w:r>
        <w:t xml:space="preserve"> оны тыңайтқыш емес, ванадий алу көзі ретінде қарастырады. Торф күлінде кремнезем мен кальций көмір күліне қарағанда көбірек болады: негізгі минерал </w:t>
      </w:r>
      <w:r w:rsidR="00C328D9">
        <w:t>-</w:t>
      </w:r>
      <w:r>
        <w:t xml:space="preserve"> кварц, сондай-ақ кальцит (CaCO</w:t>
      </w:r>
      <w:r>
        <w:rPr>
          <w:rFonts w:ascii="Microsoft Sans Serif" w:hAnsi="Microsoft Sans Serif"/>
        </w:rPr>
        <w:t>₃</w:t>
      </w:r>
      <w:r>
        <w:t>), ангидрит (CaSO</w:t>
      </w:r>
      <w:r>
        <w:rPr>
          <w:rFonts w:ascii="Microsoft Sans Serif" w:hAnsi="Microsoft Sans Serif"/>
        </w:rPr>
        <w:t>₄</w:t>
      </w:r>
      <w:r>
        <w:t>), кальций мен алюминийдің кешенді силикаттық фазалары (геленит, браунмиллерит және т.б.) кездеседі [78]. Торф күлінің үлгілерінде шамамен</w:t>
      </w:r>
      <w:r>
        <w:rPr>
          <w:spacing w:val="40"/>
        </w:rPr>
        <w:t xml:space="preserve"> </w:t>
      </w:r>
      <w:r>
        <w:t>30% SiO</w:t>
      </w:r>
      <w:r>
        <w:rPr>
          <w:rFonts w:ascii="Microsoft Sans Serif" w:hAnsi="Microsoft Sans Serif"/>
        </w:rPr>
        <w:t>₂</w:t>
      </w:r>
      <w:r>
        <w:t>, 10</w:t>
      </w:r>
      <w:r w:rsidR="00C328D9">
        <w:t>-</w:t>
      </w:r>
      <w:r>
        <w:t xml:space="preserve">20% CaO (карбонаттар мен сульфаттар түрінде), 20% шамасында кальций-алюмосиликаттар кездеседі. Биомасса күлінде (ағаш, сабан және т.б.) негізгі қоректік элементтер </w:t>
      </w:r>
      <w:r w:rsidR="00C328D9">
        <w:t>-</w:t>
      </w:r>
      <w:r>
        <w:t xml:space="preserve"> кальций, калий, магний, фосфор көп мөлшерде болады. Ағаш күлінде шамамен 25</w:t>
      </w:r>
      <w:r w:rsidR="00C328D9">
        <w:t>-</w:t>
      </w:r>
      <w:r>
        <w:t>50% CaO, 5</w:t>
      </w:r>
      <w:r w:rsidR="00C328D9">
        <w:t>-</w:t>
      </w:r>
      <w:r>
        <w:t>10% K</w:t>
      </w:r>
      <w:r>
        <w:rPr>
          <w:rFonts w:ascii="Microsoft Sans Serif" w:hAnsi="Microsoft Sans Serif"/>
        </w:rPr>
        <w:t>₂</w:t>
      </w:r>
      <w:r>
        <w:t>O, және 2%-ға дейін P</w:t>
      </w:r>
      <w:r>
        <w:rPr>
          <w:rFonts w:ascii="Microsoft Sans Serif" w:hAnsi="Microsoft Sans Serif"/>
        </w:rPr>
        <w:t>₂</w:t>
      </w:r>
      <w:r>
        <w:t>O</w:t>
      </w:r>
      <w:r>
        <w:rPr>
          <w:rFonts w:ascii="Microsoft Sans Serif" w:hAnsi="Microsoft Sans Serif"/>
        </w:rPr>
        <w:t xml:space="preserve">₅ </w:t>
      </w:r>
      <w:r>
        <w:t>болады [79]. Айқын сілтілі (рН ~11</w:t>
      </w:r>
      <w:r w:rsidR="00C328D9">
        <w:t>-</w:t>
      </w:r>
      <w:r>
        <w:t xml:space="preserve">13) және ежелден бері калий мен әк көзі ретінде тыңайтқыш ретінде қолданылып келеді. Сабан мен ауылшаруашылық қалдықтарының күлінде калий мен кремний мол болады, реакциясы бейтарап-сілтілі. Алайда биомасса күлі құрамында хлоридтер мен сульфаттар болуы мүмкін, бұл өңделмей қолданған жағдайда тұздануға әкелуі </w:t>
      </w:r>
      <w:r>
        <w:rPr>
          <w:spacing w:val="-2"/>
        </w:rPr>
        <w:t>ықтимал.</w:t>
      </w:r>
    </w:p>
    <w:p w14:paraId="5F576EC1" w14:textId="3F589100" w:rsidR="00CE20C6" w:rsidRDefault="000A3E2B">
      <w:pPr>
        <w:pStyle w:val="a3"/>
        <w:spacing w:before="23"/>
        <w:ind w:left="142" w:right="283" w:firstLine="709"/>
      </w:pPr>
      <w:r>
        <w:t xml:space="preserve">Кальций мен магнийдің бос оксидтерінің болуына байланысты ЖЭС күлдерінің көпшілігі сілтілік қасиетке ие (әсіресе қоңыр көмір мен ағаш күлдері). Күлдегі карбонаттар мен гидроксидтер оның әктік әсерін қамтамасыз етеді </w:t>
      </w:r>
      <w:r w:rsidR="00C328D9">
        <w:t>-</w:t>
      </w:r>
      <w:r>
        <w:t xml:space="preserve"> топырақ қышқылдығын бейтараптандыру қабілеті. Дегенмен, күл мөлшері мен күкірттілігі жоғары көмірлер жанғанда «қышқыл» күл түзіледі, онда негіздер аз болады (мысал ретінде антрацит күлі, рН ~4</w:t>
      </w:r>
      <w:r w:rsidR="00C328D9">
        <w:t>-</w:t>
      </w:r>
      <w:r>
        <w:t xml:space="preserve">5). Күл мен шлак материалдары химиялық құрамы бойынша стандарттарға сәйкес жіктеледі. АҚШ-та ASTM C618 стандарты көмір күлін екі түрге бөледі: Class F </w:t>
      </w:r>
      <w:r w:rsidR="00C328D9">
        <w:t>-</w:t>
      </w:r>
      <w:r>
        <w:t xml:space="preserve"> төмен кальцийлі (күлденген) күл (тас көмір мен антрациттен), негізгі оксидтер жиынтығы (SiO</w:t>
      </w:r>
      <w:r>
        <w:rPr>
          <w:rFonts w:ascii="Microsoft Sans Serif" w:hAnsi="Microsoft Sans Serif"/>
        </w:rPr>
        <w:t xml:space="preserve">₂ </w:t>
      </w:r>
      <w:r>
        <w:t>+ Al</w:t>
      </w:r>
      <w:r>
        <w:rPr>
          <w:rFonts w:ascii="Microsoft Sans Serif" w:hAnsi="Microsoft Sans Serif"/>
        </w:rPr>
        <w:t>₂</w:t>
      </w:r>
      <w:r>
        <w:t>O</w:t>
      </w:r>
      <w:r>
        <w:rPr>
          <w:rFonts w:ascii="Microsoft Sans Serif" w:hAnsi="Microsoft Sans Serif"/>
        </w:rPr>
        <w:t xml:space="preserve">₃ </w:t>
      </w:r>
      <w:r>
        <w:t>+ Fe</w:t>
      </w:r>
      <w:r>
        <w:rPr>
          <w:rFonts w:ascii="Microsoft Sans Serif" w:hAnsi="Microsoft Sans Serif"/>
        </w:rPr>
        <w:t>₂</w:t>
      </w:r>
      <w:r>
        <w:t>O</w:t>
      </w:r>
      <w:r>
        <w:rPr>
          <w:rFonts w:ascii="Microsoft Sans Serif" w:hAnsi="Microsoft Sans Serif"/>
        </w:rPr>
        <w:t>₃</w:t>
      </w:r>
      <w:r>
        <w:t xml:space="preserve">) ≥ 70% және әдетте CaO &lt;10%; Class C </w:t>
      </w:r>
      <w:r w:rsidR="00C328D9">
        <w:t>-</w:t>
      </w:r>
      <w:r>
        <w:t xml:space="preserve"> жоғары</w:t>
      </w:r>
      <w:r>
        <w:rPr>
          <w:spacing w:val="-4"/>
        </w:rPr>
        <w:t xml:space="preserve"> </w:t>
      </w:r>
      <w:r>
        <w:t>кальцийлі</w:t>
      </w:r>
      <w:r>
        <w:rPr>
          <w:spacing w:val="-4"/>
        </w:rPr>
        <w:t xml:space="preserve"> </w:t>
      </w:r>
      <w:r>
        <w:t>күл</w:t>
      </w:r>
      <w:r>
        <w:rPr>
          <w:spacing w:val="-4"/>
        </w:rPr>
        <w:t xml:space="preserve"> </w:t>
      </w:r>
      <w:r>
        <w:t>(қоңыр</w:t>
      </w:r>
      <w:r>
        <w:rPr>
          <w:spacing w:val="-4"/>
        </w:rPr>
        <w:t xml:space="preserve"> </w:t>
      </w:r>
      <w:r>
        <w:t>және</w:t>
      </w:r>
      <w:r>
        <w:rPr>
          <w:spacing w:val="-4"/>
        </w:rPr>
        <w:t xml:space="preserve"> </w:t>
      </w:r>
      <w:r>
        <w:t>суббитуминозды</w:t>
      </w:r>
      <w:r>
        <w:rPr>
          <w:spacing w:val="-4"/>
        </w:rPr>
        <w:t xml:space="preserve"> </w:t>
      </w:r>
      <w:r>
        <w:t>көмірден),</w:t>
      </w:r>
      <w:r>
        <w:rPr>
          <w:spacing w:val="-4"/>
        </w:rPr>
        <w:t xml:space="preserve"> </w:t>
      </w:r>
      <w:r>
        <w:t>негізгі</w:t>
      </w:r>
      <w:r>
        <w:rPr>
          <w:spacing w:val="-4"/>
        </w:rPr>
        <w:t xml:space="preserve"> </w:t>
      </w:r>
      <w:r>
        <w:t>оксидтер жиынтығы ≥ 50%, көп мөлшерде CaO (≥15</w:t>
      </w:r>
      <w:r w:rsidR="00C328D9">
        <w:t>-</w:t>
      </w:r>
      <w:r>
        <w:t>20%) қамтиды [80].</w:t>
      </w:r>
    </w:p>
    <w:p w14:paraId="3840DA13" w14:textId="23A22EEE" w:rsidR="00CE20C6" w:rsidRDefault="000A3E2B">
      <w:pPr>
        <w:pStyle w:val="a3"/>
        <w:spacing w:before="4"/>
        <w:ind w:left="142" w:right="287" w:firstLine="709"/>
      </w:pPr>
      <w:r>
        <w:t>Жыл сайын әлемде шамамен 1 млрд тонна күл мен шлак түзіледі, оның тек 60</w:t>
      </w:r>
      <w:r w:rsidR="00C328D9">
        <w:t>-</w:t>
      </w:r>
      <w:r>
        <w:t>65% қолданылып, қалғаны қоймаларда жиналады. Үлкен күл үйінділері жерді алып, атмосфераға шаң-тозаң таратып, топырақ асты суларды ауыр металдар мен тұздармен ластайды, ал ұсақ бөлшектер тыныс жолына еніп, көз, тері, өкпе тітіркенуін және улануды тудыруы мүмкін. Күл ылғалданғанда немесе шайылғанда құрамындағы As, Se, Mo, Cr, Cd сияқты элементтер қоршаған ортаға миграция жасап, әсіресе ЖЭС маңындағы аумақтарды улы заттармен ластайды.</w:t>
      </w:r>
    </w:p>
    <w:p w14:paraId="2AFADD53" w14:textId="331BC181" w:rsidR="00CE20C6" w:rsidRDefault="000A3E2B">
      <w:pPr>
        <w:pStyle w:val="a3"/>
        <w:ind w:left="142" w:right="285" w:firstLine="709"/>
      </w:pPr>
      <w:r>
        <w:t xml:space="preserve">Күлді қайта пайдалану деңгейі елдер бойынша әртүрлі. Дамыған елдер ондаған жылдар бойы күл мен шлакты құрылыс, жол салу және басқа да салаларда қолдануды жолға қойған. ЕО елдерінде қайта қолдану коэффициенті 100%-дан асып түседі </w:t>
      </w:r>
      <w:r w:rsidR="00C328D9">
        <w:t>-</w:t>
      </w:r>
      <w:r>
        <w:t xml:space="preserve"> бұрынғы қалдықтарды да қайта өңдеу есебінен. Дания мен Еуропаның бірнеше елінде түзілетін күлдің бәрі қайталама қолданысқа енеді.</w:t>
      </w:r>
      <w:r>
        <w:rPr>
          <w:spacing w:val="14"/>
        </w:rPr>
        <w:t xml:space="preserve"> </w:t>
      </w:r>
      <w:r>
        <w:t>Ал</w:t>
      </w:r>
      <w:r>
        <w:rPr>
          <w:spacing w:val="15"/>
        </w:rPr>
        <w:t xml:space="preserve"> </w:t>
      </w:r>
      <w:r>
        <w:t>кейбір</w:t>
      </w:r>
      <w:r>
        <w:rPr>
          <w:spacing w:val="15"/>
        </w:rPr>
        <w:t xml:space="preserve"> </w:t>
      </w:r>
      <w:r>
        <w:t>дамушы</w:t>
      </w:r>
      <w:r>
        <w:rPr>
          <w:spacing w:val="14"/>
        </w:rPr>
        <w:t xml:space="preserve"> </w:t>
      </w:r>
      <w:r>
        <w:t>елдер</w:t>
      </w:r>
      <w:r>
        <w:rPr>
          <w:spacing w:val="15"/>
        </w:rPr>
        <w:t xml:space="preserve"> </w:t>
      </w:r>
      <w:r>
        <w:t>мен</w:t>
      </w:r>
      <w:r>
        <w:rPr>
          <w:spacing w:val="15"/>
        </w:rPr>
        <w:t xml:space="preserve"> </w:t>
      </w:r>
      <w:r>
        <w:t>ТМД</w:t>
      </w:r>
      <w:r>
        <w:rPr>
          <w:spacing w:val="14"/>
        </w:rPr>
        <w:t xml:space="preserve"> </w:t>
      </w:r>
      <w:r>
        <w:t>елдерінде</w:t>
      </w:r>
      <w:r>
        <w:rPr>
          <w:spacing w:val="15"/>
        </w:rPr>
        <w:t xml:space="preserve"> </w:t>
      </w:r>
      <w:r>
        <w:t>күлдің</w:t>
      </w:r>
      <w:r>
        <w:rPr>
          <w:spacing w:val="15"/>
        </w:rPr>
        <w:t xml:space="preserve"> </w:t>
      </w:r>
      <w:r>
        <w:t>көп</w:t>
      </w:r>
      <w:r>
        <w:rPr>
          <w:spacing w:val="14"/>
        </w:rPr>
        <w:t xml:space="preserve"> </w:t>
      </w:r>
      <w:r>
        <w:t>бөлігі</w:t>
      </w:r>
      <w:r>
        <w:rPr>
          <w:spacing w:val="15"/>
        </w:rPr>
        <w:t xml:space="preserve"> </w:t>
      </w:r>
      <w:r>
        <w:t>әлі</w:t>
      </w:r>
      <w:r>
        <w:rPr>
          <w:spacing w:val="15"/>
        </w:rPr>
        <w:t xml:space="preserve"> </w:t>
      </w:r>
      <w:r>
        <w:rPr>
          <w:spacing w:val="-2"/>
        </w:rPr>
        <w:t>күнге</w:t>
      </w:r>
    </w:p>
    <w:p w14:paraId="75098B7F" w14:textId="77777777" w:rsidR="00CE20C6" w:rsidRDefault="00CE20C6">
      <w:pPr>
        <w:pStyle w:val="a3"/>
        <w:sectPr w:rsidR="00CE20C6">
          <w:pgSz w:w="11910" w:h="16840"/>
          <w:pgMar w:top="1040" w:right="283" w:bottom="960" w:left="1559" w:header="0" w:footer="773" w:gutter="0"/>
          <w:cols w:space="720"/>
        </w:sectPr>
      </w:pPr>
    </w:p>
    <w:p w14:paraId="0A3978E2" w14:textId="5A52E5CB" w:rsidR="00CE20C6" w:rsidRDefault="000A3E2B">
      <w:pPr>
        <w:pStyle w:val="a3"/>
        <w:spacing w:before="76"/>
        <w:ind w:left="142" w:right="286"/>
      </w:pPr>
      <w:r>
        <w:lastRenderedPageBreak/>
        <w:t>дейін қоймаларға жіберіледі. Бағалаулар бойынша, Үндістанда 2023 жылы күлдің шамамен 50</w:t>
      </w:r>
      <w:r w:rsidR="00C328D9">
        <w:t>-</w:t>
      </w:r>
      <w:r>
        <w:t>60%-ы пайдаланылмай отыр, дегенмен мемлекеттік бағдарламалар</w:t>
      </w:r>
      <w:r>
        <w:rPr>
          <w:spacing w:val="-2"/>
        </w:rPr>
        <w:t xml:space="preserve"> </w:t>
      </w:r>
      <w:r>
        <w:t>бұл</w:t>
      </w:r>
      <w:r>
        <w:rPr>
          <w:spacing w:val="-2"/>
        </w:rPr>
        <w:t xml:space="preserve"> </w:t>
      </w:r>
      <w:r>
        <w:t>көрсеткішті</w:t>
      </w:r>
      <w:r>
        <w:rPr>
          <w:spacing w:val="-2"/>
        </w:rPr>
        <w:t xml:space="preserve"> </w:t>
      </w:r>
      <w:r>
        <w:t>жақсартуға</w:t>
      </w:r>
      <w:r>
        <w:rPr>
          <w:spacing w:val="-2"/>
        </w:rPr>
        <w:t xml:space="preserve"> </w:t>
      </w:r>
      <w:r>
        <w:t>бағытталған.</w:t>
      </w:r>
      <w:r>
        <w:rPr>
          <w:spacing w:val="-2"/>
        </w:rPr>
        <w:t xml:space="preserve"> </w:t>
      </w:r>
      <w:r>
        <w:t>Ресей</w:t>
      </w:r>
      <w:r>
        <w:rPr>
          <w:spacing w:val="-2"/>
        </w:rPr>
        <w:t xml:space="preserve"> </w:t>
      </w:r>
      <w:r>
        <w:t>Федерациясында және ТМД елдерінде қайта пайдалану үлесі тарихи тұрғыда төмен: РФ-да 2019 жылы ~30 млн тонна күл мен шлактан небәрі 3%-ға жуығы ғана пайдаланылған [75], қалғаны қоймаларға жіберілген. Бұл жыл сайын ондаған миллион тонна қалдықтың жиналуына әкеледі.</w:t>
      </w:r>
    </w:p>
    <w:p w14:paraId="59DF1F63" w14:textId="61CCACCE" w:rsidR="00CE20C6" w:rsidRDefault="000A3E2B">
      <w:pPr>
        <w:pStyle w:val="a3"/>
        <w:ind w:left="142" w:right="286" w:firstLine="709"/>
      </w:pPr>
      <w:r>
        <w:t xml:space="preserve">Күл </w:t>
      </w:r>
      <w:r w:rsidR="00C328D9">
        <w:t>-</w:t>
      </w:r>
      <w:r>
        <w:t xml:space="preserve"> қалдық мәртебесіне ие болғанымен, агрономия үшін құнды қасиеттерге ие: ол макро- және микроэлементтерден тұрады, топырақтың физика-химиялық қасиеттерін жақсартып, қышқылдылықты бейтараптай</w:t>
      </w:r>
      <w:r>
        <w:rPr>
          <w:spacing w:val="40"/>
        </w:rPr>
        <w:t xml:space="preserve"> </w:t>
      </w:r>
      <w:r>
        <w:t>алады. Ауыл шаруашылығында күлді пайдаланудың бірнеше негізгі бағыты</w:t>
      </w:r>
      <w:r>
        <w:rPr>
          <w:spacing w:val="40"/>
        </w:rPr>
        <w:t xml:space="preserve"> </w:t>
      </w:r>
      <w:r>
        <w:rPr>
          <w:spacing w:val="-4"/>
        </w:rPr>
        <w:t>бар.</w:t>
      </w:r>
    </w:p>
    <w:p w14:paraId="5FC3F606" w14:textId="054F39A3" w:rsidR="00CE20C6" w:rsidRDefault="000A3E2B">
      <w:pPr>
        <w:pStyle w:val="a3"/>
        <w:ind w:left="142" w:right="283" w:firstLine="709"/>
      </w:pPr>
      <w:r>
        <w:t>Күл құрамындағы CaO, MgO және карбонаттар оны қышқыл топырақты бейтараптандыруға арналған әк мелиоранты ретінде қолдануға мүмкіндік береді; 5</w:t>
      </w:r>
      <w:r w:rsidR="00C328D9">
        <w:t>-</w:t>
      </w:r>
      <w:r>
        <w:t>20% күл қосу рН-ты 1</w:t>
      </w:r>
      <w:r w:rsidR="00C328D9">
        <w:t>-</w:t>
      </w:r>
      <w:r>
        <w:t>2 бірлікке көтеріп, өсімдіктер үшін қолайлы жағдай жасайды [81]. Сонымен қатар, күл калий, кальций, кремний, магний, күкірт және микроэлементтердің (B, Zn, Mn, Cu) көзі болып, оларды біртіндеп босатып, топырақ құнарлылығын арттырады; кремний сүйгіш дақылдарда (күріш, қант қамысы) сіңіріліп, күйзелістерге төзімділікті күшейтеді [82]. Алайда күлде азот жоқ, сондықтан оны азотты тыңайтқыштармен немесе азот көздерімен бірге қолдану қажет.</w:t>
      </w:r>
    </w:p>
    <w:p w14:paraId="7BC234F2" w14:textId="77777777" w:rsidR="00CE20C6" w:rsidRDefault="000A3E2B">
      <w:pPr>
        <w:pStyle w:val="a3"/>
        <w:ind w:left="142" w:right="285" w:firstLine="709"/>
      </w:pPr>
      <w:r>
        <w:t>Өнеркәсіпте күлді фосфорит ұнтағы, аммоний тұздары және басқа компоненттермен араластырып, калий, кальций және микроэлементтерге байытылған теңдестірілген тыңайтқыштар жасау мүмкін, ал лабораториялық тәжірибелер күлдің азотты тиімді пайдалануды жақсартатынын көрсетті [83]. Күлді органикалық қалдықтармен компосттау «қаңқа» рөлін атқарып, рН-ты көтеріп, микроорганизмдердің белсенділігін арттырады, фосфор мен микроэлементтердің жинақталуына ықпал етеді және аммонийді ұстап тұрады; бірақ ауыр металдардың мөлшерін бақылау үшін күл құрамын шамамен 15%- дан аспау ұсынылады [84]. Жаңа бағыттың бірі биокөмірмен біріктірілген күл (biochar) субстраты қоректік заттарды баяу босатып, топырақ құрылымын жақсартады, металдардың уыттылығын төмендетеді және ұзақ мерзімді көміртек сақтауды қамтамасыз етеді, бұл органо-минералды топырақ жақсартқыштарын алудың тиімді жолы болып табылады [85].</w:t>
      </w:r>
    </w:p>
    <w:p w14:paraId="64760FEA" w14:textId="2B368742" w:rsidR="00CE20C6" w:rsidRDefault="000A3E2B">
      <w:pPr>
        <w:pStyle w:val="a3"/>
        <w:ind w:left="142" w:right="286" w:firstLine="709"/>
      </w:pPr>
      <w:r>
        <w:t xml:space="preserve">Күлді ауыл шаруашылығында тікелей қолдану оның химиялық ерекшеліктері мен әлеуетті қауіптерін ескеруді талап етеді. Көбіне алдын ала өңдеу (модификация) жүргізу орынды </w:t>
      </w:r>
      <w:r w:rsidR="00C328D9">
        <w:t>-</w:t>
      </w:r>
      <w:r>
        <w:t xml:space="preserve"> бұл күл-шлак материалдарының агрохимиялық тиімділігін арттыру мен зиянды әсерін азайтуға бағытталады. Күлді модификациялаудың негізгі тәсілдері бар.</w:t>
      </w:r>
    </w:p>
    <w:p w14:paraId="204D6258" w14:textId="36C79BD6" w:rsidR="00CE20C6" w:rsidRDefault="000A3E2B">
      <w:pPr>
        <w:pStyle w:val="a3"/>
        <w:ind w:left="142" w:right="286" w:firstLine="709"/>
      </w:pPr>
      <w:r>
        <w:t xml:space="preserve">Күлді қышқылдармен немесе сілтілермен өңдеу көбіне ағынды суларды тазарту үшін пайдаланылады, бірақ күл материалдарын жетілдіру үшін де қолданыла алады: күлдің бір бөлігінен цеолит синтезделіп, қалған массаға қосылады </w:t>
      </w:r>
      <w:r w:rsidR="00C328D9">
        <w:t>-</w:t>
      </w:r>
      <w:r>
        <w:t xml:space="preserve"> нәтижесінде тыңайтқыш зиянды элементтерді сіңіріп, топырақта ұстау қасиетіне ие болады [86].</w:t>
      </w:r>
    </w:p>
    <w:p w14:paraId="53C297BE" w14:textId="77777777" w:rsidR="00CE20C6" w:rsidRDefault="00CE20C6">
      <w:pPr>
        <w:pStyle w:val="a3"/>
        <w:sectPr w:rsidR="00CE20C6">
          <w:pgSz w:w="11910" w:h="16840"/>
          <w:pgMar w:top="1040" w:right="283" w:bottom="960" w:left="1559" w:header="0" w:footer="773" w:gutter="0"/>
          <w:cols w:space="720"/>
        </w:sectPr>
      </w:pPr>
    </w:p>
    <w:p w14:paraId="6B4442B1" w14:textId="444B979C" w:rsidR="00CE20C6" w:rsidRDefault="000A3E2B">
      <w:pPr>
        <w:pStyle w:val="a3"/>
        <w:spacing w:before="76"/>
        <w:ind w:right="285" w:firstLine="709"/>
      </w:pPr>
      <w:r>
        <w:lastRenderedPageBreak/>
        <w:t xml:space="preserve">Көптеген далалық және вегетациялық тәжірибелер көрсеткендей, дұрыс қолданылған жағдайда күл-шлак материалдары ауылшаруашылық дақылдарының өнімділігін арттыра алады. Күлді енгізу өсімдіктерді калиймен, кальциймен, микроэлементтермен қамтамасыз етіп, топырақтың қышқыл стрессін жояды </w:t>
      </w:r>
      <w:r w:rsidR="00C328D9">
        <w:t>-</w:t>
      </w:r>
      <w:r>
        <w:t xml:space="preserve"> бұл өнімділіктің артуына әкеледі. , үнді зерттеушілері күріштің өнімділігі 15</w:t>
      </w:r>
      <w:r w:rsidR="00C328D9">
        <w:t>-</w:t>
      </w:r>
      <w:r>
        <w:t>20%-ға, жүгері 20</w:t>
      </w:r>
      <w:r w:rsidR="00C328D9">
        <w:t>-</w:t>
      </w:r>
      <w:r>
        <w:t xml:space="preserve">30%-ға, картоп 30%-ға артқанын байқаған </w:t>
      </w:r>
      <w:r w:rsidR="00C328D9">
        <w:t>-</w:t>
      </w:r>
      <w:r>
        <w:t xml:space="preserve"> күлді органикалық тыңайтқыштармен бірге қолданғанда. Көкөніс дақылдарына жүргізілген тәжірибелерде күлдің оңтайлы мөлшері (≈30</w:t>
      </w:r>
      <w:r w:rsidR="00C328D9">
        <w:t>-</w:t>
      </w:r>
      <w:r>
        <w:t xml:space="preserve">50 т/га) қызанақтың өнімін ондаған пайызға арттырған [87]. Күл көпэлементті тыңайтқыш ретінде жұмыс істейді: калий және микроэлементтермен қамтамасыз ету дәнді және тамыржемісті дақылдардың өнімділігін арттырады, ал күлдегі кремний өсімдіктердің ауруларға және жатуға төзімділігін жақсартады </w:t>
      </w:r>
      <w:r w:rsidR="00C328D9">
        <w:t>-</w:t>
      </w:r>
      <w:r>
        <w:t xml:space="preserve"> бұл да өнімге оң әсер етеді. Күлді азот-фосфор тыңайтқыштарымен бірге қолданғанда, тек минералдық тыңайтқыштарға қарағанда</w:t>
      </w:r>
      <w:r>
        <w:rPr>
          <w:spacing w:val="-2"/>
        </w:rPr>
        <w:t xml:space="preserve"> </w:t>
      </w:r>
      <w:r>
        <w:t>5</w:t>
      </w:r>
      <w:r w:rsidR="00C328D9">
        <w:t>-</w:t>
      </w:r>
      <w:r>
        <w:t>15%</w:t>
      </w:r>
      <w:r>
        <w:rPr>
          <w:spacing w:val="-2"/>
        </w:rPr>
        <w:t xml:space="preserve"> </w:t>
      </w:r>
      <w:r>
        <w:t>артық</w:t>
      </w:r>
      <w:r>
        <w:rPr>
          <w:spacing w:val="-2"/>
        </w:rPr>
        <w:t xml:space="preserve"> </w:t>
      </w:r>
      <w:r>
        <w:t>өнім</w:t>
      </w:r>
      <w:r>
        <w:rPr>
          <w:spacing w:val="-2"/>
        </w:rPr>
        <w:t xml:space="preserve"> </w:t>
      </w:r>
      <w:r>
        <w:t>алынған</w:t>
      </w:r>
      <w:r>
        <w:rPr>
          <w:spacing w:val="-2"/>
        </w:rPr>
        <w:t xml:space="preserve"> </w:t>
      </w:r>
      <w:r w:rsidR="00C328D9">
        <w:t>-</w:t>
      </w:r>
      <w:r>
        <w:rPr>
          <w:spacing w:val="-2"/>
        </w:rPr>
        <w:t xml:space="preserve"> </w:t>
      </w:r>
      <w:r>
        <w:t>күл</w:t>
      </w:r>
      <w:r>
        <w:rPr>
          <w:spacing w:val="-2"/>
        </w:rPr>
        <w:t xml:space="preserve"> </w:t>
      </w:r>
      <w:r>
        <w:t>өсімдіктердің</w:t>
      </w:r>
      <w:r>
        <w:rPr>
          <w:spacing w:val="-2"/>
        </w:rPr>
        <w:t xml:space="preserve"> </w:t>
      </w:r>
      <w:r>
        <w:t>қоректік</w:t>
      </w:r>
      <w:r>
        <w:rPr>
          <w:spacing w:val="-2"/>
        </w:rPr>
        <w:t xml:space="preserve"> </w:t>
      </w:r>
      <w:r>
        <w:t xml:space="preserve">элементтерді сіңіруін жақсартады. Алайда нәтиже дозаға қатты байланысты: күлдің аз мөлшері (~5 т/га) әсер бермеуі мүмкін, ал артық мөлшері (&gt;&gt;50 т/га) сілтілілік пен тұзданудың кесірінен өсімдіктерді күйзелтуі мүмкін. Оңтайлы стратегия </w:t>
      </w:r>
      <w:r w:rsidR="00C328D9">
        <w:t>-</w:t>
      </w:r>
      <w:r>
        <w:t xml:space="preserve"> күлді орташа мөлшерде және органикалық тыңайтқыштармен немесе тыңайтқыштармен бірге енгізу </w:t>
      </w:r>
      <w:r w:rsidR="00C328D9">
        <w:t>-</w:t>
      </w:r>
      <w:r>
        <w:t xml:space="preserve"> қоректенуді теңгеру үшін.</w:t>
      </w:r>
    </w:p>
    <w:p w14:paraId="34BF6501" w14:textId="48625A00" w:rsidR="00CE20C6" w:rsidRDefault="000A3E2B">
      <w:pPr>
        <w:pStyle w:val="a3"/>
        <w:ind w:right="284" w:firstLine="709"/>
      </w:pPr>
      <w:r>
        <w:t xml:space="preserve">Күл өнім көлемімен қатар оның сапасына да әсер етеді. Картоп түйнектерінің сапасы (крахмал көп, нитрат аз), тамыржемістердегі қант мөлшері, көкөністердегі кальций концентрациясы артқаны байқалды. Күлдегі кремнезем күріштің саңырауқұлақ ауруларына шалдығуын азайтып, дән сапасын жақсартады. Кальцийге бай ағаш күлін жеміс дақылдарына қолдану жемістің тінін нығайтады (, қызанақтың жарылуын, алманың ащы дақтығын азайтады). Осылайша, күл тек өнімділікті ғана емес, сапаны да арттыра алады </w:t>
      </w:r>
      <w:r w:rsidR="00C328D9">
        <w:t>-</w:t>
      </w:r>
      <w:r>
        <w:t xml:space="preserve"> бірақ бұл аспектілерді сауатты бақылау керек (, күлдегі бордың артықтығы борға сезімтал дақылдар үшін уытты болуы мүмкін </w:t>
      </w:r>
      <w:r w:rsidR="00C328D9">
        <w:t>-</w:t>
      </w:r>
      <w:r>
        <w:t xml:space="preserve"> сондықтан күл құрамын білу қажет).</w:t>
      </w:r>
    </w:p>
    <w:p w14:paraId="2D92B600" w14:textId="731F6DC1" w:rsidR="00CE20C6" w:rsidRDefault="000A3E2B">
      <w:pPr>
        <w:pStyle w:val="a3"/>
        <w:ind w:right="286" w:firstLine="709"/>
      </w:pPr>
      <w:r>
        <w:t xml:space="preserve">Күл-қош материалдары топырақтың физикалық және химиялық қасиеттерін кешенді түрде өзгертеді. Топырақ құрылымы мен ылғал режимі жақсарады: ұсақ күл бөлшектері (ил фракциясы) ауыр сазды топырақтарға түсіп, оларды «қопсытады», көлемдік массаны және тығыздықты төмендетеді [88]. Бұл топырақтың кеуектілігін, аэрациясын және тамырлар үшін өткізгіштігін арттырады. Ал жеңіл құмдақ топырақтарда күл жұқа дисперсті толтырғыш рөлін атқарып, ылғал сыйымдылығын арттыра алады </w:t>
      </w:r>
      <w:r w:rsidR="00C328D9">
        <w:t>-</w:t>
      </w:r>
      <w:r>
        <w:t xml:space="preserve"> 10</w:t>
      </w:r>
      <w:r w:rsidR="00C328D9">
        <w:t>-</w:t>
      </w:r>
      <w:r>
        <w:t>30% күл енгізгенде су ұстау қабілетінің 20%-ға дейін артқаны байқалды. Мета-анализ деректері</w:t>
      </w:r>
      <w:r>
        <w:rPr>
          <w:spacing w:val="9"/>
        </w:rPr>
        <w:t xml:space="preserve"> </w:t>
      </w:r>
      <w:r>
        <w:t>көрсеткендей,</w:t>
      </w:r>
      <w:r>
        <w:rPr>
          <w:spacing w:val="10"/>
        </w:rPr>
        <w:t xml:space="preserve"> </w:t>
      </w:r>
      <w:r>
        <w:t>орта</w:t>
      </w:r>
      <w:r>
        <w:rPr>
          <w:spacing w:val="10"/>
        </w:rPr>
        <w:t xml:space="preserve"> </w:t>
      </w:r>
      <w:r>
        <w:t>есеппен</w:t>
      </w:r>
      <w:r>
        <w:rPr>
          <w:spacing w:val="9"/>
        </w:rPr>
        <w:t xml:space="preserve"> </w:t>
      </w:r>
      <w:r>
        <w:t>күл</w:t>
      </w:r>
      <w:r>
        <w:rPr>
          <w:spacing w:val="10"/>
        </w:rPr>
        <w:t xml:space="preserve"> </w:t>
      </w:r>
      <w:r>
        <w:t>енгізу</w:t>
      </w:r>
      <w:r>
        <w:rPr>
          <w:spacing w:val="10"/>
        </w:rPr>
        <w:t xml:space="preserve"> </w:t>
      </w:r>
      <w:r>
        <w:t>топырақтың</w:t>
      </w:r>
      <w:r>
        <w:rPr>
          <w:spacing w:val="9"/>
        </w:rPr>
        <w:t xml:space="preserve"> </w:t>
      </w:r>
      <w:r>
        <w:t>су</w:t>
      </w:r>
      <w:r>
        <w:rPr>
          <w:spacing w:val="10"/>
        </w:rPr>
        <w:t xml:space="preserve"> </w:t>
      </w:r>
      <w:r>
        <w:t>ұстау</w:t>
      </w:r>
      <w:r>
        <w:rPr>
          <w:spacing w:val="10"/>
        </w:rPr>
        <w:t xml:space="preserve"> </w:t>
      </w:r>
      <w:r>
        <w:rPr>
          <w:spacing w:val="-2"/>
        </w:rPr>
        <w:t>қабілетін</w:t>
      </w:r>
    </w:p>
    <w:p w14:paraId="705CE148" w14:textId="27388CE7" w:rsidR="00CE20C6" w:rsidRDefault="000A3E2B">
      <w:pPr>
        <w:pStyle w:val="a3"/>
        <w:ind w:right="285"/>
      </w:pPr>
      <w:r>
        <w:t xml:space="preserve">~22%-ға арттырып, bulk density ~13%-ға азайтады </w:t>
      </w:r>
      <w:r w:rsidR="00C328D9">
        <w:t>-</w:t>
      </w:r>
      <w:r>
        <w:t xml:space="preserve"> яғни топырақ қопсығырақ және суды жақсы ұстайтын болады. Бұл әсіресе құрғақ аймақтар мен құмдақ топырақтар үшін маңызды. Күл агрегат түзуге қажет кремнезем көзі ретінде де қызмет етеді </w:t>
      </w:r>
      <w:r w:rsidR="00C328D9">
        <w:t>-</w:t>
      </w:r>
      <w:r>
        <w:t xml:space="preserve"> кремнезем топырақ бөлшектерін біріктіріп, суға төзімді құрылымдық агрегаттарды түзуге көмектеседі. Супес топырақтардың құрылымы</w:t>
      </w:r>
      <w:r>
        <w:rPr>
          <w:spacing w:val="48"/>
        </w:rPr>
        <w:t xml:space="preserve"> </w:t>
      </w:r>
      <w:r>
        <w:t>жақсарғаны</w:t>
      </w:r>
      <w:r>
        <w:rPr>
          <w:spacing w:val="50"/>
        </w:rPr>
        <w:t xml:space="preserve"> </w:t>
      </w:r>
      <w:r>
        <w:t>және</w:t>
      </w:r>
      <w:r>
        <w:rPr>
          <w:spacing w:val="51"/>
        </w:rPr>
        <w:t xml:space="preserve"> </w:t>
      </w:r>
      <w:r>
        <w:t>қозғалмалы</w:t>
      </w:r>
      <w:r>
        <w:rPr>
          <w:spacing w:val="50"/>
        </w:rPr>
        <w:t xml:space="preserve"> </w:t>
      </w:r>
      <w:r>
        <w:t>алюминий</w:t>
      </w:r>
      <w:r>
        <w:rPr>
          <w:spacing w:val="50"/>
        </w:rPr>
        <w:t xml:space="preserve"> </w:t>
      </w:r>
      <w:r>
        <w:t>формаларының</w:t>
      </w:r>
      <w:r>
        <w:rPr>
          <w:spacing w:val="51"/>
        </w:rPr>
        <w:t xml:space="preserve"> </w:t>
      </w:r>
      <w:r>
        <w:rPr>
          <w:spacing w:val="-2"/>
        </w:rPr>
        <w:t>(қышқыл</w:t>
      </w:r>
    </w:p>
    <w:p w14:paraId="363B8BB5" w14:textId="77777777" w:rsidR="00CE20C6" w:rsidRDefault="00CE20C6">
      <w:pPr>
        <w:pStyle w:val="a3"/>
        <w:sectPr w:rsidR="00CE20C6">
          <w:pgSz w:w="11910" w:h="16840"/>
          <w:pgMar w:top="1040" w:right="283" w:bottom="960" w:left="1559" w:header="0" w:footer="773" w:gutter="0"/>
          <w:cols w:space="720"/>
        </w:sectPr>
      </w:pPr>
    </w:p>
    <w:p w14:paraId="256B5EAB" w14:textId="05838EC6" w:rsidR="00CE20C6" w:rsidRDefault="000A3E2B">
      <w:pPr>
        <w:pStyle w:val="a3"/>
        <w:spacing w:before="76"/>
        <w:ind w:left="142" w:right="287"/>
      </w:pPr>
      <w:r>
        <w:lastRenderedPageBreak/>
        <w:t xml:space="preserve">топырақтарда) фиксациясы байқалды </w:t>
      </w:r>
      <w:r w:rsidR="00C328D9">
        <w:t>-</w:t>
      </w:r>
      <w:r>
        <w:t xml:space="preserve"> бұл тамырлар үшін қолайлы жағдай </w:t>
      </w:r>
      <w:r>
        <w:rPr>
          <w:spacing w:val="-2"/>
        </w:rPr>
        <w:t>жасайды.</w:t>
      </w:r>
    </w:p>
    <w:p w14:paraId="231B9DA4" w14:textId="2332A63A" w:rsidR="00CE20C6" w:rsidRDefault="000A3E2B">
      <w:pPr>
        <w:pStyle w:val="a3"/>
        <w:ind w:left="142" w:right="286" w:firstLine="709"/>
      </w:pPr>
      <w:r>
        <w:t xml:space="preserve">Негізгі әсер </w:t>
      </w:r>
      <w:r w:rsidR="00C328D9">
        <w:t>-</w:t>
      </w:r>
      <w:r>
        <w:t xml:space="preserve"> топырақтың рН мәнін арттыру (қышқылдылықты бейтараптандыру), бұл күлдің сілтілі компоненттері есебінен жүреді [88]. Бұл қышқыл топырақтарда өнімділікті шектейтін факторды </w:t>
      </w:r>
      <w:r w:rsidR="00C328D9">
        <w:t>-</w:t>
      </w:r>
      <w:r>
        <w:t xml:space="preserve"> Al және Mn иондарының уыттылығын, Ca мен Mo тапшылығын және т.б. жояды. Сонымен қатар, рН деңгейінің жоғарылауы топырақтағы фосфордың бір бөлігін</w:t>
      </w:r>
      <w:r>
        <w:rPr>
          <w:spacing w:val="40"/>
        </w:rPr>
        <w:t xml:space="preserve"> </w:t>
      </w:r>
      <w:r>
        <w:t>өсімдікке қолжетімді формаға ауыстырып, азотфиксациялаушы</w:t>
      </w:r>
      <w:r>
        <w:rPr>
          <w:spacing w:val="40"/>
        </w:rPr>
        <w:t xml:space="preserve"> </w:t>
      </w:r>
      <w:r>
        <w:t>бактериялардың белсенділігін арттырады. Метаанализ мәліметтеріне сәйкес, күл енгізу топырақтың рН-ын орта есеппен ~15%-ға арттырады. Күл енгізілген кезде топырақтың электропроводтығы (тұздылығы) еритін тұздардың болуына байланысты уақытша артуы мүмкін, бірақ бұл көбіне рұқсат етілген шектерде болады. Дозаны бақылау маңызды: күлдің көп мөлшері сульфаттар мен карбонаттардың шамадан тыс концентрациясына әкелуі мүмкін, әсіресе дренажы нашар жерлерде.</w:t>
      </w:r>
    </w:p>
    <w:p w14:paraId="757B560C" w14:textId="1473E258" w:rsidR="00CE20C6" w:rsidRDefault="000A3E2B">
      <w:pPr>
        <w:pStyle w:val="a3"/>
        <w:ind w:left="142" w:right="285" w:firstLine="709"/>
      </w:pPr>
      <w:r>
        <w:t>Көптеген елдер тәжірибесі көрсеткендей, ережелер мен енгізу технологияларын сақтай отырып, ЖЭО күлі экожүйеге зиян келтірмей, құнды агрохимиялық шикізатқа айналуы мүмкін. Кешенді бағалау қажет: агрохимиялық тиімділік (өнімнің артуы, топырақ қасиеттері) экологиялық мониторингпен (металдар, радионуклидтер, диоксиндер) теңгерілуі тиіс [</w:t>
      </w:r>
      <w:r w:rsidR="00D542F5" w:rsidRPr="00D542F5">
        <w:t>89-91</w:t>
      </w:r>
      <w:r w:rsidRPr="00D542F5">
        <w:t>].</w:t>
      </w:r>
    </w:p>
    <w:p w14:paraId="17A0F06A" w14:textId="77777777" w:rsidR="00CE20C6" w:rsidRDefault="000A3E2B">
      <w:pPr>
        <w:pStyle w:val="a3"/>
        <w:ind w:left="142" w:right="285" w:firstLine="709"/>
      </w:pPr>
      <w:r>
        <w:t>Үндістанда жыл сайын 200 млн тоннадан астам күл шығарылады. 1999 жылдан бері ЖЭО күлінің бір бөлігін міндетті түрде пайдалану директивалары бар; күл фермерлер мен жол құрылысына тегін таратылады. Далалық тәжірибелер күріш, шай, бидай алқаптарында жүргізіліп, өнімділікті арттыру және минералдық тыңайтқышты азайту нәтижелері алынған. Күлге ауыр металдардың шектеулері халықаралық стандарттарға сәйкес белгіленеді [89].</w:t>
      </w:r>
    </w:p>
    <w:p w14:paraId="1433D546" w14:textId="04C3007A" w:rsidR="00CE20C6" w:rsidRDefault="000A3E2B">
      <w:pPr>
        <w:pStyle w:val="a3"/>
        <w:ind w:left="142" w:right="286" w:firstLine="709"/>
      </w:pPr>
      <w:r>
        <w:t>Қытайда жылына 500 млн тонна көмір күлі өндіріледі. Соңғы жылдары оны ауыл шаруашылығына енгізу, әсіресе төмен өнімді топырақтарда, ынталандырылуда. Азот пен фосформен байытылған түйіршіктелген күл бидай өнімділігін 10</w:t>
      </w:r>
      <w:r w:rsidR="00C328D9">
        <w:t>-</w:t>
      </w:r>
      <w:r>
        <w:t>15%-ға арттырады. Биоремедиацияда тұзға төзімді өсімдіктер арқылы «тазартылған» күл қайта қолданылады. Ұлттық стандарттар As, Pb, Cd және басқа элементтердің шекті деңгейлерін белгілейді [75].</w:t>
      </w:r>
    </w:p>
    <w:p w14:paraId="23898BD7" w14:textId="43480D17" w:rsidR="00CE20C6" w:rsidRDefault="000A3E2B">
      <w:pPr>
        <w:pStyle w:val="a3"/>
        <w:ind w:left="142" w:right="286" w:firstLine="709"/>
      </w:pPr>
      <w:r>
        <w:t>АҚШ-та күлдің негізгі бөлігі цементке жіберіледі; аграрлық секторға тек 1</w:t>
      </w:r>
      <w:r w:rsidR="00C328D9">
        <w:t>-</w:t>
      </w:r>
      <w:r>
        <w:t>2% беріледі. Қышқыл топырақтарды бейтараптандыру үшін қолдану тәжірибесі бар (Illinoi, Жаңа Англия). Орман шаруашылығында ағаш күлі жас өсімдіктерді қоректендіру үшін пайдаланылады. EPA күлді тыңайтқыш ретінде жеке рұқсат етпейді; зерттеулер жалғасуда [90].</w:t>
      </w:r>
    </w:p>
    <w:p w14:paraId="6EC66D6D" w14:textId="77777777" w:rsidR="00CE20C6" w:rsidRPr="00684085" w:rsidRDefault="000A3E2B">
      <w:pPr>
        <w:pStyle w:val="a3"/>
        <w:ind w:left="142" w:right="285" w:firstLine="709"/>
        <w:rPr>
          <w:color w:val="000000" w:themeColor="text1"/>
        </w:rPr>
      </w:pPr>
      <w:r>
        <w:t>ЕО елдерінде күл мен шлактар директивалар мен Regulation (EU) 2019/1009 арқылы реттеледі. Биомасса күлін орман топырағын жақсарту, батпақты жерлерді мелиорациялау үшін пайдаланады (Швеция, Финляндия). Сабан мен жем қалдықтарының күлін далаларға калийді толықтыру үшін енгізу тәжірибесі</w:t>
      </w:r>
      <w:r>
        <w:rPr>
          <w:spacing w:val="-4"/>
        </w:rPr>
        <w:t xml:space="preserve"> </w:t>
      </w:r>
      <w:r>
        <w:t>бар.</w:t>
      </w:r>
      <w:r>
        <w:rPr>
          <w:spacing w:val="-4"/>
        </w:rPr>
        <w:t xml:space="preserve"> </w:t>
      </w:r>
      <w:r>
        <w:t>ЕО</w:t>
      </w:r>
      <w:r>
        <w:rPr>
          <w:spacing w:val="-4"/>
        </w:rPr>
        <w:t xml:space="preserve"> </w:t>
      </w:r>
      <w:r>
        <w:t>стандарттары</w:t>
      </w:r>
      <w:r>
        <w:rPr>
          <w:spacing w:val="-4"/>
        </w:rPr>
        <w:t xml:space="preserve"> </w:t>
      </w:r>
      <w:r>
        <w:t>ауыр</w:t>
      </w:r>
      <w:r>
        <w:rPr>
          <w:spacing w:val="-4"/>
        </w:rPr>
        <w:t xml:space="preserve"> </w:t>
      </w:r>
      <w:r>
        <w:t>металдардың</w:t>
      </w:r>
      <w:r>
        <w:rPr>
          <w:spacing w:val="-4"/>
        </w:rPr>
        <w:t xml:space="preserve"> </w:t>
      </w:r>
      <w:r>
        <w:t>шекті</w:t>
      </w:r>
      <w:r>
        <w:rPr>
          <w:spacing w:val="-4"/>
        </w:rPr>
        <w:t xml:space="preserve"> </w:t>
      </w:r>
      <w:r>
        <w:t>мөлшерін</w:t>
      </w:r>
      <w:r>
        <w:rPr>
          <w:spacing w:val="-4"/>
        </w:rPr>
        <w:t xml:space="preserve"> </w:t>
      </w:r>
      <w:r>
        <w:t xml:space="preserve">белгілейді; </w:t>
      </w:r>
      <w:r w:rsidRPr="00173045">
        <w:rPr>
          <w:color w:val="000000" w:themeColor="text1"/>
        </w:rPr>
        <w:t>Regulation 2019/1009 күлді сертификатталған тыңайтқыштарға енгізуге рұқсат береді [91].</w:t>
      </w:r>
    </w:p>
    <w:p w14:paraId="4D60E2E3" w14:textId="77777777" w:rsidR="00CE20C6" w:rsidRDefault="00CE20C6">
      <w:pPr>
        <w:pStyle w:val="a3"/>
        <w:sectPr w:rsidR="00CE20C6">
          <w:pgSz w:w="11910" w:h="16840"/>
          <w:pgMar w:top="1040" w:right="283" w:bottom="960" w:left="1559" w:header="0" w:footer="773" w:gutter="0"/>
          <w:cols w:space="720"/>
        </w:sectPr>
      </w:pPr>
    </w:p>
    <w:p w14:paraId="18ECF4B6" w14:textId="14F44F82" w:rsidR="00CE20C6" w:rsidRDefault="000A3E2B">
      <w:pPr>
        <w:pStyle w:val="a3"/>
        <w:spacing w:before="76"/>
        <w:ind w:right="285" w:firstLine="709"/>
      </w:pPr>
      <w:r>
        <w:lastRenderedPageBreak/>
        <w:t>Латын Америкасы Бразилияда биомасса күлі қант қамысы мен эвкалипт фермаларында қолданылады; 1</w:t>
      </w:r>
      <w:r w:rsidR="00C328D9">
        <w:t>-</w:t>
      </w:r>
      <w:r>
        <w:t>2 т/га мөлшерінде әк пен калий тыңайтқыштарын ішінара алмастырады. Чили мен Мексикада</w:t>
      </w:r>
      <w:r>
        <w:rPr>
          <w:spacing w:val="40"/>
        </w:rPr>
        <w:t xml:space="preserve"> </w:t>
      </w:r>
      <w:r>
        <w:t>деградацияланған жайылымдар мен қышқыл топырақтарда қолдану ФАО ережелеріне сәйкес реттеледі.</w:t>
      </w:r>
    </w:p>
    <w:p w14:paraId="5574A037" w14:textId="228381C3" w:rsidR="00CE20C6" w:rsidRDefault="000A3E2B">
      <w:pPr>
        <w:pStyle w:val="a3"/>
        <w:ind w:right="285" w:firstLine="709"/>
      </w:pPr>
      <w:r>
        <w:t xml:space="preserve">Ресей және ТМД елдерінде күл мен шлак негізінен құрылысқа арналған; тыңайтқыш ретінде арнайы МЕСТ жоқ. Топырақтағы ластаушы заттардың шекті концентрациялары санитарлық нормаларда белгіленген (Cd </w:t>
      </w:r>
      <w:r w:rsidR="00C328D9">
        <w:t>-</w:t>
      </w:r>
      <w:r>
        <w:t xml:space="preserve"> 2 мг/кг, Pb</w:t>
      </w:r>
      <w:r>
        <w:rPr>
          <w:spacing w:val="40"/>
        </w:rPr>
        <w:t xml:space="preserve"> </w:t>
      </w:r>
      <w:r w:rsidR="00C328D9">
        <w:t>-</w:t>
      </w:r>
      <w:r>
        <w:t xml:space="preserve"> 32 мг/кг). ISO 17318:2015 стандарты күлдегі As, Cd, Cr, Pb, Hg анықтауды қамтамасыз етеді. FAO және IAEA нұсқауларына сүйену ұсынылады. Күлді ауыл шаруашылығына енгізу үшін сертификаттау және стандарттау жүйесі қажет, ал ЕО “ashes” критерийлері бастапқы отын, жану шарттары, металлдар мен органикалық ластаушы заттардың шектері ескеріледі.</w:t>
      </w:r>
    </w:p>
    <w:p w14:paraId="76333D5C" w14:textId="22B90481" w:rsidR="00CE20C6" w:rsidRDefault="000A3E2B">
      <w:pPr>
        <w:pStyle w:val="a3"/>
        <w:ind w:right="285" w:firstLine="709"/>
      </w:pPr>
      <w:r>
        <w:t xml:space="preserve">Жалпы, дұрыс өңделген және стандартталған күл топырақ құнарлылығын арттыруда, агросектор мен энергетикадағы тұйық циклдің элементі болуда перспективалы болып саналады [91]. ЖЭО күлдері мен шлактары энергетиканың жанама өнімдері бола отырып, дұрыс тәсілмен ауыл шаруашылығы кешені үшін құнды екінші шикізатқа айналады. Оларды пайдалану екі мәселені шешуге ықпал етеді: қалдықтарды кәдеге жарату және топырақ құнарлылығын арттыру [92]. Заманауи зерттеулер мен әлемдік тәжірибе күлдің қышқыл және кедей топырақтарды жақсартуға, күрделі тыңайтқыштар мен компост құрамына, жерлерді рекультивациялауға сәтті қолданылуы мүмкін екенін көрсетеді. Күлдің сапасын бақылауды және алдын ала дайындықты қамтамасыз ету өте маңызды </w:t>
      </w:r>
      <w:r w:rsidR="00C328D9">
        <w:t>-</w:t>
      </w:r>
      <w:r>
        <w:t xml:space="preserve"> бұл экологиялық тәуекелдерді азайтады [93]. Ұлттық және халықаралық стандарттарды сақтау жағдайында ауыл шаруашылығында күл мен шлак материалдарын пайдалану ғылыми тұрғыдан негізделген және экономикалық жағынан тиімді бағыт болып табылады, әсіресе тұйық цикл (circular economy) және агросектордың тұрақты дамуы тұжырымдамасы тұрғысынан [94].</w:t>
      </w:r>
    </w:p>
    <w:p w14:paraId="26C5FB65" w14:textId="77777777" w:rsidR="00CE20C6" w:rsidRDefault="000A3E2B">
      <w:pPr>
        <w:pStyle w:val="2"/>
        <w:numPr>
          <w:ilvl w:val="1"/>
          <w:numId w:val="18"/>
        </w:numPr>
        <w:tabs>
          <w:tab w:val="left" w:pos="1271"/>
        </w:tabs>
      </w:pPr>
      <w:bookmarkStart w:id="6" w:name="_TOC_250016"/>
      <w:r>
        <w:t>Баяу</w:t>
      </w:r>
      <w:r>
        <w:rPr>
          <w:spacing w:val="-6"/>
        </w:rPr>
        <w:t xml:space="preserve"> </w:t>
      </w:r>
      <w:r>
        <w:t>әсерлі</w:t>
      </w:r>
      <w:r>
        <w:rPr>
          <w:spacing w:val="-4"/>
        </w:rPr>
        <w:t xml:space="preserve"> </w:t>
      </w:r>
      <w:r>
        <w:t>тыңайтқыштарды</w:t>
      </w:r>
      <w:r>
        <w:rPr>
          <w:spacing w:val="-4"/>
        </w:rPr>
        <w:t xml:space="preserve"> </w:t>
      </w:r>
      <w:r>
        <w:t>өндірудің</w:t>
      </w:r>
      <w:r>
        <w:rPr>
          <w:spacing w:val="-4"/>
        </w:rPr>
        <w:t xml:space="preserve"> </w:t>
      </w:r>
      <w:r>
        <w:t>қазіргі</w:t>
      </w:r>
      <w:r>
        <w:rPr>
          <w:spacing w:val="-4"/>
        </w:rPr>
        <w:t xml:space="preserve"> </w:t>
      </w:r>
      <w:bookmarkEnd w:id="6"/>
      <w:r>
        <w:rPr>
          <w:spacing w:val="-2"/>
        </w:rPr>
        <w:t>технологиялары</w:t>
      </w:r>
    </w:p>
    <w:p w14:paraId="144A06AB" w14:textId="1F965E28" w:rsidR="00CE20C6" w:rsidRDefault="000A3E2B">
      <w:pPr>
        <w:pStyle w:val="a3"/>
        <w:ind w:right="285" w:firstLine="709"/>
      </w:pPr>
      <w:r>
        <w:t xml:space="preserve">Бұл топқа фосфордың ұзақ уақыт бойы өсімдікке түсуін қамтамасыз ететін тыңайтқыштар кіреді. Мысал ретінде табиғи фосфат (апатит, фосфорит ұны) </w:t>
      </w:r>
      <w:r w:rsidR="00C328D9">
        <w:t>-</w:t>
      </w:r>
      <w:r>
        <w:t xml:space="preserve"> қышқыл топырақтарда фосфорды біртіндеп бөлетін, ерігіштігі төмен шикізат. Сондай-ақ, химиялық жолмен алынған нашар еритін фосфаттар қолданылады:</w:t>
      </w:r>
      <w:r>
        <w:rPr>
          <w:spacing w:val="80"/>
        </w:rPr>
        <w:t xml:space="preserve"> </w:t>
      </w:r>
      <w:r>
        <w:t xml:space="preserve">магний-аммоний-фосфаты (струвит) </w:t>
      </w:r>
      <w:r w:rsidR="00C328D9">
        <w:t>-</w:t>
      </w:r>
      <w:r>
        <w:t xml:space="preserve"> топырақта баяу еритін</w:t>
      </w:r>
      <w:r>
        <w:rPr>
          <w:spacing w:val="40"/>
        </w:rPr>
        <w:t xml:space="preserve"> </w:t>
      </w:r>
      <w:r>
        <w:t xml:space="preserve">қос тұз [95]. Суда жақсы еритін дәстүрлі фосфор тыңайтқыштарына (суперфосфат, аммофос) әсерін ұзартатын әдістер </w:t>
      </w:r>
      <w:r w:rsidR="00C328D9">
        <w:t>-</w:t>
      </w:r>
      <w:r>
        <w:t xml:space="preserve"> қабықша немесе</w:t>
      </w:r>
      <w:r>
        <w:rPr>
          <w:spacing w:val="40"/>
        </w:rPr>
        <w:t xml:space="preserve"> </w:t>
      </w:r>
      <w:r>
        <w:t xml:space="preserve">фосфордың еру жылдамдығын төмендететін матрицалармен араластыру қолданылады. Сонымен қатар, фосфор полимерлі қабықпен қапталған күрделі түйіршіктер құрамына жиі енеді, мұнда бұл элементтің босатылуы азот пен калиймен бірге қабықша арқылы диффузия жылдамдығына байланысты </w:t>
      </w:r>
      <w:r>
        <w:rPr>
          <w:spacing w:val="-2"/>
        </w:rPr>
        <w:t>бақыланады.</w:t>
      </w:r>
    </w:p>
    <w:p w14:paraId="76EE91B4" w14:textId="77777777" w:rsidR="00CE20C6" w:rsidRDefault="000A3E2B">
      <w:pPr>
        <w:pStyle w:val="a3"/>
        <w:spacing w:before="4"/>
        <w:ind w:right="285" w:firstLine="709"/>
      </w:pPr>
      <w:r>
        <w:t>Калий (KCl немесе K</w:t>
      </w:r>
      <w:r>
        <w:rPr>
          <w:rFonts w:ascii="Microsoft Sans Serif" w:hAnsi="Microsoft Sans Serif"/>
        </w:rPr>
        <w:t>₂</w:t>
      </w:r>
      <w:r>
        <w:t>SO</w:t>
      </w:r>
      <w:r>
        <w:rPr>
          <w:rFonts w:ascii="Microsoft Sans Serif" w:hAnsi="Microsoft Sans Serif"/>
        </w:rPr>
        <w:t xml:space="preserve">₄ </w:t>
      </w:r>
      <w:r>
        <w:t>түрінде) әдетте жоғары еритін және өсімдікке жылдам</w:t>
      </w:r>
      <w:r>
        <w:rPr>
          <w:spacing w:val="66"/>
          <w:w w:val="150"/>
        </w:rPr>
        <w:t xml:space="preserve"> </w:t>
      </w:r>
      <w:r>
        <w:t>қолжетімді.</w:t>
      </w:r>
      <w:r>
        <w:rPr>
          <w:spacing w:val="68"/>
          <w:w w:val="150"/>
        </w:rPr>
        <w:t xml:space="preserve"> </w:t>
      </w:r>
      <w:r>
        <w:t>Дегенмен,</w:t>
      </w:r>
      <w:r>
        <w:rPr>
          <w:spacing w:val="68"/>
          <w:w w:val="150"/>
        </w:rPr>
        <w:t xml:space="preserve"> </w:t>
      </w:r>
      <w:r>
        <w:t>топырақтағы</w:t>
      </w:r>
      <w:r>
        <w:rPr>
          <w:spacing w:val="68"/>
          <w:w w:val="150"/>
        </w:rPr>
        <w:t xml:space="preserve"> </w:t>
      </w:r>
      <w:r>
        <w:t>жуылу</w:t>
      </w:r>
      <w:r>
        <w:rPr>
          <w:spacing w:val="68"/>
          <w:w w:val="150"/>
        </w:rPr>
        <w:t xml:space="preserve"> </w:t>
      </w:r>
      <w:r>
        <w:t>жағдайында</w:t>
      </w:r>
      <w:r>
        <w:rPr>
          <w:spacing w:val="69"/>
          <w:w w:val="150"/>
        </w:rPr>
        <w:t xml:space="preserve"> </w:t>
      </w:r>
      <w:r>
        <w:rPr>
          <w:spacing w:val="-2"/>
        </w:rPr>
        <w:t>жоғалуды</w:t>
      </w:r>
    </w:p>
    <w:p w14:paraId="3958A073" w14:textId="77777777" w:rsidR="00CE20C6" w:rsidRDefault="00CE20C6">
      <w:pPr>
        <w:pStyle w:val="a3"/>
        <w:sectPr w:rsidR="00CE20C6">
          <w:pgSz w:w="11910" w:h="16840"/>
          <w:pgMar w:top="1040" w:right="283" w:bottom="960" w:left="1559" w:header="0" w:footer="773" w:gutter="0"/>
          <w:cols w:space="720"/>
        </w:sectPr>
      </w:pPr>
    </w:p>
    <w:p w14:paraId="18103193" w14:textId="77777777" w:rsidR="00CE20C6" w:rsidRDefault="000A3E2B">
      <w:pPr>
        <w:pStyle w:val="a3"/>
        <w:spacing w:before="76"/>
        <w:ind w:left="142" w:right="286"/>
      </w:pPr>
      <w:r>
        <w:lastRenderedPageBreak/>
        <w:t>азайту үшін калий тыңайтқыштарының ұзартылған түрлері әзірленген. Әдетте калий баяу босатылатын көп компонентті түйіршіктелген тыңайтқыштар құрамында болады. Калий хлориді немесе сульфаты түйіршіктерінің бетіне жағылған полимерлі қабықтар олардың еруін азот тыңайтқыштарына ұқсас баяулатады. Кейбір жағдайларда калий цеолит сияқты матрицаларда бекітіледі, бұл оның тамыр аймағынан бірден шайылып кетуін азайтады [96].</w:t>
      </w:r>
    </w:p>
    <w:p w14:paraId="404A870E" w14:textId="2C79D6B7" w:rsidR="00CE20C6" w:rsidRDefault="000A3E2B">
      <w:pPr>
        <w:pStyle w:val="a3"/>
        <w:ind w:left="142" w:right="287" w:firstLine="709"/>
      </w:pPr>
      <w:r>
        <w:t xml:space="preserve">Бұл </w:t>
      </w:r>
      <w:r w:rsidR="00C328D9">
        <w:t>-</w:t>
      </w:r>
      <w:r>
        <w:t xml:space="preserve"> негізгі қоректік элементтерді (азот, фосфор, калий) және кейде микроэлементтерді де қамтитын түйіршіктелген тыңайтқыштар, әрбір түйіршік баяу босататын қабықпен қапталған. Osmocote, Multicote, Polyon және т.б. секілді коммерциялық өнімдер осындай капсулаланған NPK түйіршіктері</w:t>
      </w:r>
      <w:r>
        <w:rPr>
          <w:spacing w:val="40"/>
        </w:rPr>
        <w:t xml:space="preserve"> </w:t>
      </w:r>
      <w:r>
        <w:t>болып табылады [97]. Бақыланатын босатудың арқасында барлық негізгі қоректік элементтер өсімдікке ұзақ уақыт бойы және теңдестірілген мөлшерде қолжетімді болады. Мұндай күрделі ұзартылған тыңайтқыштар әсіресе питомниктерде, көкөніс өсіруде және сәндік-гүл шаруашылығында кеңінен таралған, мұнда жиі қоректендірусіз ұзақ мерзімді қорек қажет.</w:t>
      </w:r>
    </w:p>
    <w:p w14:paraId="062BF5D6" w14:textId="79DFC550" w:rsidR="00CE20C6" w:rsidRDefault="000A3E2B">
      <w:pPr>
        <w:pStyle w:val="a3"/>
        <w:ind w:left="142" w:right="286" w:firstLine="709"/>
      </w:pPr>
      <w:r>
        <w:t>Микроэлементті тыңайтқыштар (Fe, Zn, Cu, Mn және т.б.) да ұзартылған формада дайындалуы мүмкін. Хелаттау әдістері (EDTA, DTPA және т.б.) қолданылады, бұл микроэлементтердің топырақта тез фиксациялануынан қорғайтын тұрақты кешендер түзеді. Хелаттар, негізінен, микроэлементтердің топырақта бекітілуінің алдын алу үшін жасалғанымен, оларды өсімдікке біртіндеп</w:t>
      </w:r>
      <w:r>
        <w:rPr>
          <w:spacing w:val="-4"/>
        </w:rPr>
        <w:t xml:space="preserve"> </w:t>
      </w:r>
      <w:r>
        <w:t>жеткізетін</w:t>
      </w:r>
      <w:r>
        <w:rPr>
          <w:spacing w:val="-4"/>
        </w:rPr>
        <w:t xml:space="preserve"> </w:t>
      </w:r>
      <w:r>
        <w:t>бақыланатын</w:t>
      </w:r>
      <w:r>
        <w:rPr>
          <w:spacing w:val="-4"/>
        </w:rPr>
        <w:t xml:space="preserve"> </w:t>
      </w:r>
      <w:r>
        <w:t>қорек</w:t>
      </w:r>
      <w:r>
        <w:rPr>
          <w:spacing w:val="-4"/>
        </w:rPr>
        <w:t xml:space="preserve"> </w:t>
      </w:r>
      <w:r>
        <w:t>көзі</w:t>
      </w:r>
      <w:r>
        <w:rPr>
          <w:spacing w:val="-4"/>
        </w:rPr>
        <w:t xml:space="preserve"> </w:t>
      </w:r>
      <w:r>
        <w:t>ретінде</w:t>
      </w:r>
      <w:r>
        <w:rPr>
          <w:spacing w:val="-4"/>
        </w:rPr>
        <w:t xml:space="preserve"> </w:t>
      </w:r>
      <w:r>
        <w:t>де</w:t>
      </w:r>
      <w:r>
        <w:rPr>
          <w:spacing w:val="-4"/>
        </w:rPr>
        <w:t xml:space="preserve"> </w:t>
      </w:r>
      <w:r>
        <w:t>әрекет</w:t>
      </w:r>
      <w:r>
        <w:rPr>
          <w:spacing w:val="-4"/>
        </w:rPr>
        <w:t xml:space="preserve"> </w:t>
      </w:r>
      <w:r>
        <w:t>етеді.</w:t>
      </w:r>
      <w:r>
        <w:rPr>
          <w:spacing w:val="-4"/>
        </w:rPr>
        <w:t xml:space="preserve"> </w:t>
      </w:r>
      <w:r>
        <w:t>Басқа</w:t>
      </w:r>
      <w:r>
        <w:rPr>
          <w:spacing w:val="-4"/>
        </w:rPr>
        <w:t xml:space="preserve"> </w:t>
      </w:r>
      <w:r>
        <w:t xml:space="preserve">тәсіл </w:t>
      </w:r>
      <w:r w:rsidR="00C328D9">
        <w:t>-</w:t>
      </w:r>
      <w:r>
        <w:t xml:space="preserve"> микроэлементтердің нашар еритін қосылыстары (оксидтер, негізгі тұздар), олар баяу сіңімді формаға өтеді. Пролонгация микроэлементтер полимерлі қапталған NPK грануларына енгізілгенде де байқалады: микродопингтер макроэлементтермен бірге синхронды түрде босатылады [98].</w:t>
      </w:r>
    </w:p>
    <w:p w14:paraId="5F82CCBC" w14:textId="6B4901BA" w:rsidR="00CE20C6" w:rsidRDefault="000A3E2B">
      <w:pPr>
        <w:pStyle w:val="a3"/>
        <w:ind w:left="142" w:right="286" w:firstLine="709"/>
      </w:pPr>
      <w:r>
        <w:t xml:space="preserve">Тыңайтқыштарды кеуекті немесе қабатты материалдар құрамына енгізу </w:t>
      </w:r>
      <w:r w:rsidR="00C328D9">
        <w:t>-</w:t>
      </w:r>
      <w:r>
        <w:t xml:space="preserve"> босатуды баяулатудың тағы бір әдісі. Цеолиттер (табиғи алюмосиликаттар) аммоний мен калийді адсорбциялық орындарда ұстап, топырақтағы алмасу реакциялары арқылы біртіндеп өсімдіктерге береді. Бентонит күкіртті тыңайтқыштар (SCU) грануларына біркелкі бөлу үшін де қолданылады. Жалпы алғанда, матрицалық тасымалдаушылар «ұстау және босату» принципі бойынша жұмыс істейді: алдымен олар ерігіш қосылыстарды адсорбциялайды, ал топыраққа енгізілгеннен кейін ылғал, тамырдан бөлінетін қосылыстар</w:t>
      </w:r>
      <w:r>
        <w:rPr>
          <w:spacing w:val="40"/>
        </w:rPr>
        <w:t xml:space="preserve"> </w:t>
      </w:r>
      <w:r>
        <w:t>немесе микроорганизмдердің әсерінен оларды біртіндеп босатады. Қоректік элементтердің баяу босатылуы үшін оларды аз еритін немесе гидролизге</w:t>
      </w:r>
      <w:r>
        <w:rPr>
          <w:spacing w:val="40"/>
        </w:rPr>
        <w:t xml:space="preserve"> </w:t>
      </w:r>
      <w:r>
        <w:t>тәуелді формаға (мысалы, мочевинаформ, IBDU, нашар еритін фосфаттар немесе гидрофобты қапталған түйіршіктер) түрлендіреді</w:t>
      </w:r>
      <w:r w:rsidR="00D542F5">
        <w:t xml:space="preserve"> </w:t>
      </w:r>
      <w:r>
        <w:t xml:space="preserve">[99]. Жалпы, тыңайтқыштардың құрамын модификациялау </w:t>
      </w:r>
      <w:r w:rsidR="00C328D9">
        <w:t>-</w:t>
      </w:r>
      <w:r>
        <w:t xml:space="preserve"> маңызды бағыт:</w:t>
      </w:r>
      <w:r>
        <w:rPr>
          <w:spacing w:val="40"/>
        </w:rPr>
        <w:t xml:space="preserve"> </w:t>
      </w:r>
      <w:r>
        <w:t>тыңайтқыш құрамына магний немесе кальций енгізу арқылы аз еритін қос тұздар түзіліп, негізгі элементтің берілуін баяулатады.</w:t>
      </w:r>
    </w:p>
    <w:p w14:paraId="37F538C4" w14:textId="27930451" w:rsidR="00CE20C6" w:rsidRDefault="000A3E2B">
      <w:pPr>
        <w:pStyle w:val="a3"/>
        <w:ind w:left="142" w:right="284" w:firstLine="709"/>
      </w:pPr>
      <w:r>
        <w:t xml:space="preserve">Ұзақ әсер ететін формалардың агрохимиялық тиімділігі </w:t>
      </w:r>
      <w:r w:rsidR="00C328D9">
        <w:t>-</w:t>
      </w:r>
      <w:r>
        <w:t xml:space="preserve"> сіңірілген элементтердің үлесін арттыруда және вегетация кезеңі бойы өсімдікті біркелкі қоректендіруде көрінеді. , егер азот тыңайтқышы бір рет себілгенде біртіндеп босап отыратын болса, өсімдіктің қажеттілігін бірнеше ай бойы қамтамасыз ете алады,</w:t>
      </w:r>
      <w:r>
        <w:rPr>
          <w:spacing w:val="54"/>
        </w:rPr>
        <w:t xml:space="preserve">  </w:t>
      </w:r>
      <w:r>
        <w:t>ал</w:t>
      </w:r>
      <w:r>
        <w:rPr>
          <w:spacing w:val="56"/>
        </w:rPr>
        <w:t xml:space="preserve">  </w:t>
      </w:r>
      <w:r>
        <w:t>кәдімгі</w:t>
      </w:r>
      <w:r>
        <w:rPr>
          <w:spacing w:val="56"/>
        </w:rPr>
        <w:t xml:space="preserve">  </w:t>
      </w:r>
      <w:r>
        <w:t>мочевинаны</w:t>
      </w:r>
      <w:r>
        <w:rPr>
          <w:spacing w:val="56"/>
        </w:rPr>
        <w:t xml:space="preserve">  </w:t>
      </w:r>
      <w:r>
        <w:t>2</w:t>
      </w:r>
      <w:r w:rsidR="00C328D9">
        <w:t>-</w:t>
      </w:r>
      <w:r>
        <w:t>3</w:t>
      </w:r>
      <w:r>
        <w:rPr>
          <w:spacing w:val="56"/>
        </w:rPr>
        <w:t xml:space="preserve">  </w:t>
      </w:r>
      <w:r>
        <w:t>рет</w:t>
      </w:r>
      <w:r>
        <w:rPr>
          <w:spacing w:val="56"/>
        </w:rPr>
        <w:t xml:space="preserve">  </w:t>
      </w:r>
      <w:r>
        <w:t>енгізу</w:t>
      </w:r>
      <w:r>
        <w:rPr>
          <w:spacing w:val="56"/>
        </w:rPr>
        <w:t xml:space="preserve">  </w:t>
      </w:r>
      <w:r>
        <w:t>қажет</w:t>
      </w:r>
      <w:r>
        <w:rPr>
          <w:spacing w:val="56"/>
        </w:rPr>
        <w:t xml:space="preserve">  </w:t>
      </w:r>
      <w:r>
        <w:t>[100].</w:t>
      </w:r>
      <w:r>
        <w:rPr>
          <w:spacing w:val="56"/>
        </w:rPr>
        <w:t xml:space="preserve">  </w:t>
      </w:r>
      <w:r>
        <w:t>Бұл</w:t>
      </w:r>
      <w:r>
        <w:rPr>
          <w:spacing w:val="56"/>
        </w:rPr>
        <w:t xml:space="preserve">  </w:t>
      </w:r>
      <w:r>
        <w:rPr>
          <w:spacing w:val="-5"/>
        </w:rPr>
        <w:t>тек</w:t>
      </w:r>
    </w:p>
    <w:p w14:paraId="558F8354" w14:textId="77777777" w:rsidR="00CE20C6" w:rsidRDefault="00CE20C6">
      <w:pPr>
        <w:pStyle w:val="a3"/>
        <w:sectPr w:rsidR="00CE20C6">
          <w:pgSz w:w="11910" w:h="16840"/>
          <w:pgMar w:top="1040" w:right="283" w:bottom="960" w:left="1559" w:header="0" w:footer="773" w:gutter="0"/>
          <w:cols w:space="720"/>
        </w:sectPr>
      </w:pPr>
    </w:p>
    <w:p w14:paraId="7DAE1C55" w14:textId="77777777" w:rsidR="00CE20C6" w:rsidRDefault="000A3E2B">
      <w:pPr>
        <w:pStyle w:val="a3"/>
        <w:spacing w:before="76"/>
        <w:ind w:left="142" w:right="286"/>
      </w:pPr>
      <w:r>
        <w:lastRenderedPageBreak/>
        <w:t>агротехниканы жеңілдетіп қоймайды (аз қоректік енгізу жұмыстары), сонымен бірге</w:t>
      </w:r>
      <w:r>
        <w:rPr>
          <w:spacing w:val="54"/>
          <w:w w:val="150"/>
        </w:rPr>
        <w:t xml:space="preserve">  </w:t>
      </w:r>
      <w:r>
        <w:t>тамырларды</w:t>
      </w:r>
      <w:r>
        <w:rPr>
          <w:spacing w:val="56"/>
          <w:w w:val="150"/>
        </w:rPr>
        <w:t xml:space="preserve">  </w:t>
      </w:r>
      <w:r>
        <w:t>күйдіріп</w:t>
      </w:r>
      <w:r>
        <w:rPr>
          <w:spacing w:val="56"/>
          <w:w w:val="150"/>
        </w:rPr>
        <w:t xml:space="preserve">  </w:t>
      </w:r>
      <w:r>
        <w:t>жіберуі</w:t>
      </w:r>
      <w:r>
        <w:rPr>
          <w:spacing w:val="56"/>
          <w:w w:val="150"/>
        </w:rPr>
        <w:t xml:space="preserve">  </w:t>
      </w:r>
      <w:r>
        <w:t>мүмкін</w:t>
      </w:r>
      <w:r>
        <w:rPr>
          <w:spacing w:val="56"/>
          <w:w w:val="150"/>
        </w:rPr>
        <w:t xml:space="preserve">  </w:t>
      </w:r>
      <w:r>
        <w:t>тұз</w:t>
      </w:r>
      <w:r>
        <w:rPr>
          <w:spacing w:val="56"/>
          <w:w w:val="150"/>
        </w:rPr>
        <w:t xml:space="preserve">  </w:t>
      </w:r>
      <w:r>
        <w:rPr>
          <w:spacing w:val="-2"/>
        </w:rPr>
        <w:t>концентрациясының</w:t>
      </w:r>
    </w:p>
    <w:p w14:paraId="1B81DB86" w14:textId="77777777" w:rsidR="00CE20C6" w:rsidRDefault="000A3E2B">
      <w:pPr>
        <w:pStyle w:val="a3"/>
        <w:ind w:left="142"/>
      </w:pPr>
      <w:r>
        <w:t>«шыңдарын»</w:t>
      </w:r>
      <w:r>
        <w:rPr>
          <w:spacing w:val="-4"/>
        </w:rPr>
        <w:t xml:space="preserve"> </w:t>
      </w:r>
      <w:r>
        <w:rPr>
          <w:spacing w:val="-2"/>
        </w:rPr>
        <w:t>болдырмайды.</w:t>
      </w:r>
    </w:p>
    <w:p w14:paraId="5FCF53DB" w14:textId="16FA1A2A" w:rsidR="00CE20C6" w:rsidRDefault="000A3E2B">
      <w:pPr>
        <w:pStyle w:val="a3"/>
        <w:ind w:left="142" w:right="286" w:firstLine="709"/>
      </w:pPr>
      <w:r>
        <w:t>АҚШ-та ұзақ әсер ететін және бақыланатын тыңайтқыштар әсіресе көгалдар, спорт алаңдары, питомниктер мен жылыжайларда қолданылады; AAPFCO ресми анықтамалар беріп, жапсырмаларда баяу босайтын азот үлесін көрсету талап етіледі, ал ауыл шаруашылығында қолдану шектеулі, бірақ EEF тыңайтқыштарына қызығушылық артты [101</w:t>
      </w:r>
      <w:r w:rsidR="00C328D9">
        <w:t>-</w:t>
      </w:r>
      <w:r>
        <w:t>102]. Қытай ұзақ әсер ететін тыңайтқыштардың ірі өндірушісі болып, күріш, жүгері, бидай алқаптарында полимермен қапталған мочевина қолдануды дамытты; үкімет субсидиялау арқылы фермерлерді ынталандырады, зерттеулер жабын материалдары мен босату кинетикасына бағытталған [103</w:t>
      </w:r>
      <w:r w:rsidR="00C328D9">
        <w:t>-</w:t>
      </w:r>
      <w:r>
        <w:t>104]. Үндістанда стабилизацияланған азот тыңайтқыштары (мочевина, UREA брикеттері) кеңінен енгізілген,</w:t>
      </w:r>
      <w:r>
        <w:rPr>
          <w:spacing w:val="-3"/>
        </w:rPr>
        <w:t xml:space="preserve"> </w:t>
      </w:r>
      <w:r>
        <w:t>бұл</w:t>
      </w:r>
      <w:r>
        <w:rPr>
          <w:spacing w:val="-3"/>
        </w:rPr>
        <w:t xml:space="preserve"> </w:t>
      </w:r>
      <w:r>
        <w:t>азот</w:t>
      </w:r>
      <w:r>
        <w:rPr>
          <w:spacing w:val="-3"/>
        </w:rPr>
        <w:t xml:space="preserve"> </w:t>
      </w:r>
      <w:r>
        <w:t>жоғалуын</w:t>
      </w:r>
      <w:r>
        <w:rPr>
          <w:spacing w:val="-3"/>
        </w:rPr>
        <w:t xml:space="preserve"> </w:t>
      </w:r>
      <w:r>
        <w:t>10</w:t>
      </w:r>
      <w:r w:rsidR="00C328D9">
        <w:t>-</w:t>
      </w:r>
      <w:r>
        <w:t>15%</w:t>
      </w:r>
      <w:r>
        <w:rPr>
          <w:spacing w:val="-3"/>
        </w:rPr>
        <w:t xml:space="preserve"> </w:t>
      </w:r>
      <w:r>
        <w:t>азайтады,</w:t>
      </w:r>
      <w:r>
        <w:rPr>
          <w:spacing w:val="-3"/>
        </w:rPr>
        <w:t xml:space="preserve"> </w:t>
      </w:r>
      <w:r>
        <w:t>полимермен</w:t>
      </w:r>
      <w:r>
        <w:rPr>
          <w:spacing w:val="-3"/>
        </w:rPr>
        <w:t xml:space="preserve"> </w:t>
      </w:r>
      <w:r>
        <w:t>қапталған</w:t>
      </w:r>
      <w:r>
        <w:rPr>
          <w:spacing w:val="-3"/>
        </w:rPr>
        <w:t xml:space="preserve"> </w:t>
      </w:r>
      <w:r>
        <w:t>өнімдер кейбір бағалы дақылдарда қолданылады [105]. Бразилияда жоғары температура мен жауын-шашынға байланысты азот жоғалуы көп болғандықтан EEF тыңайтқыштарына</w:t>
      </w:r>
      <w:r>
        <w:rPr>
          <w:spacing w:val="-3"/>
        </w:rPr>
        <w:t xml:space="preserve"> </w:t>
      </w:r>
      <w:r>
        <w:t>қызығушылық</w:t>
      </w:r>
      <w:r>
        <w:rPr>
          <w:spacing w:val="-3"/>
        </w:rPr>
        <w:t xml:space="preserve"> </w:t>
      </w:r>
      <w:r>
        <w:t>артып,</w:t>
      </w:r>
      <w:r>
        <w:rPr>
          <w:spacing w:val="-3"/>
        </w:rPr>
        <w:t xml:space="preserve"> </w:t>
      </w:r>
      <w:r>
        <w:t>полимерлік</w:t>
      </w:r>
      <w:r>
        <w:rPr>
          <w:spacing w:val="-3"/>
        </w:rPr>
        <w:t xml:space="preserve"> </w:t>
      </w:r>
      <w:r>
        <w:t>жабынды</w:t>
      </w:r>
      <w:r>
        <w:rPr>
          <w:spacing w:val="-3"/>
        </w:rPr>
        <w:t xml:space="preserve"> </w:t>
      </w:r>
      <w:r>
        <w:t>мочевина</w:t>
      </w:r>
      <w:r>
        <w:rPr>
          <w:spacing w:val="-3"/>
        </w:rPr>
        <w:t xml:space="preserve"> </w:t>
      </w:r>
      <w:r>
        <w:t>кейбір дақылдарда өнімділікті арттырады; бұл нөлдік топырақ өңдеу жүйесі мен парниктік газ шығарындыларын азайтуда тиімді [106].</w:t>
      </w:r>
    </w:p>
    <w:p w14:paraId="2FD0F0E5" w14:textId="1C77C224" w:rsidR="00CE20C6" w:rsidRDefault="000A3E2B">
      <w:pPr>
        <w:pStyle w:val="a3"/>
        <w:ind w:left="142" w:right="285" w:firstLine="709"/>
      </w:pPr>
      <w:r>
        <w:t>Баяу әсер ететін тыңайтқыштар тұрақты интенсивті егіншілікте өнімділікті арттырып, қоршаған ортаға кері әсерді төмендетеді; олар азоттың біркелкі түсуін қамтамасыз етіп, дақылдардың өсуін және түйірдің</w:t>
      </w:r>
      <w:r>
        <w:rPr>
          <w:spacing w:val="40"/>
        </w:rPr>
        <w:t xml:space="preserve"> </w:t>
      </w:r>
      <w:r>
        <w:t>қалыптасуын жақсартады, NUE көрсеткішін 15</w:t>
      </w:r>
      <w:r w:rsidR="00C328D9">
        <w:t>-</w:t>
      </w:r>
      <w:r>
        <w:t>30% арттырады, әсіресе ұзақ вегетациялы дақылдар мен жеңіл топырақтарда, ал бірнеше рет қоректендірілетін жағдайларда артықшылықтары тұрақтылық пен болжамдылықта көрінеді [107].</w:t>
      </w:r>
    </w:p>
    <w:p w14:paraId="5A068A1E" w14:textId="22219D7D" w:rsidR="00CE20C6" w:rsidRDefault="000A3E2B" w:rsidP="00D542F5">
      <w:pPr>
        <w:pStyle w:val="a3"/>
        <w:ind w:right="282" w:firstLine="709"/>
      </w:pPr>
      <w:r>
        <w:t>Экологиялық тұрғыдан алғанда, баяу әсер ететін тыңайтқыштар айтарлықтай пайда көрсетуде. Нитраттардың шайылуын азайту: гранулалардан азоттың баяу бөлінуі нәтижесінде топырақ ерітіндісіндегі нитрат концентрациясы әдеттегі тыңайтқыштарға қарағанда төмен болады, әсіресе енгізуден кейін бірден [108]. Бұл нитраттардың дренаж суларымен өсімдік тамыры жететін қабаттан тыс кетуін азайтады. Жинақталған зерттеу деректері бойынша, CRF қолдану топырақ ағындарымен нитрат шығынын шамамен 20</w:t>
      </w:r>
      <w:r w:rsidR="00C328D9">
        <w:t>-</w:t>
      </w:r>
      <w:r>
        <w:t>40% төмендетеді. Азоттың газ тәрізді шығынын азайту: топырақтан аммиактың булануы (NH</w:t>
      </w:r>
      <w:r>
        <w:rPr>
          <w:rFonts w:ascii="Microsoft Sans Serif" w:hAnsi="Microsoft Sans Serif"/>
        </w:rPr>
        <w:t>₃</w:t>
      </w:r>
      <w:r>
        <w:t xml:space="preserve">) жабылған мочевина қолданылғанда айтарлықтай азаяды, себебі аммоний біртіндеп бөлініп, топырақ бетіндегі қабат аммониймен қанықпайды [109]. NO түріндегі буланулар да төмендейді. Азот тыңайтқыштарынан бөлінетін негізгі парниктік газ </w:t>
      </w:r>
      <w:r w:rsidR="00C328D9">
        <w:t>-</w:t>
      </w:r>
      <w:r>
        <w:t xml:space="preserve"> N</w:t>
      </w:r>
      <w:r>
        <w:rPr>
          <w:rFonts w:ascii="Microsoft Sans Serif" w:hAnsi="Microsoft Sans Serif"/>
        </w:rPr>
        <w:t>₂</w:t>
      </w:r>
      <w:r>
        <w:t xml:space="preserve">O </w:t>
      </w:r>
      <w:r w:rsidR="00C328D9">
        <w:t>-</w:t>
      </w:r>
      <w:r>
        <w:t xml:space="preserve"> негізінен нитрификация және денитрификация кезінде артық азоттан түзіледі. Баяу әсер ететін тукоқоспалар нақты сәттерде топырақта минералды азоттың артық болуына жол бермегендіктен, олардың фонында N</w:t>
      </w:r>
      <w:r>
        <w:rPr>
          <w:rFonts w:ascii="Microsoft Sans Serif" w:hAnsi="Microsoft Sans Serif"/>
        </w:rPr>
        <w:t>₂</w:t>
      </w:r>
      <w:r>
        <w:t>O эмиссиясы әдетте төмен болады. Метаанализдер мен далалық тәжірибелер көрсеткендей, N</w:t>
      </w:r>
      <w:r>
        <w:rPr>
          <w:rFonts w:ascii="Microsoft Sans Serif" w:hAnsi="Microsoft Sans Serif"/>
        </w:rPr>
        <w:t>₂</w:t>
      </w:r>
      <w:r>
        <w:t>O шығарындылары тыңайтқыш түріне және жағдайларға байланысты 10</w:t>
      </w:r>
      <w:r w:rsidR="00C328D9">
        <w:t>-</w:t>
      </w:r>
      <w:r>
        <w:t>50% дейін төмендеуі мүмкін [110</w:t>
      </w:r>
      <w:r w:rsidR="00D542F5">
        <w:t>-114</w:t>
      </w:r>
      <w:r>
        <w:t xml:space="preserve">]. </w:t>
      </w:r>
      <w:r w:rsidR="00D542F5">
        <w:t>З</w:t>
      </w:r>
      <w:r>
        <w:t>ерттеуде капсулаланған мочевина жүгері өсіру</w:t>
      </w:r>
      <w:r>
        <w:rPr>
          <w:spacing w:val="46"/>
        </w:rPr>
        <w:t xml:space="preserve">  </w:t>
      </w:r>
      <w:r>
        <w:t>маусымында</w:t>
      </w:r>
      <w:r>
        <w:rPr>
          <w:spacing w:val="46"/>
        </w:rPr>
        <w:t xml:space="preserve">  </w:t>
      </w:r>
      <w:r>
        <w:t>кумулятивті</w:t>
      </w:r>
      <w:r>
        <w:rPr>
          <w:spacing w:val="46"/>
        </w:rPr>
        <w:t xml:space="preserve">  </w:t>
      </w:r>
      <w:r>
        <w:t>N</w:t>
      </w:r>
      <w:r>
        <w:rPr>
          <w:rFonts w:ascii="Microsoft Sans Serif" w:hAnsi="Microsoft Sans Serif"/>
        </w:rPr>
        <w:t>₂</w:t>
      </w:r>
      <w:r>
        <w:t>O</w:t>
      </w:r>
      <w:r>
        <w:rPr>
          <w:spacing w:val="46"/>
        </w:rPr>
        <w:t xml:space="preserve">  </w:t>
      </w:r>
      <w:r>
        <w:t>эмиссиясын</w:t>
      </w:r>
      <w:r>
        <w:rPr>
          <w:spacing w:val="47"/>
        </w:rPr>
        <w:t xml:space="preserve">  </w:t>
      </w:r>
      <w:r>
        <w:t>кәдімгі</w:t>
      </w:r>
      <w:r>
        <w:rPr>
          <w:spacing w:val="46"/>
        </w:rPr>
        <w:t xml:space="preserve">  </w:t>
      </w:r>
      <w:r>
        <w:rPr>
          <w:spacing w:val="-2"/>
        </w:rPr>
        <w:t>тыңайтқышпен</w:t>
      </w:r>
      <w:r w:rsidR="00D542F5">
        <w:rPr>
          <w:spacing w:val="-2"/>
        </w:rPr>
        <w:t xml:space="preserve"> </w:t>
      </w:r>
      <w:r w:rsidR="00D542F5">
        <w:rPr>
          <w:spacing w:val="-2"/>
        </w:rPr>
        <w:lastRenderedPageBreak/>
        <w:t>са</w:t>
      </w:r>
      <w:r>
        <w:t>лыстырғанда шамамен 35% төмендетті. Ингибиторларды қосу одан да үлкен әсер береді: DMPP N</w:t>
      </w:r>
      <w:r>
        <w:rPr>
          <w:rFonts w:ascii="Microsoft Sans Serif" w:hAnsi="Microsoft Sans Serif"/>
        </w:rPr>
        <w:t>₂</w:t>
      </w:r>
      <w:r>
        <w:t>O түзілуін 40</w:t>
      </w:r>
      <w:r w:rsidR="00C328D9">
        <w:t>-</w:t>
      </w:r>
      <w:r>
        <w:t xml:space="preserve">60% төмендетуге қабілетті, ал капсулалаумен біріктіргенде ~70%-ға дейін азаяды. Бұл ауыл шаруашылығының көміртегі ізін азайтуда маңызды рөл атқарады: тыңайтқыштар парниктік газдардың жанама көзі болып табылады, ал олардың жетілдірілуі агросектордың климат өзгерісіне қосатын үлесін төмендетуге </w:t>
      </w:r>
      <w:r>
        <w:rPr>
          <w:spacing w:val="-2"/>
        </w:rPr>
        <w:t>көмектеседі.</w:t>
      </w:r>
    </w:p>
    <w:p w14:paraId="47ED8527" w14:textId="77777777" w:rsidR="00CE20C6" w:rsidRDefault="00CE20C6">
      <w:pPr>
        <w:pStyle w:val="a3"/>
        <w:spacing w:before="3"/>
        <w:ind w:left="0"/>
        <w:jc w:val="left"/>
      </w:pPr>
    </w:p>
    <w:p w14:paraId="7E1A045A" w14:textId="77777777" w:rsidR="00CE20C6" w:rsidRDefault="000A3E2B">
      <w:pPr>
        <w:pStyle w:val="2"/>
        <w:numPr>
          <w:ilvl w:val="1"/>
          <w:numId w:val="18"/>
        </w:numPr>
        <w:tabs>
          <w:tab w:val="left" w:pos="1270"/>
        </w:tabs>
        <w:spacing w:before="1"/>
        <w:ind w:left="1270"/>
      </w:pPr>
      <w:bookmarkStart w:id="7" w:name="_TOC_250015"/>
      <w:r>
        <w:t>Шихталық</w:t>
      </w:r>
      <w:r>
        <w:rPr>
          <w:spacing w:val="-6"/>
        </w:rPr>
        <w:t xml:space="preserve"> </w:t>
      </w:r>
      <w:r>
        <w:t>компонеттерді</w:t>
      </w:r>
      <w:r>
        <w:rPr>
          <w:spacing w:val="-6"/>
        </w:rPr>
        <w:t xml:space="preserve"> </w:t>
      </w:r>
      <w:r>
        <w:t>таңдаудың</w:t>
      </w:r>
      <w:r>
        <w:rPr>
          <w:spacing w:val="-6"/>
        </w:rPr>
        <w:t xml:space="preserve"> </w:t>
      </w:r>
      <w:r>
        <w:t>ғылыми</w:t>
      </w:r>
      <w:r>
        <w:rPr>
          <w:spacing w:val="-5"/>
        </w:rPr>
        <w:t xml:space="preserve"> </w:t>
      </w:r>
      <w:bookmarkEnd w:id="7"/>
      <w:r>
        <w:rPr>
          <w:spacing w:val="-2"/>
        </w:rPr>
        <w:t>принциптері</w:t>
      </w:r>
    </w:p>
    <w:p w14:paraId="4725F312" w14:textId="5754705F" w:rsidR="00CE20C6" w:rsidRDefault="000A3E2B">
      <w:pPr>
        <w:pStyle w:val="a3"/>
        <w:ind w:right="285" w:firstLine="709"/>
      </w:pPr>
      <w:r>
        <w:t xml:space="preserve">Доломиттелген карбонатты-кремнийлі фосфатты шикізат </w:t>
      </w:r>
      <w:r w:rsidR="00C328D9">
        <w:t>-</w:t>
      </w:r>
      <w:r>
        <w:t xml:space="preserve"> бұл апатитпен бірге кальций мен магнийдің карбонаттарын (доломит CaCO</w:t>
      </w:r>
      <w:r>
        <w:rPr>
          <w:rFonts w:ascii="Microsoft Sans Serif" w:hAnsi="Microsoft Sans Serif"/>
        </w:rPr>
        <w:t>₃</w:t>
      </w:r>
      <w:r>
        <w:t>·MgCO</w:t>
      </w:r>
      <w:r>
        <w:rPr>
          <w:rFonts w:ascii="Microsoft Sans Serif" w:hAnsi="Microsoft Sans Serif"/>
        </w:rPr>
        <w:t>₃</w:t>
      </w:r>
      <w:r>
        <w:t xml:space="preserve">) және кремнеземді қамтитын фосфориттік кен. Мұндағы негізгі қоректік элемент көзі </w:t>
      </w:r>
      <w:r w:rsidR="00C328D9">
        <w:t>-</w:t>
      </w:r>
      <w:r>
        <w:t xml:space="preserve"> фосфоритті шикізаттүріндегі фосфор. Мұндай шикізаттағы P</w:t>
      </w:r>
      <w:r>
        <w:rPr>
          <w:rFonts w:ascii="Microsoft Sans Serif" w:hAnsi="Microsoft Sans Serif"/>
        </w:rPr>
        <w:t>₂</w:t>
      </w:r>
      <w:r>
        <w:t>O</w:t>
      </w:r>
      <w:r>
        <w:rPr>
          <w:rFonts w:ascii="Microsoft Sans Serif" w:hAnsi="Microsoft Sans Serif"/>
        </w:rPr>
        <w:t xml:space="preserve">₅ </w:t>
      </w:r>
      <w:r>
        <w:t>құрамы ~30% дейін жетуі мүмкін [</w:t>
      </w:r>
      <w:r w:rsidRPr="00D542F5">
        <w:t xml:space="preserve">115]. </w:t>
      </w:r>
      <w:r>
        <w:t>Карбонатты бөлігі топырақ құрылымына оң әсерін тигізеді (қайта қолданғанда топырақ қышқылдығын</w:t>
      </w:r>
      <w:r>
        <w:rPr>
          <w:spacing w:val="-3"/>
        </w:rPr>
        <w:t xml:space="preserve"> </w:t>
      </w:r>
      <w:r>
        <w:t>бейтараптандырушы</w:t>
      </w:r>
      <w:r>
        <w:rPr>
          <w:spacing w:val="-3"/>
        </w:rPr>
        <w:t xml:space="preserve"> </w:t>
      </w:r>
      <w:r>
        <w:t>ретінде</w:t>
      </w:r>
      <w:r>
        <w:rPr>
          <w:spacing w:val="-3"/>
        </w:rPr>
        <w:t xml:space="preserve"> </w:t>
      </w:r>
      <w:r>
        <w:t>әрекет</w:t>
      </w:r>
      <w:r>
        <w:rPr>
          <w:spacing w:val="-3"/>
        </w:rPr>
        <w:t xml:space="preserve"> </w:t>
      </w:r>
      <w:r>
        <w:t>етеді)</w:t>
      </w:r>
      <w:r>
        <w:rPr>
          <w:spacing w:val="-3"/>
        </w:rPr>
        <w:t xml:space="preserve"> </w:t>
      </w:r>
      <w:r>
        <w:t>және</w:t>
      </w:r>
      <w:r>
        <w:rPr>
          <w:spacing w:val="-3"/>
        </w:rPr>
        <w:t xml:space="preserve"> </w:t>
      </w:r>
      <w:r>
        <w:t>фосфордың</w:t>
      </w:r>
      <w:r>
        <w:rPr>
          <w:spacing w:val="-3"/>
        </w:rPr>
        <w:t xml:space="preserve"> </w:t>
      </w:r>
      <w:r>
        <w:t xml:space="preserve">баяу босатылуын қамтамасыз етеді. Ұсақталған түрде дайындалған шикізат суперфосфаттар немесе органоминералдық аралас тыңайтқыштар өндіру үшін қолданылады. Доломитті белсендіру (ұнтақтау) және қышқылмен өңдеу нәтижесінде суда ерігіш фосфор қосылыстары </w:t>
      </w:r>
      <w:r w:rsidR="00C328D9">
        <w:t>-</w:t>
      </w:r>
      <w:r>
        <w:t xml:space="preserve"> әсіресе монокальцийфосфат түзіледі. Мұндай фазаларға монокальцийфосфат, силико- және фторофосфаттар жатады, ал пайда болған аморфты фаза фосфордың біртіндеп босатылуын қамтамасыз ететін матрица ретінде қызмет етеді. Белсендірілген доломиттелген фосфорит (ұнтақталып, органикалық молекулалармен өңделген) бастапқы фосфоритпен салыстырғанда бірнеше есе артық суда еритін фосфор береді [116]. Тыңайтқыштар құрамында әртүрлі ерігіштікке ие фосфоритті шикізатжәне монокальцийфосфат фазалары түзіледі; топырақтағы pH деңгейі мен фазалық құрамға байланысты фосфордың босатылуы жүреді.</w:t>
      </w:r>
    </w:p>
    <w:p w14:paraId="15EAD57B" w14:textId="7098E338" w:rsidR="00CE20C6" w:rsidRDefault="000A3E2B">
      <w:pPr>
        <w:pStyle w:val="a3"/>
        <w:spacing w:before="8"/>
        <w:ind w:right="282" w:firstLine="709"/>
      </w:pPr>
      <w:r>
        <w:t>ЖЭО</w:t>
      </w:r>
      <w:r>
        <w:rPr>
          <w:spacing w:val="-1"/>
        </w:rPr>
        <w:t xml:space="preserve"> </w:t>
      </w:r>
      <w:r>
        <w:t>(жылу</w:t>
      </w:r>
      <w:r>
        <w:rPr>
          <w:spacing w:val="-1"/>
        </w:rPr>
        <w:t xml:space="preserve"> </w:t>
      </w:r>
      <w:r>
        <w:t>электр</w:t>
      </w:r>
      <w:r>
        <w:rPr>
          <w:spacing w:val="-1"/>
        </w:rPr>
        <w:t xml:space="preserve"> </w:t>
      </w:r>
      <w:r>
        <w:t>орталығы)</w:t>
      </w:r>
      <w:r>
        <w:rPr>
          <w:spacing w:val="-1"/>
        </w:rPr>
        <w:t xml:space="preserve"> </w:t>
      </w:r>
      <w:r>
        <w:t>ұшпа</w:t>
      </w:r>
      <w:r>
        <w:rPr>
          <w:spacing w:val="-1"/>
        </w:rPr>
        <w:t xml:space="preserve"> </w:t>
      </w:r>
      <w:r>
        <w:t>күлі</w:t>
      </w:r>
      <w:r>
        <w:rPr>
          <w:spacing w:val="-1"/>
        </w:rPr>
        <w:t xml:space="preserve"> </w:t>
      </w:r>
      <w:r w:rsidR="00C328D9">
        <w:t>-</w:t>
      </w:r>
      <w:r>
        <w:rPr>
          <w:spacing w:val="-1"/>
        </w:rPr>
        <w:t xml:space="preserve"> </w:t>
      </w:r>
      <w:r>
        <w:t>бұл</w:t>
      </w:r>
      <w:r>
        <w:rPr>
          <w:spacing w:val="-1"/>
        </w:rPr>
        <w:t xml:space="preserve"> </w:t>
      </w:r>
      <w:r>
        <w:t>көмірді</w:t>
      </w:r>
      <w:r>
        <w:rPr>
          <w:spacing w:val="-1"/>
        </w:rPr>
        <w:t xml:space="preserve"> </w:t>
      </w:r>
      <w:r>
        <w:t>жағу</w:t>
      </w:r>
      <w:r>
        <w:rPr>
          <w:spacing w:val="-1"/>
        </w:rPr>
        <w:t xml:space="preserve"> </w:t>
      </w:r>
      <w:r>
        <w:t>нәтижесінде пайда болған ұсақ дисперсті өнім. Ол кремний, алюминий, кальций оксидтеріне бай (кейде микроалюмосиликаттар, муллит болады), және жоғары сілтілікке ие. Күл органикалық көміртегі мен азотты дерлік құрамайды, бірақ калий, фосфор, кальций, магний, темір, марганец, мырыш, мыс сияқты көптеген макро- және микроэлементтерді қамтиды. Мысалы, 10 т/га мөлшерінде енгізілгенде: P ≈32 кг,</w:t>
      </w:r>
      <w:r>
        <w:rPr>
          <w:spacing w:val="35"/>
        </w:rPr>
        <w:t xml:space="preserve"> </w:t>
      </w:r>
      <w:r>
        <w:t>K</w:t>
      </w:r>
      <w:r>
        <w:rPr>
          <w:spacing w:val="36"/>
        </w:rPr>
        <w:t xml:space="preserve"> </w:t>
      </w:r>
      <w:r>
        <w:t>≈25</w:t>
      </w:r>
      <w:r>
        <w:rPr>
          <w:spacing w:val="36"/>
        </w:rPr>
        <w:t xml:space="preserve"> </w:t>
      </w:r>
      <w:r>
        <w:t>кг,</w:t>
      </w:r>
      <w:r>
        <w:rPr>
          <w:spacing w:val="36"/>
        </w:rPr>
        <w:t xml:space="preserve"> </w:t>
      </w:r>
      <w:r>
        <w:t>Ca</w:t>
      </w:r>
      <w:r>
        <w:rPr>
          <w:spacing w:val="36"/>
        </w:rPr>
        <w:t xml:space="preserve"> </w:t>
      </w:r>
      <w:r>
        <w:t>≈33</w:t>
      </w:r>
      <w:r>
        <w:rPr>
          <w:spacing w:val="36"/>
        </w:rPr>
        <w:t xml:space="preserve"> </w:t>
      </w:r>
      <w:r>
        <w:t>кг,</w:t>
      </w:r>
      <w:r>
        <w:rPr>
          <w:spacing w:val="36"/>
        </w:rPr>
        <w:t xml:space="preserve"> </w:t>
      </w:r>
      <w:r>
        <w:t>Mg</w:t>
      </w:r>
      <w:r>
        <w:rPr>
          <w:spacing w:val="36"/>
        </w:rPr>
        <w:t xml:space="preserve"> </w:t>
      </w:r>
      <w:r>
        <w:t>≈17</w:t>
      </w:r>
      <w:r>
        <w:rPr>
          <w:spacing w:val="36"/>
        </w:rPr>
        <w:t xml:space="preserve"> </w:t>
      </w:r>
      <w:r>
        <w:t>кг,</w:t>
      </w:r>
      <w:r>
        <w:rPr>
          <w:spacing w:val="36"/>
        </w:rPr>
        <w:t xml:space="preserve"> </w:t>
      </w:r>
      <w:r>
        <w:t>Fe</w:t>
      </w:r>
      <w:r>
        <w:rPr>
          <w:spacing w:val="36"/>
        </w:rPr>
        <w:t xml:space="preserve"> </w:t>
      </w:r>
      <w:r>
        <w:t>≈127</w:t>
      </w:r>
      <w:r>
        <w:rPr>
          <w:spacing w:val="36"/>
        </w:rPr>
        <w:t xml:space="preserve"> </w:t>
      </w:r>
      <w:r>
        <w:t>кг,</w:t>
      </w:r>
      <w:r>
        <w:rPr>
          <w:spacing w:val="36"/>
        </w:rPr>
        <w:t xml:space="preserve"> </w:t>
      </w:r>
      <w:r>
        <w:t>Mn</w:t>
      </w:r>
      <w:r>
        <w:rPr>
          <w:spacing w:val="36"/>
        </w:rPr>
        <w:t xml:space="preserve"> </w:t>
      </w:r>
      <w:r>
        <w:t>≈2.8</w:t>
      </w:r>
      <w:r>
        <w:rPr>
          <w:spacing w:val="36"/>
        </w:rPr>
        <w:t xml:space="preserve"> </w:t>
      </w:r>
      <w:r>
        <w:t>кг,</w:t>
      </w:r>
      <w:r>
        <w:rPr>
          <w:spacing w:val="36"/>
        </w:rPr>
        <w:t xml:space="preserve"> </w:t>
      </w:r>
      <w:r>
        <w:t>Zn</w:t>
      </w:r>
      <w:r>
        <w:rPr>
          <w:spacing w:val="36"/>
        </w:rPr>
        <w:t xml:space="preserve"> </w:t>
      </w:r>
      <w:r>
        <w:t>≈0.238</w:t>
      </w:r>
      <w:r>
        <w:rPr>
          <w:spacing w:val="36"/>
        </w:rPr>
        <w:t xml:space="preserve"> </w:t>
      </w:r>
      <w:r>
        <w:t>кг,</w:t>
      </w:r>
      <w:r>
        <w:rPr>
          <w:spacing w:val="36"/>
        </w:rPr>
        <w:t xml:space="preserve"> </w:t>
      </w:r>
      <w:r>
        <w:rPr>
          <w:spacing w:val="-5"/>
        </w:rPr>
        <w:t>Cu</w:t>
      </w:r>
    </w:p>
    <w:p w14:paraId="6D0C7E49" w14:textId="418BD09D" w:rsidR="00CE20C6" w:rsidRDefault="000A3E2B">
      <w:pPr>
        <w:pStyle w:val="a3"/>
        <w:spacing w:line="242" w:lineRule="auto"/>
        <w:ind w:right="282"/>
      </w:pPr>
      <w:r>
        <w:t xml:space="preserve">≈0.178 кг [117]. Минералогиялық тұрғыдан күл "топыраққа ұқсас" </w:t>
      </w:r>
      <w:r w:rsidR="00C328D9">
        <w:t>-</w:t>
      </w:r>
      <w:r>
        <w:t xml:space="preserve"> құрамында аморфты фаза және микрокристалды цирконийлі вулкандық түзілімдер бар. Ол топырақтың физикалық қасиеттерін жақсартады (кеуектілік, су</w:t>
      </w:r>
      <w:r>
        <w:rPr>
          <w:spacing w:val="-2"/>
        </w:rPr>
        <w:t xml:space="preserve"> </w:t>
      </w:r>
      <w:r>
        <w:t>және</w:t>
      </w:r>
      <w:r>
        <w:rPr>
          <w:spacing w:val="-2"/>
        </w:rPr>
        <w:t xml:space="preserve"> </w:t>
      </w:r>
      <w:r>
        <w:t>ауа</w:t>
      </w:r>
      <w:r>
        <w:rPr>
          <w:spacing w:val="-2"/>
        </w:rPr>
        <w:t xml:space="preserve"> </w:t>
      </w:r>
      <w:r>
        <w:t>өткізгіштік)</w:t>
      </w:r>
      <w:r>
        <w:rPr>
          <w:spacing w:val="-2"/>
        </w:rPr>
        <w:t xml:space="preserve"> </w:t>
      </w:r>
      <w:r>
        <w:t>және</w:t>
      </w:r>
      <w:r>
        <w:rPr>
          <w:spacing w:val="-2"/>
        </w:rPr>
        <w:t xml:space="preserve"> </w:t>
      </w:r>
      <w:r>
        <w:t>pH</w:t>
      </w:r>
      <w:r>
        <w:rPr>
          <w:spacing w:val="-2"/>
        </w:rPr>
        <w:t xml:space="preserve"> </w:t>
      </w:r>
      <w:r>
        <w:t>буферлеуін</w:t>
      </w:r>
      <w:r>
        <w:rPr>
          <w:spacing w:val="-2"/>
        </w:rPr>
        <w:t xml:space="preserve"> </w:t>
      </w:r>
      <w:r>
        <w:t>қамтамасыз</w:t>
      </w:r>
      <w:r>
        <w:rPr>
          <w:spacing w:val="-2"/>
        </w:rPr>
        <w:t xml:space="preserve"> </w:t>
      </w:r>
      <w:r>
        <w:t>етеді.</w:t>
      </w:r>
      <w:r>
        <w:rPr>
          <w:spacing w:val="-2"/>
        </w:rPr>
        <w:t xml:space="preserve"> </w:t>
      </w:r>
      <w:r>
        <w:t>Агрожүйеде</w:t>
      </w:r>
      <w:r>
        <w:rPr>
          <w:spacing w:val="-2"/>
        </w:rPr>
        <w:t xml:space="preserve"> </w:t>
      </w:r>
      <w:r>
        <w:t>күл "баяу әрекет ететін зертхана" ретінде қызмет етеді: оның кремний- және алюмосиликатты құрамы қоректік иондарды байланыстырады, метастабильді фазалар</w:t>
      </w:r>
      <w:r>
        <w:rPr>
          <w:spacing w:val="-2"/>
        </w:rPr>
        <w:t xml:space="preserve"> </w:t>
      </w:r>
      <w:r>
        <w:t>түзе</w:t>
      </w:r>
      <w:r>
        <w:rPr>
          <w:spacing w:val="-2"/>
        </w:rPr>
        <w:t xml:space="preserve"> </w:t>
      </w:r>
      <w:r>
        <w:t>отырып.</w:t>
      </w:r>
      <w:r>
        <w:rPr>
          <w:spacing w:val="-2"/>
        </w:rPr>
        <w:t xml:space="preserve"> </w:t>
      </w:r>
      <w:r>
        <w:t>Күлден</w:t>
      </w:r>
      <w:r>
        <w:rPr>
          <w:spacing w:val="-2"/>
        </w:rPr>
        <w:t xml:space="preserve"> </w:t>
      </w:r>
      <w:r>
        <w:t>алынған</w:t>
      </w:r>
      <w:r>
        <w:rPr>
          <w:spacing w:val="-2"/>
        </w:rPr>
        <w:t xml:space="preserve"> </w:t>
      </w:r>
      <w:r>
        <w:t>баяу</w:t>
      </w:r>
      <w:r>
        <w:rPr>
          <w:spacing w:val="-2"/>
        </w:rPr>
        <w:t xml:space="preserve"> </w:t>
      </w:r>
      <w:r>
        <w:t>босатылатын</w:t>
      </w:r>
      <w:r>
        <w:rPr>
          <w:spacing w:val="-2"/>
        </w:rPr>
        <w:t xml:space="preserve"> </w:t>
      </w:r>
      <w:r>
        <w:t>тыңайтқыштар</w:t>
      </w:r>
      <w:r>
        <w:rPr>
          <w:spacing w:val="-2"/>
        </w:rPr>
        <w:t xml:space="preserve"> </w:t>
      </w:r>
      <w:r>
        <w:t>синтезі кезінде (мысалы, K</w:t>
      </w:r>
      <w:r>
        <w:rPr>
          <w:rFonts w:ascii="Microsoft Sans Serif" w:hAnsi="Microsoft Sans Serif"/>
        </w:rPr>
        <w:t>₂</w:t>
      </w:r>
      <w:r>
        <w:t>CO</w:t>
      </w:r>
      <w:r>
        <w:rPr>
          <w:rFonts w:ascii="Microsoft Sans Serif" w:hAnsi="Microsoft Sans Serif"/>
        </w:rPr>
        <w:t>₃</w:t>
      </w:r>
      <w:r>
        <w:t>-пен күйдіру) калий-алюмосиликат (KAlSiO</w:t>
      </w:r>
      <w:r>
        <w:rPr>
          <w:rFonts w:ascii="Microsoft Sans Serif" w:hAnsi="Microsoft Sans Serif"/>
        </w:rPr>
        <w:t>₄</w:t>
      </w:r>
      <w:r>
        <w:t>) түзіледі, ол</w:t>
      </w:r>
      <w:r>
        <w:rPr>
          <w:spacing w:val="11"/>
        </w:rPr>
        <w:t xml:space="preserve"> </w:t>
      </w:r>
      <w:r>
        <w:t>топырақта</w:t>
      </w:r>
      <w:r>
        <w:rPr>
          <w:spacing w:val="12"/>
        </w:rPr>
        <w:t xml:space="preserve"> </w:t>
      </w:r>
      <w:r>
        <w:t>K</w:t>
      </w:r>
      <w:r>
        <w:rPr>
          <w:rFonts w:ascii="Microsoft Sans Serif" w:hAnsi="Microsoft Sans Serif"/>
        </w:rPr>
        <w:t>⁺</w:t>
      </w:r>
      <w:r>
        <w:rPr>
          <w:rFonts w:ascii="Microsoft Sans Serif" w:hAnsi="Microsoft Sans Serif"/>
          <w:spacing w:val="7"/>
        </w:rPr>
        <w:t xml:space="preserve"> </w:t>
      </w:r>
      <w:r>
        <w:t>ионын</w:t>
      </w:r>
      <w:r>
        <w:rPr>
          <w:spacing w:val="11"/>
        </w:rPr>
        <w:t xml:space="preserve"> </w:t>
      </w:r>
      <w:r>
        <w:t>өте</w:t>
      </w:r>
      <w:r>
        <w:rPr>
          <w:spacing w:val="12"/>
        </w:rPr>
        <w:t xml:space="preserve"> </w:t>
      </w:r>
      <w:r>
        <w:t>баяу</w:t>
      </w:r>
      <w:r>
        <w:rPr>
          <w:spacing w:val="12"/>
        </w:rPr>
        <w:t xml:space="preserve"> </w:t>
      </w:r>
      <w:r>
        <w:t>босатады.</w:t>
      </w:r>
      <w:r>
        <w:rPr>
          <w:spacing w:val="11"/>
        </w:rPr>
        <w:t xml:space="preserve"> </w:t>
      </w:r>
      <w:r>
        <w:t>Мұндай</w:t>
      </w:r>
      <w:r>
        <w:rPr>
          <w:spacing w:val="12"/>
        </w:rPr>
        <w:t xml:space="preserve"> </w:t>
      </w:r>
      <w:r>
        <w:t>фазадан</w:t>
      </w:r>
      <w:r>
        <w:rPr>
          <w:spacing w:val="12"/>
        </w:rPr>
        <w:t xml:space="preserve"> </w:t>
      </w:r>
      <w:r>
        <w:t>шайылу</w:t>
      </w:r>
      <w:r>
        <w:rPr>
          <w:spacing w:val="12"/>
        </w:rPr>
        <w:t xml:space="preserve"> </w:t>
      </w:r>
      <w:r>
        <w:rPr>
          <w:spacing w:val="-2"/>
        </w:rPr>
        <w:t>механизмі</w:t>
      </w:r>
    </w:p>
    <w:p w14:paraId="1355B5FA" w14:textId="3A18D449" w:rsidR="00CE20C6" w:rsidRDefault="00C328D9">
      <w:pPr>
        <w:pStyle w:val="a3"/>
        <w:spacing w:before="1"/>
        <w:ind w:left="142"/>
      </w:pPr>
      <w:r>
        <w:rPr>
          <w:w w:val="105"/>
        </w:rPr>
        <w:t>-</w:t>
      </w:r>
      <w:r w:rsidR="000A3E2B">
        <w:rPr>
          <w:spacing w:val="28"/>
          <w:w w:val="105"/>
        </w:rPr>
        <w:t xml:space="preserve"> </w:t>
      </w:r>
      <w:r w:rsidR="000A3E2B">
        <w:rPr>
          <w:w w:val="105"/>
        </w:rPr>
        <w:t>ион</w:t>
      </w:r>
      <w:r w:rsidR="000A3E2B">
        <w:rPr>
          <w:spacing w:val="28"/>
          <w:w w:val="105"/>
        </w:rPr>
        <w:t xml:space="preserve"> </w:t>
      </w:r>
      <w:r w:rsidR="000A3E2B">
        <w:rPr>
          <w:w w:val="105"/>
        </w:rPr>
        <w:t>алмасу:</w:t>
      </w:r>
      <w:r w:rsidR="000A3E2B">
        <w:rPr>
          <w:spacing w:val="28"/>
          <w:w w:val="105"/>
        </w:rPr>
        <w:t xml:space="preserve"> </w:t>
      </w:r>
      <w:r w:rsidR="000A3E2B">
        <w:rPr>
          <w:w w:val="105"/>
        </w:rPr>
        <w:t>топырақ</w:t>
      </w:r>
      <w:r w:rsidR="000A3E2B">
        <w:rPr>
          <w:spacing w:val="28"/>
          <w:w w:val="105"/>
        </w:rPr>
        <w:t xml:space="preserve"> </w:t>
      </w:r>
      <w:r w:rsidR="000A3E2B">
        <w:rPr>
          <w:w w:val="105"/>
        </w:rPr>
        <w:t>ерітіндісіндегі</w:t>
      </w:r>
      <w:r w:rsidR="000A3E2B">
        <w:rPr>
          <w:spacing w:val="28"/>
          <w:w w:val="105"/>
        </w:rPr>
        <w:t xml:space="preserve"> </w:t>
      </w:r>
      <w:r w:rsidR="000A3E2B">
        <w:rPr>
          <w:w w:val="105"/>
        </w:rPr>
        <w:t>H</w:t>
      </w:r>
      <w:r w:rsidR="000A3E2B">
        <w:rPr>
          <w:rFonts w:ascii="Microsoft Sans Serif" w:hAnsi="Microsoft Sans Serif"/>
          <w:w w:val="105"/>
        </w:rPr>
        <w:t>⁺</w:t>
      </w:r>
      <w:r w:rsidR="000A3E2B">
        <w:rPr>
          <w:rFonts w:ascii="Microsoft Sans Serif" w:hAnsi="Microsoft Sans Serif"/>
          <w:spacing w:val="24"/>
          <w:w w:val="105"/>
        </w:rPr>
        <w:t xml:space="preserve"> </w:t>
      </w:r>
      <w:r w:rsidR="000A3E2B">
        <w:rPr>
          <w:w w:val="105"/>
        </w:rPr>
        <w:t>ионы</w:t>
      </w:r>
      <w:r w:rsidR="000A3E2B">
        <w:rPr>
          <w:spacing w:val="28"/>
          <w:w w:val="105"/>
        </w:rPr>
        <w:t xml:space="preserve"> </w:t>
      </w:r>
      <w:r w:rsidR="000A3E2B">
        <w:rPr>
          <w:w w:val="105"/>
        </w:rPr>
        <w:t>KAlSiO</w:t>
      </w:r>
      <w:r w:rsidR="000A3E2B">
        <w:rPr>
          <w:rFonts w:ascii="Microsoft Sans Serif" w:hAnsi="Microsoft Sans Serif"/>
          <w:w w:val="105"/>
        </w:rPr>
        <w:t>₄</w:t>
      </w:r>
      <w:r w:rsidR="000A3E2B">
        <w:rPr>
          <w:rFonts w:ascii="Microsoft Sans Serif" w:hAnsi="Microsoft Sans Serif"/>
          <w:spacing w:val="24"/>
          <w:w w:val="105"/>
        </w:rPr>
        <w:t xml:space="preserve"> </w:t>
      </w:r>
      <w:r w:rsidR="000A3E2B">
        <w:rPr>
          <w:w w:val="105"/>
        </w:rPr>
        <w:t>торындағы</w:t>
      </w:r>
      <w:r w:rsidR="000A3E2B">
        <w:rPr>
          <w:spacing w:val="28"/>
          <w:w w:val="105"/>
        </w:rPr>
        <w:t xml:space="preserve"> </w:t>
      </w:r>
      <w:r w:rsidR="000A3E2B">
        <w:rPr>
          <w:w w:val="105"/>
        </w:rPr>
        <w:t>K</w:t>
      </w:r>
      <w:r w:rsidR="000A3E2B">
        <w:rPr>
          <w:rFonts w:ascii="Microsoft Sans Serif" w:hAnsi="Microsoft Sans Serif"/>
          <w:w w:val="105"/>
        </w:rPr>
        <w:t>⁺</w:t>
      </w:r>
      <w:r w:rsidR="000A3E2B">
        <w:rPr>
          <w:w w:val="105"/>
        </w:rPr>
        <w:t>-</w:t>
      </w:r>
      <w:r w:rsidR="000A3E2B">
        <w:rPr>
          <w:spacing w:val="-5"/>
          <w:w w:val="105"/>
        </w:rPr>
        <w:t>ты</w:t>
      </w:r>
    </w:p>
    <w:p w14:paraId="5A32EA3F" w14:textId="77777777" w:rsidR="00CE20C6" w:rsidRDefault="00CE20C6">
      <w:pPr>
        <w:pStyle w:val="a3"/>
        <w:sectPr w:rsidR="00CE20C6">
          <w:pgSz w:w="11910" w:h="16840"/>
          <w:pgMar w:top="1040" w:right="283" w:bottom="960" w:left="1559" w:header="0" w:footer="773" w:gutter="0"/>
          <w:cols w:space="720"/>
        </w:sectPr>
      </w:pPr>
    </w:p>
    <w:p w14:paraId="6E515617" w14:textId="77777777" w:rsidR="00CE20C6" w:rsidRDefault="000A3E2B">
      <w:pPr>
        <w:pStyle w:val="a3"/>
        <w:spacing w:before="86"/>
        <w:ind w:right="283"/>
      </w:pPr>
      <w:r>
        <w:lastRenderedPageBreak/>
        <w:t>алмастырады, құрылымды бұзып, K</w:t>
      </w:r>
      <w:r>
        <w:rPr>
          <w:rFonts w:ascii="Microsoft Sans Serif" w:hAnsi="Microsoft Sans Serif"/>
        </w:rPr>
        <w:t xml:space="preserve">⁺ </w:t>
      </w:r>
      <w:r>
        <w:t>босатады. Сонымен қатар, күл ауыр металдар мен қоректік иондарды сорбциялауға қабілетті, бұл</w:t>
      </w:r>
      <w:r>
        <w:rPr>
          <w:spacing w:val="40"/>
        </w:rPr>
        <w:t xml:space="preserve"> </w:t>
      </w:r>
      <w:r>
        <w:t>тыңайтқыштардың шайылуын тежейді. Осылайша, ЖЭО күлі Ca, Mg, Si және микроэлементтердің көзі бола отырып, қоректік заттардың босатылуын ұзартатын матрица негізін құрайды.</w:t>
      </w:r>
    </w:p>
    <w:p w14:paraId="41609D14" w14:textId="166A6BDE" w:rsidR="00CE20C6" w:rsidRDefault="000A3E2B">
      <w:pPr>
        <w:pStyle w:val="a3"/>
        <w:spacing w:before="6"/>
        <w:ind w:right="282" w:firstLine="709"/>
      </w:pPr>
      <w:r>
        <w:t xml:space="preserve">Фосфориттерді күйдіру кезіндегі циклон шаңы (Kazphosphate өндірісінің қалдығы) </w:t>
      </w:r>
      <w:r w:rsidR="00C328D9">
        <w:t>-</w:t>
      </w:r>
      <w:r>
        <w:t xml:space="preserve"> бұл фосфорит өндірісі кезінде түзілетін ұсақ дисперсті жанама өнім, құрамында фосфорға бай минералдар көп. Бұл шламды (Көкшетау/Жамбыл өңірі мысалында) талдау кезінде P</w:t>
      </w:r>
      <w:r>
        <w:rPr>
          <w:rFonts w:ascii="Microsoft Sans Serif" w:hAnsi="Microsoft Sans Serif"/>
        </w:rPr>
        <w:t>₂</w:t>
      </w:r>
      <w:r>
        <w:t>O</w:t>
      </w:r>
      <w:r>
        <w:rPr>
          <w:rFonts w:ascii="Microsoft Sans Serif" w:hAnsi="Microsoft Sans Serif"/>
        </w:rPr>
        <w:t xml:space="preserve">₅ </w:t>
      </w:r>
      <w:r>
        <w:t>~30.7% (P ≈13.4%) мөлшерінде, сондай-ақ SiO</w:t>
      </w:r>
      <w:r>
        <w:rPr>
          <w:rFonts w:ascii="Microsoft Sans Serif" w:hAnsi="Microsoft Sans Serif"/>
        </w:rPr>
        <w:t xml:space="preserve">₂ </w:t>
      </w:r>
      <w:r>
        <w:t>(~15.6%), CaO (~8.9%), K</w:t>
      </w:r>
      <w:r>
        <w:rPr>
          <w:rFonts w:ascii="Microsoft Sans Serif" w:hAnsi="Microsoft Sans Serif"/>
        </w:rPr>
        <w:t>₂</w:t>
      </w:r>
      <w:r>
        <w:t>O (~7.1%), MgO, Al</w:t>
      </w:r>
      <w:r>
        <w:rPr>
          <w:rFonts w:ascii="Microsoft Sans Serif" w:hAnsi="Microsoft Sans Serif"/>
        </w:rPr>
        <w:t>₂</w:t>
      </w:r>
      <w:r>
        <w:t>O</w:t>
      </w:r>
      <w:r>
        <w:rPr>
          <w:rFonts w:ascii="Microsoft Sans Serif" w:hAnsi="Microsoft Sans Serif"/>
        </w:rPr>
        <w:t xml:space="preserve">₃ </w:t>
      </w:r>
      <w:r>
        <w:t>және аз мөлшерде Zn, Fe және т.б. элементтер анықталған [115]. Фазалар негізінен силикофосфаттар мен силикофторофосфаттар, құрамында калий мен кальций фосфаттарының қосылыстары кездеседі. Жоғары фосфор құрамының арқасында (фиксацияланған және ішінара алынатын) циклон шаңы фосфорлы тыңайтқыштар үшін болашағы зор шикізат болып табылады. Одан суперфосфаттарды (моно- немесе аммофосфаттар) қышқылдық өңдеу арқылы алуға болады: H</w:t>
      </w:r>
      <w:r>
        <w:rPr>
          <w:rFonts w:ascii="Microsoft Sans Serif" w:hAnsi="Microsoft Sans Serif"/>
        </w:rPr>
        <w:t>₂</w:t>
      </w:r>
      <w:r>
        <w:t>SO</w:t>
      </w:r>
      <w:r>
        <w:rPr>
          <w:rFonts w:ascii="Microsoft Sans Serif" w:hAnsi="Microsoft Sans Serif"/>
        </w:rPr>
        <w:t>₄</w:t>
      </w:r>
      <w:r>
        <w:t>-пен ыдыратқанда фосфориттік фаза суда еритін Ca(H</w:t>
      </w:r>
      <w:r>
        <w:rPr>
          <w:rFonts w:ascii="Microsoft Sans Serif" w:hAnsi="Microsoft Sans Serif"/>
        </w:rPr>
        <w:t>₂</w:t>
      </w:r>
      <w:r>
        <w:t>PO</w:t>
      </w:r>
      <w:r>
        <w:rPr>
          <w:rFonts w:ascii="Microsoft Sans Serif" w:hAnsi="Microsoft Sans Serif"/>
        </w:rPr>
        <w:t>₄</w:t>
      </w:r>
      <w:r>
        <w:t>)</w:t>
      </w:r>
      <w:r>
        <w:rPr>
          <w:rFonts w:ascii="Microsoft Sans Serif" w:hAnsi="Microsoft Sans Serif"/>
        </w:rPr>
        <w:t xml:space="preserve">₂ </w:t>
      </w:r>
      <w:r>
        <w:t>түріне өтеді, ол өсімдіктер үшін қолжетімді болады. Алынған тыңайтқыштар фосфордың суда еру қабілеті мен өсімдіктерге сіңімділігі жоғары сипатталады. Шаң өте ұсақ құрылымды болғандықтан, оны агломерациядан кейін тыңайтқыш түйіршіктеріне немесе байланыстырушы матрицаға енгізуге болады.</w:t>
      </w:r>
    </w:p>
    <w:p w14:paraId="3276D152" w14:textId="01040DEF" w:rsidR="00CE20C6" w:rsidRDefault="000A3E2B">
      <w:pPr>
        <w:pStyle w:val="a3"/>
        <w:spacing w:before="15"/>
        <w:ind w:right="282" w:firstLine="709"/>
      </w:pPr>
      <w:r>
        <w:t xml:space="preserve">Қоңыр көмір. Қоңыр көмірдің құндылығы </w:t>
      </w:r>
      <w:r w:rsidR="00C328D9">
        <w:t>-</w:t>
      </w:r>
      <w:r>
        <w:t xml:space="preserve"> органикалық заттардың (гумус қышқылдарының) жоғары құрамында. Бұл заттар топырақтың саздылығын, құрылымын және биологиялық белсенділігін жақсартады. Құрамында</w:t>
      </w:r>
      <w:r>
        <w:rPr>
          <w:spacing w:val="-2"/>
        </w:rPr>
        <w:t xml:space="preserve"> </w:t>
      </w:r>
      <w:r>
        <w:t>макроэлементтер</w:t>
      </w:r>
      <w:r>
        <w:rPr>
          <w:spacing w:val="-2"/>
        </w:rPr>
        <w:t xml:space="preserve"> </w:t>
      </w:r>
      <w:r>
        <w:t>(аз</w:t>
      </w:r>
      <w:r>
        <w:rPr>
          <w:spacing w:val="-2"/>
        </w:rPr>
        <w:t xml:space="preserve"> </w:t>
      </w:r>
      <w:r>
        <w:t>мөлшердегі</w:t>
      </w:r>
      <w:r>
        <w:rPr>
          <w:spacing w:val="-2"/>
        </w:rPr>
        <w:t xml:space="preserve"> </w:t>
      </w:r>
      <w:r>
        <w:t>N,</w:t>
      </w:r>
      <w:r>
        <w:rPr>
          <w:spacing w:val="-2"/>
        </w:rPr>
        <w:t xml:space="preserve"> </w:t>
      </w:r>
      <w:r>
        <w:t>K,</w:t>
      </w:r>
      <w:r>
        <w:rPr>
          <w:spacing w:val="-2"/>
        </w:rPr>
        <w:t xml:space="preserve"> </w:t>
      </w:r>
      <w:r>
        <w:t>P-дан</w:t>
      </w:r>
      <w:r>
        <w:rPr>
          <w:spacing w:val="-2"/>
        </w:rPr>
        <w:t xml:space="preserve"> </w:t>
      </w:r>
      <w:r>
        <w:t>басқа)</w:t>
      </w:r>
      <w:r>
        <w:rPr>
          <w:spacing w:val="-2"/>
        </w:rPr>
        <w:t xml:space="preserve"> </w:t>
      </w:r>
      <w:r>
        <w:t>жоққа</w:t>
      </w:r>
      <w:r>
        <w:rPr>
          <w:spacing w:val="-2"/>
        </w:rPr>
        <w:t xml:space="preserve"> </w:t>
      </w:r>
      <w:r>
        <w:t>тән</w:t>
      </w:r>
      <w:r>
        <w:rPr>
          <w:spacing w:val="-2"/>
        </w:rPr>
        <w:t xml:space="preserve"> </w:t>
      </w:r>
      <w:r>
        <w:t>[118], алайда гумин қышқылдарының мөлшері 55</w:t>
      </w:r>
      <w:r w:rsidR="00C328D9">
        <w:t>-</w:t>
      </w:r>
      <w:r>
        <w:t>80%-ға дейін жетеді, сондай-ақ карбонаттар мен микроэлементтер (Fe, Mn, B және т.б.) кездеседі. Тыңайтқыш құрамында қоңыр көмір органикалық «матрица» рөлін атқарады: ол минералдық бөлшектер мен қоректік иондарды байланыстырып, топырақтың айырбастау</w:t>
      </w:r>
      <w:r>
        <w:rPr>
          <w:spacing w:val="-3"/>
        </w:rPr>
        <w:t xml:space="preserve"> </w:t>
      </w:r>
      <w:r>
        <w:t>сыйымдылығын</w:t>
      </w:r>
      <w:r>
        <w:rPr>
          <w:spacing w:val="-3"/>
        </w:rPr>
        <w:t xml:space="preserve"> </w:t>
      </w:r>
      <w:r>
        <w:t>арттырады.</w:t>
      </w:r>
      <w:r>
        <w:rPr>
          <w:spacing w:val="-3"/>
        </w:rPr>
        <w:t xml:space="preserve"> </w:t>
      </w:r>
      <w:r>
        <w:t>Сонымен</w:t>
      </w:r>
      <w:r>
        <w:rPr>
          <w:spacing w:val="-3"/>
        </w:rPr>
        <w:t xml:space="preserve"> </w:t>
      </w:r>
      <w:r>
        <w:t>қатар,</w:t>
      </w:r>
      <w:r>
        <w:rPr>
          <w:spacing w:val="-3"/>
        </w:rPr>
        <w:t xml:space="preserve"> </w:t>
      </w:r>
      <w:r>
        <w:t>азотты</w:t>
      </w:r>
      <w:r>
        <w:rPr>
          <w:spacing w:val="-3"/>
        </w:rPr>
        <w:t xml:space="preserve"> </w:t>
      </w:r>
      <w:r>
        <w:t>қосылыстармен бірге қолданғанда азоттың босап шығуын баяулатады және оның тиімділігін арттырады [119]. Зерттеулер көрсеткендей, қоңыр көмір мен мочевинадан тұратын түйіршіктелген қоспалар (BCU) азотты тиімдірек пайдаланып, қызылша өнімділігін шамамен 25%-ға арттырады және N</w:t>
      </w:r>
      <w:r>
        <w:rPr>
          <w:rFonts w:ascii="Microsoft Sans Serif" w:hAnsi="Microsoft Sans Serif"/>
        </w:rPr>
        <w:t>₂</w:t>
      </w:r>
      <w:r>
        <w:t>O мен NH</w:t>
      </w:r>
      <w:r>
        <w:rPr>
          <w:rFonts w:ascii="Microsoft Sans Serif" w:hAnsi="Microsoft Sans Serif"/>
        </w:rPr>
        <w:t>₃</w:t>
      </w:r>
      <w:r>
        <w:rPr>
          <w:rFonts w:ascii="Microsoft Sans Serif" w:hAnsi="Microsoft Sans Serif"/>
          <w:spacing w:val="80"/>
        </w:rPr>
        <w:t xml:space="preserve"> </w:t>
      </w:r>
      <w:r>
        <w:t>жоғалтуын 29</w:t>
      </w:r>
      <w:r w:rsidR="00C328D9">
        <w:t>-</w:t>
      </w:r>
      <w:r>
        <w:t>36%-ға төмендетеді. Сондықтан қоңыр көмір тукқоспаларында тыңайтқыштың ұзақ әсер етуін және топырақ құнарлылығын арттыратын қаңқа компоненті ретінде қолданылады.</w:t>
      </w:r>
    </w:p>
    <w:p w14:paraId="13491474" w14:textId="77777777" w:rsidR="00CE20C6" w:rsidRDefault="000A3E2B">
      <w:pPr>
        <w:pStyle w:val="a3"/>
        <w:spacing w:before="4"/>
        <w:ind w:right="286" w:firstLine="709"/>
      </w:pPr>
      <w:r>
        <w:t>Қоңыр көмірді өндіру кезінде алынатын ішкі аршылған жыныстар. Бұл көбінесе көмір қабаттарымен бірге жүретін сазды және құмды шөгінділер (шымтезек, саздақ, құм). Олардың құрамында қоректік макроэлементтер (P, K) өте аз немесе мүлдем жоқ, тыңайтқыштық құндылығы төмен. Дегенмен олар физикалық каркас ретінде жақсы әсер етеді: беткі ауданы үлкен және ылғалды сіңіру қабілеті жоғары. Бұл жыныстарда органикалық заттар (мысалы, шымтезек</w:t>
      </w:r>
      <w:r>
        <w:rPr>
          <w:spacing w:val="54"/>
        </w:rPr>
        <w:t xml:space="preserve"> </w:t>
      </w:r>
      <w:r>
        <w:t>түрінде)</w:t>
      </w:r>
      <w:r>
        <w:rPr>
          <w:spacing w:val="55"/>
        </w:rPr>
        <w:t xml:space="preserve"> </w:t>
      </w:r>
      <w:r>
        <w:t>мен</w:t>
      </w:r>
      <w:r>
        <w:rPr>
          <w:spacing w:val="55"/>
        </w:rPr>
        <w:t xml:space="preserve"> </w:t>
      </w:r>
      <w:r>
        <w:t>минералдар</w:t>
      </w:r>
      <w:r>
        <w:rPr>
          <w:spacing w:val="55"/>
        </w:rPr>
        <w:t xml:space="preserve"> </w:t>
      </w:r>
      <w:r>
        <w:t>бар</w:t>
      </w:r>
      <w:r>
        <w:rPr>
          <w:spacing w:val="54"/>
        </w:rPr>
        <w:t xml:space="preserve"> </w:t>
      </w:r>
      <w:r>
        <w:t>болғандықтан,</w:t>
      </w:r>
      <w:r>
        <w:rPr>
          <w:spacing w:val="55"/>
        </w:rPr>
        <w:t xml:space="preserve"> </w:t>
      </w:r>
      <w:r>
        <w:t>ылғал</w:t>
      </w:r>
      <w:r>
        <w:rPr>
          <w:spacing w:val="55"/>
        </w:rPr>
        <w:t xml:space="preserve"> </w:t>
      </w:r>
      <w:r>
        <w:t>мен</w:t>
      </w:r>
      <w:r>
        <w:rPr>
          <w:spacing w:val="55"/>
        </w:rPr>
        <w:t xml:space="preserve"> </w:t>
      </w:r>
      <w:r>
        <w:rPr>
          <w:spacing w:val="-2"/>
        </w:rPr>
        <w:t>тұздардың</w:t>
      </w:r>
    </w:p>
    <w:p w14:paraId="75A25B90" w14:textId="77777777" w:rsidR="00CE20C6" w:rsidRDefault="00CE20C6">
      <w:pPr>
        <w:pStyle w:val="a3"/>
        <w:sectPr w:rsidR="00CE20C6">
          <w:pgSz w:w="11910" w:h="16840"/>
          <w:pgMar w:top="1040" w:right="283" w:bottom="960" w:left="1559" w:header="0" w:footer="773" w:gutter="0"/>
          <w:cols w:space="720"/>
        </w:sectPr>
      </w:pPr>
    </w:p>
    <w:p w14:paraId="709F90B5" w14:textId="2DE09016" w:rsidR="00CE20C6" w:rsidRDefault="000A3E2B">
      <w:pPr>
        <w:pStyle w:val="a3"/>
        <w:spacing w:before="76"/>
        <w:ind w:left="142" w:right="286"/>
      </w:pPr>
      <w:r>
        <w:lastRenderedPageBreak/>
        <w:t xml:space="preserve">сіңуін арттырады [118]. Талдаулар бұл материалдарда көміртек (жүздеген г/кг- ға дейін), кальций, магний және күкірт, сондай-ақ микроэлементтер </w:t>
      </w:r>
      <w:r w:rsidR="00C328D9">
        <w:t>-</w:t>
      </w:r>
      <w:r>
        <w:t xml:space="preserve"> темір, марганец, бор бар екенін көрсетті. Мұндай материалдарды тыңайтқыш құрамына қосу ылғалды ұстап тұруға және Ca/Mg элементтерін біртіндеп босатуға ықпал етеді. Сонымен қатар, қоңыр көмірдің жыныс үсті қоспалары қосылған органоминералды тыңайтқыштар NPK-нің шайылып кетуін төмендетеді, себебі олар иондарды сіңіріп, өткізгіштікті азайтады. Осылайша, жыныс үсті жыныстары тукқоспаларда ауыр фракция ретінде әрекет етіп, тыңайтқыштардың әсерін ұзартуға көмектеседі.</w:t>
      </w:r>
    </w:p>
    <w:p w14:paraId="347F5116" w14:textId="7A7FE689" w:rsidR="00CE20C6" w:rsidRDefault="000A3E2B">
      <w:pPr>
        <w:pStyle w:val="a3"/>
        <w:ind w:right="282" w:firstLine="709"/>
      </w:pPr>
      <w:r>
        <w:t xml:space="preserve">Вермикулит. Бұл </w:t>
      </w:r>
      <w:r w:rsidR="00C328D9">
        <w:t>-</w:t>
      </w:r>
      <w:r>
        <w:t xml:space="preserve"> магний мен темірдің қабатты алюмосиликаты, әлсіз әктас құрамды (Mg-Fe-кремнезем). Басқа компоненттерден айырмашылығы, вермикулит</w:t>
      </w:r>
      <w:r>
        <w:rPr>
          <w:spacing w:val="-2"/>
        </w:rPr>
        <w:t xml:space="preserve"> </w:t>
      </w:r>
      <w:r>
        <w:t>қоректік</w:t>
      </w:r>
      <w:r>
        <w:rPr>
          <w:spacing w:val="-2"/>
        </w:rPr>
        <w:t xml:space="preserve"> </w:t>
      </w:r>
      <w:r>
        <w:t>заттарды</w:t>
      </w:r>
      <w:r>
        <w:rPr>
          <w:spacing w:val="-2"/>
        </w:rPr>
        <w:t xml:space="preserve"> </w:t>
      </w:r>
      <w:r>
        <w:t>(Mg,</w:t>
      </w:r>
      <w:r>
        <w:rPr>
          <w:spacing w:val="-2"/>
        </w:rPr>
        <w:t xml:space="preserve"> </w:t>
      </w:r>
      <w:r>
        <w:t>K-дан</w:t>
      </w:r>
      <w:r>
        <w:rPr>
          <w:spacing w:val="-2"/>
        </w:rPr>
        <w:t xml:space="preserve"> </w:t>
      </w:r>
      <w:r>
        <w:t>басқа)</w:t>
      </w:r>
      <w:r>
        <w:rPr>
          <w:spacing w:val="-2"/>
        </w:rPr>
        <w:t xml:space="preserve"> </w:t>
      </w:r>
      <w:r>
        <w:t>өте</w:t>
      </w:r>
      <w:r>
        <w:rPr>
          <w:spacing w:val="-2"/>
        </w:rPr>
        <w:t xml:space="preserve"> </w:t>
      </w:r>
      <w:r>
        <w:t>аз</w:t>
      </w:r>
      <w:r>
        <w:rPr>
          <w:spacing w:val="-2"/>
        </w:rPr>
        <w:t xml:space="preserve"> </w:t>
      </w:r>
      <w:r>
        <w:t>береді,</w:t>
      </w:r>
      <w:r>
        <w:rPr>
          <w:spacing w:val="-2"/>
        </w:rPr>
        <w:t xml:space="preserve"> </w:t>
      </w:r>
      <w:r>
        <w:t>алайда</w:t>
      </w:r>
      <w:r>
        <w:rPr>
          <w:spacing w:val="-2"/>
        </w:rPr>
        <w:t xml:space="preserve"> </w:t>
      </w:r>
      <w:r>
        <w:t>қоспаның физикалық қасиеттерін жақсартады: қыздыру кезінде (~600</w:t>
      </w:r>
      <w:r w:rsidR="00C328D9">
        <w:t>-</w:t>
      </w:r>
      <w:r>
        <w:t>900</w:t>
      </w:r>
      <w:r>
        <w:rPr>
          <w:spacing w:val="-14"/>
        </w:rPr>
        <w:t xml:space="preserve"> </w:t>
      </w:r>
      <w:r>
        <w:t>°C) ішкі байланысқан су буланып, пластиналар кеңейіп, материал кеуекке айналады [120]. Бұл жеңіл, кедір-бұдырлы материал ылғалды және қоректік иондарды жақсы сіңіреді, себебі оның катиондық алмасу сыйымдылығы жоғары. Нейтралды pH мәнімен вермикулит магний мен калий иондарының қорын қалыптастырады, ал олар қышқылдық компоненттермен әрекеттескенде біртіндеп топыраққа өтеді. Осылайша, вермикулит тукқоспаларда «ылғал мен ионды ұстайтын губка» ретінде әрекет етіп, түйіршіктердің ылғалдылығын сақтайды және жинақталған элементтерді біртіндеп өсімдіктерге береді.</w:t>
      </w:r>
    </w:p>
    <w:p w14:paraId="13569109" w14:textId="24D1EC92" w:rsidR="00CE20C6" w:rsidRDefault="000A3E2B">
      <w:pPr>
        <w:pStyle w:val="a3"/>
        <w:spacing w:before="16"/>
        <w:ind w:right="285" w:firstLine="709"/>
      </w:pPr>
      <w:r>
        <w:t>Аталған материалдарды біріктіру өзара күшейтетін әсер тудыруы мүмкін. Мысалы,</w:t>
      </w:r>
      <w:r>
        <w:rPr>
          <w:spacing w:val="-5"/>
        </w:rPr>
        <w:t xml:space="preserve"> </w:t>
      </w:r>
      <w:r>
        <w:t>органикалық</w:t>
      </w:r>
      <w:r>
        <w:rPr>
          <w:spacing w:val="-5"/>
        </w:rPr>
        <w:t xml:space="preserve"> </w:t>
      </w:r>
      <w:r>
        <w:t>заттар</w:t>
      </w:r>
      <w:r>
        <w:rPr>
          <w:spacing w:val="-5"/>
        </w:rPr>
        <w:t xml:space="preserve"> </w:t>
      </w:r>
      <w:r>
        <w:t>(көмір,</w:t>
      </w:r>
      <w:r>
        <w:rPr>
          <w:spacing w:val="-5"/>
        </w:rPr>
        <w:t xml:space="preserve"> </w:t>
      </w:r>
      <w:r>
        <w:t>шымтезек,</w:t>
      </w:r>
      <w:r>
        <w:rPr>
          <w:spacing w:val="-5"/>
        </w:rPr>
        <w:t xml:space="preserve"> </w:t>
      </w:r>
      <w:r>
        <w:t>гуматтар)</w:t>
      </w:r>
      <w:r>
        <w:rPr>
          <w:spacing w:val="-5"/>
        </w:rPr>
        <w:t xml:space="preserve"> </w:t>
      </w:r>
      <w:r>
        <w:t>мен</w:t>
      </w:r>
      <w:r>
        <w:rPr>
          <w:spacing w:val="-5"/>
        </w:rPr>
        <w:t xml:space="preserve"> </w:t>
      </w:r>
      <w:r>
        <w:t>минералдар</w:t>
      </w:r>
      <w:r>
        <w:rPr>
          <w:spacing w:val="-5"/>
        </w:rPr>
        <w:t xml:space="preserve"> </w:t>
      </w:r>
      <w:r>
        <w:t>(күл, фосфорит) бірін-бірі толықтырады: органика адсорбциялық қасиеттер мен биологиялық белсенділікті жақсартады, ал минералдар макро- және микроэлементтердің көзі болады. Белгілі болғандай, ЖЭО күліне</w:t>
      </w:r>
      <w:r>
        <w:rPr>
          <w:spacing w:val="40"/>
        </w:rPr>
        <w:t xml:space="preserve"> </w:t>
      </w:r>
      <w:r>
        <w:t>гумин заттарын қосу оның сіңіру қабілетін арттырады және қоректік заттардың өсімдіктерге қолжетімділігін арттырады [121]. Сол сияқты, Ca және Mg бар компоненттерді (доломит, күл, ішкі аршылған жыныстары) фосфорлы шаңмен біріктіру кезінде ерімейтін фосфоритті шикізаттәрізді фосфат фазалары</w:t>
      </w:r>
      <w:r>
        <w:rPr>
          <w:spacing w:val="40"/>
        </w:rPr>
        <w:t xml:space="preserve"> </w:t>
      </w:r>
      <w:r>
        <w:t>түзіледі, бұл Р элементінің босауын баяулатады. Вермикулит кез келген компонентпен үйлесімді, себебі ол бейтарап толтырғыш және ылғалды ұстайтын агент ретінде түйіршіктердің тығыздалып кетуін болдырмайды. Күлдегі CaO/SiO</w:t>
      </w:r>
      <w:r>
        <w:rPr>
          <w:rFonts w:ascii="Microsoft Sans Serif" w:hAnsi="Microsoft Sans Serif"/>
        </w:rPr>
        <w:t>₂</w:t>
      </w:r>
      <w:r>
        <w:rPr>
          <w:rFonts w:ascii="Microsoft Sans Serif" w:hAnsi="Microsoft Sans Serif"/>
          <w:spacing w:val="-3"/>
        </w:rPr>
        <w:t xml:space="preserve"> </w:t>
      </w:r>
      <w:r>
        <w:t xml:space="preserve">мен көмір/шымтезек органикасының әрекеттесуі нәтижесінде макроэлементтерді бекітетін силикоорганикалық полимерлік торлар түзілуі мүмкін. Маңызды әсерлердің бірі </w:t>
      </w:r>
      <w:r w:rsidR="00C328D9">
        <w:t>-</w:t>
      </w:r>
      <w:r>
        <w:t xml:space="preserve"> доломит қышқылдық компоненттермен (мысалы, суперфосфат өндірісінде) араласқанда қышқылдықты бейтараптайды, ал күл мен вермикулит қоспаның соңғы pH мәнін буферлейді, оны өсімдіктер үшін неғұрлым «жұмсақ» етеді. Жалпы, компоненттер бір-бірін толықтырады: минералдар (P, K, Ca, Mg) қоректік құндылықты қамтамасыз етеді, ал органикалық матрица мен қабатты силикаттар бұл элементтердің босау жылдамдығын реттейді.</w:t>
      </w:r>
    </w:p>
    <w:p w14:paraId="7B06CA27" w14:textId="77777777" w:rsidR="00CE20C6" w:rsidRDefault="00CE20C6">
      <w:pPr>
        <w:pStyle w:val="a3"/>
        <w:ind w:left="0"/>
        <w:jc w:val="left"/>
      </w:pPr>
    </w:p>
    <w:p w14:paraId="4CE1AAC0" w14:textId="77777777" w:rsidR="00A05007" w:rsidRDefault="00A05007">
      <w:pPr>
        <w:pStyle w:val="a3"/>
        <w:ind w:left="0"/>
        <w:jc w:val="left"/>
      </w:pPr>
    </w:p>
    <w:p w14:paraId="4E8629BC" w14:textId="77777777" w:rsidR="00CE20C6" w:rsidRDefault="00CE20C6">
      <w:pPr>
        <w:pStyle w:val="a3"/>
        <w:spacing w:before="3"/>
        <w:ind w:left="0"/>
        <w:jc w:val="left"/>
      </w:pPr>
    </w:p>
    <w:p w14:paraId="0BFBFCF9" w14:textId="77777777" w:rsidR="00CE20C6" w:rsidRDefault="000A3E2B">
      <w:pPr>
        <w:pStyle w:val="2"/>
        <w:numPr>
          <w:ilvl w:val="0"/>
          <w:numId w:val="15"/>
        </w:numPr>
        <w:tabs>
          <w:tab w:val="left" w:pos="1083"/>
        </w:tabs>
        <w:spacing w:before="0"/>
        <w:ind w:left="1083" w:hanging="233"/>
      </w:pPr>
      <w:r>
        <w:lastRenderedPageBreak/>
        <w:t>тарау</w:t>
      </w:r>
      <w:r>
        <w:rPr>
          <w:spacing w:val="-2"/>
        </w:rPr>
        <w:t xml:space="preserve"> </w:t>
      </w:r>
      <w:r>
        <w:t>бойынша</w:t>
      </w:r>
      <w:r>
        <w:rPr>
          <w:spacing w:val="-1"/>
        </w:rPr>
        <w:t xml:space="preserve"> </w:t>
      </w:r>
      <w:r>
        <w:rPr>
          <w:spacing w:val="-2"/>
        </w:rPr>
        <w:t>қорытынды</w:t>
      </w:r>
    </w:p>
    <w:p w14:paraId="5ECC7455" w14:textId="4E6C496C" w:rsidR="00CE20C6" w:rsidRDefault="000A3E2B">
      <w:pPr>
        <w:pStyle w:val="a3"/>
        <w:spacing w:before="76"/>
        <w:ind w:right="286" w:firstLine="709"/>
      </w:pPr>
      <w:r>
        <w:t>Баяу әсерге ие тукоқоспалары</w:t>
      </w:r>
      <w:r>
        <w:rPr>
          <w:spacing w:val="40"/>
        </w:rPr>
        <w:t xml:space="preserve"> </w:t>
      </w:r>
      <w:r w:rsidR="00C328D9">
        <w:t>-</w:t>
      </w:r>
      <w:r>
        <w:t xml:space="preserve"> бұл өсімдіктерді ұзақ уақыт бойы қоректік элементтермен біртіндеп қамтамасыз етуге мүмкіндік беретін болашағы зор тыңайтқыштар класы. Олардың классификациясы құрамына қарай (азотты, фосфорлы, калийлі, кешенді, микроэлементті, органоминералды, биологиялық белсенді) және қолданылатын матрица немесе қаптама түріне қарай (полимерлі, күкіртті, минералды, биологиялық ыдырайтын) жүргізіледі. Тукоқоспалардың қоректік элементтердің сіңірілу коэффициентін (NUE, PUE) едәуір арттырып, жоғалтуды азайтады, бұл топырақ сапасын жақсартып, қоршаған ортаға түсетін жүктемені төмендетеді.</w:t>
      </w:r>
    </w:p>
    <w:p w14:paraId="6497BB8A" w14:textId="77777777" w:rsidR="00CE20C6" w:rsidRDefault="000A3E2B">
      <w:pPr>
        <w:pStyle w:val="a3"/>
        <w:ind w:right="286" w:firstLine="709"/>
      </w:pPr>
      <w:r>
        <w:t>Шартқа сәйкессіз фосфат-кремнийлі шикізат (фосфат-кремнийлі сланецтер) төмен ерігіштігі мен қоспалардың болуына байланысты</w:t>
      </w:r>
      <w:r>
        <w:rPr>
          <w:spacing w:val="40"/>
        </w:rPr>
        <w:t xml:space="preserve"> </w:t>
      </w:r>
      <w:r>
        <w:t xml:space="preserve">классикалық тыңайтқыш өндірісінде кеңінен қолданылмайды. Алайда, халықаралық тәжірибе көрсеткендей, белсендіру әдістерін (термиялық өңдеу, қышқылды сілтілеу, байланыстырушы заттармен модификация) қолдану арқылы мұндай шикізаттардан агротехникалық құндылығы жоғары компоненттер алуға болады. Бұл жергілікті өңдеу технологияларын дамытудың және тыңайтқыш өндірісін шикізатпен қамтамасыз етудің тиімді бағыты болып </w:t>
      </w:r>
      <w:r>
        <w:rPr>
          <w:spacing w:val="-2"/>
        </w:rPr>
        <w:t>табылады.</w:t>
      </w:r>
    </w:p>
    <w:p w14:paraId="2C029518" w14:textId="77777777" w:rsidR="00CE20C6" w:rsidRDefault="000A3E2B">
      <w:pPr>
        <w:pStyle w:val="a3"/>
        <w:ind w:right="286" w:firstLine="709"/>
      </w:pPr>
      <w:r>
        <w:t>ЖЭО қалдықтары (күл, шлак, күл-қож аралас қоспалары) құрамында жоғары мөлшерде кремнезем, алюмосиликаттар, сондай-ақ микроэлементтер бар, сондықтан оларды органоминералды тыңайтқыш негізі ретінде қолдануға болады. Әлемдік тәжірибеде ЖЭО қалдықтарын модификациялау (қышқылмен, сілтімен белсендіру), гуматтармен, цеолиттермен бірге гранулдау және фосфатты материалдармен біріктіріп өңдеу сияқты бағыттар кеңінен қолданылады. Ауыр металдардың мөлшері шектен аспайтын қалдықтар ISO және EN стандарттарына сәйкес келеді және олар ауыл шаруашылығында қауіпсіз түрде қолданылуы мүмкін.</w:t>
      </w:r>
    </w:p>
    <w:p w14:paraId="7A1E8C23" w14:textId="157C52AA" w:rsidR="00CE20C6" w:rsidRDefault="000A3E2B">
      <w:pPr>
        <w:pStyle w:val="a3"/>
        <w:ind w:right="285" w:firstLine="709"/>
      </w:pPr>
      <w:r>
        <w:t>Тукоқоспалар өндірісінің заманауи технологиялары физикалық,</w:t>
      </w:r>
      <w:r>
        <w:rPr>
          <w:spacing w:val="40"/>
        </w:rPr>
        <w:t xml:space="preserve"> </w:t>
      </w:r>
      <w:r>
        <w:t>химиялық және биологиялық әдістерді қамтиды: полимерлік капсулалау,</w:t>
      </w:r>
      <w:r>
        <w:rPr>
          <w:spacing w:val="40"/>
        </w:rPr>
        <w:t xml:space="preserve"> </w:t>
      </w:r>
      <w:r>
        <w:t>цеолит немесе био-көмір негізінде матрицалар жасау, нашар еритін қосылыстар арқылы элементтердің ерігіштігін шектеу, топырақ ферменттерін тежеуші ингибиторларды (уреаза, нитрификация ингибиторлары) қолдану, сондай-ақ микроағзалармен биоактивациялау. Бұл тәсілдер қоректік элементтердің топыраққа біртіндеп өту жылдамдығын бақылауға мүмкіндік береді, нәтижесінде олардың тиімділігі 20</w:t>
      </w:r>
      <w:r w:rsidR="00C328D9">
        <w:t>-</w:t>
      </w:r>
      <w:r>
        <w:t xml:space="preserve">40%-ға дейін артып, экожүйеге түсетін жүктеме төмендейді. Биоыдырайтын капсулалар мен органоминералды түйіршіктердің қолданылуы </w:t>
      </w:r>
      <w:r w:rsidR="00C328D9">
        <w:t>-</w:t>
      </w:r>
      <w:r>
        <w:t xml:space="preserve"> экологиялық және агротехникалық тиімділікті үйлестіретін заманауи бағыттардың бірі.</w:t>
      </w:r>
    </w:p>
    <w:p w14:paraId="00F3136E" w14:textId="77777777" w:rsidR="00CE20C6" w:rsidRDefault="00CE20C6">
      <w:pPr>
        <w:pStyle w:val="a3"/>
        <w:ind w:left="0"/>
        <w:jc w:val="left"/>
      </w:pPr>
    </w:p>
    <w:p w14:paraId="083D080E" w14:textId="77777777" w:rsidR="00CE20C6" w:rsidRDefault="00CE20C6">
      <w:pPr>
        <w:pStyle w:val="a3"/>
        <w:ind w:left="0"/>
        <w:jc w:val="left"/>
      </w:pPr>
    </w:p>
    <w:p w14:paraId="286AB131" w14:textId="77777777" w:rsidR="00CE20C6" w:rsidRDefault="00CE20C6">
      <w:pPr>
        <w:pStyle w:val="a3"/>
        <w:ind w:left="0"/>
        <w:jc w:val="left"/>
      </w:pPr>
    </w:p>
    <w:p w14:paraId="082916E7" w14:textId="77777777" w:rsidR="00D542F5" w:rsidRDefault="00D542F5">
      <w:pPr>
        <w:pStyle w:val="a3"/>
        <w:ind w:left="0"/>
        <w:jc w:val="left"/>
      </w:pPr>
    </w:p>
    <w:p w14:paraId="0072A8CA" w14:textId="77777777" w:rsidR="000F04BE" w:rsidRDefault="000F04BE">
      <w:pPr>
        <w:pStyle w:val="a3"/>
        <w:ind w:left="0"/>
        <w:jc w:val="left"/>
      </w:pPr>
    </w:p>
    <w:p w14:paraId="49C20BA6" w14:textId="77777777" w:rsidR="000F04BE" w:rsidRDefault="000F04BE">
      <w:pPr>
        <w:pStyle w:val="a3"/>
        <w:ind w:left="0"/>
        <w:jc w:val="left"/>
      </w:pPr>
    </w:p>
    <w:p w14:paraId="201C7B4F" w14:textId="77777777" w:rsidR="00CE20C6" w:rsidRDefault="00CE20C6">
      <w:pPr>
        <w:pStyle w:val="a3"/>
        <w:ind w:left="0"/>
        <w:jc w:val="left"/>
      </w:pPr>
    </w:p>
    <w:p w14:paraId="1AD1A782" w14:textId="77777777" w:rsidR="00CE20C6" w:rsidRPr="00D542F5" w:rsidRDefault="000A3E2B" w:rsidP="001C003B">
      <w:pPr>
        <w:pStyle w:val="1"/>
        <w:numPr>
          <w:ilvl w:val="0"/>
          <w:numId w:val="18"/>
        </w:numPr>
        <w:tabs>
          <w:tab w:val="left" w:pos="1061"/>
        </w:tabs>
        <w:spacing w:before="1"/>
        <w:jc w:val="left"/>
      </w:pPr>
      <w:r w:rsidRPr="00D542F5">
        <w:t>ЗЕРТТЕУ</w:t>
      </w:r>
      <w:r w:rsidRPr="00D542F5">
        <w:rPr>
          <w:spacing w:val="-1"/>
        </w:rPr>
        <w:t xml:space="preserve"> </w:t>
      </w:r>
      <w:r w:rsidRPr="00D542F5">
        <w:t>НЫСАНЫ</w:t>
      </w:r>
      <w:r w:rsidRPr="00D542F5">
        <w:rPr>
          <w:spacing w:val="-1"/>
        </w:rPr>
        <w:t xml:space="preserve"> </w:t>
      </w:r>
      <w:r w:rsidRPr="00D542F5">
        <w:t xml:space="preserve">МЕН </w:t>
      </w:r>
      <w:r w:rsidRPr="00D542F5">
        <w:rPr>
          <w:spacing w:val="-2"/>
        </w:rPr>
        <w:t>ӘДІСТЕРІ</w:t>
      </w:r>
    </w:p>
    <w:p w14:paraId="2E1A8E7A" w14:textId="77777777" w:rsidR="00CE20C6" w:rsidRDefault="000A3E2B">
      <w:pPr>
        <w:pStyle w:val="2"/>
        <w:numPr>
          <w:ilvl w:val="1"/>
          <w:numId w:val="18"/>
        </w:numPr>
        <w:tabs>
          <w:tab w:val="left" w:pos="1338"/>
        </w:tabs>
        <w:spacing w:before="78"/>
        <w:ind w:left="141" w:right="286" w:firstLine="708"/>
      </w:pPr>
      <w:r>
        <w:t>Зерттеу жұмысында қолданылатын әдістер, заманауи аспаптар мен шикізат</w:t>
      </w:r>
    </w:p>
    <w:p w14:paraId="4BD8A07B" w14:textId="79B4145A" w:rsidR="00CE20C6" w:rsidRDefault="000A3E2B">
      <w:pPr>
        <w:pStyle w:val="a3"/>
        <w:ind w:right="285" w:firstLine="708"/>
      </w:pPr>
      <w:r>
        <w:t xml:space="preserve">Минералды тыңайтқыш </w:t>
      </w:r>
      <w:r w:rsidR="00C328D9">
        <w:t>-</w:t>
      </w:r>
      <w:r>
        <w:t xml:space="preserve"> тукоқоспаларды алудың инновациялық технологиясын әзірлеу және құру бойынша эксперименттік зерттеулерде келесі шикізат материалдары қолданылды: "Қазфосфат" ЖШС фосфор өндірісін агломерациялау процесінің</w:t>
      </w:r>
      <w:r>
        <w:rPr>
          <w:spacing w:val="40"/>
        </w:rPr>
        <w:t xml:space="preserve"> </w:t>
      </w:r>
      <w:r>
        <w:t>қайтармалы ұсақ-қалдықтарын, қоңыр көмір, вермикулит,</w:t>
      </w:r>
      <w:r>
        <w:rPr>
          <w:spacing w:val="-2"/>
        </w:rPr>
        <w:t xml:space="preserve"> </w:t>
      </w:r>
      <w:r>
        <w:t>қоңыр</w:t>
      </w:r>
      <w:r>
        <w:rPr>
          <w:spacing w:val="-2"/>
        </w:rPr>
        <w:t xml:space="preserve"> </w:t>
      </w:r>
      <w:r>
        <w:t>көмірді</w:t>
      </w:r>
      <w:r>
        <w:rPr>
          <w:spacing w:val="-2"/>
        </w:rPr>
        <w:t xml:space="preserve"> </w:t>
      </w:r>
      <w:r>
        <w:t>өндіру</w:t>
      </w:r>
      <w:r>
        <w:rPr>
          <w:spacing w:val="-2"/>
        </w:rPr>
        <w:t xml:space="preserve"> </w:t>
      </w:r>
      <w:r>
        <w:t>кезінде</w:t>
      </w:r>
      <w:r>
        <w:rPr>
          <w:spacing w:val="-2"/>
        </w:rPr>
        <w:t xml:space="preserve"> </w:t>
      </w:r>
      <w:r>
        <w:t>түзілетін</w:t>
      </w:r>
      <w:r>
        <w:rPr>
          <w:spacing w:val="-2"/>
        </w:rPr>
        <w:t xml:space="preserve"> </w:t>
      </w:r>
      <w:r>
        <w:t>ішкі</w:t>
      </w:r>
      <w:r>
        <w:rPr>
          <w:spacing w:val="-2"/>
        </w:rPr>
        <w:t xml:space="preserve"> </w:t>
      </w:r>
      <w:r>
        <w:t>аршу</w:t>
      </w:r>
      <w:r>
        <w:rPr>
          <w:spacing w:val="-2"/>
        </w:rPr>
        <w:t xml:space="preserve"> </w:t>
      </w:r>
      <w:r>
        <w:t>жыныстары</w:t>
      </w:r>
      <w:r>
        <w:rPr>
          <w:spacing w:val="-2"/>
        </w:rPr>
        <w:t xml:space="preserve"> </w:t>
      </w:r>
      <w:r>
        <w:t>және Қаратау бассейнінің Ақсай кен орнының баланстан тыс доломиттелген фосфорит кендері, Екібастұз кен орнының ЖЭО-та</w:t>
      </w:r>
      <w:r>
        <w:rPr>
          <w:spacing w:val="40"/>
        </w:rPr>
        <w:t xml:space="preserve"> </w:t>
      </w:r>
      <w:r>
        <w:t>көмірді жағу кезінде түзілетін қалдықтар.</w:t>
      </w:r>
    </w:p>
    <w:p w14:paraId="5091776F" w14:textId="77777777" w:rsidR="00CE20C6" w:rsidRDefault="000A3E2B">
      <w:pPr>
        <w:pStyle w:val="a3"/>
        <w:ind w:right="286" w:firstLine="708"/>
      </w:pPr>
      <w:r>
        <w:t>Бастапқы</w:t>
      </w:r>
      <w:r>
        <w:rPr>
          <w:spacing w:val="-3"/>
        </w:rPr>
        <w:t xml:space="preserve"> </w:t>
      </w:r>
      <w:r>
        <w:t>шикізат</w:t>
      </w:r>
      <w:r>
        <w:rPr>
          <w:spacing w:val="-3"/>
        </w:rPr>
        <w:t xml:space="preserve"> </w:t>
      </w:r>
      <w:r>
        <w:t>материалдары</w:t>
      </w:r>
      <w:r>
        <w:rPr>
          <w:spacing w:val="-3"/>
        </w:rPr>
        <w:t xml:space="preserve"> </w:t>
      </w:r>
      <w:r>
        <w:t>мен</w:t>
      </w:r>
      <w:r>
        <w:rPr>
          <w:spacing w:val="-3"/>
        </w:rPr>
        <w:t xml:space="preserve"> </w:t>
      </w:r>
      <w:r>
        <w:t>түпкілікті</w:t>
      </w:r>
      <w:r>
        <w:rPr>
          <w:spacing w:val="-3"/>
        </w:rPr>
        <w:t xml:space="preserve"> </w:t>
      </w:r>
      <w:r>
        <w:t>өнімнің</w:t>
      </w:r>
      <w:r>
        <w:rPr>
          <w:spacing w:val="-3"/>
        </w:rPr>
        <w:t xml:space="preserve"> </w:t>
      </w:r>
      <w:r>
        <w:t>физико-химиялық және механикалық сипаттамалары компьютерлік қамтамасыз ету кешені бар заманауи аспаптар мен жабдықтарда, сондай-ақ соңғы жылдардағы нормативтік-техникалық құжаттамаларды қолданумен жүргізілді.</w:t>
      </w:r>
    </w:p>
    <w:p w14:paraId="779FB49D" w14:textId="77777777" w:rsidR="00CE20C6" w:rsidRDefault="000A3E2B">
      <w:pPr>
        <w:pStyle w:val="a3"/>
        <w:ind w:right="285" w:firstLine="708"/>
      </w:pPr>
      <w:r>
        <w:rPr>
          <w:b/>
        </w:rPr>
        <w:t xml:space="preserve">Минералды құрамды зерттеу </w:t>
      </w:r>
      <w:r>
        <w:t>баланстық сутектендірілген карбонатты- кремнийлі фосфатты шикізат Мин-8 және Мин-9 (Венгрия) микроскопында жүзеге асырылды.</w:t>
      </w:r>
    </w:p>
    <w:p w14:paraId="44E0DC54" w14:textId="77777777" w:rsidR="00CE20C6" w:rsidRDefault="000A3E2B">
      <w:pPr>
        <w:pStyle w:val="a3"/>
        <w:ind w:right="284" w:firstLine="708"/>
      </w:pPr>
      <w:r>
        <w:rPr>
          <w:b/>
        </w:rPr>
        <w:t xml:space="preserve">Рентгендік фазалық талдауды </w:t>
      </w:r>
      <w:r>
        <w:t>D8 Advance (Bruker), CU-Ka</w:t>
      </w:r>
      <w:r>
        <w:rPr>
          <w:spacing w:val="40"/>
        </w:rPr>
        <w:t xml:space="preserve"> </w:t>
      </w:r>
      <w:r>
        <w:t>аппаратында дифрактограммада алынған деректердің нәтижелерін өңдеумен және EVA бағдарламалық жасақтамасының көмегімен жазықтықаралық қашықтықтарды есептеумен түсірді. Фазаларды іздеумен сынамаларды декодтау PDF-2 (ICDD) ұнтақты дифрактометриялық мәліметтер базасын іздеу/сәйкестендіру бағдарламасы бойынша жүзеге асырылды. Жартылай сандық талдау қателігі шамамен 20% құрады.</w:t>
      </w:r>
    </w:p>
    <w:p w14:paraId="01714E92" w14:textId="77777777" w:rsidR="00CE20C6" w:rsidRDefault="000A3E2B">
      <w:pPr>
        <w:pStyle w:val="a3"/>
        <w:ind w:left="142" w:right="282" w:firstLine="708"/>
      </w:pPr>
      <w:r>
        <w:rPr>
          <w:b/>
        </w:rPr>
        <w:t>Қоспа сынамаларының рентгендік фазалық талдауы</w:t>
      </w:r>
      <w:r>
        <w:rPr>
          <w:b/>
          <w:spacing w:val="40"/>
        </w:rPr>
        <w:t xml:space="preserve"> </w:t>
      </w:r>
      <w:r>
        <w:t>Xpertpro- Panalitical дифрактометрі, үлгіге рентген сәулелерінің төмен түсу бұрыштарындағы рефлектометриялық қисықтарды жазу орындалды. Кристалдардағы рентген сәулелерінің сыну коэффициенті алтыншы ондық бөлшекте бірнеше бірлікке аз, сондықтан рентген сәулелерінің критикалық бұрыштың мәнінен төмен толық сыртқы шағылысуы байқалады (q с = 0.22 ° Si үшін және q с =0.31 ° GaAs үшін). Бұрыштардың критикалық мәндерінен жоғары рефлектометриялық максимумдар жүйесі байқалады, оның көмегімен эпитаксиалды</w:t>
      </w:r>
      <w:r>
        <w:rPr>
          <w:spacing w:val="2"/>
        </w:rPr>
        <w:t xml:space="preserve"> </w:t>
      </w:r>
      <w:r>
        <w:t>қабаттардың</w:t>
      </w:r>
      <w:r>
        <w:rPr>
          <w:spacing w:val="3"/>
        </w:rPr>
        <w:t xml:space="preserve"> </w:t>
      </w:r>
      <w:r>
        <w:t>қалыңдығын</w:t>
      </w:r>
      <w:r>
        <w:rPr>
          <w:spacing w:val="3"/>
        </w:rPr>
        <w:t xml:space="preserve"> </w:t>
      </w:r>
      <w:r>
        <w:t>да,</w:t>
      </w:r>
      <w:r>
        <w:rPr>
          <w:spacing w:val="3"/>
        </w:rPr>
        <w:t xml:space="preserve"> </w:t>
      </w:r>
      <w:r>
        <w:t>өтпелі</w:t>
      </w:r>
      <w:r>
        <w:rPr>
          <w:spacing w:val="3"/>
        </w:rPr>
        <w:t xml:space="preserve"> </w:t>
      </w:r>
      <w:r>
        <w:t>қабаттардың</w:t>
      </w:r>
      <w:r>
        <w:rPr>
          <w:spacing w:val="3"/>
        </w:rPr>
        <w:t xml:space="preserve"> </w:t>
      </w:r>
      <w:r>
        <w:t>қалыңдығын</w:t>
      </w:r>
      <w:r>
        <w:rPr>
          <w:spacing w:val="3"/>
        </w:rPr>
        <w:t xml:space="preserve"> </w:t>
      </w:r>
      <w:r>
        <w:rPr>
          <w:spacing w:val="-5"/>
        </w:rPr>
        <w:t>да</w:t>
      </w:r>
    </w:p>
    <w:p w14:paraId="72DFF886" w14:textId="77777777" w:rsidR="00CE20C6" w:rsidRDefault="000A3E2B">
      <w:pPr>
        <w:pStyle w:val="a3"/>
        <w:ind w:left="142"/>
      </w:pPr>
      <w:r>
        <w:t>0.1</w:t>
      </w:r>
      <w:r>
        <w:rPr>
          <w:spacing w:val="-2"/>
        </w:rPr>
        <w:t xml:space="preserve"> </w:t>
      </w:r>
      <w:r>
        <w:t>нм</w:t>
      </w:r>
      <w:r>
        <w:rPr>
          <w:spacing w:val="-2"/>
        </w:rPr>
        <w:t xml:space="preserve"> </w:t>
      </w:r>
      <w:r>
        <w:t>дәлдікпен</w:t>
      </w:r>
      <w:r>
        <w:rPr>
          <w:spacing w:val="-2"/>
        </w:rPr>
        <w:t xml:space="preserve"> </w:t>
      </w:r>
      <w:r>
        <w:t>анықтауға</w:t>
      </w:r>
      <w:r>
        <w:rPr>
          <w:spacing w:val="-1"/>
        </w:rPr>
        <w:t xml:space="preserve"> </w:t>
      </w:r>
      <w:r>
        <w:rPr>
          <w:spacing w:val="-2"/>
        </w:rPr>
        <w:t>болады.</w:t>
      </w:r>
    </w:p>
    <w:p w14:paraId="154E2372" w14:textId="77777777" w:rsidR="00CE20C6" w:rsidRDefault="000A3E2B">
      <w:pPr>
        <w:pStyle w:val="a3"/>
        <w:ind w:left="142" w:right="284" w:firstLine="708"/>
      </w:pPr>
      <w:r>
        <w:rPr>
          <w:b/>
        </w:rPr>
        <w:t xml:space="preserve">Үлгілердің термиялық талдауы </w:t>
      </w:r>
      <w:r>
        <w:t>STA 449 F3 Jupiter синхронды термиялық талдау құралында жүргізілді. Қыздырар алдында пеш кеңістігі қол жеткізілген вакуум деңгейіне дейін ~ 92% сорылды, содан кейін инертті газбен үрленді. Жылыту 100с/мин жылдамдықпен жүргізілді, жоғары тазартылған аргон атмосферасында және 120с/мин салқындату жасалды. STA 449 F3 Jupiter көмегімен алынған нәтижелерді өңдеу «netzschproteus» бағдарламалық жасақтамасын қолдану арқылы жүзеге асырылды.</w:t>
      </w:r>
    </w:p>
    <w:p w14:paraId="71B287AE" w14:textId="77777777" w:rsidR="00CE20C6" w:rsidRDefault="000A3E2B">
      <w:pPr>
        <w:pStyle w:val="a3"/>
        <w:ind w:left="142" w:right="284" w:firstLine="708"/>
      </w:pPr>
      <w:r>
        <w:rPr>
          <w:b/>
        </w:rPr>
        <w:t xml:space="preserve">ИҚ-спектроскопия </w:t>
      </w:r>
      <w:r>
        <w:t>(х) әдісімен сынамаларды зерттеу "Avatar 370 CSI" ИҚ-Фурье спектрометрінде, 4000-300 см спектрлік диапазонында орындалды.</w:t>
      </w:r>
    </w:p>
    <w:p w14:paraId="690C120C" w14:textId="77777777" w:rsidR="00CE20C6" w:rsidRDefault="00CE20C6">
      <w:pPr>
        <w:pStyle w:val="a3"/>
        <w:sectPr w:rsidR="00CE20C6" w:rsidSect="000F04BE">
          <w:pgSz w:w="11910" w:h="16840"/>
          <w:pgMar w:top="1135" w:right="283" w:bottom="960" w:left="1559" w:header="0" w:footer="773" w:gutter="0"/>
          <w:cols w:space="720"/>
        </w:sectPr>
      </w:pPr>
    </w:p>
    <w:p w14:paraId="0F1D4FAC" w14:textId="77777777" w:rsidR="00CE20C6" w:rsidRDefault="000A3E2B">
      <w:pPr>
        <w:spacing w:before="76"/>
        <w:ind w:left="141" w:right="283" w:firstLine="709"/>
        <w:jc w:val="both"/>
        <w:rPr>
          <w:sz w:val="28"/>
        </w:rPr>
      </w:pPr>
      <w:r>
        <w:rPr>
          <w:b/>
          <w:sz w:val="28"/>
        </w:rPr>
        <w:lastRenderedPageBreak/>
        <w:t xml:space="preserve">Үлгілерді петрографиялық зерттеу </w:t>
      </w:r>
      <w:r>
        <w:rPr>
          <w:sz w:val="28"/>
        </w:rPr>
        <w:t xml:space="preserve">Мин-8 және Мин-9 оптикалық микроскопында өткізілген жарықта иммерсиялық препараттарды зерттеумен </w:t>
      </w:r>
      <w:r>
        <w:rPr>
          <w:spacing w:val="-2"/>
          <w:sz w:val="28"/>
        </w:rPr>
        <w:t>жүргізілді.</w:t>
      </w:r>
    </w:p>
    <w:p w14:paraId="72862FE1" w14:textId="77777777" w:rsidR="00CE20C6" w:rsidRDefault="000A3E2B">
      <w:pPr>
        <w:pStyle w:val="a3"/>
        <w:ind w:right="287" w:firstLine="709"/>
      </w:pPr>
      <w:r>
        <w:t>Мин-8 және Мин-9 фосфат-кремнийлі үлгілерінің микроморфологиясын, сондай-ақ элементтердің микрокеңістікте таралуын зерттеу сканирлеуші электрондық микроскопия (SEM) және онымен қатар жүретін энергия- дисперсиялық рентгендік талдау (EDS) әдісімен жүргізілді. Зерттеулер JEOL JSM-6490LV (Жапония) микроскопында, Oxford INCA Energy 350 спектроскопиялық жүйесімен жабдықталған құралда жүргізілді.</w:t>
      </w:r>
    </w:p>
    <w:p w14:paraId="20E7C5FF" w14:textId="5326ABDF" w:rsidR="00CE20C6" w:rsidRDefault="000A3E2B">
      <w:pPr>
        <w:pStyle w:val="a3"/>
        <w:ind w:right="283" w:firstLine="709"/>
      </w:pPr>
      <w:r>
        <w:rPr>
          <w:b/>
        </w:rPr>
        <w:t xml:space="preserve">Анализ алдында үлгілерге стандартты металлизация жүргізілді </w:t>
      </w:r>
      <w:r w:rsidR="00C328D9">
        <w:t>-</w:t>
      </w:r>
      <w:r>
        <w:t xml:space="preserve"> вакуумдық бүрку қондырғысында қалыңдығы шамамен 15 нм болатын электрөткізгіш</w:t>
      </w:r>
      <w:r>
        <w:rPr>
          <w:spacing w:val="-1"/>
        </w:rPr>
        <w:t xml:space="preserve"> </w:t>
      </w:r>
      <w:r>
        <w:t>көміртек</w:t>
      </w:r>
      <w:r>
        <w:rPr>
          <w:spacing w:val="-1"/>
        </w:rPr>
        <w:t xml:space="preserve"> </w:t>
      </w:r>
      <w:r>
        <w:t>қабаты</w:t>
      </w:r>
      <w:r>
        <w:rPr>
          <w:spacing w:val="-1"/>
        </w:rPr>
        <w:t xml:space="preserve"> </w:t>
      </w:r>
      <w:r>
        <w:t>бүркелді.</w:t>
      </w:r>
      <w:r>
        <w:rPr>
          <w:spacing w:val="-1"/>
        </w:rPr>
        <w:t xml:space="preserve"> </w:t>
      </w:r>
      <w:r>
        <w:t>Бұл</w:t>
      </w:r>
      <w:r>
        <w:rPr>
          <w:spacing w:val="-1"/>
        </w:rPr>
        <w:t xml:space="preserve"> </w:t>
      </w:r>
      <w:r>
        <w:t>шара</w:t>
      </w:r>
      <w:r>
        <w:rPr>
          <w:spacing w:val="-1"/>
        </w:rPr>
        <w:t xml:space="preserve"> </w:t>
      </w:r>
      <w:r>
        <w:t>диэлектриктердің</w:t>
      </w:r>
      <w:r>
        <w:rPr>
          <w:spacing w:val="-1"/>
        </w:rPr>
        <w:t xml:space="preserve"> </w:t>
      </w:r>
      <w:r>
        <w:t xml:space="preserve">зарядталу әсерін болдырмау үшін қажет болды және жоғары вакуум режимінде зерттеу жүргізуге мүмкіндік берді. Бейнелер 20 кВ үдеткіш кернеу мен 1 нА зонд тогында алынды. SEI (екіншілік электрондар) режимі үлгі бетіндегі микрорельефті көрсету үшін, ал BEI (қайтарылған электрондар) режимі атомдық номер бойынша фазалық контрастты көрсету үшін пайдаланылды. Мұндай жағдайда кеңістіктік ажырату қабілеті шамамен 3.0 нм құрады, бұл субмикрондық түйіршіктер мен беткі гетерогенділіктерді көруге мүмкіндік </w:t>
      </w:r>
      <w:r>
        <w:rPr>
          <w:spacing w:val="-2"/>
        </w:rPr>
        <w:t>берді.</w:t>
      </w:r>
    </w:p>
    <w:p w14:paraId="76A399D4" w14:textId="179C2807" w:rsidR="00CE20C6" w:rsidRDefault="000A3E2B">
      <w:pPr>
        <w:pStyle w:val="a3"/>
        <w:ind w:right="285" w:firstLine="709"/>
      </w:pPr>
      <w:r>
        <w:t xml:space="preserve">Элементтік құрамды сандық және жартылай сандық бағалау үшін 20 мкм апертурада нүктелік және картографиялық EDS-талдау режимі қолданылды. Детектирлеу бордан (B) уранға (U) дейінгі элементтерді қамтыды. Негізгі анықталған элементтер мыналар болды: Ca, P </w:t>
      </w:r>
      <w:r w:rsidR="00C328D9">
        <w:t>-</w:t>
      </w:r>
      <w:r>
        <w:t xml:space="preserve"> фосфоритті шикізатфазасы, Si, Al </w:t>
      </w:r>
      <w:r w:rsidR="00C328D9">
        <w:t>-</w:t>
      </w:r>
      <w:r>
        <w:t xml:space="preserve"> кремнеземдік және глинистік компоненттер, Mg, Fe </w:t>
      </w:r>
      <w:r w:rsidR="00C328D9">
        <w:t>-</w:t>
      </w:r>
      <w:r>
        <w:t xml:space="preserve"> доломит және темірлі қоспалар, C, O </w:t>
      </w:r>
      <w:r w:rsidR="00C328D9">
        <w:t>-</w:t>
      </w:r>
      <w:r>
        <w:t xml:space="preserve"> органикалық матрица, карбонаттар мен кремнийорганикалық қосылыстар.</w:t>
      </w:r>
    </w:p>
    <w:p w14:paraId="7D51642E" w14:textId="23AFE500" w:rsidR="00CE20C6" w:rsidRDefault="000A3E2B">
      <w:pPr>
        <w:pStyle w:val="a3"/>
        <w:ind w:right="285" w:firstLine="709"/>
      </w:pPr>
      <w:r>
        <w:t>Әр үлгі үшін элементтік таралу карталары (mapping) жасалды. Бұл</w:t>
      </w:r>
      <w:r>
        <w:rPr>
          <w:spacing w:val="40"/>
        </w:rPr>
        <w:t xml:space="preserve"> </w:t>
      </w:r>
      <w:r>
        <w:t xml:space="preserve">фосфат пен кремнеземнің ассоциациялану аймақтарын анықтауға және P/Si қатынасын бағалауға мүмкіндік берді </w:t>
      </w:r>
      <w:r w:rsidR="00C328D9">
        <w:t>-</w:t>
      </w:r>
      <w:r>
        <w:t xml:space="preserve"> бұл шикізатты өңдеу әдісін таңдауда аса маңызды. Сонымен қатар, бір үлгінің фазалық шекарасы бойымен</w:t>
      </w:r>
      <w:r>
        <w:rPr>
          <w:spacing w:val="40"/>
        </w:rPr>
        <w:t xml:space="preserve"> </w:t>
      </w:r>
      <w:r>
        <w:t>сызықтық EDS-талдау жүргізіліп, силикаттық фазадан апатиттік фазаға біртіндеп өтетін градиентті көшу расталды, бұл минералданған сланецтер үшін тән сипат.</w:t>
      </w:r>
    </w:p>
    <w:p w14:paraId="367D36D1" w14:textId="4D2D8272" w:rsidR="00CE20C6" w:rsidRDefault="000A3E2B">
      <w:pPr>
        <w:pStyle w:val="a3"/>
        <w:ind w:right="287" w:firstLine="709"/>
      </w:pPr>
      <w:r>
        <w:t>SEM</w:t>
      </w:r>
      <w:r w:rsidR="00C328D9">
        <w:t>-</w:t>
      </w:r>
      <w:r>
        <w:t>EDS нәтижелері оптикалық және рентгенофазалық диагностика мәліметтерін нақтылайды және үлгілердің жоғары дисперстілікпен және минералогиялық</w:t>
      </w:r>
      <w:r>
        <w:rPr>
          <w:spacing w:val="-8"/>
        </w:rPr>
        <w:t xml:space="preserve"> </w:t>
      </w:r>
      <w:r>
        <w:t>күрделілікпен</w:t>
      </w:r>
      <w:r>
        <w:rPr>
          <w:spacing w:val="-8"/>
        </w:rPr>
        <w:t xml:space="preserve"> </w:t>
      </w:r>
      <w:r>
        <w:t>сипатталатын</w:t>
      </w:r>
      <w:r>
        <w:rPr>
          <w:spacing w:val="-8"/>
        </w:rPr>
        <w:t xml:space="preserve"> </w:t>
      </w:r>
      <w:r>
        <w:t>гетерофазалық</w:t>
      </w:r>
      <w:r>
        <w:rPr>
          <w:spacing w:val="-8"/>
        </w:rPr>
        <w:t xml:space="preserve"> </w:t>
      </w:r>
      <w:r>
        <w:t>құрылымын</w:t>
      </w:r>
      <w:r>
        <w:rPr>
          <w:spacing w:val="-8"/>
        </w:rPr>
        <w:t xml:space="preserve"> </w:t>
      </w:r>
      <w:r>
        <w:t xml:space="preserve">айқын </w:t>
      </w:r>
      <w:r>
        <w:rPr>
          <w:spacing w:val="-2"/>
        </w:rPr>
        <w:t>көрсетеді.</w:t>
      </w:r>
    </w:p>
    <w:p w14:paraId="7CACBE5F" w14:textId="77777777" w:rsidR="00CE20C6" w:rsidRDefault="000A3E2B">
      <w:pPr>
        <w:pStyle w:val="a3"/>
        <w:ind w:right="286" w:firstLine="709"/>
      </w:pPr>
      <w:r>
        <w:t>Тукоқоспа құрамына кіретін компоненттердің негізгі химиялық құрамын анықтау үшін заманауи аспаптық әдістер қолданылып, кешенді химиялық талдау жүргізілді.</w:t>
      </w:r>
    </w:p>
    <w:p w14:paraId="0A104989" w14:textId="77777777" w:rsidR="00CE20C6" w:rsidRDefault="000A3E2B">
      <w:pPr>
        <w:pStyle w:val="a3"/>
        <w:spacing w:before="10" w:line="242" w:lineRule="auto"/>
        <w:ind w:right="282" w:firstLine="709"/>
      </w:pPr>
      <w:r>
        <w:t>Талдауға арналған үлгілер келесі реттілікпен дайындалды: 105</w:t>
      </w:r>
      <w:r>
        <w:rPr>
          <w:spacing w:val="-12"/>
        </w:rPr>
        <w:t xml:space="preserve"> </w:t>
      </w:r>
      <w:r>
        <w:t>°C температурада тұрақты массаға дейін кептірілді, дірілмелі диірменде 0.063 мм- ден кіші бөлшекке дейін майдаланды, гомогенизация мен електен өткізу</w:t>
      </w:r>
      <w:r>
        <w:rPr>
          <w:spacing w:val="40"/>
        </w:rPr>
        <w:t xml:space="preserve"> </w:t>
      </w:r>
      <w:r>
        <w:t>арқылы аналитикалық салмақ алынды.</w:t>
      </w:r>
    </w:p>
    <w:p w14:paraId="2DE1CC89" w14:textId="77777777" w:rsidR="00CE20C6" w:rsidRDefault="00CE20C6">
      <w:pPr>
        <w:pStyle w:val="a3"/>
        <w:spacing w:line="242" w:lineRule="auto"/>
        <w:sectPr w:rsidR="00CE20C6">
          <w:pgSz w:w="11910" w:h="16840"/>
          <w:pgMar w:top="1040" w:right="283" w:bottom="960" w:left="1559" w:header="0" w:footer="773" w:gutter="0"/>
          <w:cols w:space="720"/>
        </w:sectPr>
      </w:pPr>
    </w:p>
    <w:p w14:paraId="4A706D59" w14:textId="23DF7B2E" w:rsidR="00CE20C6" w:rsidRDefault="000A3E2B">
      <w:pPr>
        <w:pStyle w:val="a3"/>
        <w:spacing w:before="80"/>
        <w:ind w:right="282" w:firstLine="709"/>
      </w:pPr>
      <w:r>
        <w:lastRenderedPageBreak/>
        <w:t>Оксидтердің (SiO</w:t>
      </w:r>
      <w:r>
        <w:rPr>
          <w:rFonts w:ascii="Microsoft Sans Serif" w:hAnsi="Microsoft Sans Serif"/>
        </w:rPr>
        <w:t>₂</w:t>
      </w:r>
      <w:r>
        <w:t>, Al</w:t>
      </w:r>
      <w:r>
        <w:rPr>
          <w:rFonts w:ascii="Microsoft Sans Serif" w:hAnsi="Microsoft Sans Serif"/>
        </w:rPr>
        <w:t>₂</w:t>
      </w:r>
      <w:r>
        <w:t>O</w:t>
      </w:r>
      <w:r>
        <w:rPr>
          <w:rFonts w:ascii="Microsoft Sans Serif" w:hAnsi="Microsoft Sans Serif"/>
        </w:rPr>
        <w:t>₃</w:t>
      </w:r>
      <w:r>
        <w:t>, CaO, MgO, Fe</w:t>
      </w:r>
      <w:r>
        <w:rPr>
          <w:rFonts w:ascii="Microsoft Sans Serif" w:hAnsi="Microsoft Sans Serif"/>
        </w:rPr>
        <w:t>₂</w:t>
      </w:r>
      <w:r>
        <w:t>O</w:t>
      </w:r>
      <w:r>
        <w:rPr>
          <w:rFonts w:ascii="Microsoft Sans Serif" w:hAnsi="Microsoft Sans Serif"/>
        </w:rPr>
        <w:t>₃</w:t>
      </w:r>
      <w:r>
        <w:t>, K</w:t>
      </w:r>
      <w:r>
        <w:rPr>
          <w:rFonts w:ascii="Microsoft Sans Serif" w:hAnsi="Microsoft Sans Serif"/>
        </w:rPr>
        <w:t>₂</w:t>
      </w:r>
      <w:r>
        <w:t>O, Na</w:t>
      </w:r>
      <w:r>
        <w:rPr>
          <w:rFonts w:ascii="Microsoft Sans Serif" w:hAnsi="Microsoft Sans Serif"/>
        </w:rPr>
        <w:t>₂</w:t>
      </w:r>
      <w:r>
        <w:t>O, SO</w:t>
      </w:r>
      <w:r>
        <w:rPr>
          <w:rFonts w:ascii="Microsoft Sans Serif" w:hAnsi="Microsoft Sans Serif"/>
        </w:rPr>
        <w:t xml:space="preserve">₃ </w:t>
      </w:r>
      <w:r>
        <w:t>және т.б.) массалық үлесін анықтау Axios Advanced (PANalytical) рентгенфлуоресценттік спектрометрінде жүргізілді. Үлгілер (3</w:t>
      </w:r>
      <w:r w:rsidR="00C328D9">
        <w:t>-</w:t>
      </w:r>
      <w:r>
        <w:t>4 г) бор негізінде таблетка түрінде престелді. Калибрлеу үшін мемлекеттік сертификатталған стандартты үлгілер (ГСО)</w:t>
      </w:r>
      <w:r>
        <w:rPr>
          <w:spacing w:val="-1"/>
        </w:rPr>
        <w:t xml:space="preserve"> </w:t>
      </w:r>
      <w:r>
        <w:t>қолданылды.</w:t>
      </w:r>
      <w:r>
        <w:rPr>
          <w:spacing w:val="-1"/>
        </w:rPr>
        <w:t xml:space="preserve"> </w:t>
      </w:r>
      <w:r>
        <w:t>Концентрациялары</w:t>
      </w:r>
      <w:r>
        <w:rPr>
          <w:spacing w:val="-1"/>
        </w:rPr>
        <w:t xml:space="preserve"> </w:t>
      </w:r>
      <w:r>
        <w:t>1</w:t>
      </w:r>
      <w:r w:rsidR="00C328D9">
        <w:t>-</w:t>
      </w:r>
      <w:r>
        <w:t>50%</w:t>
      </w:r>
      <w:r>
        <w:rPr>
          <w:spacing w:val="-1"/>
        </w:rPr>
        <w:t xml:space="preserve"> </w:t>
      </w:r>
      <w:r>
        <w:t>аралығында</w:t>
      </w:r>
      <w:r>
        <w:rPr>
          <w:spacing w:val="-1"/>
        </w:rPr>
        <w:t xml:space="preserve"> </w:t>
      </w:r>
      <w:r>
        <w:t>болатын</w:t>
      </w:r>
      <w:r>
        <w:rPr>
          <w:spacing w:val="-1"/>
        </w:rPr>
        <w:t xml:space="preserve"> </w:t>
      </w:r>
      <w:r>
        <w:t>элементтер үшін қателік ±5%-тен аспады.</w:t>
      </w:r>
    </w:p>
    <w:p w14:paraId="561FD768" w14:textId="514FA47A" w:rsidR="00CE20C6" w:rsidRDefault="000A3E2B">
      <w:pPr>
        <w:pStyle w:val="a3"/>
        <w:spacing w:before="4" w:line="242" w:lineRule="auto"/>
        <w:ind w:left="142" w:right="283" w:firstLine="709"/>
      </w:pPr>
      <w:r>
        <w:rPr>
          <w:b/>
        </w:rPr>
        <w:t xml:space="preserve">Титриметриялық және гравиметриялық әдістер </w:t>
      </w:r>
      <w:r w:rsidR="00C328D9">
        <w:t>-</w:t>
      </w:r>
      <w:r>
        <w:t xml:space="preserve"> P</w:t>
      </w:r>
      <w:r>
        <w:rPr>
          <w:rFonts w:ascii="Microsoft Sans Serif" w:hAnsi="Microsoft Sans Serif"/>
        </w:rPr>
        <w:t>₂</w:t>
      </w:r>
      <w:r>
        <w:t>O</w:t>
      </w:r>
      <w:r>
        <w:rPr>
          <w:rFonts w:ascii="Microsoft Sans Serif" w:hAnsi="Microsoft Sans Serif"/>
        </w:rPr>
        <w:t xml:space="preserve">₅ </w:t>
      </w:r>
      <w:r>
        <w:t>мөлшері молибден әдісімен анықталды: фосфомолибдатты кешенді тұнбаға түсіріп, оны көк түске дейін тотықсыздандыру арқылы. CaO және MgO мөлшері кешенонометриялық әдіспен, индикаторлар (мурексид, эрихром T) арқылы анықталды. Көміртек мөлшері (органикалық және бейорганикалық) муфельді пеште 900</w:t>
      </w:r>
      <w:r>
        <w:rPr>
          <w:spacing w:val="-15"/>
        </w:rPr>
        <w:t xml:space="preserve"> </w:t>
      </w:r>
      <w:r>
        <w:t xml:space="preserve">°C-та күйдіріп, масса жоғалту (LOI </w:t>
      </w:r>
      <w:r w:rsidR="00C328D9">
        <w:t>-</w:t>
      </w:r>
      <w:r>
        <w:t xml:space="preserve"> loss on ignition) әдісімен </w:t>
      </w:r>
      <w:r>
        <w:rPr>
          <w:spacing w:val="-2"/>
        </w:rPr>
        <w:t>өлшенді.</w:t>
      </w:r>
    </w:p>
    <w:p w14:paraId="1E979616" w14:textId="77777777" w:rsidR="00CE20C6" w:rsidRDefault="000A3E2B">
      <w:pPr>
        <w:pStyle w:val="a3"/>
        <w:spacing w:line="242" w:lineRule="auto"/>
        <w:ind w:left="142" w:right="282" w:firstLine="709"/>
      </w:pPr>
      <w:r>
        <w:t>Органикалық қосылыстардың элементтік құрамы қоңыр көмір мен аршынды жыныстардағы C, H, N және S элементтері vario EL cube (Elementar, Германия) элементтік анализаторында анықталды. Үлгілер оттек ортасында жоғары температурада жандырылып, түзілген газдар (CO</w:t>
      </w:r>
      <w:r>
        <w:rPr>
          <w:rFonts w:ascii="Microsoft Sans Serif" w:hAnsi="Microsoft Sans Serif"/>
        </w:rPr>
        <w:t>₂</w:t>
      </w:r>
      <w:r>
        <w:t>, H</w:t>
      </w:r>
      <w:r>
        <w:rPr>
          <w:rFonts w:ascii="Microsoft Sans Serif" w:hAnsi="Microsoft Sans Serif"/>
        </w:rPr>
        <w:t>₂</w:t>
      </w:r>
      <w:r>
        <w:t>O, NO</w:t>
      </w:r>
      <w:r>
        <w:rPr>
          <w:rFonts w:ascii="Microsoft Sans Serif" w:hAnsi="Microsoft Sans Serif"/>
        </w:rPr>
        <w:t>ₓ</w:t>
      </w:r>
      <w:r>
        <w:t>, SO</w:t>
      </w:r>
      <w:r>
        <w:rPr>
          <w:rFonts w:ascii="Microsoft Sans Serif" w:hAnsi="Microsoft Sans Serif"/>
        </w:rPr>
        <w:t>₂</w:t>
      </w:r>
      <w:r>
        <w:t xml:space="preserve">) </w:t>
      </w:r>
      <w:r>
        <w:rPr>
          <w:spacing w:val="-2"/>
        </w:rPr>
        <w:t>тіркелді.</w:t>
      </w:r>
    </w:p>
    <w:p w14:paraId="386593A6" w14:textId="677228D3" w:rsidR="00CE20C6" w:rsidRDefault="000A3E2B">
      <w:pPr>
        <w:pStyle w:val="a3"/>
        <w:ind w:left="142" w:right="283" w:firstLine="709"/>
      </w:pPr>
      <w:r>
        <w:t>Атомдық-абсорбциялық спектрометрия (AAS) микроэлементтерді анықтау AA-7000 (Shimadzu, Жапония) атомдық-абсорбциялық спектрометрінде жүргізілді. Үлгілер алдын ала HCl</w:t>
      </w:r>
      <w:r w:rsidR="00C328D9">
        <w:t>-</w:t>
      </w:r>
      <w:r>
        <w:t>HNO</w:t>
      </w:r>
      <w:r>
        <w:rPr>
          <w:rFonts w:ascii="Microsoft Sans Serif" w:hAnsi="Microsoft Sans Serif"/>
        </w:rPr>
        <w:t xml:space="preserve">₃ </w:t>
      </w:r>
      <w:r>
        <w:t>(3:1) қоспасында қышқылдық ерітіндіге өткізілді. Талдау ацетилен</w:t>
      </w:r>
      <w:r w:rsidR="00C328D9">
        <w:t>-</w:t>
      </w:r>
      <w:r>
        <w:t xml:space="preserve">ауа жалынында, қуыс катодты шаммен жүргізілді. Әдістің сезімталдығы </w:t>
      </w:r>
      <w:r w:rsidR="00C328D9">
        <w:t>-</w:t>
      </w:r>
      <w:r>
        <w:t xml:space="preserve"> 0.01 мг/кг дейін.</w:t>
      </w:r>
    </w:p>
    <w:p w14:paraId="2BDE0FFD" w14:textId="77777777" w:rsidR="00CE20C6" w:rsidRDefault="000A3E2B">
      <w:pPr>
        <w:pStyle w:val="a3"/>
        <w:ind w:left="142" w:right="286" w:firstLine="709"/>
      </w:pPr>
      <w:r>
        <w:t>Барлық</w:t>
      </w:r>
      <w:r>
        <w:rPr>
          <w:spacing w:val="-3"/>
        </w:rPr>
        <w:t xml:space="preserve"> </w:t>
      </w:r>
      <w:r>
        <w:t>өлшемдер</w:t>
      </w:r>
      <w:r>
        <w:rPr>
          <w:spacing w:val="-3"/>
        </w:rPr>
        <w:t xml:space="preserve"> </w:t>
      </w:r>
      <w:r>
        <w:t>үш</w:t>
      </w:r>
      <w:r>
        <w:rPr>
          <w:spacing w:val="-3"/>
        </w:rPr>
        <w:t xml:space="preserve"> </w:t>
      </w:r>
      <w:r>
        <w:t>рет</w:t>
      </w:r>
      <w:r>
        <w:rPr>
          <w:spacing w:val="-3"/>
        </w:rPr>
        <w:t xml:space="preserve"> </w:t>
      </w:r>
      <w:r>
        <w:t>қайталанып,</w:t>
      </w:r>
      <w:r>
        <w:rPr>
          <w:spacing w:val="-3"/>
        </w:rPr>
        <w:t xml:space="preserve"> </w:t>
      </w:r>
      <w:r>
        <w:t>нәтижелері</w:t>
      </w:r>
      <w:r>
        <w:rPr>
          <w:spacing w:val="-3"/>
        </w:rPr>
        <w:t xml:space="preserve"> </w:t>
      </w:r>
      <w:r>
        <w:t>арифметикалық</w:t>
      </w:r>
      <w:r>
        <w:rPr>
          <w:spacing w:val="-3"/>
        </w:rPr>
        <w:t xml:space="preserve"> </w:t>
      </w:r>
      <w:r>
        <w:t xml:space="preserve">орташа мән ретінде стандартты ауытқумен көрсетілді. Дәлдікті бақылау үшін сертификатталған стандартты үлгілер (СО-19, СО-50 және т.б.) тұрақты түрде </w:t>
      </w:r>
      <w:r>
        <w:rPr>
          <w:spacing w:val="-2"/>
        </w:rPr>
        <w:t>тексерілді.</w:t>
      </w:r>
    </w:p>
    <w:p w14:paraId="011817BC" w14:textId="77777777" w:rsidR="00CE20C6" w:rsidRDefault="000A3E2B">
      <w:pPr>
        <w:pStyle w:val="2"/>
        <w:numPr>
          <w:ilvl w:val="1"/>
          <w:numId w:val="18"/>
        </w:numPr>
        <w:tabs>
          <w:tab w:val="left" w:pos="1270"/>
        </w:tabs>
        <w:spacing w:before="319"/>
        <w:ind w:left="1270"/>
      </w:pPr>
      <w:bookmarkStart w:id="8" w:name="_TOC_250014"/>
      <w:r>
        <w:t>Фосфор</w:t>
      </w:r>
      <w:r>
        <w:rPr>
          <w:spacing w:val="-4"/>
        </w:rPr>
        <w:t xml:space="preserve"> </w:t>
      </w:r>
      <w:r>
        <w:t>өндірісінің</w:t>
      </w:r>
      <w:r>
        <w:rPr>
          <w:spacing w:val="-4"/>
        </w:rPr>
        <w:t xml:space="preserve"> </w:t>
      </w:r>
      <w:r>
        <w:t>техногендік</w:t>
      </w:r>
      <w:r>
        <w:rPr>
          <w:spacing w:val="-4"/>
        </w:rPr>
        <w:t xml:space="preserve"> </w:t>
      </w:r>
      <w:bookmarkEnd w:id="8"/>
      <w:r>
        <w:rPr>
          <w:spacing w:val="-2"/>
        </w:rPr>
        <w:t>ресурстары</w:t>
      </w:r>
    </w:p>
    <w:p w14:paraId="14532AF7" w14:textId="77777777" w:rsidR="00CE20C6" w:rsidRDefault="000A3E2B">
      <w:pPr>
        <w:pStyle w:val="a3"/>
        <w:ind w:left="142" w:right="286" w:firstLine="708"/>
      </w:pPr>
      <w:r>
        <w:t>Қаратау бассейнінің, атап айтқанда Ақсай кен орнының баланстан тыс карбонатты-кремнийлі фосфат шикізатының минералды және химиялық құрамын анықтау үшін жалпы салмағы 200 кг-ға жуық сынамалар алынды.</w:t>
      </w:r>
    </w:p>
    <w:p w14:paraId="55A40AE4" w14:textId="77777777" w:rsidR="00CE20C6" w:rsidRDefault="000A3E2B">
      <w:pPr>
        <w:pStyle w:val="a3"/>
        <w:ind w:left="142" w:right="285" w:firstLine="708"/>
      </w:pPr>
      <w:r>
        <w:t>Ақсай фосфоритті кен орны - Жамбыл облысына қарасты Талас ауданында орналасқан.</w:t>
      </w:r>
      <w:r>
        <w:rPr>
          <w:spacing w:val="40"/>
        </w:rPr>
        <w:t xml:space="preserve"> </w:t>
      </w:r>
      <w:r>
        <w:t>Кен орын Қаратау фосфоритті алабы құрамына кіреді. Кен орнының ұзындығы 8км, ені 100м. Ақсай кен орнына 1951-1956 жылдары барлау жұмыстары жүргізілген.</w:t>
      </w:r>
      <w:r>
        <w:rPr>
          <w:spacing w:val="40"/>
        </w:rPr>
        <w:t xml:space="preserve"> </w:t>
      </w:r>
      <w:r>
        <w:t>Ал 1959-1987 жылдары ашық кеніш әдісімен игерілді. 1987 жылдан бастап кентас жер астындағы кеніштен өндіріледі.</w:t>
      </w:r>
    </w:p>
    <w:p w14:paraId="1142A4E9" w14:textId="77777777" w:rsidR="00CE20C6" w:rsidRDefault="000A3E2B">
      <w:pPr>
        <w:pStyle w:val="a3"/>
        <w:ind w:left="142" w:right="285" w:firstLine="708"/>
      </w:pPr>
      <w:r>
        <w:t>Оны 1938 жылы геологтар</w:t>
      </w:r>
      <w:r>
        <w:rPr>
          <w:spacing w:val="80"/>
        </w:rPr>
        <w:t xml:space="preserve"> </w:t>
      </w:r>
      <w:r>
        <w:t>П.Л. Безруков пен Б.М. Гиммельфарб ашқан [32]. Геологиялық құрылымы, құрамы жағынан Ақсай фосфориттері кен орны төменгі кембрийге жататын Шолақтау шоғырларынан тұрады. Бұл шоғырдың төменгі кентассыз бөлігі шақпақтасты доломиттер мен доломитті әктастардан (қалыңдығы 3-15 м) және фосфоритті шақпақтастардан (қалыңдығы 3-10 м) құралған. Бұлардан жоғары әрқайсысының қалыңдығы 1,5-12 м, фосфор ангидридінің (Р</w:t>
      </w:r>
      <w:r>
        <w:rPr>
          <w:vertAlign w:val="subscript"/>
        </w:rPr>
        <w:t>2</w:t>
      </w:r>
      <w:r>
        <w:t>О</w:t>
      </w:r>
      <w:r>
        <w:rPr>
          <w:vertAlign w:val="subscript"/>
        </w:rPr>
        <w:t>5</w:t>
      </w:r>
      <w:r>
        <w:t>) орта мөлшері 20-27% 4 кентас қабаты бар, олардың литологиялық</w:t>
      </w:r>
      <w:r>
        <w:rPr>
          <w:spacing w:val="76"/>
        </w:rPr>
        <w:t xml:space="preserve"> </w:t>
      </w:r>
      <w:r>
        <w:t>құрамы</w:t>
      </w:r>
      <w:r>
        <w:rPr>
          <w:spacing w:val="79"/>
        </w:rPr>
        <w:t xml:space="preserve"> </w:t>
      </w:r>
      <w:r>
        <w:t>негізінен</w:t>
      </w:r>
      <w:r>
        <w:rPr>
          <w:spacing w:val="78"/>
        </w:rPr>
        <w:t xml:space="preserve"> </w:t>
      </w:r>
      <w:r>
        <w:t>фосфатты,</w:t>
      </w:r>
      <w:r>
        <w:rPr>
          <w:spacing w:val="79"/>
        </w:rPr>
        <w:t xml:space="preserve"> </w:t>
      </w:r>
      <w:r>
        <w:t>шақпақтасты,</w:t>
      </w:r>
      <w:r>
        <w:rPr>
          <w:spacing w:val="78"/>
        </w:rPr>
        <w:t xml:space="preserve"> </w:t>
      </w:r>
      <w:r>
        <w:t>карбонатты</w:t>
      </w:r>
      <w:r>
        <w:rPr>
          <w:spacing w:val="79"/>
        </w:rPr>
        <w:t xml:space="preserve"> </w:t>
      </w:r>
      <w:r>
        <w:rPr>
          <w:spacing w:val="-2"/>
        </w:rPr>
        <w:t>болып</w:t>
      </w:r>
    </w:p>
    <w:p w14:paraId="44BD32CB" w14:textId="77777777" w:rsidR="00CE20C6" w:rsidRDefault="00CE20C6">
      <w:pPr>
        <w:pStyle w:val="a3"/>
        <w:sectPr w:rsidR="00CE20C6">
          <w:pgSz w:w="11910" w:h="16840"/>
          <w:pgMar w:top="1040" w:right="283" w:bottom="960" w:left="1559" w:header="0" w:footer="773" w:gutter="0"/>
          <w:cols w:space="720"/>
        </w:sectPr>
      </w:pPr>
    </w:p>
    <w:p w14:paraId="29527FC5" w14:textId="77777777" w:rsidR="00CE20C6" w:rsidRDefault="000A3E2B">
      <w:pPr>
        <w:pStyle w:val="a3"/>
        <w:spacing w:before="76"/>
        <w:ind w:left="142"/>
        <w:jc w:val="left"/>
      </w:pPr>
      <w:r>
        <w:rPr>
          <w:spacing w:val="-2"/>
        </w:rPr>
        <w:lastRenderedPageBreak/>
        <w:t>келеді.</w:t>
      </w:r>
    </w:p>
    <w:p w14:paraId="5CFC833A" w14:textId="77777777" w:rsidR="00CE20C6" w:rsidRDefault="000A3E2B">
      <w:pPr>
        <w:pStyle w:val="a3"/>
        <w:ind w:left="142" w:right="288" w:firstLine="708"/>
      </w:pPr>
      <w:r>
        <w:t xml:space="preserve">2.1-кестеде доломиттелген карбонатты-кремнийлі фосфат шикізаты қалдықтарының химиялық құрамы, 2.1-суретте СЭМ-ЭДС түсірілімі </w:t>
      </w:r>
      <w:r>
        <w:rPr>
          <w:spacing w:val="-2"/>
        </w:rPr>
        <w:t>көрсетілген.</w:t>
      </w:r>
    </w:p>
    <w:p w14:paraId="5E434007" w14:textId="77777777" w:rsidR="00CE20C6" w:rsidRDefault="000A3E2B">
      <w:pPr>
        <w:pStyle w:val="a3"/>
        <w:tabs>
          <w:tab w:val="left" w:pos="1148"/>
          <w:tab w:val="left" w:pos="1824"/>
          <w:tab w:val="left" w:pos="2242"/>
          <w:tab w:val="left" w:pos="4401"/>
          <w:tab w:val="left" w:pos="7451"/>
          <w:tab w:val="left" w:pos="8650"/>
        </w:tabs>
        <w:spacing w:before="322"/>
        <w:ind w:left="142" w:right="288"/>
        <w:jc w:val="left"/>
      </w:pPr>
      <w:r>
        <w:rPr>
          <w:spacing w:val="-2"/>
        </w:rPr>
        <w:t>Кесте</w:t>
      </w:r>
      <w:r>
        <w:tab/>
      </w:r>
      <w:r>
        <w:rPr>
          <w:spacing w:val="-4"/>
        </w:rPr>
        <w:t>2.1</w:t>
      </w:r>
      <w:r>
        <w:tab/>
      </w:r>
      <w:r>
        <w:rPr>
          <w:spacing w:val="-10"/>
        </w:rPr>
        <w:t>-</w:t>
      </w:r>
      <w:r>
        <w:tab/>
      </w:r>
      <w:r>
        <w:rPr>
          <w:spacing w:val="-2"/>
        </w:rPr>
        <w:t>Доломиттелген</w:t>
      </w:r>
      <w:r>
        <w:tab/>
      </w:r>
      <w:r>
        <w:rPr>
          <w:spacing w:val="-2"/>
        </w:rPr>
        <w:t>карбонатты-кремнийлі</w:t>
      </w:r>
      <w:r>
        <w:tab/>
      </w:r>
      <w:r>
        <w:rPr>
          <w:spacing w:val="-2"/>
        </w:rPr>
        <w:t>фосфат</w:t>
      </w:r>
      <w:r>
        <w:tab/>
      </w:r>
      <w:r>
        <w:rPr>
          <w:spacing w:val="-2"/>
        </w:rPr>
        <w:t xml:space="preserve">шикізаты </w:t>
      </w:r>
      <w:r>
        <w:t>қалдықтарының химиялық құрамы (n=3)</w:t>
      </w:r>
    </w:p>
    <w:p w14:paraId="54FC4554"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1"/>
        <w:gridCol w:w="4287"/>
      </w:tblGrid>
      <w:tr w:rsidR="00CE20C6" w14:paraId="09F9EF69" w14:textId="77777777">
        <w:trPr>
          <w:trHeight w:val="275"/>
        </w:trPr>
        <w:tc>
          <w:tcPr>
            <w:tcW w:w="5461" w:type="dxa"/>
          </w:tcPr>
          <w:p w14:paraId="6CFC79DC" w14:textId="77777777" w:rsidR="00CE20C6" w:rsidRDefault="000A3E2B">
            <w:pPr>
              <w:pStyle w:val="TableParagraph"/>
              <w:spacing w:line="251" w:lineRule="exact"/>
              <w:ind w:left="107"/>
              <w:jc w:val="left"/>
              <w:rPr>
                <w:sz w:val="24"/>
              </w:rPr>
            </w:pPr>
            <w:r>
              <w:rPr>
                <w:spacing w:val="-2"/>
                <w:sz w:val="24"/>
              </w:rPr>
              <w:t>Компонент</w:t>
            </w:r>
          </w:p>
        </w:tc>
        <w:tc>
          <w:tcPr>
            <w:tcW w:w="4287" w:type="dxa"/>
          </w:tcPr>
          <w:p w14:paraId="2CDBDEAA" w14:textId="77777777" w:rsidR="00CE20C6" w:rsidRDefault="000A3E2B">
            <w:pPr>
              <w:pStyle w:val="TableParagraph"/>
              <w:spacing w:line="251" w:lineRule="exact"/>
              <w:ind w:left="107"/>
              <w:jc w:val="left"/>
              <w:rPr>
                <w:sz w:val="24"/>
              </w:rPr>
            </w:pPr>
            <w:r>
              <w:rPr>
                <w:sz w:val="24"/>
              </w:rPr>
              <w:t>Құрамы</w:t>
            </w:r>
            <w:r>
              <w:rPr>
                <w:spacing w:val="-3"/>
                <w:sz w:val="24"/>
              </w:rPr>
              <w:t xml:space="preserve"> </w:t>
            </w:r>
            <w:r>
              <w:rPr>
                <w:spacing w:val="-5"/>
                <w:sz w:val="24"/>
              </w:rPr>
              <w:t>(%)</w:t>
            </w:r>
          </w:p>
        </w:tc>
      </w:tr>
      <w:tr w:rsidR="00CE20C6" w14:paraId="779F0802" w14:textId="77777777">
        <w:trPr>
          <w:trHeight w:val="279"/>
        </w:trPr>
        <w:tc>
          <w:tcPr>
            <w:tcW w:w="5461" w:type="dxa"/>
          </w:tcPr>
          <w:p w14:paraId="546245D7" w14:textId="77777777" w:rsidR="00CE20C6" w:rsidRDefault="000A3E2B">
            <w:pPr>
              <w:pStyle w:val="TableParagraph"/>
              <w:spacing w:before="8" w:line="251" w:lineRule="exact"/>
              <w:ind w:left="107"/>
              <w:jc w:val="left"/>
              <w:rPr>
                <w:rFonts w:ascii="Microsoft Sans Serif" w:hAnsi="Microsoft Sans Serif"/>
                <w:sz w:val="24"/>
              </w:rPr>
            </w:pPr>
            <w:r>
              <w:rPr>
                <w:spacing w:val="-4"/>
                <w:w w:val="110"/>
                <w:sz w:val="24"/>
              </w:rPr>
              <w:t>P</w:t>
            </w:r>
            <w:r>
              <w:rPr>
                <w:rFonts w:ascii="Microsoft Sans Serif" w:hAnsi="Microsoft Sans Serif"/>
                <w:spacing w:val="-4"/>
                <w:w w:val="110"/>
                <w:sz w:val="24"/>
              </w:rPr>
              <w:t>₂</w:t>
            </w:r>
            <w:r>
              <w:rPr>
                <w:spacing w:val="-4"/>
                <w:w w:val="110"/>
                <w:sz w:val="24"/>
              </w:rPr>
              <w:t>O</w:t>
            </w:r>
            <w:r>
              <w:rPr>
                <w:rFonts w:ascii="Microsoft Sans Serif" w:hAnsi="Microsoft Sans Serif"/>
                <w:spacing w:val="-4"/>
                <w:w w:val="110"/>
                <w:sz w:val="24"/>
              </w:rPr>
              <w:t>₅</w:t>
            </w:r>
          </w:p>
        </w:tc>
        <w:tc>
          <w:tcPr>
            <w:tcW w:w="4287" w:type="dxa"/>
          </w:tcPr>
          <w:p w14:paraId="591E39DF" w14:textId="717F170C" w:rsidR="00CE20C6" w:rsidRDefault="000A3E2B">
            <w:pPr>
              <w:pStyle w:val="TableParagraph"/>
              <w:spacing w:line="254" w:lineRule="exact"/>
              <w:ind w:left="107"/>
              <w:jc w:val="left"/>
              <w:rPr>
                <w:sz w:val="24"/>
              </w:rPr>
            </w:pPr>
            <w:r>
              <w:rPr>
                <w:spacing w:val="-2"/>
                <w:sz w:val="24"/>
              </w:rPr>
              <w:t>15</w:t>
            </w:r>
            <w:r w:rsidR="00C328D9">
              <w:rPr>
                <w:spacing w:val="-2"/>
                <w:sz w:val="24"/>
              </w:rPr>
              <w:t>-</w:t>
            </w:r>
            <w:r>
              <w:rPr>
                <w:spacing w:val="-2"/>
                <w:sz w:val="24"/>
              </w:rPr>
              <w:t>20</w:t>
            </w:r>
          </w:p>
        </w:tc>
      </w:tr>
      <w:tr w:rsidR="00CE20C6" w14:paraId="7582830C" w14:textId="77777777">
        <w:trPr>
          <w:trHeight w:val="275"/>
        </w:trPr>
        <w:tc>
          <w:tcPr>
            <w:tcW w:w="5461" w:type="dxa"/>
          </w:tcPr>
          <w:p w14:paraId="2B03396D" w14:textId="77777777" w:rsidR="00CE20C6" w:rsidRDefault="000A3E2B">
            <w:pPr>
              <w:pStyle w:val="TableParagraph"/>
              <w:spacing w:line="251" w:lineRule="exact"/>
              <w:ind w:left="107"/>
              <w:jc w:val="left"/>
              <w:rPr>
                <w:sz w:val="24"/>
              </w:rPr>
            </w:pPr>
            <w:r>
              <w:rPr>
                <w:spacing w:val="-5"/>
                <w:sz w:val="24"/>
              </w:rPr>
              <w:t>CaO</w:t>
            </w:r>
          </w:p>
        </w:tc>
        <w:tc>
          <w:tcPr>
            <w:tcW w:w="4287" w:type="dxa"/>
          </w:tcPr>
          <w:p w14:paraId="35BED873" w14:textId="3A88FCC1" w:rsidR="00CE20C6" w:rsidRDefault="000A3E2B">
            <w:pPr>
              <w:pStyle w:val="TableParagraph"/>
              <w:spacing w:line="251" w:lineRule="exact"/>
              <w:ind w:left="107"/>
              <w:jc w:val="left"/>
              <w:rPr>
                <w:sz w:val="24"/>
              </w:rPr>
            </w:pPr>
            <w:r>
              <w:rPr>
                <w:spacing w:val="-2"/>
                <w:sz w:val="24"/>
              </w:rPr>
              <w:t>30</w:t>
            </w:r>
            <w:r w:rsidR="00C328D9">
              <w:rPr>
                <w:spacing w:val="-2"/>
                <w:sz w:val="24"/>
              </w:rPr>
              <w:t>-</w:t>
            </w:r>
            <w:r>
              <w:rPr>
                <w:spacing w:val="-2"/>
                <w:sz w:val="24"/>
              </w:rPr>
              <w:t>40</w:t>
            </w:r>
          </w:p>
        </w:tc>
      </w:tr>
      <w:tr w:rsidR="00CE20C6" w14:paraId="709222F7" w14:textId="77777777">
        <w:trPr>
          <w:trHeight w:val="275"/>
        </w:trPr>
        <w:tc>
          <w:tcPr>
            <w:tcW w:w="5461" w:type="dxa"/>
          </w:tcPr>
          <w:p w14:paraId="2AEA6A4F" w14:textId="77777777" w:rsidR="00CE20C6" w:rsidRDefault="000A3E2B">
            <w:pPr>
              <w:pStyle w:val="TableParagraph"/>
              <w:spacing w:line="251" w:lineRule="exact"/>
              <w:ind w:left="107"/>
              <w:jc w:val="left"/>
              <w:rPr>
                <w:sz w:val="24"/>
              </w:rPr>
            </w:pPr>
            <w:r>
              <w:rPr>
                <w:spacing w:val="-5"/>
                <w:sz w:val="24"/>
              </w:rPr>
              <w:t>MgO</w:t>
            </w:r>
          </w:p>
        </w:tc>
        <w:tc>
          <w:tcPr>
            <w:tcW w:w="4287" w:type="dxa"/>
          </w:tcPr>
          <w:p w14:paraId="7DFD116B" w14:textId="46D9FEF6" w:rsidR="00CE20C6" w:rsidRDefault="000A3E2B">
            <w:pPr>
              <w:pStyle w:val="TableParagraph"/>
              <w:spacing w:line="251" w:lineRule="exact"/>
              <w:ind w:left="107"/>
              <w:jc w:val="left"/>
              <w:rPr>
                <w:sz w:val="24"/>
              </w:rPr>
            </w:pPr>
            <w:r>
              <w:rPr>
                <w:spacing w:val="-4"/>
                <w:sz w:val="24"/>
              </w:rPr>
              <w:t>5</w:t>
            </w:r>
            <w:r w:rsidR="00C328D9">
              <w:rPr>
                <w:spacing w:val="-4"/>
                <w:sz w:val="24"/>
              </w:rPr>
              <w:t>-</w:t>
            </w:r>
            <w:r>
              <w:rPr>
                <w:spacing w:val="-4"/>
                <w:sz w:val="24"/>
              </w:rPr>
              <w:t>10</w:t>
            </w:r>
          </w:p>
        </w:tc>
      </w:tr>
      <w:tr w:rsidR="00CE20C6" w14:paraId="6FEF1E22" w14:textId="77777777">
        <w:trPr>
          <w:trHeight w:val="279"/>
        </w:trPr>
        <w:tc>
          <w:tcPr>
            <w:tcW w:w="5461" w:type="dxa"/>
          </w:tcPr>
          <w:p w14:paraId="3154498E" w14:textId="77777777" w:rsidR="00CE20C6" w:rsidRDefault="000A3E2B">
            <w:pPr>
              <w:pStyle w:val="TableParagraph"/>
              <w:spacing w:before="8" w:line="251" w:lineRule="exact"/>
              <w:ind w:left="107"/>
              <w:jc w:val="left"/>
              <w:rPr>
                <w:rFonts w:ascii="Microsoft Sans Serif" w:hAnsi="Microsoft Sans Serif"/>
                <w:sz w:val="24"/>
              </w:rPr>
            </w:pPr>
            <w:r>
              <w:rPr>
                <w:spacing w:val="-4"/>
                <w:w w:val="105"/>
                <w:sz w:val="24"/>
              </w:rPr>
              <w:t>SiO</w:t>
            </w:r>
            <w:r>
              <w:rPr>
                <w:rFonts w:ascii="Microsoft Sans Serif" w:hAnsi="Microsoft Sans Serif"/>
                <w:spacing w:val="-4"/>
                <w:w w:val="105"/>
                <w:sz w:val="24"/>
              </w:rPr>
              <w:t>₂</w:t>
            </w:r>
          </w:p>
        </w:tc>
        <w:tc>
          <w:tcPr>
            <w:tcW w:w="4287" w:type="dxa"/>
          </w:tcPr>
          <w:p w14:paraId="09968EC0" w14:textId="70E88CD4" w:rsidR="00CE20C6" w:rsidRDefault="000A3E2B">
            <w:pPr>
              <w:pStyle w:val="TableParagraph"/>
              <w:spacing w:line="254" w:lineRule="exact"/>
              <w:ind w:left="107"/>
              <w:jc w:val="left"/>
              <w:rPr>
                <w:sz w:val="24"/>
              </w:rPr>
            </w:pPr>
            <w:r>
              <w:rPr>
                <w:spacing w:val="-2"/>
                <w:sz w:val="24"/>
              </w:rPr>
              <w:t>10</w:t>
            </w:r>
            <w:r w:rsidR="00C328D9">
              <w:rPr>
                <w:spacing w:val="-2"/>
                <w:sz w:val="24"/>
              </w:rPr>
              <w:t>-</w:t>
            </w:r>
            <w:r>
              <w:rPr>
                <w:spacing w:val="-2"/>
                <w:sz w:val="24"/>
              </w:rPr>
              <w:t>20</w:t>
            </w:r>
          </w:p>
        </w:tc>
      </w:tr>
      <w:tr w:rsidR="00CE20C6" w14:paraId="1EE10FF5" w14:textId="77777777">
        <w:trPr>
          <w:trHeight w:val="279"/>
        </w:trPr>
        <w:tc>
          <w:tcPr>
            <w:tcW w:w="5461" w:type="dxa"/>
          </w:tcPr>
          <w:p w14:paraId="4363FC02" w14:textId="77777777" w:rsidR="00CE20C6" w:rsidRDefault="000A3E2B">
            <w:pPr>
              <w:pStyle w:val="TableParagraph"/>
              <w:spacing w:before="8" w:line="251" w:lineRule="exact"/>
              <w:ind w:left="107"/>
              <w:jc w:val="left"/>
              <w:rPr>
                <w:rFonts w:ascii="Microsoft Sans Serif" w:hAnsi="Microsoft Sans Serif"/>
                <w:sz w:val="24"/>
              </w:rPr>
            </w:pPr>
            <w:r>
              <w:rPr>
                <w:spacing w:val="-2"/>
                <w:w w:val="110"/>
                <w:sz w:val="24"/>
              </w:rPr>
              <w:t>Al</w:t>
            </w:r>
            <w:r>
              <w:rPr>
                <w:rFonts w:ascii="Microsoft Sans Serif" w:hAnsi="Microsoft Sans Serif"/>
                <w:spacing w:val="-2"/>
                <w:w w:val="110"/>
                <w:sz w:val="24"/>
              </w:rPr>
              <w:t>₂</w:t>
            </w:r>
            <w:r>
              <w:rPr>
                <w:spacing w:val="-2"/>
                <w:w w:val="110"/>
                <w:sz w:val="24"/>
              </w:rPr>
              <w:t>O</w:t>
            </w:r>
            <w:r>
              <w:rPr>
                <w:rFonts w:ascii="Microsoft Sans Serif" w:hAnsi="Microsoft Sans Serif"/>
                <w:spacing w:val="-2"/>
                <w:w w:val="110"/>
                <w:sz w:val="24"/>
              </w:rPr>
              <w:t>₃</w:t>
            </w:r>
          </w:p>
        </w:tc>
        <w:tc>
          <w:tcPr>
            <w:tcW w:w="4287" w:type="dxa"/>
          </w:tcPr>
          <w:p w14:paraId="6DC7A3BA" w14:textId="680A6437" w:rsidR="00CE20C6" w:rsidRDefault="000A3E2B">
            <w:pPr>
              <w:pStyle w:val="TableParagraph"/>
              <w:spacing w:line="254" w:lineRule="exact"/>
              <w:ind w:left="107"/>
              <w:jc w:val="left"/>
              <w:rPr>
                <w:sz w:val="24"/>
              </w:rPr>
            </w:pPr>
            <w:r>
              <w:rPr>
                <w:spacing w:val="-5"/>
                <w:sz w:val="24"/>
              </w:rPr>
              <w:t>2</w:t>
            </w:r>
            <w:r w:rsidR="00C328D9">
              <w:rPr>
                <w:spacing w:val="-5"/>
                <w:sz w:val="24"/>
              </w:rPr>
              <w:t>-</w:t>
            </w:r>
            <w:r>
              <w:rPr>
                <w:spacing w:val="-5"/>
                <w:sz w:val="24"/>
              </w:rPr>
              <w:t>5</w:t>
            </w:r>
          </w:p>
        </w:tc>
      </w:tr>
      <w:tr w:rsidR="00CE20C6" w14:paraId="2B6EDB04" w14:textId="77777777">
        <w:trPr>
          <w:trHeight w:val="279"/>
        </w:trPr>
        <w:tc>
          <w:tcPr>
            <w:tcW w:w="5461" w:type="dxa"/>
          </w:tcPr>
          <w:p w14:paraId="3B2DE75F" w14:textId="77777777" w:rsidR="00CE20C6" w:rsidRDefault="000A3E2B">
            <w:pPr>
              <w:pStyle w:val="TableParagraph"/>
              <w:spacing w:before="8" w:line="251" w:lineRule="exact"/>
              <w:ind w:left="107"/>
              <w:jc w:val="left"/>
              <w:rPr>
                <w:rFonts w:ascii="Microsoft Sans Serif" w:hAnsi="Microsoft Sans Serif"/>
                <w:sz w:val="24"/>
              </w:rPr>
            </w:pPr>
            <w:r>
              <w:rPr>
                <w:spacing w:val="-2"/>
                <w:w w:val="110"/>
                <w:sz w:val="24"/>
              </w:rPr>
              <w:t>Fe</w:t>
            </w:r>
            <w:r>
              <w:rPr>
                <w:rFonts w:ascii="Microsoft Sans Serif" w:hAnsi="Microsoft Sans Serif"/>
                <w:spacing w:val="-2"/>
                <w:w w:val="110"/>
                <w:sz w:val="24"/>
              </w:rPr>
              <w:t>₂</w:t>
            </w:r>
            <w:r>
              <w:rPr>
                <w:spacing w:val="-2"/>
                <w:w w:val="110"/>
                <w:sz w:val="24"/>
              </w:rPr>
              <w:t>O</w:t>
            </w:r>
            <w:r>
              <w:rPr>
                <w:rFonts w:ascii="Microsoft Sans Serif" w:hAnsi="Microsoft Sans Serif"/>
                <w:spacing w:val="-2"/>
                <w:w w:val="110"/>
                <w:sz w:val="24"/>
              </w:rPr>
              <w:t>₃</w:t>
            </w:r>
          </w:p>
        </w:tc>
        <w:tc>
          <w:tcPr>
            <w:tcW w:w="4287" w:type="dxa"/>
          </w:tcPr>
          <w:p w14:paraId="6B11F848" w14:textId="0CD176BB" w:rsidR="00CE20C6" w:rsidRDefault="000A3E2B">
            <w:pPr>
              <w:pStyle w:val="TableParagraph"/>
              <w:spacing w:line="254" w:lineRule="exact"/>
              <w:ind w:left="107"/>
              <w:jc w:val="left"/>
              <w:rPr>
                <w:sz w:val="24"/>
              </w:rPr>
            </w:pPr>
            <w:r>
              <w:rPr>
                <w:spacing w:val="-5"/>
                <w:sz w:val="24"/>
              </w:rPr>
              <w:t>1</w:t>
            </w:r>
            <w:r w:rsidR="00C328D9">
              <w:rPr>
                <w:spacing w:val="-5"/>
                <w:sz w:val="24"/>
              </w:rPr>
              <w:t>-</w:t>
            </w:r>
            <w:r>
              <w:rPr>
                <w:spacing w:val="-5"/>
                <w:sz w:val="24"/>
              </w:rPr>
              <w:t>3</w:t>
            </w:r>
          </w:p>
        </w:tc>
      </w:tr>
      <w:tr w:rsidR="00CE20C6" w14:paraId="5D133D6A" w14:textId="77777777">
        <w:trPr>
          <w:trHeight w:val="279"/>
        </w:trPr>
        <w:tc>
          <w:tcPr>
            <w:tcW w:w="5461" w:type="dxa"/>
          </w:tcPr>
          <w:p w14:paraId="56D501D7" w14:textId="77777777" w:rsidR="00CE20C6" w:rsidRDefault="000A3E2B">
            <w:pPr>
              <w:pStyle w:val="TableParagraph"/>
              <w:spacing w:before="8" w:line="251" w:lineRule="exact"/>
              <w:ind w:left="107"/>
              <w:jc w:val="left"/>
              <w:rPr>
                <w:rFonts w:ascii="Microsoft Sans Serif" w:hAnsi="Microsoft Sans Serif"/>
                <w:sz w:val="24"/>
              </w:rPr>
            </w:pPr>
            <w:r>
              <w:rPr>
                <w:spacing w:val="-5"/>
                <w:w w:val="105"/>
                <w:sz w:val="24"/>
              </w:rPr>
              <w:t>CO</w:t>
            </w:r>
            <w:r>
              <w:rPr>
                <w:rFonts w:ascii="Microsoft Sans Serif" w:hAnsi="Microsoft Sans Serif"/>
                <w:spacing w:val="-5"/>
                <w:w w:val="105"/>
                <w:sz w:val="24"/>
              </w:rPr>
              <w:t>₂</w:t>
            </w:r>
          </w:p>
        </w:tc>
        <w:tc>
          <w:tcPr>
            <w:tcW w:w="4287" w:type="dxa"/>
          </w:tcPr>
          <w:p w14:paraId="44B489B2" w14:textId="420B732A" w:rsidR="00CE20C6" w:rsidRDefault="000A3E2B">
            <w:pPr>
              <w:pStyle w:val="TableParagraph"/>
              <w:spacing w:line="254" w:lineRule="exact"/>
              <w:ind w:left="107"/>
              <w:jc w:val="left"/>
              <w:rPr>
                <w:sz w:val="24"/>
              </w:rPr>
            </w:pPr>
            <w:r>
              <w:rPr>
                <w:spacing w:val="-2"/>
                <w:sz w:val="24"/>
              </w:rPr>
              <w:t>15</w:t>
            </w:r>
            <w:r w:rsidR="00C328D9">
              <w:rPr>
                <w:spacing w:val="-2"/>
                <w:sz w:val="24"/>
              </w:rPr>
              <w:t>-</w:t>
            </w:r>
            <w:r>
              <w:rPr>
                <w:spacing w:val="-2"/>
                <w:sz w:val="24"/>
              </w:rPr>
              <w:t>25</w:t>
            </w:r>
          </w:p>
        </w:tc>
      </w:tr>
      <w:tr w:rsidR="00CE20C6" w14:paraId="15D29701" w14:textId="77777777">
        <w:trPr>
          <w:trHeight w:val="275"/>
        </w:trPr>
        <w:tc>
          <w:tcPr>
            <w:tcW w:w="5461" w:type="dxa"/>
          </w:tcPr>
          <w:p w14:paraId="4627FDD9" w14:textId="77777777" w:rsidR="00CE20C6" w:rsidRDefault="000A3E2B">
            <w:pPr>
              <w:pStyle w:val="TableParagraph"/>
              <w:spacing w:line="251" w:lineRule="exact"/>
              <w:ind w:left="107"/>
              <w:jc w:val="left"/>
              <w:rPr>
                <w:sz w:val="24"/>
              </w:rPr>
            </w:pPr>
            <w:r>
              <w:rPr>
                <w:spacing w:val="-2"/>
                <w:sz w:val="24"/>
              </w:rPr>
              <w:t>Басқалары</w:t>
            </w:r>
          </w:p>
        </w:tc>
        <w:tc>
          <w:tcPr>
            <w:tcW w:w="4287" w:type="dxa"/>
          </w:tcPr>
          <w:p w14:paraId="07424EB8" w14:textId="77777777" w:rsidR="00CE20C6" w:rsidRDefault="000A3E2B">
            <w:pPr>
              <w:pStyle w:val="TableParagraph"/>
              <w:spacing w:line="251" w:lineRule="exact"/>
              <w:ind w:left="107"/>
              <w:jc w:val="left"/>
              <w:rPr>
                <w:sz w:val="24"/>
              </w:rPr>
            </w:pPr>
            <w:r>
              <w:rPr>
                <w:spacing w:val="-5"/>
                <w:sz w:val="24"/>
              </w:rPr>
              <w:t>&lt;2</w:t>
            </w:r>
          </w:p>
        </w:tc>
      </w:tr>
    </w:tbl>
    <w:p w14:paraId="31F06369" w14:textId="77777777" w:rsidR="000F04BE" w:rsidRDefault="000F04BE" w:rsidP="000F04BE">
      <w:pPr>
        <w:pStyle w:val="a3"/>
        <w:spacing w:before="78"/>
        <w:ind w:left="0"/>
        <w:jc w:val="center"/>
        <w:rPr>
          <w:sz w:val="20"/>
        </w:rPr>
      </w:pPr>
    </w:p>
    <w:p w14:paraId="4AF7B0A5" w14:textId="7059B544" w:rsidR="00CE20C6" w:rsidRDefault="000F04BE" w:rsidP="000F04BE">
      <w:pPr>
        <w:pStyle w:val="a3"/>
        <w:spacing w:before="78"/>
        <w:ind w:left="0"/>
        <w:jc w:val="center"/>
        <w:rPr>
          <w:sz w:val="20"/>
        </w:rPr>
      </w:pPr>
      <w:r>
        <w:rPr>
          <w:noProof/>
          <w:lang w:val="ru-RU" w:eastAsia="ru-RU"/>
          <w14:ligatures w14:val="standardContextual"/>
        </w:rPr>
        <w:drawing>
          <wp:inline distT="0" distB="0" distL="0" distR="0" wp14:anchorId="3C8BE0AC" wp14:editId="5D3700C6">
            <wp:extent cx="5561990" cy="1661441"/>
            <wp:effectExtent l="0" t="0" r="635" b="2540"/>
            <wp:docPr id="10535775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7525" name="Рисунок 1053577525"/>
                    <pic:cNvPicPr/>
                  </pic:nvPicPr>
                  <pic:blipFill>
                    <a:blip r:embed="rId11" cstate="email">
                      <a:extLst>
                        <a:ext uri="{28A0092B-C50C-407E-A947-70E740481C1C}">
                          <a14:useLocalDpi xmlns:a14="http://schemas.microsoft.com/office/drawing/2010/main"/>
                        </a:ext>
                      </a:extLst>
                    </a:blip>
                    <a:stretch>
                      <a:fillRect/>
                    </a:stretch>
                  </pic:blipFill>
                  <pic:spPr>
                    <a:xfrm>
                      <a:off x="0" y="0"/>
                      <a:ext cx="5578273" cy="1666305"/>
                    </a:xfrm>
                    <a:prstGeom prst="rect">
                      <a:avLst/>
                    </a:prstGeom>
                  </pic:spPr>
                </pic:pic>
              </a:graphicData>
            </a:graphic>
          </wp:inline>
        </w:drawing>
      </w:r>
    </w:p>
    <w:p w14:paraId="1B407506" w14:textId="77777777" w:rsidR="00CE20C6" w:rsidRDefault="00CE20C6">
      <w:pPr>
        <w:pStyle w:val="a3"/>
        <w:spacing w:before="2"/>
        <w:ind w:left="0"/>
        <w:jc w:val="left"/>
      </w:pPr>
    </w:p>
    <w:p w14:paraId="12D61ACF" w14:textId="77777777" w:rsidR="00CE20C6" w:rsidRDefault="000A3E2B">
      <w:pPr>
        <w:pStyle w:val="a3"/>
        <w:spacing w:before="1"/>
        <w:ind w:left="2710" w:hanging="1465"/>
        <w:jc w:val="left"/>
      </w:pPr>
      <w:r>
        <w:t>Сурет</w:t>
      </w:r>
      <w:r>
        <w:rPr>
          <w:spacing w:val="-7"/>
        </w:rPr>
        <w:t xml:space="preserve"> </w:t>
      </w:r>
      <w:r>
        <w:t>2.1</w:t>
      </w:r>
      <w:r>
        <w:rPr>
          <w:spacing w:val="-7"/>
        </w:rPr>
        <w:t xml:space="preserve"> </w:t>
      </w:r>
      <w:r>
        <w:t>-</w:t>
      </w:r>
      <w:r>
        <w:rPr>
          <w:spacing w:val="-7"/>
        </w:rPr>
        <w:t xml:space="preserve"> </w:t>
      </w:r>
      <w:r>
        <w:t>Доломиттелген</w:t>
      </w:r>
      <w:r>
        <w:rPr>
          <w:spacing w:val="-7"/>
        </w:rPr>
        <w:t xml:space="preserve"> </w:t>
      </w:r>
      <w:r>
        <w:t>карбонатты-кремнийлі</w:t>
      </w:r>
      <w:r>
        <w:rPr>
          <w:spacing w:val="-7"/>
        </w:rPr>
        <w:t xml:space="preserve"> </w:t>
      </w:r>
      <w:r>
        <w:t>фосфат</w:t>
      </w:r>
      <w:r>
        <w:rPr>
          <w:spacing w:val="-7"/>
        </w:rPr>
        <w:t xml:space="preserve"> </w:t>
      </w:r>
      <w:r>
        <w:t>шикізаты қалдықтарының СЭМ-ЭДС түсірілімі</w:t>
      </w:r>
    </w:p>
    <w:p w14:paraId="3ACF3072" w14:textId="6200286E" w:rsidR="00CE20C6" w:rsidRDefault="000A3E2B">
      <w:pPr>
        <w:pStyle w:val="a3"/>
        <w:spacing w:before="322"/>
        <w:ind w:right="288" w:firstLine="708"/>
      </w:pPr>
      <w:r>
        <w:t>Берілген СЭМ</w:t>
      </w:r>
      <w:r w:rsidR="00C328D9">
        <w:t>-</w:t>
      </w:r>
      <w:r>
        <w:t>ЭДС (сканерлейтін электрондық микроскопия мен энергия-дисперсиялық спектроскопия) нәтижелері доломиттелген карбонат- кремний-фосфатты шикізаттың күрделі минералдық және элементтік құрамын көрсетті.</w:t>
      </w:r>
      <w:r>
        <w:rPr>
          <w:spacing w:val="-2"/>
        </w:rPr>
        <w:t xml:space="preserve"> </w:t>
      </w:r>
      <w:r>
        <w:t>Электрондық кескіннен материалдың микроқұрылымы айқын</w:t>
      </w:r>
      <w:r>
        <w:rPr>
          <w:spacing w:val="1"/>
        </w:rPr>
        <w:t xml:space="preserve"> </w:t>
      </w:r>
      <w:r>
        <w:rPr>
          <w:spacing w:val="-2"/>
        </w:rPr>
        <w:t>көрінеді</w:t>
      </w:r>
    </w:p>
    <w:p w14:paraId="39825690" w14:textId="15B30AF7" w:rsidR="00CE20C6" w:rsidRDefault="00C328D9">
      <w:pPr>
        <w:pStyle w:val="a3"/>
        <w:ind w:right="285"/>
      </w:pPr>
      <w:r>
        <w:t>-</w:t>
      </w:r>
      <w:r w:rsidR="000A3E2B">
        <w:t xml:space="preserve"> бұл гетерогенді, дәнді құрылым, құрамында ұсақ кристалдық және аморфты фазалар бар екенін көрсетеді. Бұл </w:t>
      </w:r>
      <w:r>
        <w:t>-</w:t>
      </w:r>
      <w:r w:rsidR="000A3E2B">
        <w:t xml:space="preserve"> фосфаттық, карбонаттық және</w:t>
      </w:r>
      <w:r w:rsidR="000A3E2B">
        <w:rPr>
          <w:spacing w:val="40"/>
        </w:rPr>
        <w:t xml:space="preserve"> </w:t>
      </w:r>
      <w:r w:rsidR="000A3E2B">
        <w:t>кремнеземді фазалардың араласуының дәлелі.</w:t>
      </w:r>
    </w:p>
    <w:p w14:paraId="583FA149" w14:textId="77777777" w:rsidR="00CE20C6" w:rsidRDefault="000A3E2B">
      <w:pPr>
        <w:pStyle w:val="a3"/>
        <w:ind w:right="283" w:firstLine="708"/>
      </w:pPr>
      <w:r>
        <w:t>ЭДС спектрінде келесі негізгі элементтер анықталды: кальций (Ca), фосфор (P), магний (Mg), кремний (Si), алюминий (Al), темір (Fe), оттегі (O) және көміртек (C). Бұл элементтердің болуы материалдың фосфатты және карбонатты табиғатын растайды. Атап айтқанда, фосфор мен кальцийдің жоғары шоқтары апатиттің болуын растайды (Ca</w:t>
      </w:r>
      <w:r>
        <w:rPr>
          <w:rFonts w:ascii="Microsoft Sans Serif" w:hAnsi="Microsoft Sans Serif"/>
        </w:rPr>
        <w:t>₅</w:t>
      </w:r>
      <w:r>
        <w:t>(PO</w:t>
      </w:r>
      <w:r>
        <w:rPr>
          <w:rFonts w:ascii="Microsoft Sans Serif" w:hAnsi="Microsoft Sans Serif"/>
        </w:rPr>
        <w:t>₄</w:t>
      </w:r>
      <w:r>
        <w:t>)</w:t>
      </w:r>
      <w:r>
        <w:rPr>
          <w:rFonts w:ascii="Microsoft Sans Serif" w:hAnsi="Microsoft Sans Serif"/>
        </w:rPr>
        <w:t>₃</w:t>
      </w:r>
      <w:r>
        <w:t>(OH,F,Cl)), ал Mg және Ca пиктері доломит (CaMg(CO</w:t>
      </w:r>
      <w:r>
        <w:rPr>
          <w:rFonts w:ascii="Microsoft Sans Serif" w:hAnsi="Microsoft Sans Serif"/>
        </w:rPr>
        <w:t>₃</w:t>
      </w:r>
      <w:r>
        <w:t>)</w:t>
      </w:r>
      <w:r>
        <w:rPr>
          <w:rFonts w:ascii="Microsoft Sans Serif" w:hAnsi="Microsoft Sans Serif"/>
        </w:rPr>
        <w:t>₂</w:t>
      </w:r>
      <w:r>
        <w:t>) пен кальцит (CaCO</w:t>
      </w:r>
      <w:r>
        <w:rPr>
          <w:rFonts w:ascii="Microsoft Sans Serif" w:hAnsi="Microsoft Sans Serif"/>
        </w:rPr>
        <w:t>₃</w:t>
      </w:r>
      <w:r>
        <w:t>) құрамын көрсетеді. Сонымен қатар Si және Al шоқтары кварц пен глинист минералдардың (мысалы, каолинит) болуын білдіреді.</w:t>
      </w:r>
    </w:p>
    <w:p w14:paraId="1C1B5898" w14:textId="77777777" w:rsidR="00CE20C6" w:rsidRDefault="00CE20C6">
      <w:pPr>
        <w:pStyle w:val="a3"/>
        <w:sectPr w:rsidR="00CE20C6">
          <w:pgSz w:w="11910" w:h="16840"/>
          <w:pgMar w:top="1040" w:right="283" w:bottom="960" w:left="1559" w:header="0" w:footer="773" w:gutter="0"/>
          <w:cols w:space="720"/>
        </w:sectPr>
      </w:pPr>
    </w:p>
    <w:p w14:paraId="60228859" w14:textId="36F654B3" w:rsidR="00CE20C6" w:rsidRDefault="000A3E2B">
      <w:pPr>
        <w:pStyle w:val="a3"/>
        <w:spacing w:before="76"/>
        <w:ind w:right="285" w:firstLine="708"/>
      </w:pPr>
      <w:r>
        <w:lastRenderedPageBreak/>
        <w:t>Темірдің (Fe) және титанның (Ti) іздік мөлшерде болуы темірқұрамды қоспалардың (мысалы, сидерит, гематит) немесе титан қосылыстарының болуын көрсетеді. CO</w:t>
      </w:r>
      <w:r>
        <w:rPr>
          <w:rFonts w:ascii="Microsoft Sans Serif" w:hAnsi="Microsoft Sans Serif"/>
        </w:rPr>
        <w:t xml:space="preserve">₂ </w:t>
      </w:r>
      <w:r>
        <w:t>жалпы құрамы спектрден тікелей анықталмайды, бірақ карбонаттық фазалар арқылы есептеліп, 15</w:t>
      </w:r>
      <w:r w:rsidR="00C328D9">
        <w:t>-</w:t>
      </w:r>
      <w:r>
        <w:t>25% деңгейінде бағаланады. ЭДС нәтижелері компоненттік құраммен сәйкес келеді.Рентгендік фазалық әдіспен зерттелетін сынамалардың минералды құрамын анықтау бойынша зерттеулер дифрактометрде жүргізілді D8 Advance (Bruker), α-Cu, түтіктегі кернеу 40 кв, ток 40 ма. Алынған дифрактограмма деректерін өңдеу және талданатын сынамалардың жазықтық аралықтарын есептеу EVA бағдарламалық жасақтамасының көмегімен жүргізілді. Талдаулармен зерттелетін карбонатты- кремнийлі фосфатты шикізаттың рентгенофазалық құрамы мынадай минералдардан тұратындығы анықталды ( % % ):</w:t>
      </w:r>
    </w:p>
    <w:p w14:paraId="27D5A2F6" w14:textId="0763F62D" w:rsidR="00CE20C6" w:rsidRDefault="00C328D9">
      <w:pPr>
        <w:pStyle w:val="a3"/>
        <w:spacing w:before="4"/>
      </w:pPr>
      <w:r>
        <w:t>-</w:t>
      </w:r>
      <w:r w:rsidR="000A3E2B">
        <w:rPr>
          <w:spacing w:val="5"/>
        </w:rPr>
        <w:t xml:space="preserve"> </w:t>
      </w:r>
      <w:r w:rsidR="000A3E2B">
        <w:t>карбонат</w:t>
      </w:r>
      <w:r w:rsidR="000A3E2B">
        <w:rPr>
          <w:spacing w:val="7"/>
        </w:rPr>
        <w:t xml:space="preserve"> </w:t>
      </w:r>
      <w:r w:rsidR="000A3E2B">
        <w:t>фтораппатит</w:t>
      </w:r>
      <w:r w:rsidR="000A3E2B">
        <w:rPr>
          <w:spacing w:val="7"/>
        </w:rPr>
        <w:t xml:space="preserve"> </w:t>
      </w:r>
      <w:r w:rsidR="000A3E2B">
        <w:t>-</w:t>
      </w:r>
      <w:r w:rsidR="000A3E2B">
        <w:rPr>
          <w:spacing w:val="7"/>
        </w:rPr>
        <w:t xml:space="preserve"> </w:t>
      </w:r>
      <w:r w:rsidR="000A3E2B">
        <w:t>20,27,</w:t>
      </w:r>
      <w:r w:rsidR="000A3E2B">
        <w:rPr>
          <w:spacing w:val="7"/>
        </w:rPr>
        <w:t xml:space="preserve"> </w:t>
      </w:r>
      <w:r w:rsidR="000A3E2B">
        <w:t>Ca</w:t>
      </w:r>
      <w:r w:rsidR="000A3E2B">
        <w:rPr>
          <w:spacing w:val="7"/>
        </w:rPr>
        <w:t xml:space="preserve"> </w:t>
      </w:r>
      <w:r w:rsidR="000A3E2B">
        <w:t>-9,55;</w:t>
      </w:r>
      <w:r w:rsidR="000A3E2B">
        <w:rPr>
          <w:spacing w:val="7"/>
        </w:rPr>
        <w:t xml:space="preserve"> </w:t>
      </w:r>
      <w:r w:rsidR="000A3E2B">
        <w:t>(PO</w:t>
      </w:r>
      <w:r w:rsidR="000A3E2B">
        <w:rPr>
          <w:vertAlign w:val="subscript"/>
        </w:rPr>
        <w:t>4</w:t>
      </w:r>
      <w:r w:rsidR="000A3E2B">
        <w:t>)-4,96;</w:t>
      </w:r>
      <w:r w:rsidR="000A3E2B">
        <w:rPr>
          <w:spacing w:val="7"/>
        </w:rPr>
        <w:t xml:space="preserve"> </w:t>
      </w:r>
      <w:r w:rsidR="000A3E2B">
        <w:t>F</w:t>
      </w:r>
      <w:r w:rsidR="000A3E2B">
        <w:rPr>
          <w:spacing w:val="7"/>
        </w:rPr>
        <w:t xml:space="preserve"> </w:t>
      </w:r>
      <w:r w:rsidR="000A3E2B">
        <w:t>-</w:t>
      </w:r>
      <w:r w:rsidR="000A3E2B">
        <w:rPr>
          <w:spacing w:val="7"/>
        </w:rPr>
        <w:t xml:space="preserve"> </w:t>
      </w:r>
      <w:r w:rsidR="000A3E2B">
        <w:t>1,96;</w:t>
      </w:r>
      <w:r w:rsidR="000A3E2B">
        <w:rPr>
          <w:spacing w:val="7"/>
        </w:rPr>
        <w:t xml:space="preserve"> </w:t>
      </w:r>
      <w:r w:rsidR="000A3E2B">
        <w:t>және</w:t>
      </w:r>
      <w:r w:rsidR="000A3E2B">
        <w:rPr>
          <w:spacing w:val="7"/>
        </w:rPr>
        <w:t xml:space="preserve"> </w:t>
      </w:r>
      <w:r w:rsidR="000A3E2B">
        <w:t>(CO</w:t>
      </w:r>
      <w:r w:rsidR="000A3E2B">
        <w:rPr>
          <w:vertAlign w:val="subscript"/>
        </w:rPr>
        <w:t>3</w:t>
      </w:r>
      <w:r w:rsidR="000A3E2B">
        <w:t>)-</w:t>
      </w:r>
      <w:r w:rsidR="000A3E2B">
        <w:rPr>
          <w:spacing w:val="-2"/>
        </w:rPr>
        <w:t>1,283;</w:t>
      </w:r>
    </w:p>
    <w:p w14:paraId="49D98F08" w14:textId="77777777" w:rsidR="00CE20C6" w:rsidRDefault="000A3E2B">
      <w:pPr>
        <w:pStyle w:val="a3"/>
      </w:pPr>
      <w:r>
        <w:t>-</w:t>
      </w:r>
      <w:r>
        <w:rPr>
          <w:spacing w:val="-4"/>
        </w:rPr>
        <w:t xml:space="preserve"> </w:t>
      </w:r>
      <w:r>
        <w:t>кварц,</w:t>
      </w:r>
      <w:r>
        <w:rPr>
          <w:spacing w:val="-2"/>
        </w:rPr>
        <w:t xml:space="preserve"> </w:t>
      </w:r>
      <w:r>
        <w:t>SiO</w:t>
      </w:r>
      <w:r>
        <w:rPr>
          <w:vertAlign w:val="subscript"/>
        </w:rPr>
        <w:t>2</w:t>
      </w:r>
      <w:r>
        <w:rPr>
          <w:spacing w:val="-1"/>
        </w:rPr>
        <w:t xml:space="preserve"> </w:t>
      </w:r>
      <w:r>
        <w:t>-</w:t>
      </w:r>
      <w:r>
        <w:rPr>
          <w:spacing w:val="-2"/>
        </w:rPr>
        <w:t xml:space="preserve"> </w:t>
      </w:r>
      <w:r>
        <w:t>65,75;</w:t>
      </w:r>
      <w:r>
        <w:rPr>
          <w:spacing w:val="-1"/>
        </w:rPr>
        <w:t xml:space="preserve"> </w:t>
      </w:r>
      <w:r>
        <w:t>-</w:t>
      </w:r>
      <w:r>
        <w:rPr>
          <w:spacing w:val="-2"/>
        </w:rPr>
        <w:t xml:space="preserve"> </w:t>
      </w:r>
      <w:r>
        <w:t>доломит</w:t>
      </w:r>
      <w:r>
        <w:rPr>
          <w:spacing w:val="-1"/>
        </w:rPr>
        <w:t xml:space="preserve"> </w:t>
      </w:r>
      <w:r>
        <w:t>CaMg(CO</w:t>
      </w:r>
      <w:r>
        <w:rPr>
          <w:vertAlign w:val="subscript"/>
        </w:rPr>
        <w:t>3</w:t>
      </w:r>
      <w:r>
        <w:t>)</w:t>
      </w:r>
      <w:r>
        <w:rPr>
          <w:vertAlign w:val="subscript"/>
        </w:rPr>
        <w:t>2</w:t>
      </w:r>
      <w:r>
        <w:t>-</w:t>
      </w:r>
      <w:r>
        <w:rPr>
          <w:spacing w:val="-2"/>
        </w:rPr>
        <w:t>13,98.</w:t>
      </w:r>
    </w:p>
    <w:p w14:paraId="3A5113AD" w14:textId="77777777" w:rsidR="00CE20C6" w:rsidRDefault="00CE20C6">
      <w:pPr>
        <w:pStyle w:val="a3"/>
        <w:ind w:left="0"/>
        <w:jc w:val="left"/>
        <w:rPr>
          <w:sz w:val="20"/>
        </w:rPr>
      </w:pPr>
    </w:p>
    <w:p w14:paraId="536CB1A8" w14:textId="1DD691AC" w:rsidR="00CE20C6" w:rsidRDefault="000F04BE" w:rsidP="000F04BE">
      <w:pPr>
        <w:pStyle w:val="a3"/>
        <w:spacing w:before="159"/>
        <w:ind w:left="0"/>
        <w:jc w:val="center"/>
        <w:rPr>
          <w:sz w:val="20"/>
        </w:rPr>
      </w:pPr>
      <w:r w:rsidRPr="000736C2">
        <w:rPr>
          <w:noProof/>
          <w:lang w:val="ru-RU" w:eastAsia="ru-RU"/>
        </w:rPr>
        <w:drawing>
          <wp:inline distT="0" distB="0" distL="0" distR="0" wp14:anchorId="4B9F2A8E" wp14:editId="343076D5">
            <wp:extent cx="5130766" cy="290467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141936" cy="2910997"/>
                    </a:xfrm>
                    <a:prstGeom prst="rect">
                      <a:avLst/>
                    </a:prstGeom>
                    <a:noFill/>
                    <a:ln>
                      <a:noFill/>
                    </a:ln>
                  </pic:spPr>
                </pic:pic>
              </a:graphicData>
            </a:graphic>
          </wp:inline>
        </w:drawing>
      </w:r>
    </w:p>
    <w:p w14:paraId="0BE863C2" w14:textId="77777777" w:rsidR="00CE20C6" w:rsidRDefault="00CE20C6">
      <w:pPr>
        <w:pStyle w:val="a3"/>
        <w:spacing w:before="6"/>
        <w:ind w:left="0"/>
        <w:jc w:val="left"/>
      </w:pPr>
    </w:p>
    <w:p w14:paraId="6D47C844" w14:textId="77777777" w:rsidR="00CE20C6" w:rsidRDefault="000A3E2B">
      <w:pPr>
        <w:pStyle w:val="a3"/>
        <w:spacing w:before="1"/>
        <w:ind w:left="2316" w:hanging="985"/>
        <w:jc w:val="left"/>
      </w:pPr>
      <w:r>
        <w:t>Сурет</w:t>
      </w:r>
      <w:r>
        <w:rPr>
          <w:spacing w:val="-9"/>
        </w:rPr>
        <w:t xml:space="preserve"> </w:t>
      </w:r>
      <w:r>
        <w:t>2.2</w:t>
      </w:r>
      <w:r>
        <w:rPr>
          <w:spacing w:val="-17"/>
        </w:rPr>
        <w:t xml:space="preserve"> </w:t>
      </w:r>
      <w:r>
        <w:t>Доломиттелген</w:t>
      </w:r>
      <w:r>
        <w:rPr>
          <w:spacing w:val="-9"/>
        </w:rPr>
        <w:t xml:space="preserve"> </w:t>
      </w:r>
      <w:r>
        <w:t>карбонатты-кремнийлі</w:t>
      </w:r>
      <w:r>
        <w:rPr>
          <w:spacing w:val="-9"/>
        </w:rPr>
        <w:t xml:space="preserve"> </w:t>
      </w:r>
      <w:r>
        <w:t>фосфат</w:t>
      </w:r>
      <w:r>
        <w:rPr>
          <w:spacing w:val="-9"/>
        </w:rPr>
        <w:t xml:space="preserve"> </w:t>
      </w:r>
      <w:r>
        <w:t>шикізаты қалдықтарының</w:t>
      </w:r>
      <w:r>
        <w:rPr>
          <w:spacing w:val="40"/>
        </w:rPr>
        <w:t xml:space="preserve"> </w:t>
      </w:r>
      <w:r>
        <w:t>рентгендік фазалық талдау</w:t>
      </w:r>
    </w:p>
    <w:p w14:paraId="75DABAC8" w14:textId="77777777" w:rsidR="00CE20C6" w:rsidRDefault="000A3E2B">
      <w:pPr>
        <w:pStyle w:val="a3"/>
        <w:spacing w:before="321"/>
        <w:ind w:right="285" w:firstLine="708"/>
      </w:pPr>
      <w:r>
        <w:t>МИН-8 және МИН-9 микроскопының үстіндегі Ақсай кенішінің зерттелетін баланстан тыс кен орындарын минералды-петрографиялық талдау барысында ұсақталған сынаманың ашық қоңыр түске ие екендігі және төменде көрсетілгендей доломиттен, мүмкін кальциттен, апатиттен, кварцтан, сондай-ақ дала шпатынан тұратыны анықталды.</w:t>
      </w:r>
    </w:p>
    <w:p w14:paraId="633C8204" w14:textId="77777777" w:rsidR="00CE20C6" w:rsidRDefault="000A3E2B">
      <w:pPr>
        <w:pStyle w:val="a3"/>
        <w:ind w:right="287" w:firstLine="708"/>
      </w:pPr>
      <w:r>
        <w:t>Рентгендік фазалық талдау нәтижесінде алынған аталған минералдардың сандық арақатынасы 2.1-суретте көрсетілген.</w:t>
      </w:r>
    </w:p>
    <w:p w14:paraId="2354BAEE" w14:textId="77777777" w:rsidR="00CE20C6" w:rsidRDefault="000A3E2B">
      <w:pPr>
        <w:pStyle w:val="a3"/>
        <w:ind w:right="287" w:firstLine="791"/>
      </w:pPr>
      <w:r>
        <w:t>Микроскоппен жүргізілген талдау Ақсай кен орнының баланстан</w:t>
      </w:r>
      <w:r>
        <w:rPr>
          <w:spacing w:val="-3"/>
        </w:rPr>
        <w:t xml:space="preserve"> </w:t>
      </w:r>
      <w:r>
        <w:t>тыс фосфоритінің зерттелетін үлгісі лас қоңыр түсті, мөлдір емес, изотропты түске жақын</w:t>
      </w:r>
      <w:r>
        <w:rPr>
          <w:spacing w:val="-2"/>
        </w:rPr>
        <w:t xml:space="preserve"> </w:t>
      </w:r>
      <w:r>
        <w:t>екенін</w:t>
      </w:r>
      <w:r>
        <w:rPr>
          <w:spacing w:val="-2"/>
        </w:rPr>
        <w:t xml:space="preserve"> </w:t>
      </w:r>
      <w:r>
        <w:t>көрсетті.</w:t>
      </w:r>
      <w:r>
        <w:rPr>
          <w:spacing w:val="40"/>
        </w:rPr>
        <w:t xml:space="preserve"> </w:t>
      </w:r>
      <w:r>
        <w:t>Катод</w:t>
      </w:r>
      <w:r>
        <w:rPr>
          <w:spacing w:val="-2"/>
        </w:rPr>
        <w:t xml:space="preserve"> </w:t>
      </w:r>
      <w:r>
        <w:t>сәулелеріндегі</w:t>
      </w:r>
      <w:r>
        <w:rPr>
          <w:spacing w:val="-2"/>
        </w:rPr>
        <w:t xml:space="preserve"> </w:t>
      </w:r>
      <w:r>
        <w:t>үлгі</w:t>
      </w:r>
      <w:r>
        <w:rPr>
          <w:spacing w:val="-2"/>
        </w:rPr>
        <w:t xml:space="preserve"> </w:t>
      </w:r>
      <w:r>
        <w:t>карбонатты</w:t>
      </w:r>
      <w:r>
        <w:rPr>
          <w:spacing w:val="-2"/>
        </w:rPr>
        <w:t xml:space="preserve"> </w:t>
      </w:r>
      <w:r>
        <w:t>минералдарға</w:t>
      </w:r>
      <w:r>
        <w:rPr>
          <w:spacing w:val="-2"/>
        </w:rPr>
        <w:t xml:space="preserve"> </w:t>
      </w:r>
      <w:r>
        <w:t>тән сарғыш түспен жарқырайды.</w:t>
      </w:r>
    </w:p>
    <w:p w14:paraId="04941062" w14:textId="77777777" w:rsidR="00CE20C6" w:rsidRDefault="00CE20C6">
      <w:pPr>
        <w:pStyle w:val="a3"/>
        <w:sectPr w:rsidR="00CE20C6">
          <w:pgSz w:w="11910" w:h="16840"/>
          <w:pgMar w:top="1040" w:right="283" w:bottom="960" w:left="1559" w:header="0" w:footer="773" w:gutter="0"/>
          <w:cols w:space="720"/>
        </w:sectPr>
      </w:pPr>
    </w:p>
    <w:p w14:paraId="3F4543DD" w14:textId="77777777" w:rsidR="00CE20C6" w:rsidRDefault="000A3E2B">
      <w:pPr>
        <w:pStyle w:val="a3"/>
        <w:spacing w:before="76"/>
        <w:ind w:right="285" w:firstLine="778"/>
      </w:pPr>
      <w:r>
        <w:lastRenderedPageBreak/>
        <w:t>Микроскоп астында фосфоритті шикізат(fluorapatite) анықталды- құрамында F, Cl және OH тұрақты емес алтыбұрышты сингонияның минералы. Апатиттің үлес салмағы 3,1-3,2 г / см</w:t>
      </w:r>
      <w:r>
        <w:rPr>
          <w:vertAlign w:val="superscript"/>
        </w:rPr>
        <w:t>3</w:t>
      </w:r>
      <w:r>
        <w:t xml:space="preserve"> құрайды. Фосфоритте ОН тобында радиалды-сәулелі</w:t>
      </w:r>
      <w:r>
        <w:rPr>
          <w:spacing w:val="-2"/>
        </w:rPr>
        <w:t xml:space="preserve"> </w:t>
      </w:r>
      <w:r>
        <w:t>құрылымның</w:t>
      </w:r>
      <w:r>
        <w:rPr>
          <w:spacing w:val="-2"/>
        </w:rPr>
        <w:t xml:space="preserve"> </w:t>
      </w:r>
      <w:r>
        <w:t>қыртыстары</w:t>
      </w:r>
      <w:r>
        <w:rPr>
          <w:spacing w:val="-2"/>
        </w:rPr>
        <w:t xml:space="preserve"> </w:t>
      </w:r>
      <w:r>
        <w:t>мен</w:t>
      </w:r>
      <w:r>
        <w:rPr>
          <w:spacing w:val="-2"/>
        </w:rPr>
        <w:t xml:space="preserve"> </w:t>
      </w:r>
      <w:r>
        <w:t>сферолиттерді</w:t>
      </w:r>
      <w:r>
        <w:rPr>
          <w:spacing w:val="-2"/>
        </w:rPr>
        <w:t xml:space="preserve"> </w:t>
      </w:r>
      <w:r>
        <w:t>құрайтын,</w:t>
      </w:r>
      <w:r>
        <w:rPr>
          <w:spacing w:val="-2"/>
        </w:rPr>
        <w:t xml:space="preserve"> </w:t>
      </w:r>
      <w:r>
        <w:t>сыну көрсеткіштері N</w:t>
      </w:r>
      <w:r>
        <w:rPr>
          <w:vertAlign w:val="subscript"/>
        </w:rPr>
        <w:t>o</w:t>
      </w:r>
      <w:r>
        <w:t xml:space="preserve"> =1.632, N</w:t>
      </w:r>
      <w:r>
        <w:rPr>
          <w:vertAlign w:val="subscript"/>
        </w:rPr>
        <w:t>e</w:t>
      </w:r>
      <w:r>
        <w:t xml:space="preserve">=1.630 болатын жұқа түйіршікті агрегат түрінде </w:t>
      </w:r>
      <w:r>
        <w:rPr>
          <w:spacing w:val="-2"/>
        </w:rPr>
        <w:t>болады.</w:t>
      </w:r>
    </w:p>
    <w:p w14:paraId="5F493AF8" w14:textId="77777777" w:rsidR="00CE20C6" w:rsidRDefault="000A3E2B">
      <w:pPr>
        <w:pStyle w:val="a3"/>
        <w:ind w:right="285" w:firstLine="708"/>
      </w:pPr>
      <w:r>
        <w:t>Кен массасының құрамына кіретін Доломит-ромбоэдрлік кристалдары</w:t>
      </w:r>
      <w:r>
        <w:rPr>
          <w:spacing w:val="40"/>
        </w:rPr>
        <w:t xml:space="preserve"> </w:t>
      </w:r>
      <w:r>
        <w:t>бар тригональды сингония минералы және доломит минералының сыну көрсеткіштері N</w:t>
      </w:r>
      <w:r>
        <w:rPr>
          <w:vertAlign w:val="subscript"/>
        </w:rPr>
        <w:t>m</w:t>
      </w:r>
      <w:r>
        <w:t>=1.681-1.695, N</w:t>
      </w:r>
      <w:r>
        <w:rPr>
          <w:vertAlign w:val="subscript"/>
        </w:rPr>
        <w:t>p</w:t>
      </w:r>
      <w:r>
        <w:t>= 1.500-1.513. Доломиттің меншікті салмағы 1,8-2,9 г / см</w:t>
      </w:r>
      <w:r>
        <w:rPr>
          <w:vertAlign w:val="superscript"/>
        </w:rPr>
        <w:t>3</w:t>
      </w:r>
      <w:r>
        <w:t xml:space="preserve"> аралығында.</w:t>
      </w:r>
      <w:r>
        <w:rPr>
          <w:spacing w:val="80"/>
        </w:rPr>
        <w:t xml:space="preserve"> </w:t>
      </w:r>
      <w:r>
        <w:t>Катод сәулелерінде үлгі доломитке тән қызғылт сары түспен жарқырайды.</w:t>
      </w:r>
    </w:p>
    <w:p w14:paraId="17681317" w14:textId="77777777" w:rsidR="00CE20C6" w:rsidRDefault="000A3E2B">
      <w:pPr>
        <w:pStyle w:val="a3"/>
        <w:ind w:right="285" w:firstLine="708"/>
      </w:pPr>
      <w:r>
        <w:t>Жылтыратылған брикеттегі кен минералдары 2.3-суретте көрсетілгендей аз мөлшерде пирит, борнит, халькозин және темір гидроксидтерімен</w:t>
      </w:r>
      <w:r>
        <w:rPr>
          <w:spacing w:val="40"/>
        </w:rPr>
        <w:t xml:space="preserve"> </w:t>
      </w:r>
      <w:r>
        <w:rPr>
          <w:spacing w:val="-2"/>
        </w:rPr>
        <w:t>ұсынылған.</w:t>
      </w:r>
    </w:p>
    <w:p w14:paraId="0EB1086A" w14:textId="1EF4B5E6" w:rsidR="00CE20C6" w:rsidRDefault="000F04BE" w:rsidP="000F04BE">
      <w:pPr>
        <w:pStyle w:val="a3"/>
        <w:spacing w:before="67"/>
        <w:ind w:left="0"/>
        <w:jc w:val="center"/>
        <w:rPr>
          <w:sz w:val="20"/>
        </w:rPr>
      </w:pPr>
      <w:r w:rsidRPr="000736C2">
        <w:rPr>
          <w:noProof/>
          <w:lang w:val="ru-RU" w:eastAsia="ru-RU"/>
        </w:rPr>
        <w:drawing>
          <wp:inline distT="0" distB="0" distL="0" distR="0" wp14:anchorId="2CF2EB6F" wp14:editId="0E7B8908">
            <wp:extent cx="3742941" cy="1828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780799" cy="1847297"/>
                    </a:xfrm>
                    <a:prstGeom prst="rect">
                      <a:avLst/>
                    </a:prstGeom>
                    <a:noFill/>
                    <a:ln>
                      <a:noFill/>
                    </a:ln>
                  </pic:spPr>
                </pic:pic>
              </a:graphicData>
            </a:graphic>
          </wp:inline>
        </w:drawing>
      </w:r>
    </w:p>
    <w:p w14:paraId="389C80AF" w14:textId="77777777" w:rsidR="00CE20C6" w:rsidRDefault="00CE20C6">
      <w:pPr>
        <w:pStyle w:val="a3"/>
        <w:ind w:left="0"/>
        <w:jc w:val="left"/>
      </w:pPr>
    </w:p>
    <w:p w14:paraId="67017990" w14:textId="77777777" w:rsidR="00CE20C6" w:rsidRDefault="000A3E2B">
      <w:pPr>
        <w:pStyle w:val="a3"/>
        <w:ind w:left="3364" w:hanging="2182"/>
        <w:jc w:val="left"/>
      </w:pPr>
      <w:r>
        <w:t>Сурет</w:t>
      </w:r>
      <w:r>
        <w:rPr>
          <w:spacing w:val="-6"/>
        </w:rPr>
        <w:t xml:space="preserve"> </w:t>
      </w:r>
      <w:r>
        <w:t>2.3</w:t>
      </w:r>
      <w:r>
        <w:rPr>
          <w:spacing w:val="-6"/>
        </w:rPr>
        <w:t xml:space="preserve"> </w:t>
      </w:r>
      <w:r>
        <w:t>-</w:t>
      </w:r>
      <w:r>
        <w:rPr>
          <w:spacing w:val="40"/>
        </w:rPr>
        <w:t xml:space="preserve"> </w:t>
      </w:r>
      <w:r>
        <w:t>Кен</w:t>
      </w:r>
      <w:r>
        <w:rPr>
          <w:spacing w:val="-6"/>
        </w:rPr>
        <w:t xml:space="preserve"> </w:t>
      </w:r>
      <w:r>
        <w:t>минералдары:</w:t>
      </w:r>
      <w:r>
        <w:rPr>
          <w:spacing w:val="-6"/>
        </w:rPr>
        <w:t xml:space="preserve"> </w:t>
      </w:r>
      <w:r>
        <w:t>1-борнит;</w:t>
      </w:r>
      <w:r>
        <w:rPr>
          <w:spacing w:val="-6"/>
        </w:rPr>
        <w:t xml:space="preserve"> </w:t>
      </w:r>
      <w:r>
        <w:t>2-халкозин;</w:t>
      </w:r>
      <w:r>
        <w:rPr>
          <w:spacing w:val="-6"/>
        </w:rPr>
        <w:t xml:space="preserve"> </w:t>
      </w:r>
      <w:r>
        <w:t>3-фосфориттегі пирит; 4-темір гидроксиді.</w:t>
      </w:r>
    </w:p>
    <w:p w14:paraId="3EA167CC" w14:textId="77777777" w:rsidR="00CE20C6" w:rsidRDefault="00CE20C6">
      <w:pPr>
        <w:pStyle w:val="a3"/>
        <w:ind w:left="0"/>
        <w:jc w:val="left"/>
      </w:pPr>
    </w:p>
    <w:p w14:paraId="5117D8D2" w14:textId="77777777" w:rsidR="00CE20C6" w:rsidRDefault="000A3E2B">
      <w:pPr>
        <w:pStyle w:val="a3"/>
        <w:ind w:right="285" w:firstLine="708"/>
      </w:pPr>
      <w:r>
        <w:t>Ақсай кен орнының, Қаратау бассейнінің баланстан тыс фосфат шикізатының х талдауын зерттеу "Avatar 370 CSI" спектрометрі, ИҚ-Фурье, 4000-300 см</w:t>
      </w:r>
      <w:r>
        <w:rPr>
          <w:vertAlign w:val="superscript"/>
        </w:rPr>
        <w:t>-1</w:t>
      </w:r>
      <w:r>
        <w:t xml:space="preserve"> спектрлік диапазонында 2 мг сынама және 200 мг KBr престеу арқылы дайындалған таблетка түрінде жүргізілді. Зерттеу барысында, transmission Е.S. P. эксперимент үшін префиксті қолдану Ақсай кен орнының баланстан</w:t>
      </w:r>
      <w:r>
        <w:rPr>
          <w:spacing w:val="-4"/>
        </w:rPr>
        <w:t xml:space="preserve"> </w:t>
      </w:r>
      <w:r>
        <w:t>тыс</w:t>
      </w:r>
      <w:r>
        <w:rPr>
          <w:spacing w:val="-4"/>
        </w:rPr>
        <w:t xml:space="preserve"> </w:t>
      </w:r>
      <w:r>
        <w:t>доломиттелген</w:t>
      </w:r>
      <w:r>
        <w:rPr>
          <w:spacing w:val="-4"/>
        </w:rPr>
        <w:t xml:space="preserve"> </w:t>
      </w:r>
      <w:r>
        <w:t>карбонатты-кремнийлі</w:t>
      </w:r>
      <w:r>
        <w:rPr>
          <w:spacing w:val="-4"/>
        </w:rPr>
        <w:t xml:space="preserve"> </w:t>
      </w:r>
      <w:r>
        <w:t>фосфат</w:t>
      </w:r>
      <w:r>
        <w:rPr>
          <w:spacing w:val="-4"/>
        </w:rPr>
        <w:t xml:space="preserve"> </w:t>
      </w:r>
      <w:r>
        <w:t>шикізаты</w:t>
      </w:r>
      <w:r>
        <w:rPr>
          <w:spacing w:val="-4"/>
        </w:rPr>
        <w:t xml:space="preserve"> </w:t>
      </w:r>
      <w:r>
        <w:t>мынадай минералдардан тұратыны анықталды:</w:t>
      </w:r>
    </w:p>
    <w:p w14:paraId="1AE5D6B8" w14:textId="7695B4E9" w:rsidR="00CE20C6" w:rsidRDefault="000A3E2B">
      <w:pPr>
        <w:pStyle w:val="a4"/>
        <w:numPr>
          <w:ilvl w:val="0"/>
          <w:numId w:val="14"/>
        </w:numPr>
        <w:tabs>
          <w:tab w:val="left" w:pos="1053"/>
        </w:tabs>
        <w:ind w:left="1053" w:hanging="203"/>
        <w:rPr>
          <w:sz w:val="28"/>
        </w:rPr>
      </w:pPr>
      <w:r>
        <w:rPr>
          <w:sz w:val="28"/>
        </w:rPr>
        <w:t>фторфосфоритті</w:t>
      </w:r>
      <w:r>
        <w:rPr>
          <w:spacing w:val="37"/>
          <w:sz w:val="28"/>
        </w:rPr>
        <w:t xml:space="preserve"> </w:t>
      </w:r>
      <w:r>
        <w:rPr>
          <w:sz w:val="28"/>
        </w:rPr>
        <w:t>шикізатCa</w:t>
      </w:r>
      <w:r>
        <w:rPr>
          <w:sz w:val="28"/>
          <w:vertAlign w:val="subscript"/>
        </w:rPr>
        <w:t>5</w:t>
      </w:r>
      <w:r>
        <w:rPr>
          <w:spacing w:val="38"/>
          <w:sz w:val="28"/>
        </w:rPr>
        <w:t xml:space="preserve"> </w:t>
      </w:r>
      <w:r>
        <w:rPr>
          <w:sz w:val="28"/>
        </w:rPr>
        <w:t>(PO</w:t>
      </w:r>
      <w:r>
        <w:rPr>
          <w:sz w:val="28"/>
          <w:vertAlign w:val="subscript"/>
        </w:rPr>
        <w:t>4</w:t>
      </w:r>
      <w:r>
        <w:rPr>
          <w:sz w:val="28"/>
        </w:rPr>
        <w:t>)</w:t>
      </w:r>
      <w:r>
        <w:rPr>
          <w:sz w:val="28"/>
          <w:vertAlign w:val="subscript"/>
        </w:rPr>
        <w:t>3</w:t>
      </w:r>
      <w:r>
        <w:rPr>
          <w:sz w:val="28"/>
        </w:rPr>
        <w:t>F</w:t>
      </w:r>
      <w:r>
        <w:rPr>
          <w:spacing w:val="38"/>
          <w:sz w:val="28"/>
        </w:rPr>
        <w:t xml:space="preserve"> </w:t>
      </w:r>
      <w:r w:rsidR="00C328D9">
        <w:rPr>
          <w:sz w:val="28"/>
        </w:rPr>
        <w:t>-</w:t>
      </w:r>
      <w:r>
        <w:rPr>
          <w:spacing w:val="38"/>
          <w:sz w:val="28"/>
        </w:rPr>
        <w:t xml:space="preserve">  </w:t>
      </w:r>
      <w:r>
        <w:rPr>
          <w:sz w:val="28"/>
        </w:rPr>
        <w:t>спектрлері1094,</w:t>
      </w:r>
      <w:r>
        <w:rPr>
          <w:spacing w:val="39"/>
          <w:sz w:val="28"/>
        </w:rPr>
        <w:t xml:space="preserve"> </w:t>
      </w:r>
      <w:r>
        <w:rPr>
          <w:sz w:val="28"/>
        </w:rPr>
        <w:t>1044,</w:t>
      </w:r>
      <w:r>
        <w:rPr>
          <w:spacing w:val="38"/>
          <w:sz w:val="28"/>
        </w:rPr>
        <w:t xml:space="preserve"> </w:t>
      </w:r>
      <w:r>
        <w:rPr>
          <w:sz w:val="28"/>
        </w:rPr>
        <w:t>965,</w:t>
      </w:r>
      <w:r>
        <w:rPr>
          <w:spacing w:val="38"/>
          <w:sz w:val="28"/>
        </w:rPr>
        <w:t xml:space="preserve"> </w:t>
      </w:r>
      <w:r>
        <w:rPr>
          <w:spacing w:val="-4"/>
          <w:sz w:val="28"/>
        </w:rPr>
        <w:t>604,</w:t>
      </w:r>
    </w:p>
    <w:p w14:paraId="7E6B0FEE" w14:textId="77777777" w:rsidR="00CE20C6" w:rsidRDefault="000A3E2B">
      <w:pPr>
        <w:pStyle w:val="a3"/>
      </w:pPr>
      <w:r>
        <w:t>577, 569 см</w:t>
      </w:r>
      <w:r>
        <w:rPr>
          <w:vertAlign w:val="superscript"/>
        </w:rPr>
        <w:t>-</w:t>
      </w:r>
      <w:r>
        <w:rPr>
          <w:spacing w:val="-10"/>
          <w:vertAlign w:val="superscript"/>
        </w:rPr>
        <w:t>1</w:t>
      </w:r>
    </w:p>
    <w:p w14:paraId="6C4F1B6A" w14:textId="036F8739" w:rsidR="00CE20C6" w:rsidRDefault="000A3E2B">
      <w:pPr>
        <w:pStyle w:val="a3"/>
        <w:ind w:left="850"/>
      </w:pPr>
      <w:r>
        <w:t>-</w:t>
      </w:r>
      <w:r>
        <w:rPr>
          <w:spacing w:val="-1"/>
        </w:rPr>
        <w:t xml:space="preserve"> </w:t>
      </w:r>
      <w:r>
        <w:t>кварц SiO</w:t>
      </w:r>
      <w:r>
        <w:rPr>
          <w:vertAlign w:val="subscript"/>
        </w:rPr>
        <w:t>2</w:t>
      </w:r>
      <w:r>
        <w:rPr>
          <w:spacing w:val="-1"/>
        </w:rPr>
        <w:t xml:space="preserve"> </w:t>
      </w:r>
      <w:r w:rsidR="00C328D9">
        <w:t>-</w:t>
      </w:r>
      <w:r>
        <w:rPr>
          <w:spacing w:val="68"/>
        </w:rPr>
        <w:t xml:space="preserve">  </w:t>
      </w:r>
      <w:r>
        <w:t>спектрлері</w:t>
      </w:r>
      <w:r>
        <w:rPr>
          <w:spacing w:val="1"/>
        </w:rPr>
        <w:t xml:space="preserve"> </w:t>
      </w:r>
      <w:r>
        <w:t>798,</w:t>
      </w:r>
      <w:r>
        <w:rPr>
          <w:spacing w:val="-1"/>
        </w:rPr>
        <w:t xml:space="preserve"> </w:t>
      </w:r>
      <w:r>
        <w:t>779, 694,</w:t>
      </w:r>
      <w:r>
        <w:rPr>
          <w:spacing w:val="-1"/>
        </w:rPr>
        <w:t xml:space="preserve"> </w:t>
      </w:r>
      <w:r>
        <w:t>515, 465,</w:t>
      </w:r>
      <w:r>
        <w:rPr>
          <w:spacing w:val="-1"/>
        </w:rPr>
        <w:t xml:space="preserve"> </w:t>
      </w:r>
      <w:r>
        <w:t>397, 370 см</w:t>
      </w:r>
      <w:r>
        <w:rPr>
          <w:vertAlign w:val="superscript"/>
        </w:rPr>
        <w:t>-</w:t>
      </w:r>
      <w:r>
        <w:rPr>
          <w:spacing w:val="-10"/>
          <w:vertAlign w:val="superscript"/>
        </w:rPr>
        <w:t>1</w:t>
      </w:r>
    </w:p>
    <w:p w14:paraId="31DB9863" w14:textId="77777777" w:rsidR="00CE20C6" w:rsidRDefault="000A3E2B">
      <w:pPr>
        <w:pStyle w:val="a4"/>
        <w:numPr>
          <w:ilvl w:val="0"/>
          <w:numId w:val="14"/>
        </w:numPr>
        <w:tabs>
          <w:tab w:val="left" w:pos="1014"/>
        </w:tabs>
        <w:ind w:left="1014" w:hanging="163"/>
        <w:rPr>
          <w:sz w:val="28"/>
        </w:rPr>
      </w:pPr>
      <w:r>
        <w:rPr>
          <w:sz w:val="28"/>
        </w:rPr>
        <w:t>доломит</w:t>
      </w:r>
      <w:r>
        <w:rPr>
          <w:spacing w:val="-2"/>
          <w:sz w:val="28"/>
        </w:rPr>
        <w:t xml:space="preserve"> </w:t>
      </w:r>
      <w:r>
        <w:rPr>
          <w:sz w:val="28"/>
        </w:rPr>
        <w:t>CaMg[CO</w:t>
      </w:r>
      <w:r>
        <w:rPr>
          <w:sz w:val="28"/>
          <w:vertAlign w:val="subscript"/>
        </w:rPr>
        <w:t>3</w:t>
      </w:r>
      <w:r>
        <w:rPr>
          <w:sz w:val="28"/>
        </w:rPr>
        <w:t>]</w:t>
      </w:r>
      <w:r>
        <w:rPr>
          <w:sz w:val="28"/>
          <w:vertAlign w:val="subscript"/>
        </w:rPr>
        <w:t>2</w:t>
      </w:r>
      <w:r>
        <w:rPr>
          <w:sz w:val="28"/>
        </w:rPr>
        <w:t>-</w:t>
      </w:r>
      <w:r>
        <w:rPr>
          <w:spacing w:val="68"/>
          <w:sz w:val="28"/>
        </w:rPr>
        <w:t xml:space="preserve"> </w:t>
      </w:r>
      <w:r>
        <w:rPr>
          <w:sz w:val="28"/>
        </w:rPr>
        <w:t>спектрлері</w:t>
      </w:r>
      <w:r>
        <w:rPr>
          <w:spacing w:val="-2"/>
          <w:sz w:val="28"/>
        </w:rPr>
        <w:t xml:space="preserve"> </w:t>
      </w:r>
      <w:r>
        <w:rPr>
          <w:sz w:val="28"/>
        </w:rPr>
        <w:t>1455,</w:t>
      </w:r>
      <w:r>
        <w:rPr>
          <w:spacing w:val="-1"/>
          <w:sz w:val="28"/>
        </w:rPr>
        <w:t xml:space="preserve"> </w:t>
      </w:r>
      <w:r>
        <w:rPr>
          <w:sz w:val="28"/>
        </w:rPr>
        <w:t>881,</w:t>
      </w:r>
      <w:r>
        <w:rPr>
          <w:spacing w:val="-1"/>
          <w:sz w:val="28"/>
        </w:rPr>
        <w:t xml:space="preserve"> </w:t>
      </w:r>
      <w:r>
        <w:rPr>
          <w:sz w:val="28"/>
        </w:rPr>
        <w:t>729</w:t>
      </w:r>
      <w:r>
        <w:rPr>
          <w:spacing w:val="-1"/>
          <w:sz w:val="28"/>
        </w:rPr>
        <w:t xml:space="preserve"> </w:t>
      </w:r>
      <w:r>
        <w:rPr>
          <w:sz w:val="28"/>
        </w:rPr>
        <w:t>см</w:t>
      </w:r>
      <w:r>
        <w:rPr>
          <w:sz w:val="28"/>
          <w:vertAlign w:val="superscript"/>
        </w:rPr>
        <w:t>-</w:t>
      </w:r>
      <w:r>
        <w:rPr>
          <w:spacing w:val="-10"/>
          <w:sz w:val="28"/>
          <w:vertAlign w:val="superscript"/>
        </w:rPr>
        <w:t>1</w:t>
      </w:r>
    </w:p>
    <w:p w14:paraId="5071D093" w14:textId="77777777" w:rsidR="00CE20C6" w:rsidRDefault="000A3E2B">
      <w:pPr>
        <w:pStyle w:val="a4"/>
        <w:numPr>
          <w:ilvl w:val="0"/>
          <w:numId w:val="14"/>
        </w:numPr>
        <w:tabs>
          <w:tab w:val="left" w:pos="1013"/>
        </w:tabs>
        <w:ind w:left="850" w:right="2727" w:firstLine="0"/>
        <w:jc w:val="left"/>
        <w:rPr>
          <w:sz w:val="28"/>
        </w:rPr>
      </w:pPr>
      <w:r>
        <w:rPr>
          <w:sz w:val="28"/>
        </w:rPr>
        <w:t>доломит</w:t>
      </w:r>
      <w:r>
        <w:rPr>
          <w:spacing w:val="-5"/>
          <w:sz w:val="28"/>
        </w:rPr>
        <w:t xml:space="preserve"> </w:t>
      </w:r>
      <w:r>
        <w:rPr>
          <w:sz w:val="28"/>
        </w:rPr>
        <w:t>CaMg[CO</w:t>
      </w:r>
      <w:r>
        <w:rPr>
          <w:sz w:val="28"/>
          <w:vertAlign w:val="subscript"/>
        </w:rPr>
        <w:t>3</w:t>
      </w:r>
      <w:r>
        <w:rPr>
          <w:sz w:val="28"/>
        </w:rPr>
        <w:t>]</w:t>
      </w:r>
      <w:r>
        <w:rPr>
          <w:sz w:val="28"/>
          <w:vertAlign w:val="subscript"/>
        </w:rPr>
        <w:t>2</w:t>
      </w:r>
      <w:r>
        <w:rPr>
          <w:sz w:val="28"/>
        </w:rPr>
        <w:t>-</w:t>
      </w:r>
      <w:r>
        <w:rPr>
          <w:spacing w:val="40"/>
          <w:sz w:val="28"/>
        </w:rPr>
        <w:t xml:space="preserve"> </w:t>
      </w:r>
      <w:r>
        <w:rPr>
          <w:sz w:val="28"/>
        </w:rPr>
        <w:t>спектрлері</w:t>
      </w:r>
      <w:r>
        <w:rPr>
          <w:spacing w:val="-5"/>
          <w:sz w:val="28"/>
        </w:rPr>
        <w:t xml:space="preserve"> </w:t>
      </w:r>
      <w:r>
        <w:rPr>
          <w:sz w:val="28"/>
        </w:rPr>
        <w:t>1432,</w:t>
      </w:r>
      <w:r>
        <w:rPr>
          <w:spacing w:val="-5"/>
          <w:sz w:val="28"/>
        </w:rPr>
        <w:t xml:space="preserve"> </w:t>
      </w:r>
      <w:r>
        <w:rPr>
          <w:sz w:val="28"/>
        </w:rPr>
        <w:t>881,</w:t>
      </w:r>
      <w:r>
        <w:rPr>
          <w:spacing w:val="-5"/>
          <w:sz w:val="28"/>
        </w:rPr>
        <w:t xml:space="preserve"> </w:t>
      </w:r>
      <w:r>
        <w:rPr>
          <w:sz w:val="28"/>
        </w:rPr>
        <w:t>729</w:t>
      </w:r>
      <w:r>
        <w:rPr>
          <w:spacing w:val="-5"/>
          <w:sz w:val="28"/>
        </w:rPr>
        <w:t xml:space="preserve"> </w:t>
      </w:r>
      <w:r>
        <w:rPr>
          <w:sz w:val="28"/>
        </w:rPr>
        <w:t>см</w:t>
      </w:r>
      <w:r>
        <w:rPr>
          <w:sz w:val="28"/>
          <w:vertAlign w:val="superscript"/>
        </w:rPr>
        <w:t>-1</w:t>
      </w:r>
      <w:r>
        <w:rPr>
          <w:sz w:val="28"/>
        </w:rPr>
        <w:t xml:space="preserve"> Сондай ақ:</w:t>
      </w:r>
    </w:p>
    <w:p w14:paraId="395B8399" w14:textId="5CF32DF5" w:rsidR="00CE20C6" w:rsidRDefault="000A3E2B">
      <w:pPr>
        <w:pStyle w:val="a4"/>
        <w:numPr>
          <w:ilvl w:val="0"/>
          <w:numId w:val="14"/>
        </w:numPr>
        <w:tabs>
          <w:tab w:val="left" w:pos="1013"/>
        </w:tabs>
        <w:ind w:left="1013" w:hanging="163"/>
        <w:jc w:val="left"/>
        <w:rPr>
          <w:sz w:val="28"/>
        </w:rPr>
      </w:pPr>
      <w:r>
        <w:rPr>
          <w:sz w:val="28"/>
        </w:rPr>
        <w:t>сидерит</w:t>
      </w:r>
      <w:r>
        <w:rPr>
          <w:spacing w:val="69"/>
          <w:sz w:val="28"/>
        </w:rPr>
        <w:t xml:space="preserve"> </w:t>
      </w:r>
      <w:r>
        <w:rPr>
          <w:sz w:val="28"/>
        </w:rPr>
        <w:t>FeCO</w:t>
      </w:r>
      <w:r>
        <w:rPr>
          <w:sz w:val="28"/>
          <w:vertAlign w:val="subscript"/>
        </w:rPr>
        <w:t>3</w:t>
      </w:r>
      <w:r>
        <w:rPr>
          <w:spacing w:val="-1"/>
          <w:sz w:val="28"/>
        </w:rPr>
        <w:t xml:space="preserve"> </w:t>
      </w:r>
      <w:r w:rsidR="00C328D9">
        <w:rPr>
          <w:sz w:val="28"/>
        </w:rPr>
        <w:t>-</w:t>
      </w:r>
      <w:r>
        <w:rPr>
          <w:sz w:val="28"/>
        </w:rPr>
        <w:t xml:space="preserve"> 1432,</w:t>
      </w:r>
      <w:r>
        <w:rPr>
          <w:spacing w:val="-1"/>
          <w:sz w:val="28"/>
        </w:rPr>
        <w:t xml:space="preserve"> </w:t>
      </w:r>
      <w:r>
        <w:rPr>
          <w:sz w:val="28"/>
        </w:rPr>
        <w:t>865 см</w:t>
      </w:r>
      <w:r>
        <w:rPr>
          <w:sz w:val="28"/>
          <w:vertAlign w:val="superscript"/>
        </w:rPr>
        <w:t>-</w:t>
      </w:r>
      <w:r>
        <w:rPr>
          <w:spacing w:val="-5"/>
          <w:sz w:val="28"/>
          <w:vertAlign w:val="superscript"/>
        </w:rPr>
        <w:t>1</w:t>
      </w:r>
      <w:r>
        <w:rPr>
          <w:spacing w:val="-5"/>
          <w:sz w:val="28"/>
        </w:rPr>
        <w:t>;</w:t>
      </w:r>
    </w:p>
    <w:p w14:paraId="06D46984" w14:textId="70E3508A" w:rsidR="00CE20C6" w:rsidRDefault="000A3E2B">
      <w:pPr>
        <w:pStyle w:val="a4"/>
        <w:numPr>
          <w:ilvl w:val="0"/>
          <w:numId w:val="14"/>
        </w:numPr>
        <w:tabs>
          <w:tab w:val="left" w:pos="1013"/>
        </w:tabs>
        <w:ind w:left="1013" w:hanging="163"/>
        <w:jc w:val="left"/>
        <w:rPr>
          <w:sz w:val="28"/>
        </w:rPr>
      </w:pPr>
      <w:r>
        <w:rPr>
          <w:sz w:val="28"/>
        </w:rPr>
        <w:t>альбит</w:t>
      </w:r>
      <w:r>
        <w:rPr>
          <w:spacing w:val="-4"/>
          <w:sz w:val="28"/>
        </w:rPr>
        <w:t xml:space="preserve"> </w:t>
      </w:r>
      <w:r>
        <w:rPr>
          <w:sz w:val="28"/>
        </w:rPr>
        <w:t>Na[AlSi</w:t>
      </w:r>
      <w:r>
        <w:rPr>
          <w:sz w:val="28"/>
          <w:vertAlign w:val="subscript"/>
        </w:rPr>
        <w:t>3</w:t>
      </w:r>
      <w:r>
        <w:rPr>
          <w:sz w:val="28"/>
        </w:rPr>
        <w:t>O</w:t>
      </w:r>
      <w:r>
        <w:rPr>
          <w:sz w:val="28"/>
          <w:vertAlign w:val="subscript"/>
        </w:rPr>
        <w:t>8</w:t>
      </w:r>
      <w:r>
        <w:rPr>
          <w:sz w:val="28"/>
        </w:rPr>
        <w:t>]</w:t>
      </w:r>
      <w:r>
        <w:rPr>
          <w:spacing w:val="-2"/>
          <w:sz w:val="28"/>
        </w:rPr>
        <w:t xml:space="preserve"> </w:t>
      </w:r>
      <w:r w:rsidR="00C328D9">
        <w:rPr>
          <w:sz w:val="28"/>
        </w:rPr>
        <w:t>-</w:t>
      </w:r>
      <w:r>
        <w:rPr>
          <w:spacing w:val="-1"/>
          <w:sz w:val="28"/>
        </w:rPr>
        <w:t xml:space="preserve"> </w:t>
      </w:r>
      <w:r>
        <w:rPr>
          <w:sz w:val="28"/>
        </w:rPr>
        <w:t>1164,</w:t>
      </w:r>
      <w:r>
        <w:rPr>
          <w:spacing w:val="-2"/>
          <w:sz w:val="28"/>
        </w:rPr>
        <w:t xml:space="preserve"> </w:t>
      </w:r>
      <w:r>
        <w:rPr>
          <w:sz w:val="28"/>
        </w:rPr>
        <w:t>648,</w:t>
      </w:r>
      <w:r>
        <w:rPr>
          <w:spacing w:val="-1"/>
          <w:sz w:val="28"/>
        </w:rPr>
        <w:t xml:space="preserve"> </w:t>
      </w:r>
      <w:r>
        <w:rPr>
          <w:sz w:val="28"/>
        </w:rPr>
        <w:t>465,</w:t>
      </w:r>
      <w:r>
        <w:rPr>
          <w:spacing w:val="-2"/>
          <w:sz w:val="28"/>
        </w:rPr>
        <w:t xml:space="preserve"> </w:t>
      </w:r>
      <w:r>
        <w:rPr>
          <w:sz w:val="28"/>
        </w:rPr>
        <w:t>430</w:t>
      </w:r>
      <w:r>
        <w:rPr>
          <w:spacing w:val="-1"/>
          <w:sz w:val="28"/>
        </w:rPr>
        <w:t xml:space="preserve"> </w:t>
      </w:r>
      <w:r>
        <w:rPr>
          <w:sz w:val="28"/>
        </w:rPr>
        <w:t>см</w:t>
      </w:r>
      <w:r>
        <w:rPr>
          <w:sz w:val="28"/>
          <w:vertAlign w:val="superscript"/>
        </w:rPr>
        <w:t>-1</w:t>
      </w:r>
      <w:r>
        <w:rPr>
          <w:sz w:val="28"/>
        </w:rPr>
        <w:t>,</w:t>
      </w:r>
      <w:r>
        <w:rPr>
          <w:spacing w:val="-2"/>
          <w:sz w:val="28"/>
        </w:rPr>
        <w:t xml:space="preserve"> </w:t>
      </w:r>
      <w:r>
        <w:rPr>
          <w:sz w:val="28"/>
        </w:rPr>
        <w:t>2.4-суретте</w:t>
      </w:r>
      <w:r>
        <w:rPr>
          <w:spacing w:val="-1"/>
          <w:sz w:val="28"/>
        </w:rPr>
        <w:t xml:space="preserve"> </w:t>
      </w:r>
      <w:r>
        <w:rPr>
          <w:spacing w:val="-2"/>
          <w:sz w:val="28"/>
        </w:rPr>
        <w:t>көрсетілген.</w:t>
      </w:r>
    </w:p>
    <w:p w14:paraId="1DE093C5" w14:textId="77777777" w:rsidR="00CE20C6" w:rsidRDefault="00CE20C6">
      <w:pPr>
        <w:pStyle w:val="a4"/>
        <w:jc w:val="left"/>
        <w:rPr>
          <w:sz w:val="28"/>
        </w:rPr>
        <w:sectPr w:rsidR="00CE20C6">
          <w:pgSz w:w="11910" w:h="16840"/>
          <w:pgMar w:top="1040" w:right="283" w:bottom="960" w:left="1559" w:header="0" w:footer="773" w:gutter="0"/>
          <w:cols w:space="720"/>
        </w:sectPr>
      </w:pPr>
    </w:p>
    <w:p w14:paraId="4B91A37D" w14:textId="7AD7720B" w:rsidR="00CE20C6" w:rsidRDefault="000F04BE" w:rsidP="000F04BE">
      <w:pPr>
        <w:pStyle w:val="a3"/>
        <w:ind w:left="142"/>
        <w:jc w:val="center"/>
        <w:rPr>
          <w:sz w:val="20"/>
        </w:rPr>
      </w:pPr>
      <w:r w:rsidRPr="000736C2">
        <w:rPr>
          <w:noProof/>
          <w:lang w:val="ru-RU" w:eastAsia="ru-RU"/>
        </w:rPr>
        <w:lastRenderedPageBreak/>
        <w:drawing>
          <wp:inline distT="0" distB="0" distL="0" distR="0" wp14:anchorId="363F1859" wp14:editId="2D95E015">
            <wp:extent cx="5233820" cy="2440197"/>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5240465" cy="2443295"/>
                    </a:xfrm>
                    <a:prstGeom prst="rect">
                      <a:avLst/>
                    </a:prstGeom>
                    <a:noFill/>
                    <a:ln>
                      <a:noFill/>
                    </a:ln>
                  </pic:spPr>
                </pic:pic>
              </a:graphicData>
            </a:graphic>
          </wp:inline>
        </w:drawing>
      </w:r>
    </w:p>
    <w:p w14:paraId="2D39D1B8" w14:textId="77777777" w:rsidR="00CE20C6" w:rsidRDefault="000A3E2B">
      <w:pPr>
        <w:pStyle w:val="a3"/>
        <w:spacing w:before="312"/>
        <w:ind w:left="2735" w:hanging="1490"/>
        <w:jc w:val="left"/>
      </w:pPr>
      <w:r>
        <w:t>Сурет</w:t>
      </w:r>
      <w:r>
        <w:rPr>
          <w:spacing w:val="-7"/>
        </w:rPr>
        <w:t xml:space="preserve"> </w:t>
      </w:r>
      <w:r>
        <w:t>2.4</w:t>
      </w:r>
      <w:r>
        <w:rPr>
          <w:spacing w:val="-7"/>
        </w:rPr>
        <w:t xml:space="preserve"> </w:t>
      </w:r>
      <w:r>
        <w:t>-</w:t>
      </w:r>
      <w:r>
        <w:rPr>
          <w:spacing w:val="-7"/>
        </w:rPr>
        <w:t xml:space="preserve"> </w:t>
      </w:r>
      <w:r>
        <w:t>Доломиттелген</w:t>
      </w:r>
      <w:r>
        <w:rPr>
          <w:spacing w:val="-7"/>
        </w:rPr>
        <w:t xml:space="preserve"> </w:t>
      </w:r>
      <w:r>
        <w:t>карбонатты-кремнийлі</w:t>
      </w:r>
      <w:r>
        <w:rPr>
          <w:spacing w:val="-7"/>
        </w:rPr>
        <w:t xml:space="preserve"> </w:t>
      </w:r>
      <w:r>
        <w:t>фосфат</w:t>
      </w:r>
      <w:r>
        <w:rPr>
          <w:spacing w:val="-7"/>
        </w:rPr>
        <w:t xml:space="preserve"> </w:t>
      </w:r>
      <w:r>
        <w:t>шикізаты қалдықтарының инфрақызыл спектрі</w:t>
      </w:r>
    </w:p>
    <w:p w14:paraId="1E2F5B7C" w14:textId="77777777" w:rsidR="00CE20C6" w:rsidRDefault="00CE20C6">
      <w:pPr>
        <w:pStyle w:val="a3"/>
        <w:ind w:left="0"/>
        <w:jc w:val="left"/>
      </w:pPr>
    </w:p>
    <w:p w14:paraId="19D55D25" w14:textId="18581626" w:rsidR="00CE20C6" w:rsidRDefault="000A3E2B">
      <w:pPr>
        <w:pStyle w:val="a3"/>
        <w:ind w:right="286" w:firstLine="708"/>
        <w:rPr>
          <w:spacing w:val="-2"/>
        </w:rPr>
      </w:pPr>
      <w:r>
        <w:t xml:space="preserve">Жоғарыда айтылғандардан басқа, Paulik </w:t>
      </w:r>
      <w:r w:rsidR="00C328D9">
        <w:t>-</w:t>
      </w:r>
      <w:r>
        <w:t xml:space="preserve"> Paulik, Erdey (МОМ, Венгрия) дериватографында Ақсай кен орнының баланстан тыс доломиттелген карбонатты-кремнийлі фосфат шикізатына дифференциалды-термиялық талдау жүргізілді. Дифференциалды термиялық талдау нәтижелері 2.5-суретте </w:t>
      </w:r>
      <w:r>
        <w:rPr>
          <w:spacing w:val="-2"/>
        </w:rPr>
        <w:t>көрсетілген.</w:t>
      </w:r>
    </w:p>
    <w:p w14:paraId="38548ED1" w14:textId="77777777" w:rsidR="000F04BE" w:rsidRDefault="000F04BE">
      <w:pPr>
        <w:pStyle w:val="a3"/>
        <w:ind w:right="286" w:firstLine="708"/>
      </w:pPr>
    </w:p>
    <w:p w14:paraId="296317A7" w14:textId="2E3563DD" w:rsidR="00CE20C6" w:rsidRDefault="000F04BE">
      <w:pPr>
        <w:pStyle w:val="a3"/>
        <w:ind w:left="850"/>
        <w:jc w:val="left"/>
        <w:rPr>
          <w:sz w:val="20"/>
        </w:rPr>
      </w:pPr>
      <w:r w:rsidRPr="000736C2">
        <w:rPr>
          <w:noProof/>
          <w:lang w:val="ru-RU" w:eastAsia="ru-RU"/>
        </w:rPr>
        <w:drawing>
          <wp:inline distT="0" distB="0" distL="0" distR="0" wp14:anchorId="5144D952" wp14:editId="219C9136">
            <wp:extent cx="5128430" cy="30861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136355" cy="3090869"/>
                    </a:xfrm>
                    <a:prstGeom prst="rect">
                      <a:avLst/>
                    </a:prstGeom>
                    <a:noFill/>
                    <a:ln>
                      <a:noFill/>
                    </a:ln>
                  </pic:spPr>
                </pic:pic>
              </a:graphicData>
            </a:graphic>
          </wp:inline>
        </w:drawing>
      </w:r>
    </w:p>
    <w:p w14:paraId="598F38E2" w14:textId="77777777" w:rsidR="00CE20C6" w:rsidRDefault="00CE20C6">
      <w:pPr>
        <w:pStyle w:val="a3"/>
        <w:ind w:left="0"/>
        <w:jc w:val="left"/>
      </w:pPr>
    </w:p>
    <w:p w14:paraId="6686206C" w14:textId="77777777" w:rsidR="00CE20C6" w:rsidRDefault="000A3E2B">
      <w:pPr>
        <w:pStyle w:val="a3"/>
        <w:ind w:left="248" w:firstLine="1032"/>
        <w:jc w:val="left"/>
      </w:pPr>
      <w:r>
        <w:t>Сурет 2.5- Доломиттелген карбонатты-кремнийлі фосфат шикізаты қалдықтарының</w:t>
      </w:r>
      <w:r>
        <w:rPr>
          <w:spacing w:val="-8"/>
        </w:rPr>
        <w:t xml:space="preserve"> </w:t>
      </w:r>
      <w:r>
        <w:t>шикізатының</w:t>
      </w:r>
      <w:r>
        <w:rPr>
          <w:spacing w:val="-9"/>
        </w:rPr>
        <w:t xml:space="preserve"> </w:t>
      </w:r>
      <w:r>
        <w:t>дифференциалды</w:t>
      </w:r>
      <w:r>
        <w:rPr>
          <w:spacing w:val="-8"/>
        </w:rPr>
        <w:t xml:space="preserve"> </w:t>
      </w:r>
      <w:r>
        <w:t>термиялық</w:t>
      </w:r>
      <w:r>
        <w:rPr>
          <w:spacing w:val="-9"/>
        </w:rPr>
        <w:t xml:space="preserve"> </w:t>
      </w:r>
      <w:r>
        <w:t>талдау</w:t>
      </w:r>
      <w:r>
        <w:rPr>
          <w:spacing w:val="-8"/>
        </w:rPr>
        <w:t xml:space="preserve"> </w:t>
      </w:r>
      <w:r>
        <w:t>нәтижелері</w:t>
      </w:r>
    </w:p>
    <w:p w14:paraId="4296C5C5" w14:textId="77777777" w:rsidR="00CE20C6" w:rsidRDefault="00CE20C6">
      <w:pPr>
        <w:pStyle w:val="a3"/>
        <w:ind w:left="0"/>
        <w:jc w:val="left"/>
      </w:pPr>
    </w:p>
    <w:p w14:paraId="2D2DFE0B" w14:textId="77777777" w:rsidR="00CE20C6" w:rsidRDefault="000A3E2B">
      <w:pPr>
        <w:pStyle w:val="a3"/>
        <w:ind w:right="286" w:firstLine="708"/>
      </w:pPr>
      <w:r>
        <w:t>Талдау кезінде (2.5-сурет), ДTA қисығында көрсетілгендей, 768°С және 840°С максималды дамуы бар эндотермиялық әсерлер анықталды. ДТА, қисығында және олардың экстремумдарында тіркелген қосымша эндотермиялық</w:t>
      </w:r>
      <w:r>
        <w:rPr>
          <w:spacing w:val="54"/>
          <w:w w:val="150"/>
        </w:rPr>
        <w:t xml:space="preserve"> </w:t>
      </w:r>
      <w:r>
        <w:t>әсерлер</w:t>
      </w:r>
      <w:r>
        <w:rPr>
          <w:spacing w:val="57"/>
          <w:w w:val="150"/>
        </w:rPr>
        <w:t xml:space="preserve"> </w:t>
      </w:r>
      <w:r>
        <w:t>314,1</w:t>
      </w:r>
      <w:r>
        <w:rPr>
          <w:spacing w:val="57"/>
          <w:w w:val="150"/>
        </w:rPr>
        <w:t xml:space="preserve"> </w:t>
      </w:r>
      <w:r>
        <w:t>және</w:t>
      </w:r>
      <w:r>
        <w:rPr>
          <w:spacing w:val="56"/>
          <w:w w:val="150"/>
        </w:rPr>
        <w:t xml:space="preserve"> </w:t>
      </w:r>
      <w:r>
        <w:t>562,5°С</w:t>
      </w:r>
      <w:r>
        <w:rPr>
          <w:spacing w:val="57"/>
          <w:w w:val="150"/>
        </w:rPr>
        <w:t xml:space="preserve"> </w:t>
      </w:r>
      <w:r>
        <w:t>-</w:t>
      </w:r>
      <w:r>
        <w:rPr>
          <w:spacing w:val="57"/>
          <w:w w:val="150"/>
        </w:rPr>
        <w:t xml:space="preserve"> </w:t>
      </w:r>
      <w:r>
        <w:t>та</w:t>
      </w:r>
      <w:r>
        <w:rPr>
          <w:spacing w:val="56"/>
          <w:w w:val="150"/>
        </w:rPr>
        <w:t xml:space="preserve"> </w:t>
      </w:r>
      <w:r>
        <w:t>көрінеді.</w:t>
      </w:r>
      <w:r>
        <w:rPr>
          <w:spacing w:val="57"/>
          <w:w w:val="150"/>
        </w:rPr>
        <w:t xml:space="preserve"> </w:t>
      </w:r>
      <w:r>
        <w:t>Сонымен</w:t>
      </w:r>
      <w:r>
        <w:rPr>
          <w:spacing w:val="57"/>
          <w:w w:val="150"/>
        </w:rPr>
        <w:t xml:space="preserve"> </w:t>
      </w:r>
      <w:r>
        <w:rPr>
          <w:spacing w:val="-2"/>
        </w:rPr>
        <w:t>қатар,</w:t>
      </w:r>
    </w:p>
    <w:p w14:paraId="5877BFEA" w14:textId="77777777" w:rsidR="00CE20C6" w:rsidRDefault="00CE20C6">
      <w:pPr>
        <w:pStyle w:val="a3"/>
        <w:sectPr w:rsidR="00CE20C6">
          <w:pgSz w:w="11910" w:h="16840"/>
          <w:pgMar w:top="1120" w:right="283" w:bottom="960" w:left="1559" w:header="0" w:footer="773" w:gutter="0"/>
          <w:cols w:space="720"/>
        </w:sectPr>
      </w:pPr>
    </w:p>
    <w:p w14:paraId="050A5EA2" w14:textId="77777777" w:rsidR="00CE20C6" w:rsidRDefault="000A3E2B">
      <w:pPr>
        <w:pStyle w:val="a3"/>
        <w:spacing w:before="76"/>
        <w:ind w:left="142" w:right="288"/>
      </w:pPr>
      <w:r>
        <w:lastRenderedPageBreak/>
        <w:t>1013,1°С шыңы бар экзотермиялық әсер тіркелді, бұл қайта кристалданумен байланысты болуы мүмкін.</w:t>
      </w:r>
    </w:p>
    <w:p w14:paraId="79DD3288" w14:textId="77777777" w:rsidR="00CE20C6" w:rsidRDefault="000A3E2B">
      <w:pPr>
        <w:pStyle w:val="a3"/>
        <w:ind w:right="282" w:firstLine="886"/>
      </w:pPr>
      <w:r>
        <w:t>Осыған сүйене отырып, зерттелетін сынамада</w:t>
      </w:r>
      <w:r>
        <w:rPr>
          <w:spacing w:val="-2"/>
        </w:rPr>
        <w:t xml:space="preserve"> </w:t>
      </w:r>
      <w:r>
        <w:t>карбонатфосфоритті шикізат бар деп болжауға болады яғни даллит, химиялық формуласы бар минерал Ca10[PO</w:t>
      </w:r>
      <w:r>
        <w:rPr>
          <w:vertAlign w:val="subscript"/>
        </w:rPr>
        <w:t>4</w:t>
      </w:r>
      <w:r>
        <w:t>]6CO</w:t>
      </w:r>
      <w:r>
        <w:rPr>
          <w:vertAlign w:val="subscript"/>
        </w:rPr>
        <w:t>3</w:t>
      </w:r>
      <w:r>
        <w:t>. Оның көрінісі белгілі бір дәрежеде 768</w:t>
      </w:r>
      <w:r>
        <w:rPr>
          <w:vertAlign w:val="superscript"/>
        </w:rPr>
        <w:t>0</w:t>
      </w:r>
      <w:r>
        <w:t xml:space="preserve">С экстремумы бар эндотермиялық әсерде байқалады. 768°С кезінде эндотермиялық әсердің және ДТА қисығында 840°С кезінде экстремуммен эндотермиялық әсердің тіркесімін доломиттің көрінісі ретінде сипаттауға болады. Сонымен қатар, ДТА қисығына 840°С әсер ету әдісімен көрсетілген кальциттің болуы жоққа </w:t>
      </w:r>
      <w:r>
        <w:rPr>
          <w:spacing w:val="-2"/>
        </w:rPr>
        <w:t>шығарылмайды.</w:t>
      </w:r>
    </w:p>
    <w:p w14:paraId="35E888C3" w14:textId="77777777" w:rsidR="00CE20C6" w:rsidRDefault="000A3E2B">
      <w:pPr>
        <w:pStyle w:val="a3"/>
        <w:ind w:right="286" w:firstLine="708"/>
      </w:pPr>
      <w:r>
        <w:t>Айта кететін жағдай, ddta қисығында 314,1 °С-та әлсіз эндотермиялық әсер бар, ол DTH қисығында 311,6°С-та минимумға сәйкес келеді және темір гидроксиді қоспасының дегидратациясын сипаттайды. Ddta қисығындағы 562,5°С төмен эндотермиялық әсер кварц инверсиясының көрінісіне сәйкес келуі мүмкін.</w:t>
      </w:r>
    </w:p>
    <w:p w14:paraId="34D37656" w14:textId="77777777" w:rsidR="00CE20C6" w:rsidRDefault="000A3E2B">
      <w:pPr>
        <w:pStyle w:val="a3"/>
        <w:ind w:left="849"/>
      </w:pPr>
      <w:r>
        <w:t>Бұл</w:t>
      </w:r>
      <w:r>
        <w:rPr>
          <w:spacing w:val="-7"/>
        </w:rPr>
        <w:t xml:space="preserve"> </w:t>
      </w:r>
      <w:r>
        <w:t>мәліметтерге</w:t>
      </w:r>
      <w:r>
        <w:rPr>
          <w:spacing w:val="-2"/>
        </w:rPr>
        <w:t xml:space="preserve"> </w:t>
      </w:r>
      <w:r>
        <w:t>қоса</w:t>
      </w:r>
      <w:r>
        <w:rPr>
          <w:spacing w:val="-3"/>
        </w:rPr>
        <w:t xml:space="preserve"> </w:t>
      </w:r>
      <w:r>
        <w:t>AlPO</w:t>
      </w:r>
      <w:r>
        <w:rPr>
          <w:vertAlign w:val="subscript"/>
        </w:rPr>
        <w:t>4</w:t>
      </w:r>
      <w:r>
        <w:rPr>
          <w:spacing w:val="-2"/>
        </w:rPr>
        <w:t xml:space="preserve"> </w:t>
      </w:r>
      <w:r>
        <w:t>-Al</w:t>
      </w:r>
      <w:r>
        <w:rPr>
          <w:vertAlign w:val="subscript"/>
        </w:rPr>
        <w:t>3</w:t>
      </w:r>
      <w:r>
        <w:rPr>
          <w:spacing w:val="-3"/>
        </w:rPr>
        <w:t xml:space="preserve"> </w:t>
      </w:r>
      <w:r>
        <w:t>PO</w:t>
      </w:r>
      <w:r>
        <w:rPr>
          <w:vertAlign w:val="subscript"/>
        </w:rPr>
        <w:t>4</w:t>
      </w:r>
      <w:r>
        <w:rPr>
          <w:spacing w:val="-25"/>
        </w:rPr>
        <w:t xml:space="preserve"> </w:t>
      </w:r>
      <w:r>
        <w:t>тридимитіне</w:t>
      </w:r>
      <w:r>
        <w:rPr>
          <w:spacing w:val="-2"/>
        </w:rPr>
        <w:t xml:space="preserve"> </w:t>
      </w:r>
      <w:r>
        <w:t>ауысуы</w:t>
      </w:r>
      <w:r>
        <w:rPr>
          <w:spacing w:val="-2"/>
        </w:rPr>
        <w:t xml:space="preserve"> мүмкін.</w:t>
      </w:r>
    </w:p>
    <w:p w14:paraId="2F6F7E63" w14:textId="77777777" w:rsidR="00CE20C6" w:rsidRDefault="000A3E2B">
      <w:pPr>
        <w:pStyle w:val="a3"/>
        <w:ind w:right="282" w:firstLine="708"/>
      </w:pPr>
      <w:r>
        <w:t>DTG қисығында 166,6°С минимум мен DDT қисығында 1013,1°С шыңы бар әлсіз экзотермиялық әсердің комбинациясын үлгіде Al</w:t>
      </w:r>
      <w:r>
        <w:rPr>
          <w:vertAlign w:val="subscript"/>
        </w:rPr>
        <w:t>3</w:t>
      </w:r>
      <w:r>
        <w:t>[PO</w:t>
      </w:r>
      <w:r>
        <w:rPr>
          <w:vertAlign w:val="subscript"/>
        </w:rPr>
        <w:t>4</w:t>
      </w:r>
      <w:r>
        <w:t>](OH)</w:t>
      </w:r>
      <w:r>
        <w:rPr>
          <w:vertAlign w:val="subscript"/>
        </w:rPr>
        <w:t>6</w:t>
      </w:r>
      <w:r>
        <w:t>6H</w:t>
      </w:r>
      <w:r>
        <w:rPr>
          <w:vertAlign w:val="subscript"/>
        </w:rPr>
        <w:t>2</w:t>
      </w:r>
      <w:r>
        <w:t>O. түрінде аз мөлшерде фосфаттардың болуымен түсіндіруге болады.</w:t>
      </w:r>
    </w:p>
    <w:p w14:paraId="635057D5" w14:textId="77777777" w:rsidR="00CE20C6" w:rsidRDefault="000A3E2B">
      <w:pPr>
        <w:ind w:left="141" w:right="287" w:firstLine="709"/>
        <w:jc w:val="both"/>
        <w:rPr>
          <w:i/>
          <w:sz w:val="28"/>
        </w:rPr>
      </w:pPr>
      <w:r>
        <w:rPr>
          <w:i/>
          <w:sz w:val="28"/>
        </w:rPr>
        <w:t>"Қазфосфат" ЖШС (ЖЖФЗ) фосфориттерінің ұсақ бөлшектерін агломерациялау процесінде түзілетін циклон шаңдары</w:t>
      </w:r>
    </w:p>
    <w:p w14:paraId="1C46653E" w14:textId="77777777" w:rsidR="00CE20C6" w:rsidRDefault="000A3E2B">
      <w:pPr>
        <w:pStyle w:val="a3"/>
        <w:ind w:right="287" w:firstLine="709"/>
      </w:pPr>
      <w:r>
        <w:t>2.2-кестеде фосфорит ұсақ бөлшектерін агломерациялау процесінде түзілетін циклон шаңдарының химиялық құрамы 2.6-суретте СЭМ-ЭДС түсірілімі көрсетілген.</w:t>
      </w:r>
    </w:p>
    <w:p w14:paraId="53A6AD5A" w14:textId="77777777" w:rsidR="00CE20C6" w:rsidRDefault="000A3E2B">
      <w:pPr>
        <w:pStyle w:val="a3"/>
        <w:spacing w:before="322"/>
        <w:ind w:right="288"/>
      </w:pPr>
      <w:r>
        <w:t>Кесте 2.2 - Фосфорит ұсақ бөлшектерін агломерациялау процесінде түзілетін циклон шаңдарының химиялық құрамы</w:t>
      </w:r>
    </w:p>
    <w:p w14:paraId="3C552784"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1"/>
        <w:gridCol w:w="4287"/>
      </w:tblGrid>
      <w:tr w:rsidR="00CE20C6" w14:paraId="49FFAB94" w14:textId="77777777">
        <w:trPr>
          <w:trHeight w:val="321"/>
        </w:trPr>
        <w:tc>
          <w:tcPr>
            <w:tcW w:w="5461" w:type="dxa"/>
          </w:tcPr>
          <w:p w14:paraId="29D9DA48" w14:textId="77777777" w:rsidR="00CE20C6" w:rsidRDefault="000A3E2B">
            <w:pPr>
              <w:pStyle w:val="TableParagraph"/>
              <w:spacing w:line="297" w:lineRule="exact"/>
              <w:ind w:left="107"/>
              <w:jc w:val="left"/>
              <w:rPr>
                <w:sz w:val="28"/>
              </w:rPr>
            </w:pPr>
            <w:r>
              <w:rPr>
                <w:spacing w:val="-2"/>
                <w:sz w:val="28"/>
              </w:rPr>
              <w:t>Компонент</w:t>
            </w:r>
          </w:p>
        </w:tc>
        <w:tc>
          <w:tcPr>
            <w:tcW w:w="4287" w:type="dxa"/>
          </w:tcPr>
          <w:p w14:paraId="2597C224" w14:textId="77777777" w:rsidR="00CE20C6" w:rsidRDefault="000A3E2B">
            <w:pPr>
              <w:pStyle w:val="TableParagraph"/>
              <w:spacing w:line="297" w:lineRule="exact"/>
              <w:ind w:left="107"/>
              <w:jc w:val="left"/>
              <w:rPr>
                <w:sz w:val="28"/>
              </w:rPr>
            </w:pPr>
            <w:r>
              <w:rPr>
                <w:sz w:val="28"/>
              </w:rPr>
              <w:t>Құрамы</w:t>
            </w:r>
            <w:r>
              <w:rPr>
                <w:spacing w:val="-2"/>
                <w:sz w:val="28"/>
              </w:rPr>
              <w:t xml:space="preserve"> </w:t>
            </w:r>
            <w:r>
              <w:rPr>
                <w:spacing w:val="-5"/>
                <w:sz w:val="28"/>
              </w:rPr>
              <w:t>(%)</w:t>
            </w:r>
          </w:p>
        </w:tc>
      </w:tr>
      <w:tr w:rsidR="00CE20C6" w14:paraId="3344AC2C" w14:textId="77777777">
        <w:trPr>
          <w:trHeight w:val="325"/>
        </w:trPr>
        <w:tc>
          <w:tcPr>
            <w:tcW w:w="5461" w:type="dxa"/>
          </w:tcPr>
          <w:p w14:paraId="7066380F" w14:textId="77777777" w:rsidR="00CE20C6" w:rsidRDefault="000A3E2B">
            <w:pPr>
              <w:pStyle w:val="TableParagraph"/>
              <w:spacing w:before="9" w:line="297" w:lineRule="exact"/>
              <w:ind w:left="107"/>
              <w:jc w:val="left"/>
              <w:rPr>
                <w:rFonts w:ascii="Microsoft Sans Serif" w:hAnsi="Microsoft Sans Serif"/>
                <w:sz w:val="28"/>
              </w:rPr>
            </w:pPr>
            <w:r>
              <w:rPr>
                <w:spacing w:val="-4"/>
                <w:w w:val="110"/>
                <w:sz w:val="28"/>
              </w:rPr>
              <w:t>P</w:t>
            </w:r>
            <w:r>
              <w:rPr>
                <w:rFonts w:ascii="Microsoft Sans Serif" w:hAnsi="Microsoft Sans Serif"/>
                <w:spacing w:val="-4"/>
                <w:w w:val="110"/>
                <w:sz w:val="28"/>
              </w:rPr>
              <w:t>₂</w:t>
            </w:r>
            <w:r>
              <w:rPr>
                <w:spacing w:val="-4"/>
                <w:w w:val="110"/>
                <w:sz w:val="28"/>
              </w:rPr>
              <w:t>O</w:t>
            </w:r>
            <w:r>
              <w:rPr>
                <w:rFonts w:ascii="Microsoft Sans Serif" w:hAnsi="Microsoft Sans Serif"/>
                <w:spacing w:val="-4"/>
                <w:w w:val="110"/>
                <w:sz w:val="28"/>
              </w:rPr>
              <w:t>₅</w:t>
            </w:r>
          </w:p>
        </w:tc>
        <w:tc>
          <w:tcPr>
            <w:tcW w:w="4287" w:type="dxa"/>
          </w:tcPr>
          <w:p w14:paraId="1C819BDA" w14:textId="3F5BC297" w:rsidR="00CE20C6" w:rsidRDefault="000A3E2B">
            <w:pPr>
              <w:pStyle w:val="TableParagraph"/>
              <w:spacing w:line="301" w:lineRule="exact"/>
              <w:ind w:left="107"/>
              <w:jc w:val="left"/>
              <w:rPr>
                <w:sz w:val="28"/>
              </w:rPr>
            </w:pPr>
            <w:r>
              <w:rPr>
                <w:spacing w:val="-2"/>
                <w:sz w:val="28"/>
              </w:rPr>
              <w:t>25</w:t>
            </w:r>
            <w:r w:rsidR="00C328D9">
              <w:rPr>
                <w:spacing w:val="-2"/>
                <w:sz w:val="28"/>
              </w:rPr>
              <w:t>-</w:t>
            </w:r>
            <w:r>
              <w:rPr>
                <w:spacing w:val="-2"/>
                <w:sz w:val="28"/>
              </w:rPr>
              <w:t>35</w:t>
            </w:r>
          </w:p>
        </w:tc>
      </w:tr>
      <w:tr w:rsidR="00CE20C6" w14:paraId="7100BBFA" w14:textId="77777777">
        <w:trPr>
          <w:trHeight w:val="321"/>
        </w:trPr>
        <w:tc>
          <w:tcPr>
            <w:tcW w:w="5461" w:type="dxa"/>
          </w:tcPr>
          <w:p w14:paraId="6C8DF3BE" w14:textId="77777777" w:rsidR="00CE20C6" w:rsidRDefault="000A3E2B">
            <w:pPr>
              <w:pStyle w:val="TableParagraph"/>
              <w:spacing w:line="297" w:lineRule="exact"/>
              <w:ind w:left="107"/>
              <w:jc w:val="left"/>
              <w:rPr>
                <w:sz w:val="28"/>
              </w:rPr>
            </w:pPr>
            <w:r>
              <w:rPr>
                <w:spacing w:val="-5"/>
                <w:sz w:val="28"/>
              </w:rPr>
              <w:t>CaO</w:t>
            </w:r>
          </w:p>
        </w:tc>
        <w:tc>
          <w:tcPr>
            <w:tcW w:w="4287" w:type="dxa"/>
          </w:tcPr>
          <w:p w14:paraId="1CCC9F1C" w14:textId="75F647A3" w:rsidR="00CE20C6" w:rsidRDefault="000A3E2B">
            <w:pPr>
              <w:pStyle w:val="TableParagraph"/>
              <w:spacing w:line="297" w:lineRule="exact"/>
              <w:ind w:left="107"/>
              <w:jc w:val="left"/>
              <w:rPr>
                <w:sz w:val="28"/>
              </w:rPr>
            </w:pPr>
            <w:r>
              <w:rPr>
                <w:spacing w:val="-2"/>
                <w:sz w:val="28"/>
              </w:rPr>
              <w:t>20</w:t>
            </w:r>
            <w:r w:rsidR="00C328D9">
              <w:rPr>
                <w:spacing w:val="-2"/>
                <w:sz w:val="28"/>
              </w:rPr>
              <w:t>-</w:t>
            </w:r>
            <w:r>
              <w:rPr>
                <w:spacing w:val="-2"/>
                <w:sz w:val="28"/>
              </w:rPr>
              <w:t>30</w:t>
            </w:r>
          </w:p>
        </w:tc>
      </w:tr>
      <w:tr w:rsidR="00CE20C6" w14:paraId="2AAD0B28" w14:textId="77777777">
        <w:trPr>
          <w:trHeight w:val="325"/>
        </w:trPr>
        <w:tc>
          <w:tcPr>
            <w:tcW w:w="5461" w:type="dxa"/>
          </w:tcPr>
          <w:p w14:paraId="4438589C" w14:textId="77777777" w:rsidR="00CE20C6" w:rsidRDefault="000A3E2B">
            <w:pPr>
              <w:pStyle w:val="TableParagraph"/>
              <w:spacing w:before="9" w:line="297" w:lineRule="exact"/>
              <w:ind w:left="107"/>
              <w:jc w:val="left"/>
              <w:rPr>
                <w:rFonts w:ascii="Microsoft Sans Serif" w:hAnsi="Microsoft Sans Serif"/>
                <w:sz w:val="28"/>
              </w:rPr>
            </w:pPr>
            <w:r>
              <w:rPr>
                <w:spacing w:val="-4"/>
                <w:w w:val="105"/>
                <w:sz w:val="28"/>
              </w:rPr>
              <w:t>SiO</w:t>
            </w:r>
            <w:r>
              <w:rPr>
                <w:rFonts w:ascii="Microsoft Sans Serif" w:hAnsi="Microsoft Sans Serif"/>
                <w:spacing w:val="-4"/>
                <w:w w:val="105"/>
                <w:sz w:val="28"/>
              </w:rPr>
              <w:t>₂</w:t>
            </w:r>
          </w:p>
        </w:tc>
        <w:tc>
          <w:tcPr>
            <w:tcW w:w="4287" w:type="dxa"/>
          </w:tcPr>
          <w:p w14:paraId="40AC3D00" w14:textId="6C2E3AC3" w:rsidR="00CE20C6" w:rsidRDefault="000A3E2B">
            <w:pPr>
              <w:pStyle w:val="TableParagraph"/>
              <w:spacing w:line="301" w:lineRule="exact"/>
              <w:ind w:left="107"/>
              <w:jc w:val="left"/>
              <w:rPr>
                <w:sz w:val="28"/>
              </w:rPr>
            </w:pPr>
            <w:r>
              <w:rPr>
                <w:spacing w:val="-2"/>
                <w:sz w:val="28"/>
              </w:rPr>
              <w:t>10</w:t>
            </w:r>
            <w:r w:rsidR="00C328D9">
              <w:rPr>
                <w:spacing w:val="-2"/>
                <w:sz w:val="28"/>
              </w:rPr>
              <w:t>-</w:t>
            </w:r>
            <w:r>
              <w:rPr>
                <w:spacing w:val="-2"/>
                <w:sz w:val="28"/>
              </w:rPr>
              <w:t>20</w:t>
            </w:r>
          </w:p>
        </w:tc>
      </w:tr>
      <w:tr w:rsidR="00CE20C6" w14:paraId="2F12084F" w14:textId="77777777">
        <w:trPr>
          <w:trHeight w:val="321"/>
        </w:trPr>
        <w:tc>
          <w:tcPr>
            <w:tcW w:w="5461" w:type="dxa"/>
          </w:tcPr>
          <w:p w14:paraId="4B91D56C" w14:textId="77777777" w:rsidR="00CE20C6" w:rsidRDefault="000A3E2B">
            <w:pPr>
              <w:pStyle w:val="TableParagraph"/>
              <w:spacing w:line="297" w:lineRule="exact"/>
              <w:ind w:left="107"/>
              <w:jc w:val="left"/>
              <w:rPr>
                <w:sz w:val="28"/>
              </w:rPr>
            </w:pPr>
            <w:r>
              <w:rPr>
                <w:spacing w:val="-5"/>
                <w:sz w:val="28"/>
              </w:rPr>
              <w:t>MgO</w:t>
            </w:r>
          </w:p>
        </w:tc>
        <w:tc>
          <w:tcPr>
            <w:tcW w:w="4287" w:type="dxa"/>
          </w:tcPr>
          <w:p w14:paraId="34B56C8C" w14:textId="11807EA2" w:rsidR="00CE20C6" w:rsidRDefault="000A3E2B">
            <w:pPr>
              <w:pStyle w:val="TableParagraph"/>
              <w:spacing w:line="297" w:lineRule="exact"/>
              <w:ind w:left="107"/>
              <w:jc w:val="left"/>
              <w:rPr>
                <w:sz w:val="28"/>
              </w:rPr>
            </w:pPr>
            <w:r>
              <w:rPr>
                <w:spacing w:val="-5"/>
                <w:sz w:val="28"/>
              </w:rPr>
              <w:t>2</w:t>
            </w:r>
            <w:r w:rsidR="00C328D9">
              <w:rPr>
                <w:spacing w:val="-5"/>
                <w:sz w:val="28"/>
              </w:rPr>
              <w:t>-</w:t>
            </w:r>
            <w:r>
              <w:rPr>
                <w:spacing w:val="-5"/>
                <w:sz w:val="28"/>
              </w:rPr>
              <w:t>5</w:t>
            </w:r>
          </w:p>
        </w:tc>
      </w:tr>
      <w:tr w:rsidR="00CE20C6" w14:paraId="14B95064" w14:textId="77777777">
        <w:trPr>
          <w:trHeight w:val="325"/>
        </w:trPr>
        <w:tc>
          <w:tcPr>
            <w:tcW w:w="5461" w:type="dxa"/>
          </w:tcPr>
          <w:p w14:paraId="61D5832F" w14:textId="77777777" w:rsidR="00CE20C6" w:rsidRDefault="000A3E2B">
            <w:pPr>
              <w:pStyle w:val="TableParagraph"/>
              <w:spacing w:before="9" w:line="297" w:lineRule="exact"/>
              <w:ind w:left="107"/>
              <w:jc w:val="left"/>
              <w:rPr>
                <w:rFonts w:ascii="Microsoft Sans Serif" w:hAnsi="Microsoft Sans Serif"/>
                <w:sz w:val="28"/>
              </w:rPr>
            </w:pPr>
            <w:r>
              <w:rPr>
                <w:spacing w:val="-2"/>
                <w:w w:val="110"/>
                <w:sz w:val="28"/>
              </w:rPr>
              <w:t>Al</w:t>
            </w:r>
            <w:r>
              <w:rPr>
                <w:rFonts w:ascii="Microsoft Sans Serif" w:hAnsi="Microsoft Sans Serif"/>
                <w:spacing w:val="-2"/>
                <w:w w:val="110"/>
                <w:sz w:val="28"/>
              </w:rPr>
              <w:t>₂</w:t>
            </w:r>
            <w:r>
              <w:rPr>
                <w:spacing w:val="-2"/>
                <w:w w:val="110"/>
                <w:sz w:val="28"/>
              </w:rPr>
              <w:t>O</w:t>
            </w:r>
            <w:r>
              <w:rPr>
                <w:rFonts w:ascii="Microsoft Sans Serif" w:hAnsi="Microsoft Sans Serif"/>
                <w:spacing w:val="-2"/>
                <w:w w:val="110"/>
                <w:sz w:val="28"/>
              </w:rPr>
              <w:t>₃</w:t>
            </w:r>
          </w:p>
        </w:tc>
        <w:tc>
          <w:tcPr>
            <w:tcW w:w="4287" w:type="dxa"/>
          </w:tcPr>
          <w:p w14:paraId="57167CA9" w14:textId="12987C2A" w:rsidR="00CE20C6" w:rsidRDefault="000A3E2B">
            <w:pPr>
              <w:pStyle w:val="TableParagraph"/>
              <w:spacing w:line="301" w:lineRule="exact"/>
              <w:ind w:left="107"/>
              <w:jc w:val="left"/>
              <w:rPr>
                <w:sz w:val="28"/>
              </w:rPr>
            </w:pPr>
            <w:r>
              <w:rPr>
                <w:spacing w:val="-5"/>
                <w:sz w:val="28"/>
              </w:rPr>
              <w:t>1</w:t>
            </w:r>
            <w:r w:rsidR="00C328D9">
              <w:rPr>
                <w:spacing w:val="-5"/>
                <w:sz w:val="28"/>
              </w:rPr>
              <w:t>-</w:t>
            </w:r>
            <w:r>
              <w:rPr>
                <w:spacing w:val="-5"/>
                <w:sz w:val="28"/>
              </w:rPr>
              <w:t>4</w:t>
            </w:r>
          </w:p>
        </w:tc>
      </w:tr>
      <w:tr w:rsidR="00CE20C6" w14:paraId="6A13086D" w14:textId="77777777">
        <w:trPr>
          <w:trHeight w:val="325"/>
        </w:trPr>
        <w:tc>
          <w:tcPr>
            <w:tcW w:w="5461" w:type="dxa"/>
          </w:tcPr>
          <w:p w14:paraId="244DBC82" w14:textId="77777777" w:rsidR="00CE20C6" w:rsidRDefault="000A3E2B">
            <w:pPr>
              <w:pStyle w:val="TableParagraph"/>
              <w:spacing w:before="9" w:line="297" w:lineRule="exact"/>
              <w:ind w:left="107"/>
              <w:jc w:val="left"/>
              <w:rPr>
                <w:rFonts w:ascii="Microsoft Sans Serif" w:hAnsi="Microsoft Sans Serif"/>
                <w:sz w:val="28"/>
              </w:rPr>
            </w:pPr>
            <w:r>
              <w:rPr>
                <w:spacing w:val="-2"/>
                <w:w w:val="110"/>
                <w:sz w:val="28"/>
              </w:rPr>
              <w:t>Fe</w:t>
            </w:r>
            <w:r>
              <w:rPr>
                <w:rFonts w:ascii="Microsoft Sans Serif" w:hAnsi="Microsoft Sans Serif"/>
                <w:spacing w:val="-2"/>
                <w:w w:val="110"/>
                <w:sz w:val="28"/>
              </w:rPr>
              <w:t>₂</w:t>
            </w:r>
            <w:r>
              <w:rPr>
                <w:spacing w:val="-2"/>
                <w:w w:val="110"/>
                <w:sz w:val="28"/>
              </w:rPr>
              <w:t>O</w:t>
            </w:r>
            <w:r>
              <w:rPr>
                <w:rFonts w:ascii="Microsoft Sans Serif" w:hAnsi="Microsoft Sans Serif"/>
                <w:spacing w:val="-2"/>
                <w:w w:val="110"/>
                <w:sz w:val="28"/>
              </w:rPr>
              <w:t>₃</w:t>
            </w:r>
          </w:p>
        </w:tc>
        <w:tc>
          <w:tcPr>
            <w:tcW w:w="4287" w:type="dxa"/>
          </w:tcPr>
          <w:p w14:paraId="55459932" w14:textId="7405C018" w:rsidR="00CE20C6" w:rsidRDefault="000A3E2B">
            <w:pPr>
              <w:pStyle w:val="TableParagraph"/>
              <w:spacing w:line="301" w:lineRule="exact"/>
              <w:ind w:left="107"/>
              <w:jc w:val="left"/>
              <w:rPr>
                <w:sz w:val="28"/>
              </w:rPr>
            </w:pPr>
            <w:r>
              <w:rPr>
                <w:spacing w:val="-5"/>
                <w:sz w:val="28"/>
              </w:rPr>
              <w:t>1</w:t>
            </w:r>
            <w:r w:rsidR="00C328D9">
              <w:rPr>
                <w:spacing w:val="-5"/>
                <w:sz w:val="28"/>
              </w:rPr>
              <w:t>-</w:t>
            </w:r>
            <w:r>
              <w:rPr>
                <w:spacing w:val="-5"/>
                <w:sz w:val="28"/>
              </w:rPr>
              <w:t>3</w:t>
            </w:r>
          </w:p>
        </w:tc>
      </w:tr>
      <w:tr w:rsidR="00CE20C6" w14:paraId="4CA24EE8" w14:textId="77777777">
        <w:trPr>
          <w:trHeight w:val="325"/>
        </w:trPr>
        <w:tc>
          <w:tcPr>
            <w:tcW w:w="5461" w:type="dxa"/>
          </w:tcPr>
          <w:p w14:paraId="773721B3" w14:textId="77777777" w:rsidR="00CE20C6" w:rsidRDefault="000A3E2B">
            <w:pPr>
              <w:pStyle w:val="TableParagraph"/>
              <w:spacing w:before="9" w:line="297" w:lineRule="exact"/>
              <w:ind w:left="107"/>
              <w:jc w:val="left"/>
              <w:rPr>
                <w:rFonts w:ascii="Microsoft Sans Serif" w:hAnsi="Microsoft Sans Serif"/>
                <w:sz w:val="28"/>
              </w:rPr>
            </w:pPr>
            <w:r>
              <w:rPr>
                <w:spacing w:val="-5"/>
                <w:w w:val="105"/>
                <w:sz w:val="28"/>
              </w:rPr>
              <w:t>SO</w:t>
            </w:r>
            <w:r>
              <w:rPr>
                <w:rFonts w:ascii="Microsoft Sans Serif" w:hAnsi="Microsoft Sans Serif"/>
                <w:spacing w:val="-5"/>
                <w:w w:val="105"/>
                <w:sz w:val="28"/>
              </w:rPr>
              <w:t>₃</w:t>
            </w:r>
          </w:p>
        </w:tc>
        <w:tc>
          <w:tcPr>
            <w:tcW w:w="4287" w:type="dxa"/>
          </w:tcPr>
          <w:p w14:paraId="1914C3A5" w14:textId="7E9AE103" w:rsidR="00CE20C6" w:rsidRDefault="000A3E2B">
            <w:pPr>
              <w:pStyle w:val="TableParagraph"/>
              <w:spacing w:line="301" w:lineRule="exact"/>
              <w:ind w:left="107"/>
              <w:jc w:val="left"/>
              <w:rPr>
                <w:sz w:val="28"/>
              </w:rPr>
            </w:pPr>
            <w:r>
              <w:rPr>
                <w:spacing w:val="-2"/>
                <w:sz w:val="28"/>
              </w:rPr>
              <w:t>0.5</w:t>
            </w:r>
            <w:r w:rsidR="00C328D9">
              <w:rPr>
                <w:spacing w:val="-2"/>
                <w:sz w:val="28"/>
              </w:rPr>
              <w:t>-</w:t>
            </w:r>
            <w:r>
              <w:rPr>
                <w:spacing w:val="-2"/>
                <w:sz w:val="28"/>
              </w:rPr>
              <w:t>2</w:t>
            </w:r>
          </w:p>
        </w:tc>
      </w:tr>
      <w:tr w:rsidR="00CE20C6" w14:paraId="50B90614" w14:textId="77777777">
        <w:trPr>
          <w:trHeight w:val="321"/>
        </w:trPr>
        <w:tc>
          <w:tcPr>
            <w:tcW w:w="5461" w:type="dxa"/>
          </w:tcPr>
          <w:p w14:paraId="09B9FC71" w14:textId="77777777" w:rsidR="00CE20C6" w:rsidRDefault="000A3E2B">
            <w:pPr>
              <w:pStyle w:val="TableParagraph"/>
              <w:spacing w:line="297" w:lineRule="exact"/>
              <w:ind w:left="107"/>
              <w:jc w:val="left"/>
              <w:rPr>
                <w:sz w:val="28"/>
              </w:rPr>
            </w:pPr>
            <w:r>
              <w:rPr>
                <w:spacing w:val="-2"/>
                <w:sz w:val="28"/>
              </w:rPr>
              <w:t>Басқалары</w:t>
            </w:r>
          </w:p>
        </w:tc>
        <w:tc>
          <w:tcPr>
            <w:tcW w:w="4287" w:type="dxa"/>
          </w:tcPr>
          <w:p w14:paraId="3F162C94" w14:textId="77777777" w:rsidR="00CE20C6" w:rsidRDefault="000A3E2B">
            <w:pPr>
              <w:pStyle w:val="TableParagraph"/>
              <w:spacing w:line="297" w:lineRule="exact"/>
              <w:ind w:left="107"/>
              <w:jc w:val="left"/>
              <w:rPr>
                <w:sz w:val="28"/>
              </w:rPr>
            </w:pPr>
            <w:r>
              <w:rPr>
                <w:spacing w:val="-5"/>
                <w:sz w:val="28"/>
              </w:rPr>
              <w:t>&lt;2</w:t>
            </w:r>
          </w:p>
        </w:tc>
      </w:tr>
    </w:tbl>
    <w:p w14:paraId="652AFEB6" w14:textId="77777777" w:rsidR="00CE20C6" w:rsidRDefault="00CE20C6">
      <w:pPr>
        <w:pStyle w:val="TableParagraph"/>
        <w:spacing w:line="297" w:lineRule="exact"/>
        <w:jc w:val="left"/>
        <w:rPr>
          <w:sz w:val="28"/>
        </w:rPr>
        <w:sectPr w:rsidR="00CE20C6">
          <w:pgSz w:w="11910" w:h="16840"/>
          <w:pgMar w:top="1040" w:right="283" w:bottom="960" w:left="1559" w:header="0" w:footer="773" w:gutter="0"/>
          <w:cols w:space="720"/>
        </w:sectPr>
      </w:pPr>
    </w:p>
    <w:p w14:paraId="3D7A76F7" w14:textId="4FD5A451" w:rsidR="00CE20C6" w:rsidRDefault="000F04BE">
      <w:pPr>
        <w:pStyle w:val="a3"/>
        <w:ind w:left="450"/>
        <w:jc w:val="left"/>
        <w:rPr>
          <w:sz w:val="20"/>
        </w:rPr>
      </w:pPr>
      <w:r>
        <w:rPr>
          <w:noProof/>
          <w:lang w:val="ru-RU" w:eastAsia="ru-RU"/>
          <w14:ligatures w14:val="standardContextual"/>
        </w:rPr>
        <w:lastRenderedPageBreak/>
        <w:drawing>
          <wp:inline distT="0" distB="0" distL="0" distR="0" wp14:anchorId="520D90F7" wp14:editId="6D7F2FE4">
            <wp:extent cx="5728244" cy="1812141"/>
            <wp:effectExtent l="0" t="0" r="0" b="4445"/>
            <wp:docPr id="6524018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0189" name="Рисунок 65240189"/>
                    <pic:cNvPicPr/>
                  </pic:nvPicPr>
                  <pic:blipFill>
                    <a:blip r:embed="rId16" cstate="email">
                      <a:extLst>
                        <a:ext uri="{28A0092B-C50C-407E-A947-70E740481C1C}">
                          <a14:useLocalDpi xmlns:a14="http://schemas.microsoft.com/office/drawing/2010/main"/>
                        </a:ext>
                      </a:extLst>
                    </a:blip>
                    <a:stretch>
                      <a:fillRect/>
                    </a:stretch>
                  </pic:blipFill>
                  <pic:spPr>
                    <a:xfrm>
                      <a:off x="0" y="0"/>
                      <a:ext cx="5737309" cy="1815009"/>
                    </a:xfrm>
                    <a:prstGeom prst="rect">
                      <a:avLst/>
                    </a:prstGeom>
                  </pic:spPr>
                </pic:pic>
              </a:graphicData>
            </a:graphic>
          </wp:inline>
        </w:drawing>
      </w:r>
    </w:p>
    <w:p w14:paraId="1E32BC52" w14:textId="77777777" w:rsidR="00CE20C6" w:rsidRDefault="000A3E2B">
      <w:pPr>
        <w:pStyle w:val="a3"/>
        <w:spacing w:before="320"/>
        <w:ind w:left="1854" w:hanging="610"/>
        <w:jc w:val="left"/>
      </w:pPr>
      <w:r>
        <w:t>Сурет</w:t>
      </w:r>
      <w:r>
        <w:rPr>
          <w:spacing w:val="-6"/>
        </w:rPr>
        <w:t xml:space="preserve"> </w:t>
      </w:r>
      <w:r>
        <w:t>2.6</w:t>
      </w:r>
      <w:r>
        <w:rPr>
          <w:spacing w:val="-6"/>
        </w:rPr>
        <w:t xml:space="preserve"> </w:t>
      </w:r>
      <w:r>
        <w:t>-</w:t>
      </w:r>
      <w:r>
        <w:rPr>
          <w:spacing w:val="-6"/>
        </w:rPr>
        <w:t xml:space="preserve"> </w:t>
      </w:r>
      <w:r>
        <w:t>Фосфорит</w:t>
      </w:r>
      <w:r>
        <w:rPr>
          <w:spacing w:val="-6"/>
        </w:rPr>
        <w:t xml:space="preserve"> </w:t>
      </w:r>
      <w:r>
        <w:t>ұсақ</w:t>
      </w:r>
      <w:r>
        <w:rPr>
          <w:spacing w:val="-6"/>
        </w:rPr>
        <w:t xml:space="preserve"> </w:t>
      </w:r>
      <w:r>
        <w:t>бөлшектерін</w:t>
      </w:r>
      <w:r>
        <w:rPr>
          <w:spacing w:val="-6"/>
        </w:rPr>
        <w:t xml:space="preserve"> </w:t>
      </w:r>
      <w:r>
        <w:t>агломерациялау</w:t>
      </w:r>
      <w:r>
        <w:rPr>
          <w:spacing w:val="-6"/>
        </w:rPr>
        <w:t xml:space="preserve"> </w:t>
      </w:r>
      <w:r>
        <w:t>процесінде түзілетін циклон шаңдарының СЭМ-ЭДС түсірілімі</w:t>
      </w:r>
    </w:p>
    <w:p w14:paraId="1B6F606C" w14:textId="77777777" w:rsidR="00CE20C6" w:rsidRDefault="00CE20C6">
      <w:pPr>
        <w:pStyle w:val="a3"/>
        <w:ind w:left="0"/>
        <w:jc w:val="left"/>
      </w:pPr>
    </w:p>
    <w:p w14:paraId="1AD2BF6A" w14:textId="77777777" w:rsidR="00CE20C6" w:rsidRDefault="000A3E2B">
      <w:pPr>
        <w:pStyle w:val="a3"/>
        <w:ind w:right="287" w:firstLine="709"/>
      </w:pPr>
      <w:r>
        <w:t>Циклондық шаңның химиялық құрамына жасалған СЭМ ЭДС (энергия- дисперсиялық спектрометрия) талдауы оның күрделі минералды құрылымын және фосфатқа бай табиғатын айқын көрсетеді. Электронды микроскопиялық кескінде бөлшектердің ұсақ және әртүрлі морфологиялы екендігі байқалады, бұл шаңның жоғары дисперсті және гетерогенді екенін білдіреді.</w:t>
      </w:r>
    </w:p>
    <w:p w14:paraId="2206177B" w14:textId="4EEC7A6B" w:rsidR="00CE20C6" w:rsidRDefault="000A3E2B">
      <w:pPr>
        <w:pStyle w:val="a3"/>
        <w:ind w:right="282" w:firstLine="709"/>
      </w:pPr>
      <w:r>
        <w:t>Спектрограммада тіркелген негізгі элементтер: фосфор (P), кальций (Ca), кремний (Si), магний (Mg), алюминий (Al), темір (Fe), күкірт (S) және аздаған титан (Ti), натрий (Na), калий (K), оттек (O) және хлор (Cl) элементтері. Бұл элементтер тиісті оксидтер түрінде фосфориттік шаңда кездеседі, мысалы, P</w:t>
      </w:r>
      <w:r>
        <w:rPr>
          <w:rFonts w:ascii="Microsoft Sans Serif" w:hAnsi="Microsoft Sans Serif"/>
        </w:rPr>
        <w:t>₂</w:t>
      </w:r>
      <w:r>
        <w:t>O</w:t>
      </w:r>
      <w:r>
        <w:rPr>
          <w:rFonts w:ascii="Microsoft Sans Serif" w:hAnsi="Microsoft Sans Serif"/>
        </w:rPr>
        <w:t xml:space="preserve">₅ </w:t>
      </w:r>
      <w:r w:rsidR="00C328D9">
        <w:t>-</w:t>
      </w:r>
      <w:r>
        <w:t xml:space="preserve"> 25</w:t>
      </w:r>
      <w:r w:rsidR="00C328D9">
        <w:t>-</w:t>
      </w:r>
      <w:r>
        <w:t xml:space="preserve">35%, CaO </w:t>
      </w:r>
      <w:r w:rsidR="00C328D9">
        <w:t>-</w:t>
      </w:r>
      <w:r>
        <w:t xml:space="preserve"> 20</w:t>
      </w:r>
      <w:r w:rsidR="00C328D9">
        <w:t>-</w:t>
      </w:r>
      <w:r>
        <w:t>30%, SiO</w:t>
      </w:r>
      <w:r>
        <w:rPr>
          <w:rFonts w:ascii="Microsoft Sans Serif" w:hAnsi="Microsoft Sans Serif"/>
        </w:rPr>
        <w:t xml:space="preserve">₂ </w:t>
      </w:r>
      <w:r w:rsidR="00C328D9">
        <w:t>-</w:t>
      </w:r>
      <w:r>
        <w:t xml:space="preserve"> 10</w:t>
      </w:r>
      <w:r w:rsidR="00C328D9">
        <w:t>-</w:t>
      </w:r>
      <w:r>
        <w:t>20%. Бұл көрсеткіштер шаңның негізгі құрамдас бөлігі фосфоритті шикізатекенін, сонымен қатар кальцит, доломит және кварцтың да бар екенін көрсетеді.</w:t>
      </w:r>
    </w:p>
    <w:p w14:paraId="5EBF9895" w14:textId="0EBEBCCD" w:rsidR="00CE20C6" w:rsidRDefault="000A3E2B">
      <w:pPr>
        <w:pStyle w:val="a3"/>
        <w:spacing w:before="12" w:line="242" w:lineRule="auto"/>
        <w:ind w:left="142" w:right="282" w:firstLine="709"/>
      </w:pPr>
      <w:r>
        <w:t>MgO (2</w:t>
      </w:r>
      <w:r w:rsidR="00C328D9">
        <w:t>-</w:t>
      </w:r>
      <w:r>
        <w:t>5%) және Al</w:t>
      </w:r>
      <w:r>
        <w:rPr>
          <w:rFonts w:ascii="Microsoft Sans Serif" w:hAnsi="Microsoft Sans Serif"/>
        </w:rPr>
        <w:t>₂</w:t>
      </w:r>
      <w:r>
        <w:t>O</w:t>
      </w:r>
      <w:r>
        <w:rPr>
          <w:rFonts w:ascii="Microsoft Sans Serif" w:hAnsi="Microsoft Sans Serif"/>
        </w:rPr>
        <w:t xml:space="preserve">₃ </w:t>
      </w:r>
      <w:r>
        <w:t>(1</w:t>
      </w:r>
      <w:r w:rsidR="00C328D9">
        <w:t>-</w:t>
      </w:r>
      <w:r>
        <w:t>4%) болуы доломит және глинист компоненттердің үлесін көрсетеді. Темірдің болуын Fe</w:t>
      </w:r>
      <w:r>
        <w:rPr>
          <w:rFonts w:ascii="Microsoft Sans Serif" w:hAnsi="Microsoft Sans Serif"/>
        </w:rPr>
        <w:t>₂</w:t>
      </w:r>
      <w:r>
        <w:t>O</w:t>
      </w:r>
      <w:r>
        <w:rPr>
          <w:rFonts w:ascii="Microsoft Sans Serif" w:hAnsi="Microsoft Sans Serif"/>
        </w:rPr>
        <w:t xml:space="preserve">₃ </w:t>
      </w:r>
      <w:r>
        <w:t>(1</w:t>
      </w:r>
      <w:r w:rsidR="00C328D9">
        <w:t>-</w:t>
      </w:r>
      <w:r>
        <w:t>3%) мазмұны дәлелдейді, ал SO</w:t>
      </w:r>
      <w:r>
        <w:rPr>
          <w:rFonts w:ascii="Microsoft Sans Serif" w:hAnsi="Microsoft Sans Serif"/>
        </w:rPr>
        <w:t xml:space="preserve">₃ </w:t>
      </w:r>
      <w:r>
        <w:t>(0.5</w:t>
      </w:r>
      <w:r w:rsidR="00C328D9">
        <w:t>-</w:t>
      </w:r>
      <w:r>
        <w:t>2%) болуы күкіртті қосылыстардың, әсіресе</w:t>
      </w:r>
      <w:r>
        <w:rPr>
          <w:spacing w:val="40"/>
        </w:rPr>
        <w:t xml:space="preserve"> </w:t>
      </w:r>
      <w:r>
        <w:t>ангидриттің (CaSO</w:t>
      </w:r>
      <w:r>
        <w:rPr>
          <w:rFonts w:ascii="Microsoft Sans Serif" w:hAnsi="Microsoft Sans Serif"/>
        </w:rPr>
        <w:t>₄</w:t>
      </w:r>
      <w:r>
        <w:t>) немесе шала жанған сульфат қалдықтарының болуын көрсетуі мүмкін. Сонымен қатар, титаний, калий және натрий іздік мөлшерде кездеседі (&lt;2%), бұл шаңның техногендік шығу тегін сипаттайды.</w:t>
      </w:r>
    </w:p>
    <w:p w14:paraId="774D703B" w14:textId="77777777" w:rsidR="00CE20C6" w:rsidRDefault="000A3E2B">
      <w:pPr>
        <w:pStyle w:val="a3"/>
        <w:ind w:left="142" w:right="286" w:firstLine="709"/>
      </w:pPr>
      <w:r>
        <w:t>2.7-сурет және 2.3-кестеге сәйкес фосфорит ұсақ бөлшектерін агломерациялау процесінде түзілетін циклон шаңдарының XRD түсірілімі және шыңдары келтірілген.</w:t>
      </w:r>
    </w:p>
    <w:p w14:paraId="70D77B0C" w14:textId="77777777" w:rsidR="00CE20C6" w:rsidRDefault="00CE20C6">
      <w:pPr>
        <w:pStyle w:val="a3"/>
        <w:sectPr w:rsidR="00CE20C6">
          <w:pgSz w:w="11910" w:h="16840"/>
          <w:pgMar w:top="1120" w:right="283" w:bottom="960" w:left="1559" w:header="0" w:footer="773" w:gutter="0"/>
          <w:cols w:space="720"/>
        </w:sectPr>
      </w:pPr>
    </w:p>
    <w:p w14:paraId="15985FB1" w14:textId="254337AA" w:rsidR="00CE20C6" w:rsidRDefault="000F04BE">
      <w:pPr>
        <w:pStyle w:val="a3"/>
        <w:ind w:left="720"/>
        <w:jc w:val="left"/>
        <w:rPr>
          <w:sz w:val="20"/>
        </w:rPr>
      </w:pPr>
      <w:r>
        <w:rPr>
          <w:noProof/>
          <w:lang w:val="ru-RU" w:eastAsia="ru-RU"/>
          <w14:ligatures w14:val="standardContextual"/>
        </w:rPr>
        <w:lastRenderedPageBreak/>
        <w:drawing>
          <wp:inline distT="0" distB="0" distL="0" distR="0" wp14:anchorId="1EBB2BFB" wp14:editId="0056EBB1">
            <wp:extent cx="5380320" cy="2481886"/>
            <wp:effectExtent l="0" t="0" r="5080" b="0"/>
            <wp:docPr id="15110242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24201" name="Рисунок 151102420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5389044" cy="2485910"/>
                    </a:xfrm>
                    <a:prstGeom prst="rect">
                      <a:avLst/>
                    </a:prstGeom>
                    <a:ln>
                      <a:noFill/>
                    </a:ln>
                    <a:extLst>
                      <a:ext uri="{53640926-AAD7-44D8-BBD7-CCE9431645EC}">
                        <a14:shadowObscured xmlns:a14="http://schemas.microsoft.com/office/drawing/2010/main"/>
                      </a:ext>
                    </a:extLst>
                  </pic:spPr>
                </pic:pic>
              </a:graphicData>
            </a:graphic>
          </wp:inline>
        </w:drawing>
      </w:r>
    </w:p>
    <w:p w14:paraId="119BC52C" w14:textId="77777777" w:rsidR="00CE20C6" w:rsidRDefault="000A3E2B">
      <w:pPr>
        <w:pStyle w:val="a3"/>
        <w:ind w:left="2196" w:hanging="953"/>
        <w:jc w:val="left"/>
      </w:pPr>
      <w:r>
        <w:t>Сурет</w:t>
      </w:r>
      <w:r>
        <w:rPr>
          <w:spacing w:val="-6"/>
        </w:rPr>
        <w:t xml:space="preserve"> </w:t>
      </w:r>
      <w:r>
        <w:t>2.7</w:t>
      </w:r>
      <w:r>
        <w:rPr>
          <w:spacing w:val="-6"/>
        </w:rPr>
        <w:t xml:space="preserve"> </w:t>
      </w:r>
      <w:r>
        <w:t>-</w:t>
      </w:r>
      <w:r>
        <w:rPr>
          <w:spacing w:val="-6"/>
        </w:rPr>
        <w:t xml:space="preserve"> </w:t>
      </w:r>
      <w:r>
        <w:t>Фосфорит</w:t>
      </w:r>
      <w:r>
        <w:rPr>
          <w:spacing w:val="-6"/>
        </w:rPr>
        <w:t xml:space="preserve"> </w:t>
      </w:r>
      <w:r>
        <w:t>ұсақ</w:t>
      </w:r>
      <w:r>
        <w:rPr>
          <w:spacing w:val="-6"/>
        </w:rPr>
        <w:t xml:space="preserve"> </w:t>
      </w:r>
      <w:r>
        <w:t>бөлшектерін</w:t>
      </w:r>
      <w:r>
        <w:rPr>
          <w:spacing w:val="-6"/>
        </w:rPr>
        <w:t xml:space="preserve"> </w:t>
      </w:r>
      <w:r>
        <w:t>агломерациялау</w:t>
      </w:r>
      <w:r>
        <w:rPr>
          <w:spacing w:val="-6"/>
        </w:rPr>
        <w:t xml:space="preserve"> </w:t>
      </w:r>
      <w:r>
        <w:t>процесінде түзілетін циклон шаңдарының XRD түсірілімі</w:t>
      </w:r>
    </w:p>
    <w:p w14:paraId="1FE7E17C" w14:textId="77777777" w:rsidR="00CE20C6" w:rsidRDefault="000A3E2B">
      <w:pPr>
        <w:pStyle w:val="a3"/>
        <w:spacing w:before="318"/>
        <w:jc w:val="left"/>
      </w:pPr>
      <w:r>
        <w:t>Кесте</w:t>
      </w:r>
      <w:r>
        <w:rPr>
          <w:spacing w:val="40"/>
        </w:rPr>
        <w:t xml:space="preserve"> </w:t>
      </w:r>
      <w:r>
        <w:t>2.3</w:t>
      </w:r>
      <w:r>
        <w:rPr>
          <w:spacing w:val="40"/>
        </w:rPr>
        <w:t xml:space="preserve"> </w:t>
      </w:r>
      <w:r>
        <w:t>-</w:t>
      </w:r>
      <w:r>
        <w:rPr>
          <w:spacing w:val="40"/>
        </w:rPr>
        <w:t xml:space="preserve"> </w:t>
      </w:r>
      <w:r>
        <w:t>Фосфорит</w:t>
      </w:r>
      <w:r>
        <w:rPr>
          <w:spacing w:val="40"/>
        </w:rPr>
        <w:t xml:space="preserve"> </w:t>
      </w:r>
      <w:r>
        <w:t>ұсақ</w:t>
      </w:r>
      <w:r>
        <w:rPr>
          <w:spacing w:val="40"/>
        </w:rPr>
        <w:t xml:space="preserve"> </w:t>
      </w:r>
      <w:r>
        <w:t>бөлшектерін</w:t>
      </w:r>
      <w:r>
        <w:rPr>
          <w:spacing w:val="40"/>
        </w:rPr>
        <w:t xml:space="preserve"> </w:t>
      </w:r>
      <w:r>
        <w:t>агломерациялау</w:t>
      </w:r>
      <w:r>
        <w:rPr>
          <w:spacing w:val="40"/>
        </w:rPr>
        <w:t xml:space="preserve"> </w:t>
      </w:r>
      <w:r>
        <w:t>процесінде</w:t>
      </w:r>
      <w:r>
        <w:rPr>
          <w:spacing w:val="40"/>
        </w:rPr>
        <w:t xml:space="preserve"> </w:t>
      </w:r>
      <w:r>
        <w:t>түзілетін циклон шаңдарының XRD шыңдары</w:t>
      </w:r>
    </w:p>
    <w:p w14:paraId="1DC203E0"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1736"/>
        <w:gridCol w:w="1909"/>
        <w:gridCol w:w="3433"/>
      </w:tblGrid>
      <w:tr w:rsidR="00CE20C6" w14:paraId="7453BA1D" w14:textId="77777777">
        <w:trPr>
          <w:trHeight w:val="321"/>
        </w:trPr>
        <w:tc>
          <w:tcPr>
            <w:tcW w:w="2672" w:type="dxa"/>
          </w:tcPr>
          <w:p w14:paraId="371B7A33" w14:textId="77777777" w:rsidR="00CE20C6" w:rsidRDefault="000A3E2B">
            <w:pPr>
              <w:pStyle w:val="TableParagraph"/>
              <w:spacing w:line="297" w:lineRule="exact"/>
              <w:ind w:left="9" w:right="1"/>
              <w:rPr>
                <w:sz w:val="28"/>
              </w:rPr>
            </w:pPr>
            <w:r>
              <w:rPr>
                <w:spacing w:val="-2"/>
                <w:sz w:val="28"/>
              </w:rPr>
              <w:t>Минерал</w:t>
            </w:r>
          </w:p>
        </w:tc>
        <w:tc>
          <w:tcPr>
            <w:tcW w:w="1736" w:type="dxa"/>
          </w:tcPr>
          <w:p w14:paraId="342BB77E" w14:textId="77777777" w:rsidR="00CE20C6" w:rsidRDefault="000A3E2B">
            <w:pPr>
              <w:pStyle w:val="TableParagraph"/>
              <w:spacing w:line="297" w:lineRule="exact"/>
              <w:ind w:left="9"/>
              <w:rPr>
                <w:sz w:val="28"/>
              </w:rPr>
            </w:pPr>
            <w:r>
              <w:rPr>
                <w:sz w:val="28"/>
              </w:rPr>
              <w:t xml:space="preserve">d </w:t>
            </w:r>
            <w:r>
              <w:rPr>
                <w:spacing w:val="-5"/>
                <w:sz w:val="28"/>
              </w:rPr>
              <w:t>(Å)</w:t>
            </w:r>
          </w:p>
        </w:tc>
        <w:tc>
          <w:tcPr>
            <w:tcW w:w="1909" w:type="dxa"/>
          </w:tcPr>
          <w:p w14:paraId="0C2B22C3" w14:textId="77777777" w:rsidR="00CE20C6" w:rsidRDefault="000A3E2B">
            <w:pPr>
              <w:pStyle w:val="TableParagraph"/>
              <w:spacing w:line="297" w:lineRule="exact"/>
              <w:ind w:left="7"/>
              <w:rPr>
                <w:sz w:val="28"/>
              </w:rPr>
            </w:pPr>
            <w:r>
              <w:rPr>
                <w:sz w:val="28"/>
              </w:rPr>
              <w:t xml:space="preserve">2θ </w:t>
            </w:r>
            <w:r>
              <w:rPr>
                <w:spacing w:val="-5"/>
                <w:sz w:val="28"/>
              </w:rPr>
              <w:t>(°)</w:t>
            </w:r>
          </w:p>
        </w:tc>
        <w:tc>
          <w:tcPr>
            <w:tcW w:w="3433" w:type="dxa"/>
          </w:tcPr>
          <w:p w14:paraId="6DE138FA" w14:textId="77777777" w:rsidR="00CE20C6" w:rsidRDefault="000A3E2B">
            <w:pPr>
              <w:pStyle w:val="TableParagraph"/>
              <w:spacing w:line="297" w:lineRule="exact"/>
              <w:ind w:left="6" w:right="1"/>
              <w:rPr>
                <w:sz w:val="28"/>
              </w:rPr>
            </w:pPr>
            <w:r>
              <w:rPr>
                <w:sz w:val="28"/>
              </w:rPr>
              <w:t>Қарқындылық</w:t>
            </w:r>
            <w:r>
              <w:rPr>
                <w:spacing w:val="-3"/>
                <w:sz w:val="28"/>
              </w:rPr>
              <w:t xml:space="preserve"> </w:t>
            </w:r>
            <w:r>
              <w:rPr>
                <w:spacing w:val="-5"/>
                <w:sz w:val="28"/>
              </w:rPr>
              <w:t>(%)</w:t>
            </w:r>
          </w:p>
        </w:tc>
      </w:tr>
      <w:tr w:rsidR="00CE20C6" w14:paraId="72EE2A9B" w14:textId="77777777">
        <w:trPr>
          <w:trHeight w:val="321"/>
        </w:trPr>
        <w:tc>
          <w:tcPr>
            <w:tcW w:w="2672" w:type="dxa"/>
            <w:vMerge w:val="restart"/>
          </w:tcPr>
          <w:p w14:paraId="4B17EEEF" w14:textId="77777777" w:rsidR="00CE20C6" w:rsidRDefault="000A3E2B">
            <w:pPr>
              <w:pStyle w:val="TableParagraph"/>
              <w:spacing w:before="176" w:line="240" w:lineRule="auto"/>
              <w:ind w:left="9"/>
              <w:rPr>
                <w:sz w:val="28"/>
              </w:rPr>
            </w:pPr>
            <w:r>
              <w:rPr>
                <w:spacing w:val="-2"/>
                <w:sz w:val="28"/>
              </w:rPr>
              <w:t>Апатит</w:t>
            </w:r>
          </w:p>
        </w:tc>
        <w:tc>
          <w:tcPr>
            <w:tcW w:w="1736" w:type="dxa"/>
          </w:tcPr>
          <w:p w14:paraId="70361F29" w14:textId="77777777" w:rsidR="00CE20C6" w:rsidRDefault="000A3E2B">
            <w:pPr>
              <w:pStyle w:val="TableParagraph"/>
              <w:spacing w:line="297" w:lineRule="exact"/>
              <w:ind w:left="9"/>
              <w:rPr>
                <w:sz w:val="28"/>
              </w:rPr>
            </w:pPr>
            <w:r>
              <w:rPr>
                <w:spacing w:val="-5"/>
                <w:sz w:val="28"/>
              </w:rPr>
              <w:t>2.8</w:t>
            </w:r>
          </w:p>
        </w:tc>
        <w:tc>
          <w:tcPr>
            <w:tcW w:w="1909" w:type="dxa"/>
          </w:tcPr>
          <w:p w14:paraId="67566E04" w14:textId="77777777" w:rsidR="00CE20C6" w:rsidRDefault="000A3E2B">
            <w:pPr>
              <w:pStyle w:val="TableParagraph"/>
              <w:spacing w:line="297" w:lineRule="exact"/>
              <w:ind w:left="7"/>
              <w:rPr>
                <w:sz w:val="28"/>
              </w:rPr>
            </w:pPr>
            <w:r>
              <w:rPr>
                <w:spacing w:val="-2"/>
                <w:sz w:val="28"/>
              </w:rPr>
              <w:t>31.92</w:t>
            </w:r>
          </w:p>
        </w:tc>
        <w:tc>
          <w:tcPr>
            <w:tcW w:w="3433" w:type="dxa"/>
          </w:tcPr>
          <w:p w14:paraId="79C76EAF" w14:textId="77777777" w:rsidR="00CE20C6" w:rsidRDefault="000A3E2B">
            <w:pPr>
              <w:pStyle w:val="TableParagraph"/>
              <w:spacing w:line="297" w:lineRule="exact"/>
              <w:ind w:left="6"/>
              <w:rPr>
                <w:sz w:val="28"/>
              </w:rPr>
            </w:pPr>
            <w:r>
              <w:rPr>
                <w:spacing w:val="-5"/>
                <w:sz w:val="28"/>
              </w:rPr>
              <w:t>100</w:t>
            </w:r>
          </w:p>
        </w:tc>
      </w:tr>
      <w:tr w:rsidR="00CE20C6" w14:paraId="3C344AA2" w14:textId="77777777">
        <w:trPr>
          <w:trHeight w:val="321"/>
        </w:trPr>
        <w:tc>
          <w:tcPr>
            <w:tcW w:w="2672" w:type="dxa"/>
            <w:vMerge/>
            <w:tcBorders>
              <w:top w:val="nil"/>
            </w:tcBorders>
          </w:tcPr>
          <w:p w14:paraId="35E5600A" w14:textId="77777777" w:rsidR="00CE20C6" w:rsidRDefault="00CE20C6">
            <w:pPr>
              <w:rPr>
                <w:sz w:val="2"/>
                <w:szCs w:val="2"/>
              </w:rPr>
            </w:pPr>
          </w:p>
        </w:tc>
        <w:tc>
          <w:tcPr>
            <w:tcW w:w="1736" w:type="dxa"/>
          </w:tcPr>
          <w:p w14:paraId="3BA2307B" w14:textId="77777777" w:rsidR="00CE20C6" w:rsidRDefault="000A3E2B">
            <w:pPr>
              <w:pStyle w:val="TableParagraph"/>
              <w:spacing w:line="297" w:lineRule="exact"/>
              <w:ind w:left="9"/>
              <w:rPr>
                <w:sz w:val="28"/>
              </w:rPr>
            </w:pPr>
            <w:r>
              <w:rPr>
                <w:spacing w:val="-4"/>
                <w:sz w:val="28"/>
              </w:rPr>
              <w:t>2.72</w:t>
            </w:r>
          </w:p>
        </w:tc>
        <w:tc>
          <w:tcPr>
            <w:tcW w:w="1909" w:type="dxa"/>
          </w:tcPr>
          <w:p w14:paraId="582AB826" w14:textId="77777777" w:rsidR="00CE20C6" w:rsidRDefault="000A3E2B">
            <w:pPr>
              <w:pStyle w:val="TableParagraph"/>
              <w:spacing w:line="297" w:lineRule="exact"/>
              <w:ind w:left="7"/>
              <w:rPr>
                <w:sz w:val="28"/>
              </w:rPr>
            </w:pPr>
            <w:r>
              <w:rPr>
                <w:spacing w:val="-4"/>
                <w:sz w:val="28"/>
              </w:rPr>
              <w:t>32.9</w:t>
            </w:r>
          </w:p>
        </w:tc>
        <w:tc>
          <w:tcPr>
            <w:tcW w:w="3433" w:type="dxa"/>
          </w:tcPr>
          <w:p w14:paraId="79E75EFF" w14:textId="77777777" w:rsidR="00CE20C6" w:rsidRDefault="000A3E2B">
            <w:pPr>
              <w:pStyle w:val="TableParagraph"/>
              <w:spacing w:line="297" w:lineRule="exact"/>
              <w:ind w:left="6"/>
              <w:rPr>
                <w:sz w:val="28"/>
              </w:rPr>
            </w:pPr>
            <w:r>
              <w:rPr>
                <w:spacing w:val="-5"/>
                <w:sz w:val="28"/>
              </w:rPr>
              <w:t>70</w:t>
            </w:r>
          </w:p>
        </w:tc>
      </w:tr>
      <w:tr w:rsidR="00CE20C6" w14:paraId="061449C9" w14:textId="77777777">
        <w:trPr>
          <w:trHeight w:val="321"/>
        </w:trPr>
        <w:tc>
          <w:tcPr>
            <w:tcW w:w="2672" w:type="dxa"/>
            <w:vMerge/>
            <w:tcBorders>
              <w:top w:val="nil"/>
            </w:tcBorders>
          </w:tcPr>
          <w:p w14:paraId="3D1FF534" w14:textId="77777777" w:rsidR="00CE20C6" w:rsidRDefault="00CE20C6">
            <w:pPr>
              <w:rPr>
                <w:sz w:val="2"/>
                <w:szCs w:val="2"/>
              </w:rPr>
            </w:pPr>
          </w:p>
        </w:tc>
        <w:tc>
          <w:tcPr>
            <w:tcW w:w="1736" w:type="dxa"/>
          </w:tcPr>
          <w:p w14:paraId="0E0EA941" w14:textId="77777777" w:rsidR="00CE20C6" w:rsidRDefault="000A3E2B">
            <w:pPr>
              <w:pStyle w:val="TableParagraph"/>
              <w:spacing w:line="297" w:lineRule="exact"/>
              <w:ind w:left="9"/>
              <w:rPr>
                <w:sz w:val="28"/>
              </w:rPr>
            </w:pPr>
            <w:r>
              <w:rPr>
                <w:spacing w:val="-4"/>
                <w:sz w:val="28"/>
              </w:rPr>
              <w:t>3.44</w:t>
            </w:r>
          </w:p>
        </w:tc>
        <w:tc>
          <w:tcPr>
            <w:tcW w:w="1909" w:type="dxa"/>
          </w:tcPr>
          <w:p w14:paraId="637FE286" w14:textId="77777777" w:rsidR="00CE20C6" w:rsidRDefault="000A3E2B">
            <w:pPr>
              <w:pStyle w:val="TableParagraph"/>
              <w:spacing w:line="297" w:lineRule="exact"/>
              <w:ind w:left="7"/>
              <w:rPr>
                <w:sz w:val="28"/>
              </w:rPr>
            </w:pPr>
            <w:r>
              <w:rPr>
                <w:spacing w:val="-2"/>
                <w:sz w:val="28"/>
              </w:rPr>
              <w:t>25.88</w:t>
            </w:r>
          </w:p>
        </w:tc>
        <w:tc>
          <w:tcPr>
            <w:tcW w:w="3433" w:type="dxa"/>
          </w:tcPr>
          <w:p w14:paraId="3C222C8F" w14:textId="77777777" w:rsidR="00CE20C6" w:rsidRDefault="000A3E2B">
            <w:pPr>
              <w:pStyle w:val="TableParagraph"/>
              <w:spacing w:line="297" w:lineRule="exact"/>
              <w:ind w:left="6"/>
              <w:rPr>
                <w:sz w:val="28"/>
              </w:rPr>
            </w:pPr>
            <w:r>
              <w:rPr>
                <w:spacing w:val="-5"/>
                <w:sz w:val="28"/>
              </w:rPr>
              <w:t>50</w:t>
            </w:r>
          </w:p>
        </w:tc>
      </w:tr>
      <w:tr w:rsidR="00CE20C6" w14:paraId="5D27F787" w14:textId="77777777">
        <w:trPr>
          <w:trHeight w:val="321"/>
        </w:trPr>
        <w:tc>
          <w:tcPr>
            <w:tcW w:w="2672" w:type="dxa"/>
            <w:vMerge w:val="restart"/>
          </w:tcPr>
          <w:p w14:paraId="535F63B5" w14:textId="77777777" w:rsidR="00CE20C6" w:rsidRDefault="000A3E2B">
            <w:pPr>
              <w:pStyle w:val="TableParagraph"/>
              <w:spacing w:before="10" w:line="240" w:lineRule="auto"/>
              <w:ind w:left="9"/>
              <w:rPr>
                <w:sz w:val="28"/>
              </w:rPr>
            </w:pPr>
            <w:r>
              <w:rPr>
                <w:spacing w:val="-2"/>
                <w:sz w:val="28"/>
              </w:rPr>
              <w:t>Кварц</w:t>
            </w:r>
          </w:p>
        </w:tc>
        <w:tc>
          <w:tcPr>
            <w:tcW w:w="1736" w:type="dxa"/>
          </w:tcPr>
          <w:p w14:paraId="0D80FFBB" w14:textId="77777777" w:rsidR="00CE20C6" w:rsidRDefault="000A3E2B">
            <w:pPr>
              <w:pStyle w:val="TableParagraph"/>
              <w:spacing w:line="297" w:lineRule="exact"/>
              <w:ind w:left="9"/>
              <w:rPr>
                <w:sz w:val="28"/>
              </w:rPr>
            </w:pPr>
            <w:r>
              <w:rPr>
                <w:spacing w:val="-4"/>
                <w:sz w:val="28"/>
              </w:rPr>
              <w:t>3.34</w:t>
            </w:r>
          </w:p>
        </w:tc>
        <w:tc>
          <w:tcPr>
            <w:tcW w:w="1909" w:type="dxa"/>
          </w:tcPr>
          <w:p w14:paraId="28DF6EC5" w14:textId="77777777" w:rsidR="00CE20C6" w:rsidRDefault="000A3E2B">
            <w:pPr>
              <w:pStyle w:val="TableParagraph"/>
              <w:spacing w:line="297" w:lineRule="exact"/>
              <w:ind w:left="7"/>
              <w:rPr>
                <w:sz w:val="28"/>
              </w:rPr>
            </w:pPr>
            <w:r>
              <w:rPr>
                <w:spacing w:val="-2"/>
                <w:sz w:val="28"/>
              </w:rPr>
              <w:t>26.64</w:t>
            </w:r>
          </w:p>
        </w:tc>
        <w:tc>
          <w:tcPr>
            <w:tcW w:w="3433" w:type="dxa"/>
          </w:tcPr>
          <w:p w14:paraId="1EA93A22" w14:textId="77777777" w:rsidR="00CE20C6" w:rsidRDefault="000A3E2B">
            <w:pPr>
              <w:pStyle w:val="TableParagraph"/>
              <w:spacing w:line="297" w:lineRule="exact"/>
              <w:ind w:left="6"/>
              <w:rPr>
                <w:sz w:val="28"/>
              </w:rPr>
            </w:pPr>
            <w:r>
              <w:rPr>
                <w:spacing w:val="-5"/>
                <w:sz w:val="28"/>
              </w:rPr>
              <w:t>80</w:t>
            </w:r>
          </w:p>
        </w:tc>
      </w:tr>
      <w:tr w:rsidR="00CE20C6" w14:paraId="7D47A753" w14:textId="77777777">
        <w:trPr>
          <w:trHeight w:val="321"/>
        </w:trPr>
        <w:tc>
          <w:tcPr>
            <w:tcW w:w="2672" w:type="dxa"/>
            <w:vMerge/>
            <w:tcBorders>
              <w:top w:val="nil"/>
            </w:tcBorders>
          </w:tcPr>
          <w:p w14:paraId="614FD354" w14:textId="77777777" w:rsidR="00CE20C6" w:rsidRDefault="00CE20C6">
            <w:pPr>
              <w:rPr>
                <w:sz w:val="2"/>
                <w:szCs w:val="2"/>
              </w:rPr>
            </w:pPr>
          </w:p>
        </w:tc>
        <w:tc>
          <w:tcPr>
            <w:tcW w:w="1736" w:type="dxa"/>
          </w:tcPr>
          <w:p w14:paraId="4E6B1CD3" w14:textId="77777777" w:rsidR="00CE20C6" w:rsidRDefault="000A3E2B">
            <w:pPr>
              <w:pStyle w:val="TableParagraph"/>
              <w:spacing w:line="297" w:lineRule="exact"/>
              <w:ind w:left="9"/>
              <w:rPr>
                <w:sz w:val="28"/>
              </w:rPr>
            </w:pPr>
            <w:r>
              <w:rPr>
                <w:spacing w:val="-4"/>
                <w:sz w:val="28"/>
              </w:rPr>
              <w:t>4.26</w:t>
            </w:r>
          </w:p>
        </w:tc>
        <w:tc>
          <w:tcPr>
            <w:tcW w:w="1909" w:type="dxa"/>
          </w:tcPr>
          <w:p w14:paraId="7E3DA649" w14:textId="77777777" w:rsidR="00CE20C6" w:rsidRDefault="000A3E2B">
            <w:pPr>
              <w:pStyle w:val="TableParagraph"/>
              <w:spacing w:line="297" w:lineRule="exact"/>
              <w:ind w:left="7"/>
              <w:rPr>
                <w:sz w:val="28"/>
              </w:rPr>
            </w:pPr>
            <w:r>
              <w:rPr>
                <w:spacing w:val="-2"/>
                <w:sz w:val="28"/>
              </w:rPr>
              <w:t>20.85</w:t>
            </w:r>
          </w:p>
        </w:tc>
        <w:tc>
          <w:tcPr>
            <w:tcW w:w="3433" w:type="dxa"/>
          </w:tcPr>
          <w:p w14:paraId="1E214458" w14:textId="77777777" w:rsidR="00CE20C6" w:rsidRDefault="000A3E2B">
            <w:pPr>
              <w:pStyle w:val="TableParagraph"/>
              <w:spacing w:line="297" w:lineRule="exact"/>
              <w:ind w:left="6"/>
              <w:rPr>
                <w:sz w:val="28"/>
              </w:rPr>
            </w:pPr>
            <w:r>
              <w:rPr>
                <w:spacing w:val="-5"/>
                <w:sz w:val="28"/>
              </w:rPr>
              <w:t>40</w:t>
            </w:r>
          </w:p>
        </w:tc>
      </w:tr>
      <w:tr w:rsidR="00CE20C6" w14:paraId="489EEA1D" w14:textId="77777777">
        <w:trPr>
          <w:trHeight w:val="321"/>
        </w:trPr>
        <w:tc>
          <w:tcPr>
            <w:tcW w:w="2672" w:type="dxa"/>
            <w:vMerge w:val="restart"/>
          </w:tcPr>
          <w:p w14:paraId="40EB26AB" w14:textId="77777777" w:rsidR="00CE20C6" w:rsidRDefault="000A3E2B">
            <w:pPr>
              <w:pStyle w:val="TableParagraph"/>
              <w:spacing w:before="10" w:line="240" w:lineRule="auto"/>
              <w:ind w:left="835"/>
              <w:jc w:val="left"/>
              <w:rPr>
                <w:sz w:val="28"/>
              </w:rPr>
            </w:pPr>
            <w:r>
              <w:rPr>
                <w:spacing w:val="-2"/>
                <w:sz w:val="28"/>
              </w:rPr>
              <w:t>Кальцит</w:t>
            </w:r>
          </w:p>
        </w:tc>
        <w:tc>
          <w:tcPr>
            <w:tcW w:w="1736" w:type="dxa"/>
          </w:tcPr>
          <w:p w14:paraId="1837505B" w14:textId="77777777" w:rsidR="00CE20C6" w:rsidRDefault="000A3E2B">
            <w:pPr>
              <w:pStyle w:val="TableParagraph"/>
              <w:spacing w:line="297" w:lineRule="exact"/>
              <w:ind w:left="9"/>
              <w:rPr>
                <w:sz w:val="28"/>
              </w:rPr>
            </w:pPr>
            <w:r>
              <w:rPr>
                <w:spacing w:val="-4"/>
                <w:sz w:val="28"/>
              </w:rPr>
              <w:t>3.03</w:t>
            </w:r>
          </w:p>
        </w:tc>
        <w:tc>
          <w:tcPr>
            <w:tcW w:w="1909" w:type="dxa"/>
          </w:tcPr>
          <w:p w14:paraId="1D126B8F" w14:textId="77777777" w:rsidR="00CE20C6" w:rsidRDefault="000A3E2B">
            <w:pPr>
              <w:pStyle w:val="TableParagraph"/>
              <w:spacing w:line="297" w:lineRule="exact"/>
              <w:ind w:left="7"/>
              <w:rPr>
                <w:sz w:val="28"/>
              </w:rPr>
            </w:pPr>
            <w:r>
              <w:rPr>
                <w:spacing w:val="-2"/>
                <w:sz w:val="28"/>
              </w:rPr>
              <w:t>29.41</w:t>
            </w:r>
          </w:p>
        </w:tc>
        <w:tc>
          <w:tcPr>
            <w:tcW w:w="3433" w:type="dxa"/>
          </w:tcPr>
          <w:p w14:paraId="66B4FEC6" w14:textId="77777777" w:rsidR="00CE20C6" w:rsidRDefault="000A3E2B">
            <w:pPr>
              <w:pStyle w:val="TableParagraph"/>
              <w:spacing w:line="297" w:lineRule="exact"/>
              <w:ind w:left="6"/>
              <w:rPr>
                <w:sz w:val="28"/>
              </w:rPr>
            </w:pPr>
            <w:r>
              <w:rPr>
                <w:spacing w:val="-5"/>
                <w:sz w:val="28"/>
              </w:rPr>
              <w:t>60</w:t>
            </w:r>
          </w:p>
        </w:tc>
      </w:tr>
      <w:tr w:rsidR="00CE20C6" w14:paraId="44B3FF5D" w14:textId="77777777">
        <w:trPr>
          <w:trHeight w:val="321"/>
        </w:trPr>
        <w:tc>
          <w:tcPr>
            <w:tcW w:w="2672" w:type="dxa"/>
            <w:vMerge/>
            <w:tcBorders>
              <w:top w:val="nil"/>
            </w:tcBorders>
          </w:tcPr>
          <w:p w14:paraId="138841DD" w14:textId="77777777" w:rsidR="00CE20C6" w:rsidRDefault="00CE20C6">
            <w:pPr>
              <w:rPr>
                <w:sz w:val="2"/>
                <w:szCs w:val="2"/>
              </w:rPr>
            </w:pPr>
          </w:p>
        </w:tc>
        <w:tc>
          <w:tcPr>
            <w:tcW w:w="1736" w:type="dxa"/>
          </w:tcPr>
          <w:p w14:paraId="6D538144" w14:textId="77777777" w:rsidR="00CE20C6" w:rsidRDefault="000A3E2B">
            <w:pPr>
              <w:pStyle w:val="TableParagraph"/>
              <w:spacing w:line="297" w:lineRule="exact"/>
              <w:ind w:left="9"/>
              <w:rPr>
                <w:sz w:val="28"/>
              </w:rPr>
            </w:pPr>
            <w:r>
              <w:rPr>
                <w:spacing w:val="-4"/>
                <w:sz w:val="28"/>
              </w:rPr>
              <w:t>2.28</w:t>
            </w:r>
          </w:p>
        </w:tc>
        <w:tc>
          <w:tcPr>
            <w:tcW w:w="1909" w:type="dxa"/>
          </w:tcPr>
          <w:p w14:paraId="37930092" w14:textId="77777777" w:rsidR="00CE20C6" w:rsidRDefault="000A3E2B">
            <w:pPr>
              <w:pStyle w:val="TableParagraph"/>
              <w:spacing w:line="297" w:lineRule="exact"/>
              <w:ind w:left="7"/>
              <w:rPr>
                <w:sz w:val="28"/>
              </w:rPr>
            </w:pPr>
            <w:r>
              <w:rPr>
                <w:spacing w:val="-2"/>
                <w:sz w:val="28"/>
              </w:rPr>
              <w:t>39.41</w:t>
            </w:r>
          </w:p>
        </w:tc>
        <w:tc>
          <w:tcPr>
            <w:tcW w:w="3433" w:type="dxa"/>
          </w:tcPr>
          <w:p w14:paraId="1D89A60D" w14:textId="77777777" w:rsidR="00CE20C6" w:rsidRDefault="000A3E2B">
            <w:pPr>
              <w:pStyle w:val="TableParagraph"/>
              <w:spacing w:line="297" w:lineRule="exact"/>
              <w:ind w:left="6"/>
              <w:rPr>
                <w:sz w:val="28"/>
              </w:rPr>
            </w:pPr>
            <w:r>
              <w:rPr>
                <w:spacing w:val="-5"/>
                <w:sz w:val="28"/>
              </w:rPr>
              <w:t>20</w:t>
            </w:r>
          </w:p>
        </w:tc>
      </w:tr>
      <w:tr w:rsidR="00CE20C6" w14:paraId="30798449" w14:textId="77777777">
        <w:trPr>
          <w:trHeight w:val="321"/>
        </w:trPr>
        <w:tc>
          <w:tcPr>
            <w:tcW w:w="2672" w:type="dxa"/>
          </w:tcPr>
          <w:p w14:paraId="485866EE" w14:textId="77777777" w:rsidR="00CE20C6" w:rsidRDefault="000A3E2B">
            <w:pPr>
              <w:pStyle w:val="TableParagraph"/>
              <w:spacing w:line="297" w:lineRule="exact"/>
              <w:ind w:left="9"/>
              <w:rPr>
                <w:sz w:val="28"/>
              </w:rPr>
            </w:pPr>
            <w:r>
              <w:rPr>
                <w:spacing w:val="-2"/>
                <w:sz w:val="28"/>
              </w:rPr>
              <w:t>Ангидрит</w:t>
            </w:r>
          </w:p>
        </w:tc>
        <w:tc>
          <w:tcPr>
            <w:tcW w:w="1736" w:type="dxa"/>
          </w:tcPr>
          <w:p w14:paraId="027191A1" w14:textId="77777777" w:rsidR="00CE20C6" w:rsidRDefault="000A3E2B">
            <w:pPr>
              <w:pStyle w:val="TableParagraph"/>
              <w:spacing w:line="297" w:lineRule="exact"/>
              <w:ind w:left="9"/>
              <w:rPr>
                <w:sz w:val="28"/>
              </w:rPr>
            </w:pPr>
            <w:r>
              <w:rPr>
                <w:spacing w:val="-5"/>
                <w:sz w:val="28"/>
              </w:rPr>
              <w:t>3.5</w:t>
            </w:r>
          </w:p>
        </w:tc>
        <w:tc>
          <w:tcPr>
            <w:tcW w:w="1909" w:type="dxa"/>
          </w:tcPr>
          <w:p w14:paraId="59EC86CF" w14:textId="77777777" w:rsidR="00CE20C6" w:rsidRDefault="000A3E2B">
            <w:pPr>
              <w:pStyle w:val="TableParagraph"/>
              <w:spacing w:line="297" w:lineRule="exact"/>
              <w:ind w:left="7"/>
              <w:rPr>
                <w:sz w:val="28"/>
              </w:rPr>
            </w:pPr>
            <w:r>
              <w:rPr>
                <w:spacing w:val="-2"/>
                <w:sz w:val="28"/>
              </w:rPr>
              <w:t>25.44</w:t>
            </w:r>
          </w:p>
        </w:tc>
        <w:tc>
          <w:tcPr>
            <w:tcW w:w="3433" w:type="dxa"/>
          </w:tcPr>
          <w:p w14:paraId="61FC8B51" w14:textId="77777777" w:rsidR="00CE20C6" w:rsidRDefault="000A3E2B">
            <w:pPr>
              <w:pStyle w:val="TableParagraph"/>
              <w:spacing w:line="297" w:lineRule="exact"/>
              <w:ind w:left="6"/>
              <w:rPr>
                <w:sz w:val="28"/>
              </w:rPr>
            </w:pPr>
            <w:r>
              <w:rPr>
                <w:spacing w:val="-5"/>
                <w:sz w:val="28"/>
              </w:rPr>
              <w:t>30</w:t>
            </w:r>
          </w:p>
        </w:tc>
      </w:tr>
    </w:tbl>
    <w:p w14:paraId="40D4A08A" w14:textId="77777777" w:rsidR="00CE20C6" w:rsidRDefault="00CE20C6">
      <w:pPr>
        <w:pStyle w:val="a3"/>
        <w:spacing w:before="13"/>
        <w:ind w:left="0"/>
        <w:jc w:val="left"/>
      </w:pPr>
    </w:p>
    <w:p w14:paraId="381F9491" w14:textId="77777777" w:rsidR="00CE20C6" w:rsidRDefault="000A3E2B">
      <w:pPr>
        <w:pStyle w:val="a3"/>
        <w:ind w:right="286" w:firstLine="709"/>
      </w:pPr>
      <w:r>
        <w:t>XRD (рентгендік дифракция) әдісі арқылы алынған фосфориттерді күйдіру нәтижесінде түзілген циклон шаңының рентгенограммасына жүргізілген интерпретацияда басты фазалардың бірі ретінде фосфоритті шикізат(Ca</w:t>
      </w:r>
      <w:r>
        <w:rPr>
          <w:rFonts w:ascii="Microsoft Sans Serif" w:hAnsi="Microsoft Sans Serif"/>
        </w:rPr>
        <w:t>₅</w:t>
      </w:r>
      <w:r>
        <w:t>(PO</w:t>
      </w:r>
      <w:r>
        <w:rPr>
          <w:rFonts w:ascii="Microsoft Sans Serif" w:hAnsi="Microsoft Sans Serif"/>
        </w:rPr>
        <w:t>₄</w:t>
      </w:r>
      <w:r>
        <w:t>)</w:t>
      </w:r>
      <w:r>
        <w:rPr>
          <w:rFonts w:ascii="Microsoft Sans Serif" w:hAnsi="Microsoft Sans Serif"/>
        </w:rPr>
        <w:t>₃</w:t>
      </w:r>
      <w:r>
        <w:t>(F,Cl,OH)) анық байқалады. Оның негізгі дифракциялық шыңдары 2θ = 31.92° шамасында, қарқындылығы 100% деңгейінде орналасқан. Бұл шың апатиттің құрылымында фосфат иондарының болуын және олардың жүйелі кристалдық тор құруын көрсетеді. Сонымен қатар, 32.9° және 25.88° аймақтарындағы шыңдар апатиттің қосымша рефлекстерін сипаттайды, бұл оның жоғары кристалдану деңгейін білдіреді.</w:t>
      </w:r>
    </w:p>
    <w:p w14:paraId="2E934EA0" w14:textId="1671DF6A" w:rsidR="00CE20C6" w:rsidRDefault="000A3E2B">
      <w:pPr>
        <w:pStyle w:val="a3"/>
        <w:spacing w:before="8"/>
        <w:ind w:left="142" w:right="286" w:firstLine="709"/>
      </w:pPr>
      <w:r>
        <w:t>Кварц (SiO</w:t>
      </w:r>
      <w:r>
        <w:rPr>
          <w:rFonts w:ascii="Microsoft Sans Serif" w:hAnsi="Microsoft Sans Serif"/>
        </w:rPr>
        <w:t>₂</w:t>
      </w:r>
      <w:r>
        <w:t>) та минералдық құрамда елеулі орын алады. Оның негізгі шыңдары 2θ = 26.64° деңгейінде байқалады (80% қарқындылықпен), бұл Si</w:t>
      </w:r>
      <w:r w:rsidR="00C328D9">
        <w:t>-</w:t>
      </w:r>
      <w:r>
        <w:t>O байланыстарының тербелуін білдіреді. Қосымша шың 20.85° аймағында (40%) орналасқан,</w:t>
      </w:r>
      <w:r>
        <w:rPr>
          <w:spacing w:val="-1"/>
        </w:rPr>
        <w:t xml:space="preserve"> </w:t>
      </w:r>
      <w:r>
        <w:t>бұл</w:t>
      </w:r>
      <w:r>
        <w:rPr>
          <w:spacing w:val="-1"/>
        </w:rPr>
        <w:t xml:space="preserve"> </w:t>
      </w:r>
      <w:r>
        <w:t>кварцтың</w:t>
      </w:r>
      <w:r>
        <w:rPr>
          <w:spacing w:val="-1"/>
        </w:rPr>
        <w:t xml:space="preserve"> </w:t>
      </w:r>
      <w:r>
        <w:t>дисперстік</w:t>
      </w:r>
      <w:r>
        <w:rPr>
          <w:spacing w:val="-1"/>
        </w:rPr>
        <w:t xml:space="preserve"> </w:t>
      </w:r>
      <w:r>
        <w:t>күйін</w:t>
      </w:r>
      <w:r>
        <w:rPr>
          <w:spacing w:val="-1"/>
        </w:rPr>
        <w:t xml:space="preserve"> </w:t>
      </w:r>
      <w:r>
        <w:t>және</w:t>
      </w:r>
      <w:r>
        <w:rPr>
          <w:spacing w:val="-1"/>
        </w:rPr>
        <w:t xml:space="preserve"> </w:t>
      </w:r>
      <w:r>
        <w:t>аморфты</w:t>
      </w:r>
      <w:r>
        <w:rPr>
          <w:spacing w:val="-1"/>
        </w:rPr>
        <w:t xml:space="preserve"> </w:t>
      </w:r>
      <w:r>
        <w:t>қоспалармен</w:t>
      </w:r>
      <w:r>
        <w:rPr>
          <w:spacing w:val="-1"/>
        </w:rPr>
        <w:t xml:space="preserve"> </w:t>
      </w:r>
      <w:r>
        <w:t>бірігуін көрсетуі мүмкін.</w:t>
      </w:r>
    </w:p>
    <w:p w14:paraId="643C22B2" w14:textId="77777777" w:rsidR="00CE20C6" w:rsidRDefault="000A3E2B">
      <w:pPr>
        <w:pStyle w:val="a3"/>
        <w:spacing w:before="4"/>
        <w:ind w:left="142" w:right="285" w:firstLine="709"/>
      </w:pPr>
      <w:r>
        <w:t>Кальциттің (CaCO</w:t>
      </w:r>
      <w:r>
        <w:rPr>
          <w:rFonts w:ascii="Microsoft Sans Serif" w:hAnsi="Microsoft Sans Serif"/>
        </w:rPr>
        <w:t>₃</w:t>
      </w:r>
      <w:r>
        <w:t>) болуын 2θ = 29.41° (60%) және 39.41° (20%) шыңдары</w:t>
      </w:r>
      <w:r>
        <w:rPr>
          <w:spacing w:val="70"/>
        </w:rPr>
        <w:t xml:space="preserve"> </w:t>
      </w:r>
      <w:r>
        <w:t>растайды.</w:t>
      </w:r>
      <w:r>
        <w:rPr>
          <w:spacing w:val="72"/>
        </w:rPr>
        <w:t xml:space="preserve"> </w:t>
      </w:r>
      <w:r>
        <w:t>Бұл</w:t>
      </w:r>
      <w:r>
        <w:rPr>
          <w:spacing w:val="72"/>
        </w:rPr>
        <w:t xml:space="preserve"> </w:t>
      </w:r>
      <w:r>
        <w:t>фазаның</w:t>
      </w:r>
      <w:r>
        <w:rPr>
          <w:spacing w:val="73"/>
        </w:rPr>
        <w:t xml:space="preserve"> </w:t>
      </w:r>
      <w:r>
        <w:t>болуы</w:t>
      </w:r>
      <w:r>
        <w:rPr>
          <w:spacing w:val="72"/>
        </w:rPr>
        <w:t xml:space="preserve"> </w:t>
      </w:r>
      <w:r>
        <w:t>карбонатты</w:t>
      </w:r>
      <w:r>
        <w:rPr>
          <w:spacing w:val="72"/>
        </w:rPr>
        <w:t xml:space="preserve"> </w:t>
      </w:r>
      <w:r>
        <w:t>ортадан</w:t>
      </w:r>
      <w:r>
        <w:rPr>
          <w:spacing w:val="73"/>
        </w:rPr>
        <w:t xml:space="preserve"> </w:t>
      </w:r>
      <w:r>
        <w:rPr>
          <w:spacing w:val="-2"/>
        </w:rPr>
        <w:t>шыққандығын</w:t>
      </w:r>
    </w:p>
    <w:p w14:paraId="720BE6F2" w14:textId="77777777" w:rsidR="00CE20C6" w:rsidRDefault="00CE20C6">
      <w:pPr>
        <w:pStyle w:val="a3"/>
        <w:sectPr w:rsidR="00CE20C6">
          <w:pgSz w:w="11910" w:h="16840"/>
          <w:pgMar w:top="1120" w:right="283" w:bottom="960" w:left="1559" w:header="0" w:footer="773" w:gutter="0"/>
          <w:cols w:space="720"/>
        </w:sectPr>
      </w:pPr>
    </w:p>
    <w:p w14:paraId="4DA7BB6A" w14:textId="77777777" w:rsidR="00CE20C6" w:rsidRDefault="000A3E2B">
      <w:pPr>
        <w:pStyle w:val="a3"/>
        <w:spacing w:before="76"/>
        <w:ind w:right="282"/>
      </w:pPr>
      <w:r>
        <w:lastRenderedPageBreak/>
        <w:t>және кальцийдің көзі ретінде маңызды рөл атқаратынын көрсетеді. Сонымен қатар, 25.44° аймағында төмен қарқындылықтағы шың (30%) ангидрит (CaSO</w:t>
      </w:r>
      <w:r>
        <w:rPr>
          <w:rFonts w:ascii="Microsoft Sans Serif" w:hAnsi="Microsoft Sans Serif"/>
        </w:rPr>
        <w:t>₄</w:t>
      </w:r>
      <w:r>
        <w:t xml:space="preserve">) фазасының болуы мүмкін екенін меңзейді. Бұл сульфаттардың термиялық немесе химиялық өңдеу барысында пайда болуымен байланысты болуы </w:t>
      </w:r>
      <w:r>
        <w:rPr>
          <w:spacing w:val="-2"/>
        </w:rPr>
        <w:t>ықтимал.</w:t>
      </w:r>
    </w:p>
    <w:p w14:paraId="36CDA1C2" w14:textId="77777777" w:rsidR="00CE20C6" w:rsidRDefault="000A3E2B">
      <w:pPr>
        <w:pStyle w:val="a3"/>
        <w:spacing w:before="4"/>
        <w:ind w:right="287" w:firstLine="709"/>
      </w:pPr>
      <w:r>
        <w:t>2.8-суретке сәйкес фосфорит ұсақ бөлшектерін агломерациялау процесінде түзілетін циклон шаңдарының FTIR түсірілімі келтірілген.</w:t>
      </w:r>
    </w:p>
    <w:p w14:paraId="7FD1DBD8" w14:textId="77777777" w:rsidR="000F04BE" w:rsidRDefault="000F04BE">
      <w:pPr>
        <w:pStyle w:val="a3"/>
        <w:spacing w:before="4"/>
        <w:ind w:right="287" w:firstLine="709"/>
      </w:pPr>
    </w:p>
    <w:p w14:paraId="09C35790" w14:textId="03C4C490" w:rsidR="00CE20C6" w:rsidRDefault="000F04BE" w:rsidP="000F04BE">
      <w:pPr>
        <w:pStyle w:val="a3"/>
        <w:spacing w:before="67"/>
        <w:ind w:left="0"/>
        <w:jc w:val="center"/>
        <w:rPr>
          <w:sz w:val="20"/>
        </w:rPr>
      </w:pPr>
      <w:r>
        <w:rPr>
          <w:noProof/>
          <w:lang w:val="ru-RU" w:eastAsia="ru-RU"/>
          <w14:ligatures w14:val="standardContextual"/>
        </w:rPr>
        <w:drawing>
          <wp:inline distT="0" distB="0" distL="0" distR="0" wp14:anchorId="2EB573FF" wp14:editId="022FD382">
            <wp:extent cx="5165775" cy="2681710"/>
            <wp:effectExtent l="0" t="0" r="0" b="4445"/>
            <wp:docPr id="19432193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19328" name="Рисунок 1943219328"/>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5212307" cy="2705866"/>
                    </a:xfrm>
                    <a:prstGeom prst="rect">
                      <a:avLst/>
                    </a:prstGeom>
                    <a:ln>
                      <a:noFill/>
                    </a:ln>
                    <a:extLst>
                      <a:ext uri="{53640926-AAD7-44D8-BBD7-CCE9431645EC}">
                        <a14:shadowObscured xmlns:a14="http://schemas.microsoft.com/office/drawing/2010/main"/>
                      </a:ext>
                    </a:extLst>
                  </pic:spPr>
                </pic:pic>
              </a:graphicData>
            </a:graphic>
          </wp:inline>
        </w:drawing>
      </w:r>
    </w:p>
    <w:p w14:paraId="2602D8C0" w14:textId="77777777" w:rsidR="00CE20C6" w:rsidRDefault="000A3E2B">
      <w:pPr>
        <w:pStyle w:val="a3"/>
        <w:spacing w:before="7"/>
        <w:ind w:left="2189" w:hanging="945"/>
        <w:jc w:val="left"/>
      </w:pPr>
      <w:r>
        <w:t>Сурет</w:t>
      </w:r>
      <w:r>
        <w:rPr>
          <w:spacing w:val="-6"/>
        </w:rPr>
        <w:t xml:space="preserve"> </w:t>
      </w:r>
      <w:r>
        <w:t>2.8</w:t>
      </w:r>
      <w:r>
        <w:rPr>
          <w:spacing w:val="-6"/>
        </w:rPr>
        <w:t xml:space="preserve"> </w:t>
      </w:r>
      <w:r>
        <w:t>-</w:t>
      </w:r>
      <w:r>
        <w:rPr>
          <w:spacing w:val="-6"/>
        </w:rPr>
        <w:t xml:space="preserve"> </w:t>
      </w:r>
      <w:r>
        <w:t>Фосфорит</w:t>
      </w:r>
      <w:r>
        <w:rPr>
          <w:spacing w:val="-6"/>
        </w:rPr>
        <w:t xml:space="preserve"> </w:t>
      </w:r>
      <w:r>
        <w:t>ұсақ</w:t>
      </w:r>
      <w:r>
        <w:rPr>
          <w:spacing w:val="-6"/>
        </w:rPr>
        <w:t xml:space="preserve"> </w:t>
      </w:r>
      <w:r>
        <w:t>бөлшектерін</w:t>
      </w:r>
      <w:r>
        <w:rPr>
          <w:spacing w:val="-6"/>
        </w:rPr>
        <w:t xml:space="preserve"> </w:t>
      </w:r>
      <w:r>
        <w:t>агломерациялау</w:t>
      </w:r>
      <w:r>
        <w:rPr>
          <w:spacing w:val="-6"/>
        </w:rPr>
        <w:t xml:space="preserve"> </w:t>
      </w:r>
      <w:r>
        <w:t>процесінде түзілетін циклон шаңдарының FTIR түсірілімі</w:t>
      </w:r>
    </w:p>
    <w:p w14:paraId="56420262" w14:textId="77777777" w:rsidR="00CE20C6" w:rsidRDefault="00CE20C6">
      <w:pPr>
        <w:pStyle w:val="a3"/>
        <w:ind w:left="0"/>
        <w:jc w:val="left"/>
      </w:pPr>
    </w:p>
    <w:p w14:paraId="3D625221" w14:textId="02A99238" w:rsidR="00CE20C6" w:rsidRDefault="000A3E2B">
      <w:pPr>
        <w:pStyle w:val="a3"/>
        <w:spacing w:line="244" w:lineRule="auto"/>
        <w:ind w:right="282" w:firstLine="709"/>
      </w:pPr>
      <w:r>
        <w:t>Спектр материал құрамындағы негізгі функционалдық топтарды анықтауға мүмкіндік береді және фосфаттардың, карбонаттардың, сульфаттардың және гидроксил топтарының болуын растайды. 3400 см</w:t>
      </w:r>
      <w:r>
        <w:rPr>
          <w:rFonts w:ascii="Microsoft Sans Serif" w:hAnsi="Microsoft Sans Serif"/>
        </w:rPr>
        <w:t>⁻</w:t>
      </w:r>
      <w:r>
        <w:t>¹ аймағындағы кең сигнал О</w:t>
      </w:r>
      <w:r w:rsidR="00C328D9">
        <w:t>-</w:t>
      </w:r>
      <w:r>
        <w:t>H тербелуіне сәйкес келеді,</w:t>
      </w:r>
      <w:r>
        <w:rPr>
          <w:spacing w:val="40"/>
        </w:rPr>
        <w:t xml:space="preserve"> </w:t>
      </w:r>
      <w:r>
        <w:t>құрылымдық немесе адсорбцияланған судың (гидроксил топтарының) болуын білдіреді. Ылғалдылықтың немесе байланысқан су молекулаларының қатысуымен түсіндіріледі. 1640 см</w:t>
      </w:r>
      <w:r>
        <w:rPr>
          <w:rFonts w:ascii="Microsoft Sans Serif" w:hAnsi="Microsoft Sans Serif"/>
        </w:rPr>
        <w:t>⁻</w:t>
      </w:r>
      <w:r>
        <w:t>¹ және 1420 см</w:t>
      </w:r>
      <w:r>
        <w:rPr>
          <w:rFonts w:ascii="Microsoft Sans Serif" w:hAnsi="Microsoft Sans Serif"/>
        </w:rPr>
        <w:t>⁻</w:t>
      </w:r>
      <w:r>
        <w:t>¹ шыңдары сәйкесінше су молекулаларындағы H</w:t>
      </w:r>
      <w:r w:rsidR="00C328D9">
        <w:t>-</w:t>
      </w:r>
      <w:r>
        <w:t>O</w:t>
      </w:r>
      <w:r w:rsidR="00C328D9">
        <w:t>-</w:t>
      </w:r>
      <w:r>
        <w:t>H иілу тербелісіне және CO</w:t>
      </w:r>
      <w:r>
        <w:rPr>
          <w:rFonts w:ascii="Microsoft Sans Serif" w:hAnsi="Microsoft Sans Serif"/>
        </w:rPr>
        <w:t>₃</w:t>
      </w:r>
      <w:r>
        <w:t>²</w:t>
      </w:r>
      <w:r>
        <w:rPr>
          <w:rFonts w:ascii="Microsoft Sans Serif" w:hAnsi="Microsoft Sans Serif"/>
        </w:rPr>
        <w:t xml:space="preserve">⁻ </w:t>
      </w:r>
      <w:r>
        <w:t>иондарының симметриялы иілу тербелістеріне сәйкес келеді. Фосфатты және карбонатты құрамдастардың</w:t>
      </w:r>
      <w:r>
        <w:rPr>
          <w:spacing w:val="-5"/>
        </w:rPr>
        <w:t xml:space="preserve"> </w:t>
      </w:r>
      <w:r>
        <w:t>(мысалы,</w:t>
      </w:r>
      <w:r>
        <w:rPr>
          <w:spacing w:val="-5"/>
        </w:rPr>
        <w:t xml:space="preserve"> </w:t>
      </w:r>
      <w:r>
        <w:t>фосфоритті</w:t>
      </w:r>
      <w:r>
        <w:rPr>
          <w:spacing w:val="-5"/>
        </w:rPr>
        <w:t xml:space="preserve"> </w:t>
      </w:r>
      <w:r>
        <w:t>шикізатпен</w:t>
      </w:r>
      <w:r>
        <w:rPr>
          <w:spacing w:val="-5"/>
        </w:rPr>
        <w:t xml:space="preserve"> </w:t>
      </w:r>
      <w:r>
        <w:t>кальцит)</w:t>
      </w:r>
      <w:r>
        <w:rPr>
          <w:spacing w:val="-5"/>
        </w:rPr>
        <w:t xml:space="preserve"> </w:t>
      </w:r>
      <w:r>
        <w:t>болуын</w:t>
      </w:r>
      <w:r>
        <w:rPr>
          <w:spacing w:val="-5"/>
        </w:rPr>
        <w:t xml:space="preserve"> </w:t>
      </w:r>
      <w:r>
        <w:t>айғақтайды. 1130 см</w:t>
      </w:r>
      <w:r>
        <w:rPr>
          <w:rFonts w:ascii="Microsoft Sans Serif" w:hAnsi="Microsoft Sans Serif"/>
        </w:rPr>
        <w:t>⁻</w:t>
      </w:r>
      <w:r>
        <w:t>¹ және 1040 см</w:t>
      </w:r>
      <w:r>
        <w:rPr>
          <w:rFonts w:ascii="Microsoft Sans Serif" w:hAnsi="Microsoft Sans Serif"/>
        </w:rPr>
        <w:t>⁻</w:t>
      </w:r>
      <w:r>
        <w:t>¹ шамасындағы айқын интенсивті шыңдар фосфат иондарының (P</w:t>
      </w:r>
      <w:r w:rsidR="00C328D9">
        <w:t>-</w:t>
      </w:r>
      <w:r>
        <w:t>O) тербелуіне тән, бұл апатиттің негізгі IR-сигналдары. Шыңдар апатиттің жоғары үлесін және оның спектрдің басым компоненті екенін көрсетеді. 875 см</w:t>
      </w:r>
      <w:r>
        <w:rPr>
          <w:rFonts w:ascii="Microsoft Sans Serif" w:hAnsi="Microsoft Sans Serif"/>
        </w:rPr>
        <w:t>⁻</w:t>
      </w:r>
      <w:r>
        <w:t>¹ және 605</w:t>
      </w:r>
      <w:r w:rsidR="00C328D9">
        <w:t>-</w:t>
      </w:r>
      <w:r>
        <w:t>570 см</w:t>
      </w:r>
      <w:r>
        <w:rPr>
          <w:rFonts w:ascii="Microsoft Sans Serif" w:hAnsi="Microsoft Sans Serif"/>
        </w:rPr>
        <w:t>⁻</w:t>
      </w:r>
      <w:r>
        <w:t xml:space="preserve">¹ шыңдары </w:t>
      </w:r>
      <w:r w:rsidR="00C328D9">
        <w:t>-</w:t>
      </w:r>
      <w:r>
        <w:t xml:space="preserve"> карбонат (CO</w:t>
      </w:r>
      <w:r>
        <w:rPr>
          <w:rFonts w:ascii="Microsoft Sans Serif" w:hAnsi="Microsoft Sans Serif"/>
        </w:rPr>
        <w:t>₃</w:t>
      </w:r>
      <w:r>
        <w:t>²</w:t>
      </w:r>
      <w:r>
        <w:rPr>
          <w:rFonts w:ascii="Microsoft Sans Serif" w:hAnsi="Microsoft Sans Serif"/>
        </w:rPr>
        <w:t>⁻</w:t>
      </w:r>
      <w:r>
        <w:t>)</w:t>
      </w:r>
      <w:r>
        <w:rPr>
          <w:spacing w:val="80"/>
        </w:rPr>
        <w:t xml:space="preserve"> </w:t>
      </w:r>
      <w:r>
        <w:t>және сульфат (SO</w:t>
      </w:r>
      <w:r>
        <w:rPr>
          <w:rFonts w:ascii="Microsoft Sans Serif" w:hAnsi="Microsoft Sans Serif"/>
        </w:rPr>
        <w:t>₄</w:t>
      </w:r>
      <w:r>
        <w:t>²</w:t>
      </w:r>
      <w:r>
        <w:rPr>
          <w:rFonts w:ascii="Microsoft Sans Serif" w:hAnsi="Microsoft Sans Serif"/>
        </w:rPr>
        <w:t>⁻</w:t>
      </w:r>
      <w:r>
        <w:t>) иондарының иілу тербелістеріне тән. Бұл сульфаттардың (мысалы, ангидрит CaSO</w:t>
      </w:r>
      <w:r>
        <w:rPr>
          <w:rFonts w:ascii="Microsoft Sans Serif" w:hAnsi="Microsoft Sans Serif"/>
        </w:rPr>
        <w:t>₄</w:t>
      </w:r>
      <w:r>
        <w:t>) және кальцит тәрізді карбонатты фазалардың</w:t>
      </w:r>
      <w:r>
        <w:rPr>
          <w:spacing w:val="40"/>
        </w:rPr>
        <w:t xml:space="preserve"> </w:t>
      </w:r>
      <w:r>
        <w:t>болуын көрсетеді. Сонымен қатар, бұл аймақ фосфоритті шикізат құрамындағы күрделі байланыстардың ықпалымен де күшейтілуі мүмкін.</w:t>
      </w:r>
    </w:p>
    <w:p w14:paraId="7FF57E5F" w14:textId="77777777" w:rsidR="00CE20C6" w:rsidRDefault="00CE20C6">
      <w:pPr>
        <w:pStyle w:val="a3"/>
        <w:spacing w:line="244" w:lineRule="auto"/>
        <w:sectPr w:rsidR="00CE20C6">
          <w:pgSz w:w="11910" w:h="16840"/>
          <w:pgMar w:top="1040" w:right="283" w:bottom="960" w:left="1559" w:header="0" w:footer="773" w:gutter="0"/>
          <w:cols w:space="720"/>
        </w:sectPr>
      </w:pPr>
    </w:p>
    <w:p w14:paraId="07FE002C" w14:textId="77777777" w:rsidR="00CE20C6" w:rsidRDefault="000A3E2B">
      <w:pPr>
        <w:pStyle w:val="2"/>
        <w:numPr>
          <w:ilvl w:val="1"/>
          <w:numId w:val="18"/>
        </w:numPr>
        <w:tabs>
          <w:tab w:val="left" w:pos="1481"/>
        </w:tabs>
        <w:spacing w:before="76"/>
        <w:ind w:left="141" w:right="287" w:firstLine="708"/>
      </w:pPr>
      <w:bookmarkStart w:id="9" w:name="_TOC_250013"/>
      <w:r>
        <w:lastRenderedPageBreak/>
        <w:t xml:space="preserve">Табиғи және табиғи-техногендік қоспалар мен құрылым </w:t>
      </w:r>
      <w:bookmarkEnd w:id="9"/>
      <w:r>
        <w:rPr>
          <w:spacing w:val="-2"/>
        </w:rPr>
        <w:t>түзушілер</w:t>
      </w:r>
    </w:p>
    <w:p w14:paraId="36593CA0" w14:textId="77777777" w:rsidR="00CE20C6" w:rsidRDefault="000A3E2B">
      <w:pPr>
        <w:ind w:left="849"/>
        <w:jc w:val="both"/>
        <w:rPr>
          <w:i/>
          <w:sz w:val="28"/>
        </w:rPr>
      </w:pPr>
      <w:r>
        <w:rPr>
          <w:i/>
          <w:sz w:val="28"/>
        </w:rPr>
        <w:t>Қарағанды</w:t>
      </w:r>
      <w:r>
        <w:rPr>
          <w:i/>
          <w:spacing w:val="-3"/>
          <w:sz w:val="28"/>
        </w:rPr>
        <w:t xml:space="preserve"> </w:t>
      </w:r>
      <w:r>
        <w:rPr>
          <w:i/>
          <w:sz w:val="28"/>
        </w:rPr>
        <w:t>ЖЭО-3</w:t>
      </w:r>
      <w:r>
        <w:rPr>
          <w:i/>
          <w:spacing w:val="65"/>
          <w:sz w:val="28"/>
        </w:rPr>
        <w:t xml:space="preserve"> </w:t>
      </w:r>
      <w:r>
        <w:rPr>
          <w:i/>
          <w:spacing w:val="-4"/>
          <w:sz w:val="28"/>
        </w:rPr>
        <w:t>күлі</w:t>
      </w:r>
    </w:p>
    <w:p w14:paraId="18779926" w14:textId="77777777" w:rsidR="00CE20C6" w:rsidRDefault="000A3E2B">
      <w:pPr>
        <w:pStyle w:val="a3"/>
        <w:ind w:right="285" w:firstLine="708"/>
      </w:pPr>
      <w:r>
        <w:t>Қарағанды ЖЭО-3 1980 жылдардың ортасында іске қосылған, Қарағанды облысының ең ірі жылу электр орталығы болып саналады. Орталықтың энергетикалық қуаты 670 МВт. ЖЭО-3-тің негізгі отыны ретінде жылына 3млн т</w:t>
      </w:r>
      <w:r>
        <w:rPr>
          <w:spacing w:val="40"/>
        </w:rPr>
        <w:t xml:space="preserve"> </w:t>
      </w:r>
      <w:r>
        <w:t>Екібастұз көмірі пайдаланылады [125].</w:t>
      </w:r>
    </w:p>
    <w:p w14:paraId="3F3B042C" w14:textId="77777777" w:rsidR="00CE20C6" w:rsidRDefault="000A3E2B">
      <w:pPr>
        <w:pStyle w:val="a3"/>
        <w:ind w:right="286" w:firstLine="708"/>
      </w:pPr>
      <w:r>
        <w:t>Қатты отын жанған кезде пайда болатын күл қалдықтарын пайдалану мүмкіндігін негіздеу үшін</w:t>
      </w:r>
      <w:r>
        <w:rPr>
          <w:spacing w:val="40"/>
        </w:rPr>
        <w:t xml:space="preserve"> </w:t>
      </w:r>
      <w:r>
        <w:t>минералды тыңайтқыштар алудың инновациялық технологиясы процесінде әртүрлі қатты қалдықтарды құрғақ араластыру арқылы бірқатар зерттеулер жүргізілді. Екібастұз көмір бассейндерінің көмірін жағу кезінде пайда болатын күл-шаң қалдықтарының өкілдік сынамалары іріктеліп химиялық қасиеттері мен құрамдары негізгі компоненттер бойынша зерттелді, 2.4-кестеде көрсетілген.</w:t>
      </w:r>
    </w:p>
    <w:p w14:paraId="561BDCC2" w14:textId="77777777" w:rsidR="00CE20C6" w:rsidRDefault="000A3E2B">
      <w:pPr>
        <w:pStyle w:val="a3"/>
        <w:spacing w:before="322"/>
        <w:jc w:val="left"/>
      </w:pPr>
      <w:r>
        <w:t>Кесте</w:t>
      </w:r>
      <w:r>
        <w:rPr>
          <w:spacing w:val="40"/>
        </w:rPr>
        <w:t xml:space="preserve"> </w:t>
      </w:r>
      <w:r>
        <w:t>2.4</w:t>
      </w:r>
      <w:r>
        <w:rPr>
          <w:spacing w:val="40"/>
        </w:rPr>
        <w:t xml:space="preserve"> </w:t>
      </w:r>
      <w:r>
        <w:t>-</w:t>
      </w:r>
      <w:r>
        <w:rPr>
          <w:spacing w:val="40"/>
        </w:rPr>
        <w:t xml:space="preserve"> </w:t>
      </w:r>
      <w:r>
        <w:t>Көмірді</w:t>
      </w:r>
      <w:r>
        <w:rPr>
          <w:spacing w:val="40"/>
        </w:rPr>
        <w:t xml:space="preserve"> </w:t>
      </w:r>
      <w:r>
        <w:t>жағу</w:t>
      </w:r>
      <w:r>
        <w:rPr>
          <w:spacing w:val="40"/>
        </w:rPr>
        <w:t xml:space="preserve"> </w:t>
      </w:r>
      <w:r>
        <w:t>кезінде</w:t>
      </w:r>
      <w:r>
        <w:rPr>
          <w:spacing w:val="40"/>
        </w:rPr>
        <w:t xml:space="preserve"> </w:t>
      </w:r>
      <w:r>
        <w:t>пайда</w:t>
      </w:r>
      <w:r>
        <w:rPr>
          <w:spacing w:val="40"/>
        </w:rPr>
        <w:t xml:space="preserve"> </w:t>
      </w:r>
      <w:r>
        <w:t>болатын</w:t>
      </w:r>
      <w:r>
        <w:rPr>
          <w:spacing w:val="40"/>
        </w:rPr>
        <w:t xml:space="preserve"> </w:t>
      </w:r>
      <w:r>
        <w:t>қалдықтар</w:t>
      </w:r>
      <w:r>
        <w:rPr>
          <w:spacing w:val="40"/>
        </w:rPr>
        <w:t xml:space="preserve"> </w:t>
      </w:r>
      <w:r>
        <w:t>түріндегі</w:t>
      </w:r>
      <w:r>
        <w:rPr>
          <w:spacing w:val="40"/>
        </w:rPr>
        <w:t xml:space="preserve"> </w:t>
      </w:r>
      <w:r>
        <w:t>ЖЭО</w:t>
      </w:r>
      <w:r>
        <w:rPr>
          <w:spacing w:val="80"/>
          <w:w w:val="150"/>
        </w:rPr>
        <w:t xml:space="preserve"> </w:t>
      </w:r>
      <w:r>
        <w:t>күлінің химиялық құрамы (n=3)</w:t>
      </w:r>
    </w:p>
    <w:p w14:paraId="05F0D0FA"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6"/>
        <w:gridCol w:w="4281"/>
      </w:tblGrid>
      <w:tr w:rsidR="00CE20C6" w14:paraId="706D0950" w14:textId="77777777">
        <w:trPr>
          <w:trHeight w:val="275"/>
        </w:trPr>
        <w:tc>
          <w:tcPr>
            <w:tcW w:w="5466" w:type="dxa"/>
          </w:tcPr>
          <w:p w14:paraId="028DB9C7" w14:textId="77777777" w:rsidR="00CE20C6" w:rsidRDefault="000A3E2B">
            <w:pPr>
              <w:pStyle w:val="TableParagraph"/>
              <w:spacing w:line="251" w:lineRule="exact"/>
              <w:ind w:left="107"/>
              <w:jc w:val="left"/>
              <w:rPr>
                <w:sz w:val="24"/>
              </w:rPr>
            </w:pPr>
            <w:r>
              <w:rPr>
                <w:spacing w:val="-2"/>
                <w:sz w:val="24"/>
              </w:rPr>
              <w:t>Компонент</w:t>
            </w:r>
          </w:p>
        </w:tc>
        <w:tc>
          <w:tcPr>
            <w:tcW w:w="4281" w:type="dxa"/>
          </w:tcPr>
          <w:p w14:paraId="121CA831" w14:textId="77777777" w:rsidR="00CE20C6" w:rsidRDefault="000A3E2B">
            <w:pPr>
              <w:pStyle w:val="TableParagraph"/>
              <w:spacing w:line="251" w:lineRule="exact"/>
              <w:ind w:left="108"/>
              <w:jc w:val="left"/>
              <w:rPr>
                <w:sz w:val="24"/>
              </w:rPr>
            </w:pPr>
            <w:r>
              <w:rPr>
                <w:sz w:val="24"/>
              </w:rPr>
              <w:t>Құрамы</w:t>
            </w:r>
            <w:r>
              <w:rPr>
                <w:spacing w:val="-3"/>
                <w:sz w:val="24"/>
              </w:rPr>
              <w:t xml:space="preserve"> </w:t>
            </w:r>
            <w:r>
              <w:rPr>
                <w:spacing w:val="-5"/>
                <w:sz w:val="24"/>
              </w:rPr>
              <w:t>(%)</w:t>
            </w:r>
          </w:p>
        </w:tc>
      </w:tr>
      <w:tr w:rsidR="00CE20C6" w14:paraId="7EAE6573" w14:textId="77777777">
        <w:trPr>
          <w:trHeight w:val="279"/>
        </w:trPr>
        <w:tc>
          <w:tcPr>
            <w:tcW w:w="5466" w:type="dxa"/>
          </w:tcPr>
          <w:p w14:paraId="220B24AC" w14:textId="77777777" w:rsidR="00CE20C6" w:rsidRDefault="000A3E2B">
            <w:pPr>
              <w:pStyle w:val="TableParagraph"/>
              <w:spacing w:before="8" w:line="251" w:lineRule="exact"/>
              <w:ind w:left="107"/>
              <w:jc w:val="left"/>
              <w:rPr>
                <w:rFonts w:ascii="Microsoft Sans Serif" w:hAnsi="Microsoft Sans Serif"/>
                <w:sz w:val="24"/>
              </w:rPr>
            </w:pPr>
            <w:r>
              <w:rPr>
                <w:spacing w:val="-4"/>
                <w:w w:val="105"/>
                <w:sz w:val="24"/>
              </w:rPr>
              <w:t>SiO</w:t>
            </w:r>
            <w:r>
              <w:rPr>
                <w:rFonts w:ascii="Microsoft Sans Serif" w:hAnsi="Microsoft Sans Serif"/>
                <w:spacing w:val="-4"/>
                <w:w w:val="105"/>
                <w:sz w:val="24"/>
              </w:rPr>
              <w:t>₂</w:t>
            </w:r>
          </w:p>
        </w:tc>
        <w:tc>
          <w:tcPr>
            <w:tcW w:w="4281" w:type="dxa"/>
          </w:tcPr>
          <w:p w14:paraId="208A8F76" w14:textId="48D70AD8" w:rsidR="00CE20C6" w:rsidRDefault="000A3E2B">
            <w:pPr>
              <w:pStyle w:val="TableParagraph"/>
              <w:spacing w:line="254" w:lineRule="exact"/>
              <w:ind w:left="108"/>
              <w:jc w:val="left"/>
              <w:rPr>
                <w:sz w:val="24"/>
              </w:rPr>
            </w:pPr>
            <w:r>
              <w:rPr>
                <w:spacing w:val="-2"/>
                <w:sz w:val="24"/>
              </w:rPr>
              <w:t>50</w:t>
            </w:r>
            <w:r w:rsidR="00C328D9">
              <w:rPr>
                <w:spacing w:val="-2"/>
                <w:sz w:val="24"/>
              </w:rPr>
              <w:t>-</w:t>
            </w:r>
            <w:r>
              <w:rPr>
                <w:spacing w:val="-2"/>
                <w:sz w:val="24"/>
              </w:rPr>
              <w:t>60</w:t>
            </w:r>
          </w:p>
        </w:tc>
      </w:tr>
      <w:tr w:rsidR="00CE20C6" w14:paraId="3EE3E1C9" w14:textId="77777777">
        <w:trPr>
          <w:trHeight w:val="279"/>
        </w:trPr>
        <w:tc>
          <w:tcPr>
            <w:tcW w:w="5466" w:type="dxa"/>
          </w:tcPr>
          <w:p w14:paraId="0376E6D7" w14:textId="77777777" w:rsidR="00CE20C6" w:rsidRDefault="000A3E2B">
            <w:pPr>
              <w:pStyle w:val="TableParagraph"/>
              <w:spacing w:before="8" w:line="251" w:lineRule="exact"/>
              <w:ind w:left="107"/>
              <w:jc w:val="left"/>
              <w:rPr>
                <w:rFonts w:ascii="Microsoft Sans Serif" w:hAnsi="Microsoft Sans Serif"/>
                <w:sz w:val="24"/>
              </w:rPr>
            </w:pPr>
            <w:r>
              <w:rPr>
                <w:spacing w:val="-2"/>
                <w:w w:val="110"/>
                <w:sz w:val="24"/>
              </w:rPr>
              <w:t>Al</w:t>
            </w:r>
            <w:r>
              <w:rPr>
                <w:rFonts w:ascii="Microsoft Sans Serif" w:hAnsi="Microsoft Sans Serif"/>
                <w:spacing w:val="-2"/>
                <w:w w:val="110"/>
                <w:sz w:val="24"/>
              </w:rPr>
              <w:t>₂</w:t>
            </w:r>
            <w:r>
              <w:rPr>
                <w:spacing w:val="-2"/>
                <w:w w:val="110"/>
                <w:sz w:val="24"/>
              </w:rPr>
              <w:t>O</w:t>
            </w:r>
            <w:r>
              <w:rPr>
                <w:rFonts w:ascii="Microsoft Sans Serif" w:hAnsi="Microsoft Sans Serif"/>
                <w:spacing w:val="-2"/>
                <w:w w:val="110"/>
                <w:sz w:val="24"/>
              </w:rPr>
              <w:t>₃</w:t>
            </w:r>
          </w:p>
        </w:tc>
        <w:tc>
          <w:tcPr>
            <w:tcW w:w="4281" w:type="dxa"/>
          </w:tcPr>
          <w:p w14:paraId="0382758A" w14:textId="18F806EB" w:rsidR="00CE20C6" w:rsidRDefault="000A3E2B">
            <w:pPr>
              <w:pStyle w:val="TableParagraph"/>
              <w:spacing w:line="254" w:lineRule="exact"/>
              <w:ind w:left="108"/>
              <w:jc w:val="left"/>
              <w:rPr>
                <w:sz w:val="24"/>
              </w:rPr>
            </w:pPr>
            <w:r>
              <w:rPr>
                <w:spacing w:val="-2"/>
                <w:sz w:val="24"/>
              </w:rPr>
              <w:t>20</w:t>
            </w:r>
            <w:r w:rsidR="00C328D9">
              <w:rPr>
                <w:spacing w:val="-2"/>
                <w:sz w:val="24"/>
              </w:rPr>
              <w:t>-</w:t>
            </w:r>
            <w:r>
              <w:rPr>
                <w:spacing w:val="-2"/>
                <w:sz w:val="24"/>
              </w:rPr>
              <w:t>30</w:t>
            </w:r>
          </w:p>
        </w:tc>
      </w:tr>
      <w:tr w:rsidR="00CE20C6" w14:paraId="0BF7166C" w14:textId="77777777">
        <w:trPr>
          <w:trHeight w:val="279"/>
        </w:trPr>
        <w:tc>
          <w:tcPr>
            <w:tcW w:w="5466" w:type="dxa"/>
          </w:tcPr>
          <w:p w14:paraId="4759ADC4" w14:textId="77777777" w:rsidR="00CE20C6" w:rsidRDefault="000A3E2B">
            <w:pPr>
              <w:pStyle w:val="TableParagraph"/>
              <w:spacing w:before="8" w:line="251" w:lineRule="exact"/>
              <w:ind w:left="107"/>
              <w:jc w:val="left"/>
              <w:rPr>
                <w:rFonts w:ascii="Microsoft Sans Serif" w:hAnsi="Microsoft Sans Serif"/>
                <w:sz w:val="24"/>
              </w:rPr>
            </w:pPr>
            <w:r>
              <w:rPr>
                <w:spacing w:val="-2"/>
                <w:w w:val="110"/>
                <w:sz w:val="24"/>
              </w:rPr>
              <w:t>Fe</w:t>
            </w:r>
            <w:r>
              <w:rPr>
                <w:rFonts w:ascii="Microsoft Sans Serif" w:hAnsi="Microsoft Sans Serif"/>
                <w:spacing w:val="-2"/>
                <w:w w:val="110"/>
                <w:sz w:val="24"/>
              </w:rPr>
              <w:t>₂</w:t>
            </w:r>
            <w:r>
              <w:rPr>
                <w:spacing w:val="-2"/>
                <w:w w:val="110"/>
                <w:sz w:val="24"/>
              </w:rPr>
              <w:t>O</w:t>
            </w:r>
            <w:r>
              <w:rPr>
                <w:rFonts w:ascii="Microsoft Sans Serif" w:hAnsi="Microsoft Sans Serif"/>
                <w:spacing w:val="-2"/>
                <w:w w:val="110"/>
                <w:sz w:val="24"/>
              </w:rPr>
              <w:t>₃</w:t>
            </w:r>
          </w:p>
        </w:tc>
        <w:tc>
          <w:tcPr>
            <w:tcW w:w="4281" w:type="dxa"/>
          </w:tcPr>
          <w:p w14:paraId="566C188F" w14:textId="4BD7B358" w:rsidR="00CE20C6" w:rsidRDefault="000A3E2B">
            <w:pPr>
              <w:pStyle w:val="TableParagraph"/>
              <w:spacing w:line="254" w:lineRule="exact"/>
              <w:ind w:left="108"/>
              <w:jc w:val="left"/>
              <w:rPr>
                <w:sz w:val="24"/>
              </w:rPr>
            </w:pPr>
            <w:r>
              <w:rPr>
                <w:spacing w:val="-4"/>
                <w:sz w:val="24"/>
              </w:rPr>
              <w:t>5</w:t>
            </w:r>
            <w:r w:rsidR="00C328D9">
              <w:rPr>
                <w:spacing w:val="-4"/>
                <w:sz w:val="24"/>
              </w:rPr>
              <w:t>-</w:t>
            </w:r>
            <w:r>
              <w:rPr>
                <w:spacing w:val="-4"/>
                <w:sz w:val="24"/>
              </w:rPr>
              <w:t>10</w:t>
            </w:r>
          </w:p>
        </w:tc>
      </w:tr>
      <w:tr w:rsidR="00CE20C6" w14:paraId="395AA7C8" w14:textId="77777777">
        <w:trPr>
          <w:trHeight w:val="275"/>
        </w:trPr>
        <w:tc>
          <w:tcPr>
            <w:tcW w:w="5466" w:type="dxa"/>
          </w:tcPr>
          <w:p w14:paraId="2123D300" w14:textId="77777777" w:rsidR="00CE20C6" w:rsidRDefault="000A3E2B">
            <w:pPr>
              <w:pStyle w:val="TableParagraph"/>
              <w:spacing w:line="251" w:lineRule="exact"/>
              <w:ind w:left="107"/>
              <w:jc w:val="left"/>
              <w:rPr>
                <w:sz w:val="24"/>
              </w:rPr>
            </w:pPr>
            <w:r>
              <w:rPr>
                <w:spacing w:val="-5"/>
                <w:sz w:val="24"/>
              </w:rPr>
              <w:t>CaO</w:t>
            </w:r>
          </w:p>
        </w:tc>
        <w:tc>
          <w:tcPr>
            <w:tcW w:w="4281" w:type="dxa"/>
          </w:tcPr>
          <w:p w14:paraId="76626F74" w14:textId="2BF20A6C" w:rsidR="00CE20C6" w:rsidRDefault="000A3E2B">
            <w:pPr>
              <w:pStyle w:val="TableParagraph"/>
              <w:spacing w:line="251" w:lineRule="exact"/>
              <w:ind w:left="108"/>
              <w:jc w:val="left"/>
              <w:rPr>
                <w:sz w:val="24"/>
              </w:rPr>
            </w:pPr>
            <w:r>
              <w:rPr>
                <w:spacing w:val="-4"/>
                <w:sz w:val="24"/>
              </w:rPr>
              <w:t>5</w:t>
            </w:r>
            <w:r w:rsidR="00C328D9">
              <w:rPr>
                <w:spacing w:val="-4"/>
                <w:sz w:val="24"/>
              </w:rPr>
              <w:t>-</w:t>
            </w:r>
            <w:r>
              <w:rPr>
                <w:spacing w:val="-4"/>
                <w:sz w:val="24"/>
              </w:rPr>
              <w:t>15</w:t>
            </w:r>
          </w:p>
        </w:tc>
      </w:tr>
      <w:tr w:rsidR="00CE20C6" w14:paraId="71BFA566" w14:textId="77777777">
        <w:trPr>
          <w:trHeight w:val="275"/>
        </w:trPr>
        <w:tc>
          <w:tcPr>
            <w:tcW w:w="5466" w:type="dxa"/>
          </w:tcPr>
          <w:p w14:paraId="65E37A32" w14:textId="77777777" w:rsidR="00CE20C6" w:rsidRDefault="000A3E2B">
            <w:pPr>
              <w:pStyle w:val="TableParagraph"/>
              <w:spacing w:line="251" w:lineRule="exact"/>
              <w:ind w:left="107"/>
              <w:jc w:val="left"/>
              <w:rPr>
                <w:sz w:val="24"/>
              </w:rPr>
            </w:pPr>
            <w:r>
              <w:rPr>
                <w:spacing w:val="-5"/>
                <w:sz w:val="24"/>
              </w:rPr>
              <w:t>MgO</w:t>
            </w:r>
          </w:p>
        </w:tc>
        <w:tc>
          <w:tcPr>
            <w:tcW w:w="4281" w:type="dxa"/>
          </w:tcPr>
          <w:p w14:paraId="62D3C87F" w14:textId="68A93440" w:rsidR="00CE20C6" w:rsidRDefault="000A3E2B">
            <w:pPr>
              <w:pStyle w:val="TableParagraph"/>
              <w:spacing w:line="251" w:lineRule="exact"/>
              <w:ind w:left="108"/>
              <w:jc w:val="left"/>
              <w:rPr>
                <w:sz w:val="24"/>
              </w:rPr>
            </w:pPr>
            <w:r>
              <w:rPr>
                <w:spacing w:val="-5"/>
                <w:sz w:val="24"/>
              </w:rPr>
              <w:t>1</w:t>
            </w:r>
            <w:r w:rsidR="00C328D9">
              <w:rPr>
                <w:spacing w:val="-5"/>
                <w:sz w:val="24"/>
              </w:rPr>
              <w:t>-</w:t>
            </w:r>
            <w:r>
              <w:rPr>
                <w:spacing w:val="-5"/>
                <w:sz w:val="24"/>
              </w:rPr>
              <w:t>5</w:t>
            </w:r>
          </w:p>
        </w:tc>
      </w:tr>
      <w:tr w:rsidR="00CE20C6" w14:paraId="5ADEE7B2" w14:textId="77777777">
        <w:trPr>
          <w:trHeight w:val="279"/>
        </w:trPr>
        <w:tc>
          <w:tcPr>
            <w:tcW w:w="5466" w:type="dxa"/>
          </w:tcPr>
          <w:p w14:paraId="60391E28" w14:textId="77777777" w:rsidR="00CE20C6" w:rsidRDefault="000A3E2B">
            <w:pPr>
              <w:pStyle w:val="TableParagraph"/>
              <w:spacing w:before="8" w:line="251" w:lineRule="exact"/>
              <w:ind w:left="107"/>
              <w:jc w:val="left"/>
              <w:rPr>
                <w:sz w:val="24"/>
              </w:rPr>
            </w:pPr>
            <w:r>
              <w:rPr>
                <w:spacing w:val="-5"/>
                <w:w w:val="105"/>
                <w:sz w:val="24"/>
              </w:rPr>
              <w:t>K</w:t>
            </w:r>
            <w:r>
              <w:rPr>
                <w:rFonts w:ascii="Microsoft Sans Serif" w:hAnsi="Microsoft Sans Serif"/>
                <w:spacing w:val="-5"/>
                <w:w w:val="105"/>
                <w:sz w:val="24"/>
              </w:rPr>
              <w:t>₂</w:t>
            </w:r>
            <w:r>
              <w:rPr>
                <w:spacing w:val="-5"/>
                <w:w w:val="105"/>
                <w:sz w:val="24"/>
              </w:rPr>
              <w:t>O</w:t>
            </w:r>
          </w:p>
        </w:tc>
        <w:tc>
          <w:tcPr>
            <w:tcW w:w="4281" w:type="dxa"/>
          </w:tcPr>
          <w:p w14:paraId="0A46D826" w14:textId="2DBF080F" w:rsidR="00CE20C6" w:rsidRDefault="000A3E2B">
            <w:pPr>
              <w:pStyle w:val="TableParagraph"/>
              <w:spacing w:line="254" w:lineRule="exact"/>
              <w:ind w:left="108"/>
              <w:jc w:val="left"/>
              <w:rPr>
                <w:sz w:val="24"/>
              </w:rPr>
            </w:pPr>
            <w:r>
              <w:rPr>
                <w:spacing w:val="-5"/>
                <w:sz w:val="24"/>
              </w:rPr>
              <w:t>1</w:t>
            </w:r>
            <w:r w:rsidR="00C328D9">
              <w:rPr>
                <w:spacing w:val="-5"/>
                <w:sz w:val="24"/>
              </w:rPr>
              <w:t>-</w:t>
            </w:r>
            <w:r>
              <w:rPr>
                <w:spacing w:val="-5"/>
                <w:sz w:val="24"/>
              </w:rPr>
              <w:t>3</w:t>
            </w:r>
          </w:p>
        </w:tc>
      </w:tr>
      <w:tr w:rsidR="00CE20C6" w14:paraId="462F5A31" w14:textId="77777777">
        <w:trPr>
          <w:trHeight w:val="279"/>
        </w:trPr>
        <w:tc>
          <w:tcPr>
            <w:tcW w:w="5466" w:type="dxa"/>
          </w:tcPr>
          <w:p w14:paraId="346B72DA" w14:textId="77777777" w:rsidR="00CE20C6" w:rsidRDefault="000A3E2B">
            <w:pPr>
              <w:pStyle w:val="TableParagraph"/>
              <w:spacing w:before="8" w:line="251" w:lineRule="exact"/>
              <w:ind w:left="107"/>
              <w:jc w:val="left"/>
              <w:rPr>
                <w:sz w:val="24"/>
              </w:rPr>
            </w:pPr>
            <w:r>
              <w:rPr>
                <w:spacing w:val="-4"/>
                <w:w w:val="105"/>
                <w:sz w:val="24"/>
              </w:rPr>
              <w:t>Na</w:t>
            </w:r>
            <w:r>
              <w:rPr>
                <w:rFonts w:ascii="Microsoft Sans Serif" w:hAnsi="Microsoft Sans Serif"/>
                <w:spacing w:val="-4"/>
                <w:w w:val="105"/>
                <w:sz w:val="24"/>
              </w:rPr>
              <w:t>₂</w:t>
            </w:r>
            <w:r>
              <w:rPr>
                <w:spacing w:val="-4"/>
                <w:w w:val="105"/>
                <w:sz w:val="24"/>
              </w:rPr>
              <w:t>O</w:t>
            </w:r>
          </w:p>
        </w:tc>
        <w:tc>
          <w:tcPr>
            <w:tcW w:w="4281" w:type="dxa"/>
          </w:tcPr>
          <w:p w14:paraId="1921F136" w14:textId="18C20A79" w:rsidR="00CE20C6" w:rsidRDefault="000A3E2B">
            <w:pPr>
              <w:pStyle w:val="TableParagraph"/>
              <w:spacing w:line="254" w:lineRule="exact"/>
              <w:ind w:left="108"/>
              <w:jc w:val="left"/>
              <w:rPr>
                <w:sz w:val="24"/>
              </w:rPr>
            </w:pPr>
            <w:r>
              <w:rPr>
                <w:spacing w:val="-2"/>
                <w:sz w:val="24"/>
              </w:rPr>
              <w:t>0.5</w:t>
            </w:r>
            <w:r w:rsidR="00C328D9">
              <w:rPr>
                <w:spacing w:val="-2"/>
                <w:sz w:val="24"/>
              </w:rPr>
              <w:t>-</w:t>
            </w:r>
            <w:r>
              <w:rPr>
                <w:spacing w:val="-2"/>
                <w:sz w:val="24"/>
              </w:rPr>
              <w:t>2</w:t>
            </w:r>
          </w:p>
        </w:tc>
      </w:tr>
      <w:tr w:rsidR="00CE20C6" w14:paraId="4A0D79BF" w14:textId="77777777">
        <w:trPr>
          <w:trHeight w:val="279"/>
        </w:trPr>
        <w:tc>
          <w:tcPr>
            <w:tcW w:w="5466" w:type="dxa"/>
          </w:tcPr>
          <w:p w14:paraId="21A3DEC6" w14:textId="77777777" w:rsidR="00CE20C6" w:rsidRDefault="000A3E2B">
            <w:pPr>
              <w:pStyle w:val="TableParagraph"/>
              <w:spacing w:before="8" w:line="251" w:lineRule="exact"/>
              <w:ind w:left="107"/>
              <w:jc w:val="left"/>
              <w:rPr>
                <w:rFonts w:ascii="Microsoft Sans Serif" w:hAnsi="Microsoft Sans Serif"/>
                <w:sz w:val="24"/>
              </w:rPr>
            </w:pPr>
            <w:r>
              <w:rPr>
                <w:spacing w:val="-5"/>
                <w:w w:val="105"/>
                <w:sz w:val="24"/>
              </w:rPr>
              <w:t>SO</w:t>
            </w:r>
            <w:r>
              <w:rPr>
                <w:rFonts w:ascii="Microsoft Sans Serif" w:hAnsi="Microsoft Sans Serif"/>
                <w:spacing w:val="-5"/>
                <w:w w:val="105"/>
                <w:sz w:val="24"/>
              </w:rPr>
              <w:t>₃</w:t>
            </w:r>
          </w:p>
        </w:tc>
        <w:tc>
          <w:tcPr>
            <w:tcW w:w="4281" w:type="dxa"/>
          </w:tcPr>
          <w:p w14:paraId="26A604A8" w14:textId="31122A57" w:rsidR="00CE20C6" w:rsidRDefault="000A3E2B">
            <w:pPr>
              <w:pStyle w:val="TableParagraph"/>
              <w:spacing w:line="254" w:lineRule="exact"/>
              <w:ind w:left="108"/>
              <w:jc w:val="left"/>
              <w:rPr>
                <w:sz w:val="24"/>
              </w:rPr>
            </w:pPr>
            <w:r>
              <w:rPr>
                <w:spacing w:val="-2"/>
                <w:sz w:val="24"/>
              </w:rPr>
              <w:t>0.5</w:t>
            </w:r>
            <w:r w:rsidR="00C328D9">
              <w:rPr>
                <w:spacing w:val="-2"/>
                <w:sz w:val="24"/>
              </w:rPr>
              <w:t>-</w:t>
            </w:r>
            <w:r>
              <w:rPr>
                <w:spacing w:val="-2"/>
                <w:sz w:val="24"/>
              </w:rPr>
              <w:t>2</w:t>
            </w:r>
          </w:p>
        </w:tc>
      </w:tr>
      <w:tr w:rsidR="00CE20C6" w14:paraId="58C326EA" w14:textId="77777777">
        <w:trPr>
          <w:trHeight w:val="275"/>
        </w:trPr>
        <w:tc>
          <w:tcPr>
            <w:tcW w:w="5466" w:type="dxa"/>
          </w:tcPr>
          <w:p w14:paraId="020470A1" w14:textId="77777777" w:rsidR="00CE20C6" w:rsidRDefault="000A3E2B">
            <w:pPr>
              <w:pStyle w:val="TableParagraph"/>
              <w:spacing w:line="251" w:lineRule="exact"/>
              <w:ind w:left="107"/>
              <w:jc w:val="left"/>
              <w:rPr>
                <w:sz w:val="24"/>
              </w:rPr>
            </w:pPr>
            <w:r>
              <w:rPr>
                <w:spacing w:val="-5"/>
                <w:sz w:val="24"/>
              </w:rPr>
              <w:t>LOI</w:t>
            </w:r>
          </w:p>
        </w:tc>
        <w:tc>
          <w:tcPr>
            <w:tcW w:w="4281" w:type="dxa"/>
          </w:tcPr>
          <w:p w14:paraId="7F61749A" w14:textId="122E9012" w:rsidR="00CE20C6" w:rsidRDefault="000A3E2B">
            <w:pPr>
              <w:pStyle w:val="TableParagraph"/>
              <w:spacing w:line="251" w:lineRule="exact"/>
              <w:ind w:left="108"/>
              <w:jc w:val="left"/>
              <w:rPr>
                <w:sz w:val="24"/>
              </w:rPr>
            </w:pPr>
            <w:r>
              <w:rPr>
                <w:spacing w:val="-4"/>
                <w:sz w:val="24"/>
              </w:rPr>
              <w:t>2</w:t>
            </w:r>
            <w:r w:rsidR="00C328D9">
              <w:rPr>
                <w:spacing w:val="-4"/>
                <w:sz w:val="24"/>
              </w:rPr>
              <w:t>-</w:t>
            </w:r>
            <w:r>
              <w:rPr>
                <w:spacing w:val="-4"/>
                <w:sz w:val="24"/>
              </w:rPr>
              <w:t>10</w:t>
            </w:r>
          </w:p>
        </w:tc>
      </w:tr>
      <w:tr w:rsidR="00CE20C6" w14:paraId="6D0DF223" w14:textId="77777777">
        <w:trPr>
          <w:trHeight w:val="275"/>
        </w:trPr>
        <w:tc>
          <w:tcPr>
            <w:tcW w:w="5466" w:type="dxa"/>
          </w:tcPr>
          <w:p w14:paraId="51B8D039" w14:textId="77777777" w:rsidR="00CE20C6" w:rsidRDefault="000A3E2B">
            <w:pPr>
              <w:pStyle w:val="TableParagraph"/>
              <w:spacing w:line="251" w:lineRule="exact"/>
              <w:ind w:left="107"/>
              <w:jc w:val="left"/>
              <w:rPr>
                <w:sz w:val="24"/>
              </w:rPr>
            </w:pPr>
            <w:r>
              <w:rPr>
                <w:spacing w:val="-2"/>
                <w:sz w:val="24"/>
              </w:rPr>
              <w:t>Микроэлементтері</w:t>
            </w:r>
          </w:p>
        </w:tc>
        <w:tc>
          <w:tcPr>
            <w:tcW w:w="4281" w:type="dxa"/>
          </w:tcPr>
          <w:p w14:paraId="3A190628" w14:textId="77777777" w:rsidR="00CE20C6" w:rsidRDefault="000A3E2B">
            <w:pPr>
              <w:pStyle w:val="TableParagraph"/>
              <w:spacing w:line="251" w:lineRule="exact"/>
              <w:ind w:left="108"/>
              <w:jc w:val="left"/>
              <w:rPr>
                <w:sz w:val="24"/>
              </w:rPr>
            </w:pPr>
            <w:r>
              <w:rPr>
                <w:spacing w:val="-5"/>
                <w:sz w:val="24"/>
              </w:rPr>
              <w:t>&lt;1</w:t>
            </w:r>
          </w:p>
        </w:tc>
      </w:tr>
    </w:tbl>
    <w:p w14:paraId="4B0F1F1A" w14:textId="61E04905" w:rsidR="00CE20C6" w:rsidRDefault="00CE20C6">
      <w:pPr>
        <w:pStyle w:val="a3"/>
        <w:spacing w:before="80"/>
        <w:ind w:left="0"/>
        <w:jc w:val="left"/>
        <w:rPr>
          <w:noProof/>
          <w:sz w:val="20"/>
          <w:lang w:val="ru-RU" w:eastAsia="ru-RU"/>
        </w:rPr>
      </w:pPr>
    </w:p>
    <w:p w14:paraId="745E2266" w14:textId="5A5A9E3C" w:rsidR="000F04BE" w:rsidRDefault="000F04BE" w:rsidP="000F04BE">
      <w:pPr>
        <w:pStyle w:val="a3"/>
        <w:spacing w:before="80"/>
        <w:ind w:left="0"/>
        <w:jc w:val="center"/>
        <w:rPr>
          <w:sz w:val="20"/>
        </w:rPr>
      </w:pPr>
      <w:r>
        <w:rPr>
          <w:noProof/>
          <w:lang w:val="ru-RU" w:eastAsia="ru-RU"/>
          <w14:ligatures w14:val="standardContextual"/>
        </w:rPr>
        <w:drawing>
          <wp:inline distT="0" distB="0" distL="0" distR="0" wp14:anchorId="61755550" wp14:editId="6D56BF04">
            <wp:extent cx="5395735" cy="1706951"/>
            <wp:effectExtent l="0" t="0" r="1905" b="0"/>
            <wp:docPr id="161900016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00164" name="Рисунок 1619000164"/>
                    <pic:cNvPicPr/>
                  </pic:nvPicPr>
                  <pic:blipFill>
                    <a:blip r:embed="rId19" cstate="email">
                      <a:extLst>
                        <a:ext uri="{28A0092B-C50C-407E-A947-70E740481C1C}">
                          <a14:useLocalDpi xmlns:a14="http://schemas.microsoft.com/office/drawing/2010/main"/>
                        </a:ext>
                      </a:extLst>
                    </a:blip>
                    <a:stretch>
                      <a:fillRect/>
                    </a:stretch>
                  </pic:blipFill>
                  <pic:spPr>
                    <a:xfrm>
                      <a:off x="0" y="0"/>
                      <a:ext cx="5420636" cy="1714828"/>
                    </a:xfrm>
                    <a:prstGeom prst="rect">
                      <a:avLst/>
                    </a:prstGeom>
                  </pic:spPr>
                </pic:pic>
              </a:graphicData>
            </a:graphic>
          </wp:inline>
        </w:drawing>
      </w:r>
    </w:p>
    <w:p w14:paraId="1E2901FD" w14:textId="77777777" w:rsidR="00CE20C6" w:rsidRDefault="000A3E2B">
      <w:pPr>
        <w:pStyle w:val="a3"/>
        <w:spacing w:before="317"/>
        <w:ind w:left="3239" w:hanging="2382"/>
        <w:jc w:val="left"/>
      </w:pPr>
      <w:r>
        <w:t>Сурет</w:t>
      </w:r>
      <w:r>
        <w:rPr>
          <w:spacing w:val="-4"/>
        </w:rPr>
        <w:t xml:space="preserve"> </w:t>
      </w:r>
      <w:r>
        <w:t>2.9</w:t>
      </w:r>
      <w:r>
        <w:rPr>
          <w:spacing w:val="-4"/>
        </w:rPr>
        <w:t xml:space="preserve"> </w:t>
      </w:r>
      <w:r>
        <w:t>-</w:t>
      </w:r>
      <w:r>
        <w:rPr>
          <w:spacing w:val="-4"/>
        </w:rPr>
        <w:t xml:space="preserve"> </w:t>
      </w:r>
      <w:r>
        <w:t>Көмірді</w:t>
      </w:r>
      <w:r>
        <w:rPr>
          <w:spacing w:val="-4"/>
        </w:rPr>
        <w:t xml:space="preserve"> </w:t>
      </w:r>
      <w:r>
        <w:t>жағу</w:t>
      </w:r>
      <w:r>
        <w:rPr>
          <w:spacing w:val="-4"/>
        </w:rPr>
        <w:t xml:space="preserve"> </w:t>
      </w:r>
      <w:r>
        <w:t>кезінде</w:t>
      </w:r>
      <w:r>
        <w:rPr>
          <w:spacing w:val="-4"/>
        </w:rPr>
        <w:t xml:space="preserve"> </w:t>
      </w:r>
      <w:r>
        <w:t>пайда</w:t>
      </w:r>
      <w:r>
        <w:rPr>
          <w:spacing w:val="-4"/>
        </w:rPr>
        <w:t xml:space="preserve"> </w:t>
      </w:r>
      <w:r>
        <w:t>болатын</w:t>
      </w:r>
      <w:r>
        <w:rPr>
          <w:spacing w:val="-4"/>
        </w:rPr>
        <w:t xml:space="preserve"> </w:t>
      </w:r>
      <w:r>
        <w:t>қалдықтар</w:t>
      </w:r>
      <w:r>
        <w:rPr>
          <w:spacing w:val="-4"/>
        </w:rPr>
        <w:t xml:space="preserve"> </w:t>
      </w:r>
      <w:r>
        <w:t>түріндегі</w:t>
      </w:r>
      <w:r>
        <w:rPr>
          <w:spacing w:val="-4"/>
        </w:rPr>
        <w:t xml:space="preserve"> </w:t>
      </w:r>
      <w:r>
        <w:t>ЖЭО күлінің СЭМ-ЭДС түсірілімі</w:t>
      </w:r>
    </w:p>
    <w:p w14:paraId="263DFCB6" w14:textId="77777777" w:rsidR="00CE20C6" w:rsidRDefault="00CE20C6">
      <w:pPr>
        <w:pStyle w:val="a3"/>
        <w:ind w:left="0"/>
        <w:jc w:val="left"/>
      </w:pPr>
    </w:p>
    <w:p w14:paraId="331495A1" w14:textId="518B7366" w:rsidR="00CE20C6" w:rsidRDefault="000A3E2B">
      <w:pPr>
        <w:pStyle w:val="a3"/>
        <w:ind w:right="282" w:firstLine="709"/>
      </w:pPr>
      <w:r>
        <w:t>Спектрограммада ең жоғары шыңдар Si (кремний), Al (алюминий) және Fe (темір) элементтеріне сәйкес келеді, бұл аталмыш материалда алюмосиликатты және теміроксидті фазалардың басым екенін растайды. Күл құрамында</w:t>
      </w:r>
      <w:r>
        <w:rPr>
          <w:spacing w:val="55"/>
          <w:w w:val="150"/>
        </w:rPr>
        <w:t xml:space="preserve"> </w:t>
      </w:r>
      <w:r>
        <w:t>кремнеземнің</w:t>
      </w:r>
      <w:r>
        <w:rPr>
          <w:spacing w:val="56"/>
          <w:w w:val="150"/>
        </w:rPr>
        <w:t xml:space="preserve"> </w:t>
      </w:r>
      <w:r>
        <w:t>(SiO</w:t>
      </w:r>
      <w:r>
        <w:rPr>
          <w:rFonts w:ascii="Microsoft Sans Serif" w:hAnsi="Microsoft Sans Serif"/>
        </w:rPr>
        <w:t>₂</w:t>
      </w:r>
      <w:r>
        <w:t>)</w:t>
      </w:r>
      <w:r>
        <w:rPr>
          <w:spacing w:val="56"/>
          <w:w w:val="150"/>
        </w:rPr>
        <w:t xml:space="preserve"> </w:t>
      </w:r>
      <w:r>
        <w:t>50</w:t>
      </w:r>
      <w:r w:rsidR="00C328D9">
        <w:t>-</w:t>
      </w:r>
      <w:r>
        <w:t>60%</w:t>
      </w:r>
      <w:r>
        <w:rPr>
          <w:spacing w:val="56"/>
          <w:w w:val="150"/>
        </w:rPr>
        <w:t xml:space="preserve"> </w:t>
      </w:r>
      <w:r>
        <w:t>және</w:t>
      </w:r>
      <w:r>
        <w:rPr>
          <w:spacing w:val="56"/>
          <w:w w:val="150"/>
        </w:rPr>
        <w:t xml:space="preserve"> </w:t>
      </w:r>
      <w:r>
        <w:t>алюминий</w:t>
      </w:r>
      <w:r>
        <w:rPr>
          <w:spacing w:val="56"/>
          <w:w w:val="150"/>
        </w:rPr>
        <w:t xml:space="preserve"> </w:t>
      </w:r>
      <w:r>
        <w:t>оксидінің</w:t>
      </w:r>
      <w:r>
        <w:rPr>
          <w:spacing w:val="55"/>
          <w:w w:val="150"/>
        </w:rPr>
        <w:t xml:space="preserve"> </w:t>
      </w:r>
      <w:r>
        <w:rPr>
          <w:spacing w:val="-2"/>
        </w:rPr>
        <w:t>(Al</w:t>
      </w:r>
      <w:r>
        <w:rPr>
          <w:rFonts w:ascii="Microsoft Sans Serif" w:hAnsi="Microsoft Sans Serif"/>
          <w:spacing w:val="-2"/>
        </w:rPr>
        <w:t>₂</w:t>
      </w:r>
      <w:r>
        <w:rPr>
          <w:spacing w:val="-2"/>
        </w:rPr>
        <w:t>O</w:t>
      </w:r>
      <w:r>
        <w:rPr>
          <w:rFonts w:ascii="Microsoft Sans Serif" w:hAnsi="Microsoft Sans Serif"/>
          <w:spacing w:val="-2"/>
        </w:rPr>
        <w:t>₃</w:t>
      </w:r>
      <w:r>
        <w:rPr>
          <w:spacing w:val="-2"/>
        </w:rPr>
        <w:t>)</w:t>
      </w:r>
    </w:p>
    <w:p w14:paraId="37BD0E37" w14:textId="77777777" w:rsidR="00CE20C6" w:rsidRDefault="00CE20C6">
      <w:pPr>
        <w:pStyle w:val="a3"/>
        <w:sectPr w:rsidR="00CE20C6">
          <w:pgSz w:w="11910" w:h="16840"/>
          <w:pgMar w:top="1040" w:right="283" w:bottom="960" w:left="1559" w:header="0" w:footer="773" w:gutter="0"/>
          <w:cols w:space="720"/>
        </w:sectPr>
      </w:pPr>
    </w:p>
    <w:p w14:paraId="6AD72DD1" w14:textId="02E84EFE" w:rsidR="00CE20C6" w:rsidRDefault="000A3E2B">
      <w:pPr>
        <w:pStyle w:val="a3"/>
        <w:spacing w:before="80"/>
        <w:ind w:right="282"/>
      </w:pPr>
      <w:r>
        <w:lastRenderedPageBreak/>
        <w:t>20</w:t>
      </w:r>
      <w:r w:rsidR="00C328D9">
        <w:t>-</w:t>
      </w:r>
      <w:r>
        <w:t>30% мөлшерінде болуын көрсетеді. Темір оксидтері (Fe</w:t>
      </w:r>
      <w:r>
        <w:rPr>
          <w:rFonts w:ascii="Microsoft Sans Serif" w:hAnsi="Microsoft Sans Serif"/>
        </w:rPr>
        <w:t>₂</w:t>
      </w:r>
      <w:r>
        <w:t>O</w:t>
      </w:r>
      <w:r>
        <w:rPr>
          <w:rFonts w:ascii="Microsoft Sans Serif" w:hAnsi="Microsoft Sans Serif"/>
        </w:rPr>
        <w:t>₃</w:t>
      </w:r>
      <w:r>
        <w:t>) 5</w:t>
      </w:r>
      <w:r w:rsidR="00C328D9">
        <w:t>-</w:t>
      </w:r>
      <w:r>
        <w:t>10% аралығында анықталады, бұл минералдық құрамда гематит немесе магнетит сияқты фазалардың болуын меңзейді.</w:t>
      </w:r>
    </w:p>
    <w:p w14:paraId="5C05A2F6" w14:textId="1B7766E0" w:rsidR="00CE20C6" w:rsidRDefault="000A3E2B">
      <w:pPr>
        <w:pStyle w:val="a3"/>
        <w:ind w:right="282" w:firstLine="709"/>
      </w:pPr>
      <w:r>
        <w:t>CaO (5</w:t>
      </w:r>
      <w:r w:rsidR="00C328D9">
        <w:t>-</w:t>
      </w:r>
      <w:r>
        <w:t>15%) және MgO (1</w:t>
      </w:r>
      <w:r w:rsidR="00C328D9">
        <w:t>-</w:t>
      </w:r>
      <w:r>
        <w:t>5%) элементтерінің анықталуы үлестерімен түсіндіріледі. Карбонаттар мен сульфаттардың, әсіресе кальций және магний тұздарының болуының дәлелі болып табылады. Сонымен қатар, K (калий) және Na</w:t>
      </w:r>
      <w:r>
        <w:rPr>
          <w:spacing w:val="-1"/>
        </w:rPr>
        <w:t xml:space="preserve"> </w:t>
      </w:r>
      <w:r>
        <w:t>(натрий)</w:t>
      </w:r>
      <w:r>
        <w:rPr>
          <w:spacing w:val="-1"/>
        </w:rPr>
        <w:t xml:space="preserve"> </w:t>
      </w:r>
      <w:r>
        <w:t>элементтері</w:t>
      </w:r>
      <w:r>
        <w:rPr>
          <w:spacing w:val="-1"/>
        </w:rPr>
        <w:t xml:space="preserve"> </w:t>
      </w:r>
      <w:r>
        <w:t>де</w:t>
      </w:r>
      <w:r>
        <w:rPr>
          <w:spacing w:val="-1"/>
        </w:rPr>
        <w:t xml:space="preserve"> </w:t>
      </w:r>
      <w:r>
        <w:t>байқалады,</w:t>
      </w:r>
      <w:r>
        <w:rPr>
          <w:spacing w:val="40"/>
        </w:rPr>
        <w:t xml:space="preserve"> </w:t>
      </w:r>
      <w:r>
        <w:t>сілтілік</w:t>
      </w:r>
      <w:r>
        <w:rPr>
          <w:spacing w:val="-1"/>
        </w:rPr>
        <w:t xml:space="preserve"> </w:t>
      </w:r>
      <w:r>
        <w:t>металдардың</w:t>
      </w:r>
      <w:r>
        <w:rPr>
          <w:spacing w:val="-1"/>
        </w:rPr>
        <w:t xml:space="preserve"> </w:t>
      </w:r>
      <w:r>
        <w:t>оксидтерінің</w:t>
      </w:r>
      <w:r>
        <w:rPr>
          <w:spacing w:val="-1"/>
        </w:rPr>
        <w:t xml:space="preserve"> </w:t>
      </w:r>
      <w:r>
        <w:t>(K</w:t>
      </w:r>
      <w:r>
        <w:rPr>
          <w:rFonts w:ascii="Microsoft Sans Serif" w:hAnsi="Microsoft Sans Serif"/>
        </w:rPr>
        <w:t>₂</w:t>
      </w:r>
      <w:r>
        <w:t xml:space="preserve">O </w:t>
      </w:r>
      <w:r w:rsidR="00C328D9">
        <w:t>-</w:t>
      </w:r>
      <w:r>
        <w:t xml:space="preserve"> 1</w:t>
      </w:r>
      <w:r w:rsidR="00C328D9">
        <w:t>-</w:t>
      </w:r>
      <w:r>
        <w:t>3%, Na</w:t>
      </w:r>
      <w:r>
        <w:rPr>
          <w:rFonts w:ascii="Microsoft Sans Serif" w:hAnsi="Microsoft Sans Serif"/>
        </w:rPr>
        <w:t>₂</w:t>
      </w:r>
      <w:r>
        <w:t xml:space="preserve">O </w:t>
      </w:r>
      <w:r w:rsidR="00C328D9">
        <w:t>-</w:t>
      </w:r>
      <w:r>
        <w:t xml:space="preserve"> 0.5</w:t>
      </w:r>
      <w:r w:rsidR="00C328D9">
        <w:t>-</w:t>
      </w:r>
      <w:r>
        <w:t>2%) болуын көрсетеді. Элементтер топырақ</w:t>
      </w:r>
      <w:r>
        <w:rPr>
          <w:spacing w:val="40"/>
        </w:rPr>
        <w:t xml:space="preserve"> </w:t>
      </w:r>
      <w:r>
        <w:t>құнарлылығына оң әсер ететін маңызды қоректік компоненттер саналады.</w:t>
      </w:r>
    </w:p>
    <w:p w14:paraId="5F4990E8" w14:textId="3EA232C3" w:rsidR="00CE20C6" w:rsidRDefault="000A3E2B">
      <w:pPr>
        <w:pStyle w:val="a3"/>
        <w:spacing w:before="8"/>
        <w:ind w:left="142" w:right="284" w:firstLine="709"/>
      </w:pPr>
      <w:r>
        <w:t>Спектрде S (күкірт), Cl (хлор), Ti (титан) сияқты қосымша элементтердің шыңдары да көрінеді. SO</w:t>
      </w:r>
      <w:r>
        <w:rPr>
          <w:rFonts w:ascii="Microsoft Sans Serif" w:hAnsi="Microsoft Sans Serif"/>
        </w:rPr>
        <w:t xml:space="preserve">₃ </w:t>
      </w:r>
      <w:r>
        <w:t>(0.5</w:t>
      </w:r>
      <w:r w:rsidR="00C328D9">
        <w:t>-</w:t>
      </w:r>
      <w:r>
        <w:t>2%) және басқа да ұшпа қосылыстардың болуы мүмкін екенін білдіреді. Сондай-ақ, күл құрамында жалпы 2</w:t>
      </w:r>
      <w:r w:rsidR="00C328D9">
        <w:t>-</w:t>
      </w:r>
      <w:r>
        <w:t>10% аралығында күйдірілген қалдықтар (LOI) бар, оның органикалық құрамын және ылғалдылығын көрсетеді. Және де анықталған микроэлементтер (Mn, Zn, Ti және т.б.) үлесі 1%-дан аспайды.</w:t>
      </w:r>
    </w:p>
    <w:p w14:paraId="2448F072" w14:textId="77777777" w:rsidR="00CE20C6" w:rsidRDefault="000A3E2B">
      <w:pPr>
        <w:pStyle w:val="a3"/>
        <w:spacing w:before="4"/>
        <w:ind w:left="142" w:right="285" w:firstLine="709"/>
      </w:pPr>
      <w:r>
        <w:t>Осылайша, СЭМ ЭДС мәліметтері ЖЭО күлінің күрделі көпкомпонентті құрамын, әсіресе алюмосиликат, темір, кальций және магний фазаларының басым болуын айқын көрсетеді. Ақпарат мұндай техногендік қалдықтарды топыраққа арналған минералды қоспа немесе тыңайтқыш компоненті ретінде қайта өңдеу тұрғысынан маңызды.</w:t>
      </w:r>
    </w:p>
    <w:p w14:paraId="1D3D08ED" w14:textId="77777777" w:rsidR="00CE20C6" w:rsidRDefault="000A3E2B">
      <w:pPr>
        <w:pStyle w:val="a3"/>
        <w:ind w:left="142" w:right="286" w:firstLine="709"/>
      </w:pPr>
      <w:r>
        <w:t>2.10 -сурет және 2.5-кестеге сәйкес көмірді жағу кезінде пайда болатын қалдықтар түріндегі ЖЭО күлінің XRD түсірілімі және шыңдары келтірілген.</w:t>
      </w:r>
    </w:p>
    <w:p w14:paraId="00780591" w14:textId="77777777" w:rsidR="000F04BE" w:rsidRDefault="000F04BE">
      <w:pPr>
        <w:pStyle w:val="a3"/>
        <w:ind w:left="142" w:right="286" w:firstLine="709"/>
      </w:pPr>
    </w:p>
    <w:p w14:paraId="498C38D3" w14:textId="210DD3D9" w:rsidR="00CE20C6" w:rsidRDefault="000F04BE" w:rsidP="000F04BE">
      <w:pPr>
        <w:pStyle w:val="a3"/>
        <w:spacing w:before="67"/>
        <w:ind w:left="0"/>
        <w:jc w:val="center"/>
        <w:rPr>
          <w:sz w:val="20"/>
        </w:rPr>
      </w:pPr>
      <w:r>
        <w:rPr>
          <w:noProof/>
          <w:lang w:val="ru-RU" w:eastAsia="ru-RU"/>
          <w14:ligatures w14:val="standardContextual"/>
        </w:rPr>
        <w:drawing>
          <wp:inline distT="0" distB="0" distL="0" distR="0" wp14:anchorId="2A84FAF5" wp14:editId="53DDD66D">
            <wp:extent cx="4572000" cy="2334346"/>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588316" cy="2342677"/>
                    </a:xfrm>
                    <a:prstGeom prst="rect">
                      <a:avLst/>
                    </a:prstGeom>
                    <a:noFill/>
                  </pic:spPr>
                </pic:pic>
              </a:graphicData>
            </a:graphic>
          </wp:inline>
        </w:drawing>
      </w:r>
    </w:p>
    <w:p w14:paraId="236CD07E" w14:textId="77777777" w:rsidR="00CE20C6" w:rsidRDefault="000A3E2B">
      <w:pPr>
        <w:pStyle w:val="a3"/>
        <w:spacing w:before="4"/>
        <w:ind w:left="3228" w:right="288" w:hanging="2087"/>
        <w:jc w:val="left"/>
      </w:pPr>
      <w:r>
        <w:t>Сурет</w:t>
      </w:r>
      <w:r>
        <w:rPr>
          <w:spacing w:val="-5"/>
        </w:rPr>
        <w:t xml:space="preserve"> </w:t>
      </w:r>
      <w:r>
        <w:t>2.10</w:t>
      </w:r>
      <w:r>
        <w:rPr>
          <w:spacing w:val="-5"/>
        </w:rPr>
        <w:t xml:space="preserve"> </w:t>
      </w:r>
      <w:r>
        <w:t>-</w:t>
      </w:r>
      <w:r>
        <w:rPr>
          <w:spacing w:val="-5"/>
        </w:rPr>
        <w:t xml:space="preserve"> </w:t>
      </w:r>
      <w:r>
        <w:t>Көмірді</w:t>
      </w:r>
      <w:r>
        <w:rPr>
          <w:spacing w:val="-5"/>
        </w:rPr>
        <w:t xml:space="preserve"> </w:t>
      </w:r>
      <w:r>
        <w:t>жағу</w:t>
      </w:r>
      <w:r>
        <w:rPr>
          <w:spacing w:val="-5"/>
        </w:rPr>
        <w:t xml:space="preserve"> </w:t>
      </w:r>
      <w:r>
        <w:t>кезінде</w:t>
      </w:r>
      <w:r>
        <w:rPr>
          <w:spacing w:val="-5"/>
        </w:rPr>
        <w:t xml:space="preserve"> </w:t>
      </w:r>
      <w:r>
        <w:t>пайда</w:t>
      </w:r>
      <w:r>
        <w:rPr>
          <w:spacing w:val="-5"/>
        </w:rPr>
        <w:t xml:space="preserve"> </w:t>
      </w:r>
      <w:r>
        <w:t>болатын</w:t>
      </w:r>
      <w:r>
        <w:rPr>
          <w:spacing w:val="-5"/>
        </w:rPr>
        <w:t xml:space="preserve"> </w:t>
      </w:r>
      <w:r>
        <w:t>қалдықтар</w:t>
      </w:r>
      <w:r>
        <w:rPr>
          <w:spacing w:val="-5"/>
        </w:rPr>
        <w:t xml:space="preserve"> </w:t>
      </w:r>
      <w:r>
        <w:t>түріндегі ЖЭО күлінің XRD түсірілімі</w:t>
      </w:r>
    </w:p>
    <w:p w14:paraId="20874373" w14:textId="77777777" w:rsidR="00CE20C6" w:rsidRDefault="00CE20C6">
      <w:pPr>
        <w:pStyle w:val="a3"/>
        <w:jc w:val="left"/>
        <w:sectPr w:rsidR="00CE20C6">
          <w:pgSz w:w="11910" w:h="16840"/>
          <w:pgMar w:top="1040" w:right="283" w:bottom="960" w:left="1559" w:header="0" w:footer="773" w:gutter="0"/>
          <w:cols w:space="720"/>
        </w:sectPr>
      </w:pPr>
    </w:p>
    <w:p w14:paraId="003345CF" w14:textId="77777777" w:rsidR="00CE20C6" w:rsidRDefault="000A3E2B">
      <w:pPr>
        <w:pStyle w:val="a3"/>
        <w:spacing w:before="76"/>
        <w:ind w:left="142"/>
        <w:jc w:val="left"/>
      </w:pPr>
      <w:r>
        <w:lastRenderedPageBreak/>
        <w:t>Кесте</w:t>
      </w:r>
      <w:r>
        <w:rPr>
          <w:spacing w:val="40"/>
        </w:rPr>
        <w:t xml:space="preserve"> </w:t>
      </w:r>
      <w:r>
        <w:t>2.5</w:t>
      </w:r>
      <w:r>
        <w:rPr>
          <w:spacing w:val="40"/>
        </w:rPr>
        <w:t xml:space="preserve"> </w:t>
      </w:r>
      <w:r>
        <w:t>-</w:t>
      </w:r>
      <w:r>
        <w:rPr>
          <w:spacing w:val="40"/>
        </w:rPr>
        <w:t xml:space="preserve"> </w:t>
      </w:r>
      <w:r>
        <w:t>Көмірді</w:t>
      </w:r>
      <w:r>
        <w:rPr>
          <w:spacing w:val="40"/>
        </w:rPr>
        <w:t xml:space="preserve"> </w:t>
      </w:r>
      <w:r>
        <w:t>жағу</w:t>
      </w:r>
      <w:r>
        <w:rPr>
          <w:spacing w:val="40"/>
        </w:rPr>
        <w:t xml:space="preserve"> </w:t>
      </w:r>
      <w:r>
        <w:t>кезінде</w:t>
      </w:r>
      <w:r>
        <w:rPr>
          <w:spacing w:val="40"/>
        </w:rPr>
        <w:t xml:space="preserve"> </w:t>
      </w:r>
      <w:r>
        <w:t>пайда</w:t>
      </w:r>
      <w:r>
        <w:rPr>
          <w:spacing w:val="40"/>
        </w:rPr>
        <w:t xml:space="preserve"> </w:t>
      </w:r>
      <w:r>
        <w:t>болатын</w:t>
      </w:r>
      <w:r>
        <w:rPr>
          <w:spacing w:val="40"/>
        </w:rPr>
        <w:t xml:space="preserve"> </w:t>
      </w:r>
      <w:r>
        <w:t>қалдықтар</w:t>
      </w:r>
      <w:r>
        <w:rPr>
          <w:spacing w:val="40"/>
        </w:rPr>
        <w:t xml:space="preserve"> </w:t>
      </w:r>
      <w:r>
        <w:t>түріндегі</w:t>
      </w:r>
      <w:r>
        <w:rPr>
          <w:spacing w:val="40"/>
        </w:rPr>
        <w:t xml:space="preserve"> </w:t>
      </w:r>
      <w:r>
        <w:t>ЖЭО</w:t>
      </w:r>
      <w:r>
        <w:rPr>
          <w:spacing w:val="80"/>
          <w:w w:val="150"/>
        </w:rPr>
        <w:t xml:space="preserve"> </w:t>
      </w:r>
      <w:r>
        <w:t>күлінің XRD шыңдары</w:t>
      </w:r>
    </w:p>
    <w:p w14:paraId="4A09BE10"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9"/>
        <w:gridCol w:w="1379"/>
        <w:gridCol w:w="1653"/>
        <w:gridCol w:w="3867"/>
      </w:tblGrid>
      <w:tr w:rsidR="00CE20C6" w14:paraId="18FB2E62" w14:textId="77777777">
        <w:trPr>
          <w:trHeight w:val="275"/>
        </w:trPr>
        <w:tc>
          <w:tcPr>
            <w:tcW w:w="2849" w:type="dxa"/>
          </w:tcPr>
          <w:p w14:paraId="72CD3790" w14:textId="77777777" w:rsidR="00CE20C6" w:rsidRDefault="000A3E2B">
            <w:pPr>
              <w:pStyle w:val="TableParagraph"/>
              <w:spacing w:line="251" w:lineRule="exact"/>
              <w:ind w:right="1"/>
              <w:rPr>
                <w:sz w:val="24"/>
              </w:rPr>
            </w:pPr>
            <w:r>
              <w:rPr>
                <w:spacing w:val="-2"/>
                <w:sz w:val="24"/>
              </w:rPr>
              <w:t>Минерал</w:t>
            </w:r>
          </w:p>
        </w:tc>
        <w:tc>
          <w:tcPr>
            <w:tcW w:w="1379" w:type="dxa"/>
          </w:tcPr>
          <w:p w14:paraId="45D9900A" w14:textId="77777777" w:rsidR="00CE20C6" w:rsidRDefault="000A3E2B">
            <w:pPr>
              <w:pStyle w:val="TableParagraph"/>
              <w:spacing w:line="251" w:lineRule="exact"/>
              <w:ind w:left="9"/>
              <w:rPr>
                <w:sz w:val="24"/>
              </w:rPr>
            </w:pPr>
            <w:r>
              <w:rPr>
                <w:sz w:val="24"/>
              </w:rPr>
              <w:t xml:space="preserve">d </w:t>
            </w:r>
            <w:r>
              <w:rPr>
                <w:spacing w:val="-5"/>
                <w:sz w:val="24"/>
              </w:rPr>
              <w:t>(Å)</w:t>
            </w:r>
          </w:p>
        </w:tc>
        <w:tc>
          <w:tcPr>
            <w:tcW w:w="1653" w:type="dxa"/>
          </w:tcPr>
          <w:p w14:paraId="4677ABDF" w14:textId="77777777" w:rsidR="00CE20C6" w:rsidRDefault="000A3E2B">
            <w:pPr>
              <w:pStyle w:val="TableParagraph"/>
              <w:spacing w:line="251" w:lineRule="exact"/>
              <w:ind w:left="9"/>
              <w:rPr>
                <w:sz w:val="24"/>
              </w:rPr>
            </w:pPr>
            <w:r>
              <w:rPr>
                <w:sz w:val="24"/>
              </w:rPr>
              <w:t xml:space="preserve">2θ </w:t>
            </w:r>
            <w:r>
              <w:rPr>
                <w:spacing w:val="-5"/>
                <w:sz w:val="24"/>
              </w:rPr>
              <w:t>(°)</w:t>
            </w:r>
          </w:p>
        </w:tc>
        <w:tc>
          <w:tcPr>
            <w:tcW w:w="3867" w:type="dxa"/>
          </w:tcPr>
          <w:p w14:paraId="7809547D" w14:textId="77777777" w:rsidR="00CE20C6" w:rsidRDefault="000A3E2B">
            <w:pPr>
              <w:pStyle w:val="TableParagraph"/>
              <w:spacing w:line="251" w:lineRule="exact"/>
              <w:ind w:left="9" w:right="1"/>
              <w:rPr>
                <w:sz w:val="24"/>
              </w:rPr>
            </w:pPr>
            <w:r>
              <w:rPr>
                <w:sz w:val="24"/>
              </w:rPr>
              <w:t>Қарқындылық</w:t>
            </w:r>
            <w:r>
              <w:rPr>
                <w:spacing w:val="-4"/>
                <w:sz w:val="24"/>
              </w:rPr>
              <w:t xml:space="preserve"> </w:t>
            </w:r>
            <w:r>
              <w:rPr>
                <w:spacing w:val="-5"/>
                <w:sz w:val="24"/>
              </w:rPr>
              <w:t>(%)</w:t>
            </w:r>
          </w:p>
        </w:tc>
      </w:tr>
      <w:tr w:rsidR="00CE20C6" w14:paraId="1523E03E" w14:textId="77777777">
        <w:trPr>
          <w:trHeight w:val="275"/>
        </w:trPr>
        <w:tc>
          <w:tcPr>
            <w:tcW w:w="2849" w:type="dxa"/>
            <w:vMerge w:val="restart"/>
          </w:tcPr>
          <w:p w14:paraId="772F1986" w14:textId="77777777" w:rsidR="00CE20C6" w:rsidRDefault="000A3E2B">
            <w:pPr>
              <w:pStyle w:val="TableParagraph"/>
              <w:spacing w:before="153" w:line="240" w:lineRule="auto"/>
              <w:ind w:right="1"/>
              <w:rPr>
                <w:sz w:val="24"/>
              </w:rPr>
            </w:pPr>
            <w:r>
              <w:rPr>
                <w:spacing w:val="-4"/>
                <w:sz w:val="24"/>
              </w:rPr>
              <w:t>Кварц</w:t>
            </w:r>
          </w:p>
        </w:tc>
        <w:tc>
          <w:tcPr>
            <w:tcW w:w="1379" w:type="dxa"/>
          </w:tcPr>
          <w:p w14:paraId="64F32529" w14:textId="77777777" w:rsidR="00CE20C6" w:rsidRDefault="000A3E2B">
            <w:pPr>
              <w:pStyle w:val="TableParagraph"/>
              <w:spacing w:line="251" w:lineRule="exact"/>
              <w:ind w:left="9"/>
              <w:rPr>
                <w:sz w:val="24"/>
              </w:rPr>
            </w:pPr>
            <w:r>
              <w:rPr>
                <w:spacing w:val="-4"/>
                <w:sz w:val="24"/>
              </w:rPr>
              <w:t>3.34</w:t>
            </w:r>
          </w:p>
        </w:tc>
        <w:tc>
          <w:tcPr>
            <w:tcW w:w="1653" w:type="dxa"/>
          </w:tcPr>
          <w:p w14:paraId="5EE57CEB" w14:textId="77777777" w:rsidR="00CE20C6" w:rsidRDefault="000A3E2B">
            <w:pPr>
              <w:pStyle w:val="TableParagraph"/>
              <w:spacing w:line="251" w:lineRule="exact"/>
              <w:ind w:left="9"/>
              <w:rPr>
                <w:sz w:val="24"/>
              </w:rPr>
            </w:pPr>
            <w:r>
              <w:rPr>
                <w:spacing w:val="-2"/>
                <w:sz w:val="24"/>
              </w:rPr>
              <w:t>26.64</w:t>
            </w:r>
          </w:p>
        </w:tc>
        <w:tc>
          <w:tcPr>
            <w:tcW w:w="3867" w:type="dxa"/>
          </w:tcPr>
          <w:p w14:paraId="24F63A36" w14:textId="77777777" w:rsidR="00CE20C6" w:rsidRDefault="000A3E2B">
            <w:pPr>
              <w:pStyle w:val="TableParagraph"/>
              <w:spacing w:line="251" w:lineRule="exact"/>
              <w:ind w:left="9"/>
              <w:rPr>
                <w:sz w:val="24"/>
              </w:rPr>
            </w:pPr>
            <w:r>
              <w:rPr>
                <w:spacing w:val="-5"/>
                <w:sz w:val="24"/>
              </w:rPr>
              <w:t>100</w:t>
            </w:r>
          </w:p>
        </w:tc>
      </w:tr>
      <w:tr w:rsidR="00CE20C6" w14:paraId="0509FE0A" w14:textId="77777777">
        <w:trPr>
          <w:trHeight w:val="275"/>
        </w:trPr>
        <w:tc>
          <w:tcPr>
            <w:tcW w:w="2849" w:type="dxa"/>
            <w:vMerge/>
            <w:tcBorders>
              <w:top w:val="nil"/>
            </w:tcBorders>
          </w:tcPr>
          <w:p w14:paraId="1C5E6DF6" w14:textId="77777777" w:rsidR="00CE20C6" w:rsidRDefault="00CE20C6">
            <w:pPr>
              <w:rPr>
                <w:sz w:val="2"/>
                <w:szCs w:val="2"/>
              </w:rPr>
            </w:pPr>
          </w:p>
        </w:tc>
        <w:tc>
          <w:tcPr>
            <w:tcW w:w="1379" w:type="dxa"/>
          </w:tcPr>
          <w:p w14:paraId="6DAD3C1F" w14:textId="77777777" w:rsidR="00CE20C6" w:rsidRDefault="000A3E2B">
            <w:pPr>
              <w:pStyle w:val="TableParagraph"/>
              <w:spacing w:line="251" w:lineRule="exact"/>
              <w:ind w:left="9"/>
              <w:rPr>
                <w:sz w:val="24"/>
              </w:rPr>
            </w:pPr>
            <w:r>
              <w:rPr>
                <w:spacing w:val="-4"/>
                <w:sz w:val="24"/>
              </w:rPr>
              <w:t>4.26</w:t>
            </w:r>
          </w:p>
        </w:tc>
        <w:tc>
          <w:tcPr>
            <w:tcW w:w="1653" w:type="dxa"/>
          </w:tcPr>
          <w:p w14:paraId="29E87596" w14:textId="77777777" w:rsidR="00CE20C6" w:rsidRDefault="000A3E2B">
            <w:pPr>
              <w:pStyle w:val="TableParagraph"/>
              <w:spacing w:line="251" w:lineRule="exact"/>
              <w:ind w:left="9"/>
              <w:rPr>
                <w:sz w:val="24"/>
              </w:rPr>
            </w:pPr>
            <w:r>
              <w:rPr>
                <w:spacing w:val="-2"/>
                <w:sz w:val="24"/>
              </w:rPr>
              <w:t>20.85</w:t>
            </w:r>
          </w:p>
        </w:tc>
        <w:tc>
          <w:tcPr>
            <w:tcW w:w="3867" w:type="dxa"/>
          </w:tcPr>
          <w:p w14:paraId="55F3CCF0" w14:textId="77777777" w:rsidR="00CE20C6" w:rsidRDefault="000A3E2B">
            <w:pPr>
              <w:pStyle w:val="TableParagraph"/>
              <w:spacing w:line="251" w:lineRule="exact"/>
              <w:ind w:left="9"/>
              <w:rPr>
                <w:sz w:val="24"/>
              </w:rPr>
            </w:pPr>
            <w:r>
              <w:rPr>
                <w:spacing w:val="-5"/>
                <w:sz w:val="24"/>
              </w:rPr>
              <w:t>50</w:t>
            </w:r>
          </w:p>
        </w:tc>
      </w:tr>
      <w:tr w:rsidR="00CE20C6" w14:paraId="660CDC3F" w14:textId="77777777">
        <w:trPr>
          <w:trHeight w:val="275"/>
        </w:trPr>
        <w:tc>
          <w:tcPr>
            <w:tcW w:w="2849" w:type="dxa"/>
            <w:vMerge/>
            <w:tcBorders>
              <w:top w:val="nil"/>
            </w:tcBorders>
          </w:tcPr>
          <w:p w14:paraId="6B6379DB" w14:textId="77777777" w:rsidR="00CE20C6" w:rsidRDefault="00CE20C6">
            <w:pPr>
              <w:rPr>
                <w:sz w:val="2"/>
                <w:szCs w:val="2"/>
              </w:rPr>
            </w:pPr>
          </w:p>
        </w:tc>
        <w:tc>
          <w:tcPr>
            <w:tcW w:w="1379" w:type="dxa"/>
          </w:tcPr>
          <w:p w14:paraId="6246B78C" w14:textId="77777777" w:rsidR="00CE20C6" w:rsidRDefault="000A3E2B">
            <w:pPr>
              <w:pStyle w:val="TableParagraph"/>
              <w:spacing w:line="251" w:lineRule="exact"/>
              <w:ind w:left="9"/>
              <w:rPr>
                <w:sz w:val="24"/>
              </w:rPr>
            </w:pPr>
            <w:r>
              <w:rPr>
                <w:spacing w:val="-4"/>
                <w:sz w:val="24"/>
              </w:rPr>
              <w:t>1.82</w:t>
            </w:r>
          </w:p>
        </w:tc>
        <w:tc>
          <w:tcPr>
            <w:tcW w:w="1653" w:type="dxa"/>
          </w:tcPr>
          <w:p w14:paraId="4DFC72C4" w14:textId="77777777" w:rsidR="00CE20C6" w:rsidRDefault="000A3E2B">
            <w:pPr>
              <w:pStyle w:val="TableParagraph"/>
              <w:spacing w:line="251" w:lineRule="exact"/>
              <w:ind w:left="9"/>
              <w:rPr>
                <w:sz w:val="24"/>
              </w:rPr>
            </w:pPr>
            <w:r>
              <w:rPr>
                <w:spacing w:val="-2"/>
                <w:sz w:val="24"/>
              </w:rPr>
              <w:t>50.14</w:t>
            </w:r>
          </w:p>
        </w:tc>
        <w:tc>
          <w:tcPr>
            <w:tcW w:w="3867" w:type="dxa"/>
          </w:tcPr>
          <w:p w14:paraId="68CB9B2C" w14:textId="77777777" w:rsidR="00CE20C6" w:rsidRDefault="000A3E2B">
            <w:pPr>
              <w:pStyle w:val="TableParagraph"/>
              <w:spacing w:line="251" w:lineRule="exact"/>
              <w:ind w:left="9"/>
              <w:rPr>
                <w:sz w:val="24"/>
              </w:rPr>
            </w:pPr>
            <w:r>
              <w:rPr>
                <w:spacing w:val="-5"/>
                <w:sz w:val="24"/>
              </w:rPr>
              <w:t>30</w:t>
            </w:r>
          </w:p>
        </w:tc>
      </w:tr>
      <w:tr w:rsidR="00CE20C6" w14:paraId="5963141A" w14:textId="77777777">
        <w:trPr>
          <w:trHeight w:val="275"/>
        </w:trPr>
        <w:tc>
          <w:tcPr>
            <w:tcW w:w="2849" w:type="dxa"/>
            <w:vMerge w:val="restart"/>
          </w:tcPr>
          <w:p w14:paraId="166A40FE" w14:textId="77777777" w:rsidR="00CE20C6" w:rsidRDefault="000A3E2B">
            <w:pPr>
              <w:pStyle w:val="TableParagraph"/>
              <w:spacing w:before="153" w:line="240" w:lineRule="auto"/>
              <w:rPr>
                <w:sz w:val="24"/>
              </w:rPr>
            </w:pPr>
            <w:r>
              <w:rPr>
                <w:spacing w:val="-2"/>
                <w:sz w:val="24"/>
              </w:rPr>
              <w:t>Муллит</w:t>
            </w:r>
          </w:p>
        </w:tc>
        <w:tc>
          <w:tcPr>
            <w:tcW w:w="1379" w:type="dxa"/>
          </w:tcPr>
          <w:p w14:paraId="054C1D87" w14:textId="77777777" w:rsidR="00CE20C6" w:rsidRDefault="000A3E2B">
            <w:pPr>
              <w:pStyle w:val="TableParagraph"/>
              <w:spacing w:line="251" w:lineRule="exact"/>
              <w:ind w:left="9"/>
              <w:rPr>
                <w:sz w:val="24"/>
              </w:rPr>
            </w:pPr>
            <w:r>
              <w:rPr>
                <w:spacing w:val="-4"/>
                <w:sz w:val="24"/>
              </w:rPr>
              <w:t>3.39</w:t>
            </w:r>
          </w:p>
        </w:tc>
        <w:tc>
          <w:tcPr>
            <w:tcW w:w="1653" w:type="dxa"/>
          </w:tcPr>
          <w:p w14:paraId="541581EF" w14:textId="77777777" w:rsidR="00CE20C6" w:rsidRDefault="000A3E2B">
            <w:pPr>
              <w:pStyle w:val="TableParagraph"/>
              <w:spacing w:line="251" w:lineRule="exact"/>
              <w:ind w:left="9"/>
              <w:rPr>
                <w:sz w:val="24"/>
              </w:rPr>
            </w:pPr>
            <w:r>
              <w:rPr>
                <w:spacing w:val="-2"/>
                <w:sz w:val="24"/>
              </w:rPr>
              <w:t>26.27</w:t>
            </w:r>
          </w:p>
        </w:tc>
        <w:tc>
          <w:tcPr>
            <w:tcW w:w="3867" w:type="dxa"/>
          </w:tcPr>
          <w:p w14:paraId="58268903" w14:textId="77777777" w:rsidR="00CE20C6" w:rsidRDefault="000A3E2B">
            <w:pPr>
              <w:pStyle w:val="TableParagraph"/>
              <w:spacing w:line="251" w:lineRule="exact"/>
              <w:ind w:left="9"/>
              <w:rPr>
                <w:sz w:val="24"/>
              </w:rPr>
            </w:pPr>
            <w:r>
              <w:rPr>
                <w:spacing w:val="-5"/>
                <w:sz w:val="24"/>
              </w:rPr>
              <w:t>100</w:t>
            </w:r>
          </w:p>
        </w:tc>
      </w:tr>
      <w:tr w:rsidR="00CE20C6" w14:paraId="3097EAA1" w14:textId="77777777">
        <w:trPr>
          <w:trHeight w:val="275"/>
        </w:trPr>
        <w:tc>
          <w:tcPr>
            <w:tcW w:w="2849" w:type="dxa"/>
            <w:vMerge/>
            <w:tcBorders>
              <w:top w:val="nil"/>
            </w:tcBorders>
          </w:tcPr>
          <w:p w14:paraId="49070562" w14:textId="77777777" w:rsidR="00CE20C6" w:rsidRDefault="00CE20C6">
            <w:pPr>
              <w:rPr>
                <w:sz w:val="2"/>
                <w:szCs w:val="2"/>
              </w:rPr>
            </w:pPr>
          </w:p>
        </w:tc>
        <w:tc>
          <w:tcPr>
            <w:tcW w:w="1379" w:type="dxa"/>
          </w:tcPr>
          <w:p w14:paraId="2D665592" w14:textId="77777777" w:rsidR="00CE20C6" w:rsidRDefault="000A3E2B">
            <w:pPr>
              <w:pStyle w:val="TableParagraph"/>
              <w:spacing w:line="251" w:lineRule="exact"/>
              <w:ind w:left="9"/>
              <w:rPr>
                <w:sz w:val="24"/>
              </w:rPr>
            </w:pPr>
            <w:r>
              <w:rPr>
                <w:spacing w:val="-4"/>
                <w:sz w:val="24"/>
              </w:rPr>
              <w:t>2.54</w:t>
            </w:r>
          </w:p>
        </w:tc>
        <w:tc>
          <w:tcPr>
            <w:tcW w:w="1653" w:type="dxa"/>
          </w:tcPr>
          <w:p w14:paraId="49ED9B21" w14:textId="77777777" w:rsidR="00CE20C6" w:rsidRDefault="000A3E2B">
            <w:pPr>
              <w:pStyle w:val="TableParagraph"/>
              <w:spacing w:line="251" w:lineRule="exact"/>
              <w:ind w:left="9"/>
              <w:rPr>
                <w:sz w:val="24"/>
              </w:rPr>
            </w:pPr>
            <w:r>
              <w:rPr>
                <w:spacing w:val="-2"/>
                <w:sz w:val="24"/>
              </w:rPr>
              <w:t>35.31</w:t>
            </w:r>
          </w:p>
        </w:tc>
        <w:tc>
          <w:tcPr>
            <w:tcW w:w="3867" w:type="dxa"/>
          </w:tcPr>
          <w:p w14:paraId="3B6519B4" w14:textId="77777777" w:rsidR="00CE20C6" w:rsidRDefault="000A3E2B">
            <w:pPr>
              <w:pStyle w:val="TableParagraph"/>
              <w:spacing w:line="251" w:lineRule="exact"/>
              <w:ind w:left="9"/>
              <w:rPr>
                <w:sz w:val="24"/>
              </w:rPr>
            </w:pPr>
            <w:r>
              <w:rPr>
                <w:spacing w:val="-5"/>
                <w:sz w:val="24"/>
              </w:rPr>
              <w:t>60</w:t>
            </w:r>
          </w:p>
        </w:tc>
      </w:tr>
      <w:tr w:rsidR="00CE20C6" w14:paraId="486BA4A2" w14:textId="77777777">
        <w:trPr>
          <w:trHeight w:val="275"/>
        </w:trPr>
        <w:tc>
          <w:tcPr>
            <w:tcW w:w="2849" w:type="dxa"/>
            <w:vMerge/>
            <w:tcBorders>
              <w:top w:val="nil"/>
            </w:tcBorders>
          </w:tcPr>
          <w:p w14:paraId="4F10ECF7" w14:textId="77777777" w:rsidR="00CE20C6" w:rsidRDefault="00CE20C6">
            <w:pPr>
              <w:rPr>
                <w:sz w:val="2"/>
                <w:szCs w:val="2"/>
              </w:rPr>
            </w:pPr>
          </w:p>
        </w:tc>
        <w:tc>
          <w:tcPr>
            <w:tcW w:w="1379" w:type="dxa"/>
          </w:tcPr>
          <w:p w14:paraId="575FAEB3" w14:textId="77777777" w:rsidR="00CE20C6" w:rsidRDefault="000A3E2B">
            <w:pPr>
              <w:pStyle w:val="TableParagraph"/>
              <w:spacing w:line="251" w:lineRule="exact"/>
              <w:ind w:left="9"/>
              <w:rPr>
                <w:sz w:val="24"/>
              </w:rPr>
            </w:pPr>
            <w:r>
              <w:rPr>
                <w:spacing w:val="-5"/>
                <w:sz w:val="24"/>
              </w:rPr>
              <w:t>2.2</w:t>
            </w:r>
          </w:p>
        </w:tc>
        <w:tc>
          <w:tcPr>
            <w:tcW w:w="1653" w:type="dxa"/>
          </w:tcPr>
          <w:p w14:paraId="0CBDE33F" w14:textId="77777777" w:rsidR="00CE20C6" w:rsidRDefault="000A3E2B">
            <w:pPr>
              <w:pStyle w:val="TableParagraph"/>
              <w:spacing w:line="251" w:lineRule="exact"/>
              <w:ind w:left="9"/>
              <w:rPr>
                <w:sz w:val="24"/>
              </w:rPr>
            </w:pPr>
            <w:r>
              <w:rPr>
                <w:spacing w:val="-2"/>
                <w:sz w:val="24"/>
              </w:rPr>
              <w:t>40.89</w:t>
            </w:r>
          </w:p>
        </w:tc>
        <w:tc>
          <w:tcPr>
            <w:tcW w:w="3867" w:type="dxa"/>
          </w:tcPr>
          <w:p w14:paraId="6BC38FAC" w14:textId="77777777" w:rsidR="00CE20C6" w:rsidRDefault="000A3E2B">
            <w:pPr>
              <w:pStyle w:val="TableParagraph"/>
              <w:spacing w:line="251" w:lineRule="exact"/>
              <w:ind w:left="9"/>
              <w:rPr>
                <w:sz w:val="24"/>
              </w:rPr>
            </w:pPr>
            <w:r>
              <w:rPr>
                <w:spacing w:val="-5"/>
                <w:sz w:val="24"/>
              </w:rPr>
              <w:t>40</w:t>
            </w:r>
          </w:p>
        </w:tc>
      </w:tr>
      <w:tr w:rsidR="00CE20C6" w14:paraId="00165AF9" w14:textId="77777777">
        <w:trPr>
          <w:trHeight w:val="275"/>
        </w:trPr>
        <w:tc>
          <w:tcPr>
            <w:tcW w:w="2849" w:type="dxa"/>
            <w:vMerge w:val="restart"/>
          </w:tcPr>
          <w:p w14:paraId="6497AB19" w14:textId="77777777" w:rsidR="00CE20C6" w:rsidRDefault="000A3E2B">
            <w:pPr>
              <w:pStyle w:val="TableParagraph"/>
              <w:spacing w:before="10" w:line="240" w:lineRule="auto"/>
              <w:ind w:right="1"/>
              <w:rPr>
                <w:sz w:val="24"/>
              </w:rPr>
            </w:pPr>
            <w:r>
              <w:rPr>
                <w:spacing w:val="-2"/>
                <w:sz w:val="24"/>
              </w:rPr>
              <w:t>Гематит</w:t>
            </w:r>
          </w:p>
        </w:tc>
        <w:tc>
          <w:tcPr>
            <w:tcW w:w="1379" w:type="dxa"/>
          </w:tcPr>
          <w:p w14:paraId="298BCC87" w14:textId="77777777" w:rsidR="00CE20C6" w:rsidRDefault="000A3E2B">
            <w:pPr>
              <w:pStyle w:val="TableParagraph"/>
              <w:spacing w:line="251" w:lineRule="exact"/>
              <w:ind w:left="9"/>
              <w:rPr>
                <w:sz w:val="24"/>
              </w:rPr>
            </w:pPr>
            <w:r>
              <w:rPr>
                <w:spacing w:val="-4"/>
                <w:sz w:val="24"/>
              </w:rPr>
              <w:t>2.69</w:t>
            </w:r>
          </w:p>
        </w:tc>
        <w:tc>
          <w:tcPr>
            <w:tcW w:w="1653" w:type="dxa"/>
          </w:tcPr>
          <w:p w14:paraId="733226D7" w14:textId="77777777" w:rsidR="00CE20C6" w:rsidRDefault="000A3E2B">
            <w:pPr>
              <w:pStyle w:val="TableParagraph"/>
              <w:spacing w:line="251" w:lineRule="exact"/>
              <w:ind w:left="9"/>
              <w:rPr>
                <w:sz w:val="24"/>
              </w:rPr>
            </w:pPr>
            <w:r>
              <w:rPr>
                <w:spacing w:val="-2"/>
                <w:sz w:val="24"/>
              </w:rPr>
              <w:t>33.25</w:t>
            </w:r>
          </w:p>
        </w:tc>
        <w:tc>
          <w:tcPr>
            <w:tcW w:w="3867" w:type="dxa"/>
          </w:tcPr>
          <w:p w14:paraId="6608F11A" w14:textId="77777777" w:rsidR="00CE20C6" w:rsidRDefault="000A3E2B">
            <w:pPr>
              <w:pStyle w:val="TableParagraph"/>
              <w:spacing w:line="251" w:lineRule="exact"/>
              <w:ind w:left="9"/>
              <w:rPr>
                <w:sz w:val="24"/>
              </w:rPr>
            </w:pPr>
            <w:r>
              <w:rPr>
                <w:spacing w:val="-5"/>
                <w:sz w:val="24"/>
              </w:rPr>
              <w:t>100</w:t>
            </w:r>
          </w:p>
        </w:tc>
      </w:tr>
      <w:tr w:rsidR="00CE20C6" w14:paraId="77451C3D" w14:textId="77777777">
        <w:trPr>
          <w:trHeight w:val="275"/>
        </w:trPr>
        <w:tc>
          <w:tcPr>
            <w:tcW w:w="2849" w:type="dxa"/>
            <w:vMerge/>
            <w:tcBorders>
              <w:top w:val="nil"/>
            </w:tcBorders>
          </w:tcPr>
          <w:p w14:paraId="74ACC4D7" w14:textId="77777777" w:rsidR="00CE20C6" w:rsidRDefault="00CE20C6">
            <w:pPr>
              <w:rPr>
                <w:sz w:val="2"/>
                <w:szCs w:val="2"/>
              </w:rPr>
            </w:pPr>
          </w:p>
        </w:tc>
        <w:tc>
          <w:tcPr>
            <w:tcW w:w="1379" w:type="dxa"/>
          </w:tcPr>
          <w:p w14:paraId="230869C4" w14:textId="77777777" w:rsidR="00CE20C6" w:rsidRDefault="000A3E2B">
            <w:pPr>
              <w:pStyle w:val="TableParagraph"/>
              <w:spacing w:line="251" w:lineRule="exact"/>
              <w:ind w:left="9"/>
              <w:rPr>
                <w:sz w:val="24"/>
              </w:rPr>
            </w:pPr>
            <w:r>
              <w:rPr>
                <w:spacing w:val="-4"/>
                <w:sz w:val="24"/>
              </w:rPr>
              <w:t>2.51</w:t>
            </w:r>
          </w:p>
        </w:tc>
        <w:tc>
          <w:tcPr>
            <w:tcW w:w="1653" w:type="dxa"/>
          </w:tcPr>
          <w:p w14:paraId="14CE367C" w14:textId="77777777" w:rsidR="00CE20C6" w:rsidRDefault="000A3E2B">
            <w:pPr>
              <w:pStyle w:val="TableParagraph"/>
              <w:spacing w:line="251" w:lineRule="exact"/>
              <w:ind w:left="9"/>
              <w:rPr>
                <w:sz w:val="24"/>
              </w:rPr>
            </w:pPr>
            <w:r>
              <w:rPr>
                <w:spacing w:val="-2"/>
                <w:sz w:val="24"/>
              </w:rPr>
              <w:t>35.68</w:t>
            </w:r>
          </w:p>
        </w:tc>
        <w:tc>
          <w:tcPr>
            <w:tcW w:w="3867" w:type="dxa"/>
          </w:tcPr>
          <w:p w14:paraId="460CE1F4" w14:textId="77777777" w:rsidR="00CE20C6" w:rsidRDefault="000A3E2B">
            <w:pPr>
              <w:pStyle w:val="TableParagraph"/>
              <w:spacing w:line="251" w:lineRule="exact"/>
              <w:ind w:left="9"/>
              <w:rPr>
                <w:sz w:val="24"/>
              </w:rPr>
            </w:pPr>
            <w:r>
              <w:rPr>
                <w:spacing w:val="-5"/>
                <w:sz w:val="24"/>
              </w:rPr>
              <w:t>70</w:t>
            </w:r>
          </w:p>
        </w:tc>
      </w:tr>
      <w:tr w:rsidR="00CE20C6" w14:paraId="360EA1E9" w14:textId="77777777">
        <w:trPr>
          <w:trHeight w:val="275"/>
        </w:trPr>
        <w:tc>
          <w:tcPr>
            <w:tcW w:w="2849" w:type="dxa"/>
          </w:tcPr>
          <w:p w14:paraId="31593EC1" w14:textId="77777777" w:rsidR="00CE20C6" w:rsidRDefault="000A3E2B">
            <w:pPr>
              <w:pStyle w:val="TableParagraph"/>
              <w:spacing w:line="251" w:lineRule="exact"/>
              <w:ind w:right="2"/>
              <w:rPr>
                <w:sz w:val="24"/>
              </w:rPr>
            </w:pPr>
            <w:r>
              <w:rPr>
                <w:sz w:val="24"/>
              </w:rPr>
              <w:t>Аморфтық</w:t>
            </w:r>
            <w:r>
              <w:rPr>
                <w:spacing w:val="-7"/>
                <w:sz w:val="24"/>
              </w:rPr>
              <w:t xml:space="preserve"> </w:t>
            </w:r>
            <w:r>
              <w:rPr>
                <w:spacing w:val="-4"/>
                <w:sz w:val="24"/>
              </w:rPr>
              <w:t>фаза</w:t>
            </w:r>
          </w:p>
        </w:tc>
        <w:tc>
          <w:tcPr>
            <w:tcW w:w="1379" w:type="dxa"/>
          </w:tcPr>
          <w:p w14:paraId="47C94FD9" w14:textId="77777777" w:rsidR="00CE20C6" w:rsidRDefault="000A3E2B">
            <w:pPr>
              <w:pStyle w:val="TableParagraph"/>
              <w:spacing w:line="251" w:lineRule="exact"/>
              <w:ind w:left="9"/>
              <w:rPr>
                <w:sz w:val="24"/>
              </w:rPr>
            </w:pPr>
            <w:r>
              <w:rPr>
                <w:spacing w:val="-10"/>
                <w:sz w:val="24"/>
              </w:rPr>
              <w:t>-</w:t>
            </w:r>
          </w:p>
        </w:tc>
        <w:tc>
          <w:tcPr>
            <w:tcW w:w="1653" w:type="dxa"/>
          </w:tcPr>
          <w:p w14:paraId="11091A97" w14:textId="717B9B19" w:rsidR="00CE20C6" w:rsidRDefault="000A3E2B">
            <w:pPr>
              <w:pStyle w:val="TableParagraph"/>
              <w:spacing w:line="251" w:lineRule="exact"/>
              <w:ind w:left="9"/>
              <w:rPr>
                <w:sz w:val="24"/>
              </w:rPr>
            </w:pPr>
            <w:r>
              <w:rPr>
                <w:spacing w:val="-2"/>
                <w:sz w:val="24"/>
              </w:rPr>
              <w:t>20</w:t>
            </w:r>
            <w:r w:rsidR="00C328D9">
              <w:rPr>
                <w:spacing w:val="-2"/>
                <w:sz w:val="24"/>
              </w:rPr>
              <w:t>-</w:t>
            </w:r>
            <w:r>
              <w:rPr>
                <w:spacing w:val="-2"/>
                <w:sz w:val="24"/>
              </w:rPr>
              <w:t>30</w:t>
            </w:r>
          </w:p>
        </w:tc>
        <w:tc>
          <w:tcPr>
            <w:tcW w:w="3867" w:type="dxa"/>
          </w:tcPr>
          <w:p w14:paraId="254DD5C5" w14:textId="77777777" w:rsidR="00CE20C6" w:rsidRDefault="000A3E2B">
            <w:pPr>
              <w:pStyle w:val="TableParagraph"/>
              <w:spacing w:line="251" w:lineRule="exact"/>
              <w:ind w:left="9"/>
              <w:rPr>
                <w:sz w:val="24"/>
              </w:rPr>
            </w:pPr>
            <w:r>
              <w:rPr>
                <w:spacing w:val="-10"/>
                <w:sz w:val="24"/>
              </w:rPr>
              <w:t>-</w:t>
            </w:r>
          </w:p>
        </w:tc>
      </w:tr>
    </w:tbl>
    <w:p w14:paraId="6A663C16" w14:textId="77777777" w:rsidR="00CE20C6" w:rsidRDefault="00CE20C6">
      <w:pPr>
        <w:pStyle w:val="a3"/>
        <w:spacing w:before="14"/>
        <w:ind w:left="0"/>
        <w:jc w:val="left"/>
      </w:pPr>
    </w:p>
    <w:p w14:paraId="6F1C0D07" w14:textId="6A007AEC" w:rsidR="00CE20C6" w:rsidRDefault="000A3E2B">
      <w:pPr>
        <w:pStyle w:val="a3"/>
        <w:ind w:right="288" w:firstLine="709"/>
      </w:pPr>
      <w:r>
        <w:t>Күлдің жоғарыда көрсетілген рентгендік дифракциялық (XRD) спектрі оның минералдық құрамының күрделілігін көрсетеді. Графикте 20</w:t>
      </w:r>
      <w:r w:rsidR="00C328D9">
        <w:t>-</w:t>
      </w:r>
      <w:r>
        <w:t>30° диапазонында</w:t>
      </w:r>
      <w:r>
        <w:rPr>
          <w:spacing w:val="-2"/>
        </w:rPr>
        <w:t xml:space="preserve"> </w:t>
      </w:r>
      <w:r>
        <w:t>аморфты</w:t>
      </w:r>
      <w:r>
        <w:rPr>
          <w:spacing w:val="-2"/>
        </w:rPr>
        <w:t xml:space="preserve"> </w:t>
      </w:r>
      <w:r>
        <w:t>алюмосиликатты</w:t>
      </w:r>
      <w:r>
        <w:rPr>
          <w:spacing w:val="-2"/>
        </w:rPr>
        <w:t xml:space="preserve"> </w:t>
      </w:r>
      <w:r>
        <w:t>фазаға</w:t>
      </w:r>
      <w:r>
        <w:rPr>
          <w:spacing w:val="-2"/>
        </w:rPr>
        <w:t xml:space="preserve"> </w:t>
      </w:r>
      <w:r>
        <w:t>тән</w:t>
      </w:r>
      <w:r>
        <w:rPr>
          <w:spacing w:val="-2"/>
        </w:rPr>
        <w:t xml:space="preserve"> </w:t>
      </w:r>
      <w:r>
        <w:t>кең</w:t>
      </w:r>
      <w:r>
        <w:rPr>
          <w:spacing w:val="-2"/>
        </w:rPr>
        <w:t xml:space="preserve"> </w:t>
      </w:r>
      <w:r>
        <w:t>диффузды</w:t>
      </w:r>
      <w:r>
        <w:rPr>
          <w:spacing w:val="-2"/>
        </w:rPr>
        <w:t xml:space="preserve"> </w:t>
      </w:r>
      <w:r>
        <w:t>«горб»</w:t>
      </w:r>
      <w:r>
        <w:rPr>
          <w:spacing w:val="-2"/>
        </w:rPr>
        <w:t xml:space="preserve"> </w:t>
      </w:r>
      <w:r>
        <w:t>анық көрінеді. Фаза әдетте шынылы күйдегі Al-Si байланыстарымен байланысты және жылдам салқындаған жану өнімдеріне тән.</w:t>
      </w:r>
    </w:p>
    <w:p w14:paraId="222CBB1C" w14:textId="77777777" w:rsidR="00CE20C6" w:rsidRDefault="000A3E2B">
      <w:pPr>
        <w:pStyle w:val="a3"/>
        <w:ind w:right="286" w:firstLine="709"/>
      </w:pPr>
      <w:r>
        <w:t>Спектрдің ең айқын шыңдары 2θ = 26.64° мәнінде орналасқан, бұл кварцтың (SiO</w:t>
      </w:r>
      <w:r>
        <w:rPr>
          <w:rFonts w:ascii="Microsoft Sans Serif" w:hAnsi="Microsoft Sans Serif"/>
        </w:rPr>
        <w:t>₂</w:t>
      </w:r>
      <w:r>
        <w:t>) негізгі дифракциялық шыңдары. Қосымша кварцтық шыңдар 2θ = 20.85° және 50.14° мәндерінде де байқалады, оның айтарлықтай мөлшерде бар екенін дәлелдейді.</w:t>
      </w:r>
    </w:p>
    <w:p w14:paraId="2912D480" w14:textId="77777777" w:rsidR="00CE20C6" w:rsidRDefault="000A3E2B">
      <w:pPr>
        <w:pStyle w:val="a3"/>
        <w:spacing w:before="8"/>
        <w:ind w:right="285" w:firstLine="709"/>
      </w:pPr>
      <w:r>
        <w:t>Муллит (3Al</w:t>
      </w:r>
      <w:r>
        <w:rPr>
          <w:rFonts w:ascii="Microsoft Sans Serif" w:hAnsi="Microsoft Sans Serif"/>
        </w:rPr>
        <w:t>₂</w:t>
      </w:r>
      <w:r>
        <w:t>O</w:t>
      </w:r>
      <w:r>
        <w:rPr>
          <w:rFonts w:ascii="Microsoft Sans Serif" w:hAnsi="Microsoft Sans Serif"/>
        </w:rPr>
        <w:t>₃</w:t>
      </w:r>
      <w:r>
        <w:t>•2SiO</w:t>
      </w:r>
      <w:r>
        <w:rPr>
          <w:rFonts w:ascii="Microsoft Sans Serif" w:hAnsi="Microsoft Sans Serif"/>
        </w:rPr>
        <w:t>₂</w:t>
      </w:r>
      <w:r>
        <w:t>) минералы да спектрде айқын көрінеді. Оның негізгі шыңдары 2θ = 26.27° мәнінде орналасқан, ал қосымша шыңдары 35.31° және 40.89° градус аралығында байқалады. Муллиттің түзілуі жану температурасының жоғары болғанын және алюмосиликаттардың қайта кристалдануын көрсетеді.</w:t>
      </w:r>
    </w:p>
    <w:p w14:paraId="526EF63C" w14:textId="77777777" w:rsidR="00CE20C6" w:rsidRDefault="000A3E2B">
      <w:pPr>
        <w:pStyle w:val="a3"/>
        <w:spacing w:before="4"/>
        <w:ind w:right="285" w:firstLine="709"/>
      </w:pPr>
      <w:r>
        <w:t>Гематиттің (Fe</w:t>
      </w:r>
      <w:r>
        <w:rPr>
          <w:rFonts w:ascii="Microsoft Sans Serif" w:hAnsi="Microsoft Sans Serif"/>
        </w:rPr>
        <w:t>₂</w:t>
      </w:r>
      <w:r>
        <w:t>O</w:t>
      </w:r>
      <w:r>
        <w:rPr>
          <w:rFonts w:ascii="Microsoft Sans Serif" w:hAnsi="Microsoft Sans Serif"/>
        </w:rPr>
        <w:t>₃</w:t>
      </w:r>
      <w:r>
        <w:t>) қатысуын 2θ = 33.25° және 35.68° аймағындағы айқын шыңдар растайды. Бұл темір оксидінің күйіп жатқан көмірден немесе анорганикалық қоспалардан пайда болғанын көрсетеді.</w:t>
      </w:r>
    </w:p>
    <w:p w14:paraId="05E93D6F" w14:textId="43C5FE93" w:rsidR="00CE20C6" w:rsidRDefault="000A3E2B">
      <w:pPr>
        <w:pStyle w:val="a3"/>
        <w:ind w:right="286" w:firstLine="709"/>
      </w:pPr>
      <w:r>
        <w:t xml:space="preserve">Жалпы, спектрден көрініп тұрғандай, ЖЭО күлі </w:t>
      </w:r>
      <w:r w:rsidR="00C328D9">
        <w:t>-</w:t>
      </w:r>
      <w:r>
        <w:t xml:space="preserve"> кристалдық және аморфты фазалардың күрделі қоспасы. Оның негізгі компоненттері кварц, муллит және гематит, ал 20</w:t>
      </w:r>
      <w:r w:rsidR="00C328D9">
        <w:t>-</w:t>
      </w:r>
      <w:r>
        <w:t>30° диапазонында аморфты алюмосиликатты шынылы фаза анық байқалады.</w:t>
      </w:r>
    </w:p>
    <w:p w14:paraId="5FE6726F" w14:textId="77777777" w:rsidR="00CE20C6" w:rsidRDefault="000A3E2B">
      <w:pPr>
        <w:pStyle w:val="a3"/>
        <w:ind w:right="286" w:firstLine="709"/>
      </w:pPr>
      <w:r>
        <w:t>2.11-сурет сәйкес көмірді жағу кезінде пайда болатын қалдықтар</w:t>
      </w:r>
      <w:r>
        <w:rPr>
          <w:spacing w:val="40"/>
        </w:rPr>
        <w:t xml:space="preserve"> </w:t>
      </w:r>
      <w:r>
        <w:t>түріндегі ЖЭО күлінің FTIR түсірілімі келтірілген.</w:t>
      </w:r>
    </w:p>
    <w:p w14:paraId="26C1057C" w14:textId="77777777" w:rsidR="00CE20C6" w:rsidRDefault="00CE20C6">
      <w:pPr>
        <w:pStyle w:val="a3"/>
        <w:sectPr w:rsidR="00CE20C6">
          <w:pgSz w:w="11910" w:h="16840"/>
          <w:pgMar w:top="1040" w:right="283" w:bottom="960" w:left="1559" w:header="0" w:footer="773" w:gutter="0"/>
          <w:cols w:space="720"/>
        </w:sectPr>
      </w:pPr>
    </w:p>
    <w:p w14:paraId="55FC34DF" w14:textId="052335FE" w:rsidR="00CE20C6" w:rsidRDefault="000F04BE">
      <w:pPr>
        <w:pStyle w:val="a3"/>
        <w:ind w:left="1445"/>
        <w:jc w:val="left"/>
        <w:rPr>
          <w:sz w:val="20"/>
        </w:rPr>
      </w:pPr>
      <w:r>
        <w:rPr>
          <w:noProof/>
          <w:lang w:val="ru-RU" w:eastAsia="ru-RU"/>
          <w14:ligatures w14:val="standardContextual"/>
        </w:rPr>
        <w:lastRenderedPageBreak/>
        <w:drawing>
          <wp:inline distT="0" distB="0" distL="0" distR="0" wp14:anchorId="32DB0F8A" wp14:editId="18EFF8CD">
            <wp:extent cx="4909625" cy="2771507"/>
            <wp:effectExtent l="0" t="0" r="5715" b="0"/>
            <wp:docPr id="4351732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73229" name="Рисунок 435173229"/>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4959277" cy="2799536"/>
                    </a:xfrm>
                    <a:prstGeom prst="rect">
                      <a:avLst/>
                    </a:prstGeom>
                    <a:ln>
                      <a:noFill/>
                    </a:ln>
                    <a:extLst>
                      <a:ext uri="{53640926-AAD7-44D8-BBD7-CCE9431645EC}">
                        <a14:shadowObscured xmlns:a14="http://schemas.microsoft.com/office/drawing/2010/main"/>
                      </a:ext>
                    </a:extLst>
                  </pic:spPr>
                </pic:pic>
              </a:graphicData>
            </a:graphic>
          </wp:inline>
        </w:drawing>
      </w:r>
    </w:p>
    <w:p w14:paraId="47852C26" w14:textId="77777777" w:rsidR="00CE20C6" w:rsidRDefault="000A3E2B">
      <w:pPr>
        <w:pStyle w:val="a3"/>
        <w:spacing w:before="317"/>
        <w:ind w:left="3220" w:right="288" w:hanging="2079"/>
        <w:jc w:val="left"/>
      </w:pPr>
      <w:r>
        <w:t>Сурет</w:t>
      </w:r>
      <w:r>
        <w:rPr>
          <w:spacing w:val="-5"/>
        </w:rPr>
        <w:t xml:space="preserve"> </w:t>
      </w:r>
      <w:r>
        <w:t>2.11</w:t>
      </w:r>
      <w:r>
        <w:rPr>
          <w:spacing w:val="-5"/>
        </w:rPr>
        <w:t xml:space="preserve"> </w:t>
      </w:r>
      <w:r>
        <w:t>-</w:t>
      </w:r>
      <w:r>
        <w:rPr>
          <w:spacing w:val="-5"/>
        </w:rPr>
        <w:t xml:space="preserve"> </w:t>
      </w:r>
      <w:r>
        <w:t>Көмірді</w:t>
      </w:r>
      <w:r>
        <w:rPr>
          <w:spacing w:val="-5"/>
        </w:rPr>
        <w:t xml:space="preserve"> </w:t>
      </w:r>
      <w:r>
        <w:t>жағу</w:t>
      </w:r>
      <w:r>
        <w:rPr>
          <w:spacing w:val="-5"/>
        </w:rPr>
        <w:t xml:space="preserve"> </w:t>
      </w:r>
      <w:r>
        <w:t>кезінде</w:t>
      </w:r>
      <w:r>
        <w:rPr>
          <w:spacing w:val="-5"/>
        </w:rPr>
        <w:t xml:space="preserve"> </w:t>
      </w:r>
      <w:r>
        <w:t>пайда</w:t>
      </w:r>
      <w:r>
        <w:rPr>
          <w:spacing w:val="-5"/>
        </w:rPr>
        <w:t xml:space="preserve"> </w:t>
      </w:r>
      <w:r>
        <w:t>болатын</w:t>
      </w:r>
      <w:r>
        <w:rPr>
          <w:spacing w:val="-5"/>
        </w:rPr>
        <w:t xml:space="preserve"> </w:t>
      </w:r>
      <w:r>
        <w:t>қалдықтар</w:t>
      </w:r>
      <w:r>
        <w:rPr>
          <w:spacing w:val="-5"/>
        </w:rPr>
        <w:t xml:space="preserve"> </w:t>
      </w:r>
      <w:r>
        <w:t>түріндегі ЖЭО күлінің FTIR түсірілімі</w:t>
      </w:r>
    </w:p>
    <w:p w14:paraId="5AFB7F2D" w14:textId="77777777" w:rsidR="00CE20C6" w:rsidRDefault="00CE20C6">
      <w:pPr>
        <w:pStyle w:val="a3"/>
        <w:ind w:left="0"/>
        <w:jc w:val="left"/>
      </w:pPr>
    </w:p>
    <w:p w14:paraId="7D4AC539" w14:textId="77777777" w:rsidR="00CE20C6" w:rsidRDefault="000A3E2B">
      <w:pPr>
        <w:pStyle w:val="a3"/>
        <w:ind w:left="142" w:right="287" w:firstLine="709"/>
      </w:pPr>
      <w:r>
        <w:t>Берілген</w:t>
      </w:r>
      <w:r>
        <w:rPr>
          <w:spacing w:val="-3"/>
        </w:rPr>
        <w:t xml:space="preserve"> </w:t>
      </w:r>
      <w:r>
        <w:t>FTIR</w:t>
      </w:r>
      <w:r>
        <w:rPr>
          <w:spacing w:val="-3"/>
        </w:rPr>
        <w:t xml:space="preserve"> </w:t>
      </w:r>
      <w:r>
        <w:t>спектрі</w:t>
      </w:r>
      <w:r>
        <w:rPr>
          <w:spacing w:val="-3"/>
        </w:rPr>
        <w:t xml:space="preserve"> </w:t>
      </w:r>
      <w:r>
        <w:t>ЖЭО</w:t>
      </w:r>
      <w:r>
        <w:rPr>
          <w:spacing w:val="-3"/>
        </w:rPr>
        <w:t xml:space="preserve"> </w:t>
      </w:r>
      <w:r>
        <w:t>күлінің</w:t>
      </w:r>
      <w:r>
        <w:rPr>
          <w:spacing w:val="-3"/>
        </w:rPr>
        <w:t xml:space="preserve"> </w:t>
      </w:r>
      <w:r>
        <w:t>инфрақызыл</w:t>
      </w:r>
      <w:r>
        <w:rPr>
          <w:spacing w:val="-3"/>
        </w:rPr>
        <w:t xml:space="preserve"> </w:t>
      </w:r>
      <w:r>
        <w:t>жұтылу</w:t>
      </w:r>
      <w:r>
        <w:rPr>
          <w:spacing w:val="-3"/>
        </w:rPr>
        <w:t xml:space="preserve"> </w:t>
      </w:r>
      <w:r>
        <w:t>сипаттамаларын көрсетеді және оның химиялық құрамындағы функционалдық топтар туралы ақпарат береді. Спектрдің әрбір жұтылу жолағы белгілі бір байланыс түрінің болуын сипаттайды, бұл күл құрамындағы бейорганикалық және ішінара органикалық фазаларды анықтауға мүмкіндік береді.</w:t>
      </w:r>
    </w:p>
    <w:p w14:paraId="387D20C8" w14:textId="698FD9EE" w:rsidR="00CE20C6" w:rsidRDefault="000A3E2B">
      <w:pPr>
        <w:pStyle w:val="a3"/>
        <w:spacing w:before="11" w:line="242" w:lineRule="auto"/>
        <w:ind w:right="283" w:firstLine="709"/>
      </w:pPr>
      <w:r>
        <w:t>3500</w:t>
      </w:r>
      <w:r w:rsidR="00C328D9">
        <w:t>-</w:t>
      </w:r>
      <w:r>
        <w:t>3200 см</w:t>
      </w:r>
      <w:r>
        <w:rPr>
          <w:rFonts w:ascii="Microsoft Sans Serif" w:hAnsi="Microsoft Sans Serif"/>
        </w:rPr>
        <w:t>⁻</w:t>
      </w:r>
      <w:r>
        <w:t>¹ аралығындағы кең сіңіру жолақтары гидроксил</w:t>
      </w:r>
      <w:r>
        <w:rPr>
          <w:spacing w:val="80"/>
          <w:w w:val="150"/>
        </w:rPr>
        <w:t xml:space="preserve"> </w:t>
      </w:r>
      <w:r>
        <w:t>топтарына (</w:t>
      </w:r>
      <w:r w:rsidR="00C328D9">
        <w:t>-</w:t>
      </w:r>
      <w:r>
        <w:t>OH) тән, су молекулалары мен сілтілік гидроксидтердің болуын көрсетеді. Бұл су кристалдық немесе адсорбцияланған күйде болуы мүмкін және күл құрамындағы алюмосиликаттардың бетінен байқалады. 1640</w:t>
      </w:r>
      <w:r w:rsidR="00C328D9">
        <w:t>-</w:t>
      </w:r>
      <w:r>
        <w:t>1650 см</w:t>
      </w:r>
      <w:r>
        <w:rPr>
          <w:rFonts w:ascii="Microsoft Sans Serif" w:hAnsi="Microsoft Sans Serif"/>
        </w:rPr>
        <w:t>⁻</w:t>
      </w:r>
      <w:r>
        <w:t xml:space="preserve">¹ маңындағы жолақтар </w:t>
      </w:r>
      <w:r w:rsidR="00C328D9">
        <w:t>-</w:t>
      </w:r>
      <w:r>
        <w:t>су буының немесе гидратталған алюмосиликаттардың молекулалық судың деформациялық тербелістерін білдіреді. Ылғалдың қалдығы немесе кристалдық торда ұсталған су болуын білдіреді. 1100</w:t>
      </w:r>
      <w:r w:rsidR="00C328D9">
        <w:t>-</w:t>
      </w:r>
      <w:r>
        <w:t>1000 см</w:t>
      </w:r>
      <w:r>
        <w:rPr>
          <w:rFonts w:ascii="Microsoft Sans Serif" w:hAnsi="Microsoft Sans Serif"/>
        </w:rPr>
        <w:t>⁻</w:t>
      </w:r>
      <w:r>
        <w:t>¹ аралығындағы интенсивті жұтылу Si</w:t>
      </w:r>
      <w:r w:rsidR="00C328D9">
        <w:t>-</w:t>
      </w:r>
      <w:r>
        <w:t>O</w:t>
      </w:r>
      <w:r w:rsidR="00C328D9">
        <w:t>-</w:t>
      </w:r>
      <w:r>
        <w:t>Si және Si</w:t>
      </w:r>
      <w:r w:rsidR="00C328D9">
        <w:t>-</w:t>
      </w:r>
      <w:r>
        <w:t>O</w:t>
      </w:r>
      <w:r w:rsidR="00C328D9">
        <w:t>-</w:t>
      </w:r>
      <w:r>
        <w:t>Al байланыстарының тербелістеріне тән. Бұл кремний және алюминий негізіндегі тетраэдрлердің фрагменттері болып келетін мульлит пен кварц сияқты фазаларға сәйкес келеді. Аймақ ЖЭО күліндегі негізгі аморфты алюмосиликатты фазаның бар екенін көрсетеді. 800</w:t>
      </w:r>
      <w:r w:rsidR="00C328D9">
        <w:t>-</w:t>
      </w:r>
      <w:r>
        <w:t>600 см</w:t>
      </w:r>
      <w:r>
        <w:rPr>
          <w:rFonts w:ascii="Microsoft Sans Serif" w:hAnsi="Microsoft Sans Serif"/>
        </w:rPr>
        <w:t>⁻</w:t>
      </w:r>
      <w:r>
        <w:t>¹ аймағында Si</w:t>
      </w:r>
      <w:r w:rsidR="00C328D9">
        <w:t>-</w:t>
      </w:r>
      <w:r>
        <w:t>O және Al</w:t>
      </w:r>
      <w:r w:rsidR="00C328D9">
        <w:t>-</w:t>
      </w:r>
      <w:r>
        <w:t>O байланыстарына тән иіліс тербелістері байқалады, бұл мульлиттің құрылымдық компоненттері болып табылады. Жолақтар мульлиттің</w:t>
      </w:r>
      <w:r>
        <w:rPr>
          <w:spacing w:val="40"/>
        </w:rPr>
        <w:t xml:space="preserve"> </w:t>
      </w:r>
      <w:r>
        <w:t>кристалдық күйінің дәлелі. 500</w:t>
      </w:r>
      <w:r w:rsidR="00C328D9">
        <w:t>-</w:t>
      </w:r>
      <w:r>
        <w:t>400 см</w:t>
      </w:r>
      <w:r>
        <w:rPr>
          <w:rFonts w:ascii="Microsoft Sans Serif" w:hAnsi="Microsoft Sans Serif"/>
        </w:rPr>
        <w:t>⁻</w:t>
      </w:r>
      <w:r>
        <w:t>¹ диапазонында Fe</w:t>
      </w:r>
      <w:r w:rsidR="00C328D9">
        <w:t>-</w:t>
      </w:r>
      <w:r>
        <w:t>O немесе Ti</w:t>
      </w:r>
      <w:r w:rsidR="00C328D9">
        <w:t>-</w:t>
      </w:r>
      <w:r>
        <w:t>O байланыстарына тән әлсіз сигналдар болуы мүмкін, гематит немесе рутил сияқты темір және титан оксидтерінің болуын растайды.</w:t>
      </w:r>
    </w:p>
    <w:p w14:paraId="335F62E9" w14:textId="77777777" w:rsidR="00CE20C6" w:rsidRDefault="000A3E2B">
      <w:pPr>
        <w:pStyle w:val="a3"/>
        <w:spacing w:before="14"/>
        <w:ind w:right="287" w:firstLine="709"/>
      </w:pPr>
      <w:r>
        <w:t>Жалпы алғанда, FTIR спектрі ЖЭО күлінде алюмосиликатты шыны тәрізді аморфты матрицаның, кварцтың және мульлиттің, сондай-ақ байланысқан су мен OH-топтарының бар екенін дәлелдейді.</w:t>
      </w:r>
    </w:p>
    <w:p w14:paraId="6D625EB5" w14:textId="77777777" w:rsidR="00CE20C6" w:rsidRDefault="00CE20C6">
      <w:pPr>
        <w:pStyle w:val="a3"/>
        <w:sectPr w:rsidR="00CE20C6">
          <w:pgSz w:w="11910" w:h="16840"/>
          <w:pgMar w:top="1120" w:right="283" w:bottom="960" w:left="1559" w:header="0" w:footer="773" w:gutter="0"/>
          <w:cols w:space="720"/>
        </w:sectPr>
      </w:pPr>
    </w:p>
    <w:p w14:paraId="71D82C54" w14:textId="77777777" w:rsidR="00CE20C6" w:rsidRDefault="000A3E2B">
      <w:pPr>
        <w:spacing w:before="76"/>
        <w:ind w:left="851"/>
        <w:rPr>
          <w:i/>
          <w:sz w:val="28"/>
        </w:rPr>
      </w:pPr>
      <w:r>
        <w:rPr>
          <w:i/>
          <w:sz w:val="28"/>
        </w:rPr>
        <w:lastRenderedPageBreak/>
        <w:t xml:space="preserve">Қоңыр </w:t>
      </w:r>
      <w:r>
        <w:rPr>
          <w:i/>
          <w:spacing w:val="-2"/>
          <w:sz w:val="28"/>
        </w:rPr>
        <w:t>көмір</w:t>
      </w:r>
    </w:p>
    <w:p w14:paraId="0D2985FC" w14:textId="77777777" w:rsidR="00CE20C6" w:rsidRDefault="000A3E2B">
      <w:pPr>
        <w:pStyle w:val="a3"/>
        <w:ind w:right="289" w:firstLine="709"/>
      </w:pPr>
      <w:r>
        <w:t>2.6-кестеде қоңыр көмір үлгілерінің химиялық құрамы, 2.12-суретте</w:t>
      </w:r>
      <w:r>
        <w:rPr>
          <w:spacing w:val="40"/>
        </w:rPr>
        <w:t xml:space="preserve"> </w:t>
      </w:r>
      <w:r>
        <w:t>СЭМ-ЭДС түсірілімі көрсетілген.</w:t>
      </w:r>
    </w:p>
    <w:p w14:paraId="0D05C494" w14:textId="77777777" w:rsidR="00CE20C6" w:rsidRDefault="000A3E2B">
      <w:pPr>
        <w:pStyle w:val="a3"/>
        <w:spacing w:before="322"/>
        <w:jc w:val="left"/>
      </w:pPr>
      <w:r>
        <w:t>Кесте</w:t>
      </w:r>
      <w:r>
        <w:rPr>
          <w:spacing w:val="-4"/>
        </w:rPr>
        <w:t xml:space="preserve"> </w:t>
      </w:r>
      <w:r>
        <w:t>2.6</w:t>
      </w:r>
      <w:r>
        <w:rPr>
          <w:spacing w:val="-2"/>
        </w:rPr>
        <w:t xml:space="preserve"> </w:t>
      </w:r>
      <w:r>
        <w:t>-</w:t>
      </w:r>
      <w:r>
        <w:rPr>
          <w:spacing w:val="-2"/>
        </w:rPr>
        <w:t xml:space="preserve"> </w:t>
      </w:r>
      <w:r>
        <w:t>Қоңыр</w:t>
      </w:r>
      <w:r>
        <w:rPr>
          <w:spacing w:val="-2"/>
        </w:rPr>
        <w:t xml:space="preserve"> </w:t>
      </w:r>
      <w:r>
        <w:t>көмір</w:t>
      </w:r>
      <w:r>
        <w:rPr>
          <w:spacing w:val="-2"/>
        </w:rPr>
        <w:t xml:space="preserve"> </w:t>
      </w:r>
      <w:r>
        <w:t>үлгілерінің</w:t>
      </w:r>
      <w:r>
        <w:rPr>
          <w:spacing w:val="-2"/>
        </w:rPr>
        <w:t xml:space="preserve"> </w:t>
      </w:r>
      <w:r>
        <w:t>химиялық</w:t>
      </w:r>
      <w:r>
        <w:rPr>
          <w:spacing w:val="-2"/>
        </w:rPr>
        <w:t xml:space="preserve"> құрамы</w:t>
      </w:r>
    </w:p>
    <w:p w14:paraId="315325CD"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8"/>
        <w:gridCol w:w="4310"/>
      </w:tblGrid>
      <w:tr w:rsidR="00CE20C6" w14:paraId="7860529F" w14:textId="77777777">
        <w:trPr>
          <w:trHeight w:val="321"/>
        </w:trPr>
        <w:tc>
          <w:tcPr>
            <w:tcW w:w="5438" w:type="dxa"/>
          </w:tcPr>
          <w:p w14:paraId="5DDE009D" w14:textId="77777777" w:rsidR="00CE20C6" w:rsidRDefault="000A3E2B">
            <w:pPr>
              <w:pStyle w:val="TableParagraph"/>
              <w:spacing w:line="297" w:lineRule="exact"/>
              <w:ind w:left="107"/>
              <w:jc w:val="left"/>
              <w:rPr>
                <w:sz w:val="28"/>
              </w:rPr>
            </w:pPr>
            <w:r>
              <w:rPr>
                <w:spacing w:val="-2"/>
                <w:sz w:val="28"/>
              </w:rPr>
              <w:t>Компонент</w:t>
            </w:r>
          </w:p>
        </w:tc>
        <w:tc>
          <w:tcPr>
            <w:tcW w:w="4310" w:type="dxa"/>
          </w:tcPr>
          <w:p w14:paraId="28CA6A64" w14:textId="77777777" w:rsidR="00CE20C6" w:rsidRDefault="000A3E2B">
            <w:pPr>
              <w:pStyle w:val="TableParagraph"/>
              <w:spacing w:line="297" w:lineRule="exact"/>
              <w:ind w:left="107"/>
              <w:jc w:val="left"/>
              <w:rPr>
                <w:sz w:val="28"/>
              </w:rPr>
            </w:pPr>
            <w:r>
              <w:rPr>
                <w:sz w:val="28"/>
              </w:rPr>
              <w:t>Құрамы</w:t>
            </w:r>
            <w:r>
              <w:rPr>
                <w:spacing w:val="-2"/>
                <w:sz w:val="28"/>
              </w:rPr>
              <w:t xml:space="preserve"> </w:t>
            </w:r>
            <w:r>
              <w:rPr>
                <w:spacing w:val="-5"/>
                <w:sz w:val="28"/>
              </w:rPr>
              <w:t>(%)</w:t>
            </w:r>
          </w:p>
        </w:tc>
      </w:tr>
      <w:tr w:rsidR="00CE20C6" w14:paraId="30525D70" w14:textId="77777777">
        <w:trPr>
          <w:trHeight w:val="321"/>
        </w:trPr>
        <w:tc>
          <w:tcPr>
            <w:tcW w:w="5438" w:type="dxa"/>
          </w:tcPr>
          <w:p w14:paraId="224E84DD" w14:textId="77777777" w:rsidR="00CE20C6" w:rsidRDefault="000A3E2B">
            <w:pPr>
              <w:pStyle w:val="TableParagraph"/>
              <w:spacing w:line="297" w:lineRule="exact"/>
              <w:ind w:left="107"/>
              <w:jc w:val="left"/>
              <w:rPr>
                <w:sz w:val="28"/>
              </w:rPr>
            </w:pPr>
            <w:r>
              <w:rPr>
                <w:spacing w:val="-10"/>
                <w:sz w:val="28"/>
              </w:rPr>
              <w:t>C</w:t>
            </w:r>
          </w:p>
        </w:tc>
        <w:tc>
          <w:tcPr>
            <w:tcW w:w="4310" w:type="dxa"/>
          </w:tcPr>
          <w:p w14:paraId="394BE9BA" w14:textId="317B6B54" w:rsidR="00CE20C6" w:rsidRDefault="000A3E2B">
            <w:pPr>
              <w:pStyle w:val="TableParagraph"/>
              <w:spacing w:line="297" w:lineRule="exact"/>
              <w:ind w:left="107"/>
              <w:jc w:val="left"/>
              <w:rPr>
                <w:sz w:val="28"/>
              </w:rPr>
            </w:pPr>
            <w:r>
              <w:rPr>
                <w:spacing w:val="-2"/>
                <w:sz w:val="28"/>
              </w:rPr>
              <w:t>60</w:t>
            </w:r>
            <w:r w:rsidR="00C328D9">
              <w:rPr>
                <w:spacing w:val="-2"/>
                <w:sz w:val="28"/>
              </w:rPr>
              <w:t>-</w:t>
            </w:r>
            <w:r>
              <w:rPr>
                <w:spacing w:val="-2"/>
                <w:sz w:val="28"/>
              </w:rPr>
              <w:t>70</w:t>
            </w:r>
          </w:p>
        </w:tc>
      </w:tr>
      <w:tr w:rsidR="00CE20C6" w14:paraId="33360904" w14:textId="77777777">
        <w:trPr>
          <w:trHeight w:val="321"/>
        </w:trPr>
        <w:tc>
          <w:tcPr>
            <w:tcW w:w="5438" w:type="dxa"/>
          </w:tcPr>
          <w:p w14:paraId="62D7557F" w14:textId="77777777" w:rsidR="00CE20C6" w:rsidRDefault="000A3E2B">
            <w:pPr>
              <w:pStyle w:val="TableParagraph"/>
              <w:spacing w:line="297" w:lineRule="exact"/>
              <w:ind w:left="107"/>
              <w:jc w:val="left"/>
              <w:rPr>
                <w:sz w:val="28"/>
              </w:rPr>
            </w:pPr>
            <w:r>
              <w:rPr>
                <w:spacing w:val="-10"/>
                <w:sz w:val="28"/>
              </w:rPr>
              <w:t>H</w:t>
            </w:r>
          </w:p>
        </w:tc>
        <w:tc>
          <w:tcPr>
            <w:tcW w:w="4310" w:type="dxa"/>
          </w:tcPr>
          <w:p w14:paraId="79F7D1BC" w14:textId="037A0ECA" w:rsidR="00CE20C6" w:rsidRDefault="000A3E2B">
            <w:pPr>
              <w:pStyle w:val="TableParagraph"/>
              <w:spacing w:line="297" w:lineRule="exact"/>
              <w:ind w:left="107"/>
              <w:jc w:val="left"/>
              <w:rPr>
                <w:sz w:val="28"/>
              </w:rPr>
            </w:pPr>
            <w:r>
              <w:rPr>
                <w:spacing w:val="-5"/>
                <w:sz w:val="28"/>
              </w:rPr>
              <w:t>4</w:t>
            </w:r>
            <w:r w:rsidR="00C328D9">
              <w:rPr>
                <w:spacing w:val="-5"/>
                <w:sz w:val="28"/>
              </w:rPr>
              <w:t>-</w:t>
            </w:r>
            <w:r>
              <w:rPr>
                <w:spacing w:val="-5"/>
                <w:sz w:val="28"/>
              </w:rPr>
              <w:t>6</w:t>
            </w:r>
          </w:p>
        </w:tc>
      </w:tr>
      <w:tr w:rsidR="00CE20C6" w14:paraId="37593862" w14:textId="77777777">
        <w:trPr>
          <w:trHeight w:val="321"/>
        </w:trPr>
        <w:tc>
          <w:tcPr>
            <w:tcW w:w="5438" w:type="dxa"/>
          </w:tcPr>
          <w:p w14:paraId="3B04B1B3" w14:textId="77777777" w:rsidR="00CE20C6" w:rsidRDefault="000A3E2B">
            <w:pPr>
              <w:pStyle w:val="TableParagraph"/>
              <w:spacing w:line="297" w:lineRule="exact"/>
              <w:ind w:left="107"/>
              <w:jc w:val="left"/>
              <w:rPr>
                <w:sz w:val="28"/>
              </w:rPr>
            </w:pPr>
            <w:r>
              <w:rPr>
                <w:spacing w:val="-10"/>
                <w:sz w:val="28"/>
              </w:rPr>
              <w:t>O</w:t>
            </w:r>
          </w:p>
        </w:tc>
        <w:tc>
          <w:tcPr>
            <w:tcW w:w="4310" w:type="dxa"/>
          </w:tcPr>
          <w:p w14:paraId="3E21F24D" w14:textId="263D4325" w:rsidR="00CE20C6" w:rsidRDefault="000A3E2B">
            <w:pPr>
              <w:pStyle w:val="TableParagraph"/>
              <w:spacing w:line="297" w:lineRule="exact"/>
              <w:ind w:left="107"/>
              <w:jc w:val="left"/>
              <w:rPr>
                <w:sz w:val="28"/>
              </w:rPr>
            </w:pPr>
            <w:r>
              <w:rPr>
                <w:spacing w:val="-2"/>
                <w:sz w:val="28"/>
              </w:rPr>
              <w:t>20</w:t>
            </w:r>
            <w:r w:rsidR="00C328D9">
              <w:rPr>
                <w:spacing w:val="-2"/>
                <w:sz w:val="28"/>
              </w:rPr>
              <w:t>-</w:t>
            </w:r>
            <w:r>
              <w:rPr>
                <w:spacing w:val="-2"/>
                <w:sz w:val="28"/>
              </w:rPr>
              <w:t>30</w:t>
            </w:r>
          </w:p>
        </w:tc>
      </w:tr>
      <w:tr w:rsidR="00CE20C6" w14:paraId="62E4A6BF" w14:textId="77777777">
        <w:trPr>
          <w:trHeight w:val="321"/>
        </w:trPr>
        <w:tc>
          <w:tcPr>
            <w:tcW w:w="5438" w:type="dxa"/>
          </w:tcPr>
          <w:p w14:paraId="74D4DB38" w14:textId="77777777" w:rsidR="00CE20C6" w:rsidRDefault="000A3E2B">
            <w:pPr>
              <w:pStyle w:val="TableParagraph"/>
              <w:spacing w:line="297" w:lineRule="exact"/>
              <w:ind w:left="107"/>
              <w:jc w:val="left"/>
              <w:rPr>
                <w:sz w:val="28"/>
              </w:rPr>
            </w:pPr>
            <w:r>
              <w:rPr>
                <w:spacing w:val="-10"/>
                <w:sz w:val="28"/>
              </w:rPr>
              <w:t>N</w:t>
            </w:r>
          </w:p>
        </w:tc>
        <w:tc>
          <w:tcPr>
            <w:tcW w:w="4310" w:type="dxa"/>
          </w:tcPr>
          <w:p w14:paraId="24EAE875" w14:textId="65A05281" w:rsidR="00CE20C6" w:rsidRDefault="000A3E2B">
            <w:pPr>
              <w:pStyle w:val="TableParagraph"/>
              <w:spacing w:line="297" w:lineRule="exact"/>
              <w:ind w:left="107"/>
              <w:jc w:val="left"/>
              <w:rPr>
                <w:sz w:val="28"/>
              </w:rPr>
            </w:pPr>
            <w:r>
              <w:rPr>
                <w:spacing w:val="-2"/>
                <w:sz w:val="28"/>
              </w:rPr>
              <w:t>0.5</w:t>
            </w:r>
            <w:r w:rsidR="00C328D9">
              <w:rPr>
                <w:spacing w:val="-2"/>
                <w:sz w:val="28"/>
              </w:rPr>
              <w:t>-</w:t>
            </w:r>
            <w:r>
              <w:rPr>
                <w:spacing w:val="-2"/>
                <w:sz w:val="28"/>
              </w:rPr>
              <w:t>2</w:t>
            </w:r>
          </w:p>
        </w:tc>
      </w:tr>
      <w:tr w:rsidR="00CE20C6" w14:paraId="51F245A9" w14:textId="77777777">
        <w:trPr>
          <w:trHeight w:val="321"/>
        </w:trPr>
        <w:tc>
          <w:tcPr>
            <w:tcW w:w="5438" w:type="dxa"/>
          </w:tcPr>
          <w:p w14:paraId="78DDC9D8" w14:textId="77777777" w:rsidR="00CE20C6" w:rsidRDefault="000A3E2B">
            <w:pPr>
              <w:pStyle w:val="TableParagraph"/>
              <w:spacing w:line="297" w:lineRule="exact"/>
              <w:ind w:left="107"/>
              <w:jc w:val="left"/>
              <w:rPr>
                <w:sz w:val="28"/>
              </w:rPr>
            </w:pPr>
            <w:r>
              <w:rPr>
                <w:spacing w:val="-10"/>
                <w:sz w:val="28"/>
              </w:rPr>
              <w:t>S</w:t>
            </w:r>
          </w:p>
        </w:tc>
        <w:tc>
          <w:tcPr>
            <w:tcW w:w="4310" w:type="dxa"/>
          </w:tcPr>
          <w:p w14:paraId="6F956937" w14:textId="149AC619" w:rsidR="00CE20C6" w:rsidRDefault="000A3E2B">
            <w:pPr>
              <w:pStyle w:val="TableParagraph"/>
              <w:spacing w:line="297" w:lineRule="exact"/>
              <w:ind w:left="107"/>
              <w:jc w:val="left"/>
              <w:rPr>
                <w:sz w:val="28"/>
              </w:rPr>
            </w:pPr>
            <w:r>
              <w:rPr>
                <w:spacing w:val="-2"/>
                <w:sz w:val="28"/>
              </w:rPr>
              <w:t>0.5</w:t>
            </w:r>
            <w:r w:rsidR="00C328D9">
              <w:rPr>
                <w:spacing w:val="-2"/>
                <w:sz w:val="28"/>
              </w:rPr>
              <w:t>-</w:t>
            </w:r>
            <w:r>
              <w:rPr>
                <w:spacing w:val="-2"/>
                <w:sz w:val="28"/>
              </w:rPr>
              <w:t>3</w:t>
            </w:r>
          </w:p>
        </w:tc>
      </w:tr>
      <w:tr w:rsidR="00CE20C6" w14:paraId="1BF5DD85" w14:textId="77777777">
        <w:trPr>
          <w:trHeight w:val="321"/>
        </w:trPr>
        <w:tc>
          <w:tcPr>
            <w:tcW w:w="5438" w:type="dxa"/>
          </w:tcPr>
          <w:p w14:paraId="566746C6" w14:textId="77777777" w:rsidR="00CE20C6" w:rsidRDefault="000A3E2B">
            <w:pPr>
              <w:pStyle w:val="TableParagraph"/>
              <w:spacing w:line="297" w:lineRule="exact"/>
              <w:ind w:left="107"/>
              <w:jc w:val="left"/>
              <w:rPr>
                <w:sz w:val="28"/>
              </w:rPr>
            </w:pPr>
            <w:r>
              <w:rPr>
                <w:spacing w:val="-5"/>
                <w:sz w:val="28"/>
              </w:rPr>
              <w:t>Күл</w:t>
            </w:r>
          </w:p>
        </w:tc>
        <w:tc>
          <w:tcPr>
            <w:tcW w:w="4310" w:type="dxa"/>
          </w:tcPr>
          <w:p w14:paraId="531306BA" w14:textId="0C4DE48A" w:rsidR="00CE20C6" w:rsidRDefault="000A3E2B">
            <w:pPr>
              <w:pStyle w:val="TableParagraph"/>
              <w:spacing w:line="297" w:lineRule="exact"/>
              <w:ind w:left="107"/>
              <w:jc w:val="left"/>
              <w:rPr>
                <w:sz w:val="28"/>
              </w:rPr>
            </w:pPr>
            <w:r>
              <w:rPr>
                <w:spacing w:val="-2"/>
                <w:sz w:val="28"/>
              </w:rPr>
              <w:t>10</w:t>
            </w:r>
            <w:r w:rsidR="00C328D9">
              <w:rPr>
                <w:spacing w:val="-2"/>
                <w:sz w:val="28"/>
              </w:rPr>
              <w:t>-</w:t>
            </w:r>
            <w:r>
              <w:rPr>
                <w:spacing w:val="-2"/>
                <w:sz w:val="28"/>
              </w:rPr>
              <w:t>20</w:t>
            </w:r>
          </w:p>
        </w:tc>
      </w:tr>
      <w:tr w:rsidR="00CE20C6" w14:paraId="72F66DE2" w14:textId="77777777">
        <w:trPr>
          <w:trHeight w:val="321"/>
        </w:trPr>
        <w:tc>
          <w:tcPr>
            <w:tcW w:w="5438" w:type="dxa"/>
          </w:tcPr>
          <w:p w14:paraId="424009E3" w14:textId="77777777" w:rsidR="00CE20C6" w:rsidRDefault="000A3E2B">
            <w:pPr>
              <w:pStyle w:val="TableParagraph"/>
              <w:spacing w:line="297" w:lineRule="exact"/>
              <w:ind w:left="107"/>
              <w:jc w:val="left"/>
              <w:rPr>
                <w:sz w:val="28"/>
              </w:rPr>
            </w:pPr>
            <w:r>
              <w:rPr>
                <w:spacing w:val="-2"/>
                <w:sz w:val="28"/>
              </w:rPr>
              <w:t>Ылғал</w:t>
            </w:r>
          </w:p>
        </w:tc>
        <w:tc>
          <w:tcPr>
            <w:tcW w:w="4310" w:type="dxa"/>
          </w:tcPr>
          <w:p w14:paraId="2DC829C0" w14:textId="318DEEB0" w:rsidR="00CE20C6" w:rsidRDefault="000A3E2B">
            <w:pPr>
              <w:pStyle w:val="TableParagraph"/>
              <w:spacing w:line="297" w:lineRule="exact"/>
              <w:ind w:left="107"/>
              <w:jc w:val="left"/>
              <w:rPr>
                <w:sz w:val="28"/>
              </w:rPr>
            </w:pPr>
            <w:r>
              <w:rPr>
                <w:spacing w:val="-2"/>
                <w:sz w:val="28"/>
              </w:rPr>
              <w:t>30</w:t>
            </w:r>
            <w:r w:rsidR="00C328D9">
              <w:rPr>
                <w:spacing w:val="-2"/>
                <w:sz w:val="28"/>
              </w:rPr>
              <w:t>-</w:t>
            </w:r>
            <w:r>
              <w:rPr>
                <w:spacing w:val="-2"/>
                <w:sz w:val="28"/>
              </w:rPr>
              <w:t>50</w:t>
            </w:r>
          </w:p>
        </w:tc>
      </w:tr>
      <w:tr w:rsidR="00CE20C6" w14:paraId="21B8BD0F" w14:textId="77777777">
        <w:trPr>
          <w:trHeight w:val="321"/>
        </w:trPr>
        <w:tc>
          <w:tcPr>
            <w:tcW w:w="5438" w:type="dxa"/>
          </w:tcPr>
          <w:p w14:paraId="72E26DB6" w14:textId="77777777" w:rsidR="00CE20C6" w:rsidRDefault="000A3E2B">
            <w:pPr>
              <w:pStyle w:val="TableParagraph"/>
              <w:spacing w:line="297" w:lineRule="exact"/>
              <w:ind w:left="107"/>
              <w:jc w:val="left"/>
              <w:rPr>
                <w:sz w:val="28"/>
              </w:rPr>
            </w:pPr>
            <w:r>
              <w:rPr>
                <w:spacing w:val="-5"/>
                <w:sz w:val="28"/>
              </w:rPr>
              <w:t>LOI</w:t>
            </w:r>
          </w:p>
        </w:tc>
        <w:tc>
          <w:tcPr>
            <w:tcW w:w="4310" w:type="dxa"/>
          </w:tcPr>
          <w:p w14:paraId="7397CDA2" w14:textId="0EB86EF3" w:rsidR="00CE20C6" w:rsidRDefault="000A3E2B">
            <w:pPr>
              <w:pStyle w:val="TableParagraph"/>
              <w:spacing w:line="297" w:lineRule="exact"/>
              <w:ind w:left="107"/>
              <w:jc w:val="left"/>
              <w:rPr>
                <w:sz w:val="28"/>
              </w:rPr>
            </w:pPr>
            <w:r>
              <w:rPr>
                <w:spacing w:val="-2"/>
                <w:sz w:val="28"/>
              </w:rPr>
              <w:t>70</w:t>
            </w:r>
            <w:r w:rsidR="00C328D9">
              <w:rPr>
                <w:spacing w:val="-2"/>
                <w:sz w:val="28"/>
              </w:rPr>
              <w:t>-</w:t>
            </w:r>
            <w:r>
              <w:rPr>
                <w:spacing w:val="-2"/>
                <w:sz w:val="28"/>
              </w:rPr>
              <w:t>80</w:t>
            </w:r>
          </w:p>
        </w:tc>
      </w:tr>
    </w:tbl>
    <w:p w14:paraId="4739B001" w14:textId="06B53795" w:rsidR="00CE20C6" w:rsidRDefault="00CE20C6">
      <w:pPr>
        <w:pStyle w:val="a3"/>
        <w:spacing w:before="81"/>
        <w:ind w:left="0"/>
        <w:jc w:val="left"/>
        <w:rPr>
          <w:noProof/>
          <w:sz w:val="20"/>
          <w:lang w:val="ru-RU" w:eastAsia="ru-RU"/>
        </w:rPr>
      </w:pPr>
    </w:p>
    <w:p w14:paraId="7121FB1C" w14:textId="3FAB52EA" w:rsidR="000F04BE" w:rsidRDefault="000F04BE" w:rsidP="000F04BE">
      <w:pPr>
        <w:pStyle w:val="a3"/>
        <w:spacing w:before="81"/>
        <w:ind w:left="0"/>
        <w:jc w:val="center"/>
        <w:rPr>
          <w:sz w:val="20"/>
        </w:rPr>
      </w:pPr>
      <w:r>
        <w:rPr>
          <w:noProof/>
          <w:lang w:val="ru-RU" w:eastAsia="ru-RU"/>
          <w14:ligatures w14:val="standardContextual"/>
        </w:rPr>
        <w:drawing>
          <wp:inline distT="0" distB="0" distL="0" distR="0" wp14:anchorId="2A98AA82" wp14:editId="3DD20C5A">
            <wp:extent cx="5407611" cy="1702292"/>
            <wp:effectExtent l="0" t="0" r="3175" b="0"/>
            <wp:docPr id="8986318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31846" name="Рисунок 898631846"/>
                    <pic:cNvPicPr/>
                  </pic:nvPicPr>
                  <pic:blipFill>
                    <a:blip r:embed="rId22" cstate="email">
                      <a:extLst>
                        <a:ext uri="{28A0092B-C50C-407E-A947-70E740481C1C}">
                          <a14:useLocalDpi xmlns:a14="http://schemas.microsoft.com/office/drawing/2010/main"/>
                        </a:ext>
                      </a:extLst>
                    </a:blip>
                    <a:stretch>
                      <a:fillRect/>
                    </a:stretch>
                  </pic:blipFill>
                  <pic:spPr>
                    <a:xfrm>
                      <a:off x="0" y="0"/>
                      <a:ext cx="5428961" cy="1709013"/>
                    </a:xfrm>
                    <a:prstGeom prst="rect">
                      <a:avLst/>
                    </a:prstGeom>
                  </pic:spPr>
                </pic:pic>
              </a:graphicData>
            </a:graphic>
          </wp:inline>
        </w:drawing>
      </w:r>
    </w:p>
    <w:p w14:paraId="0B22021D" w14:textId="77777777" w:rsidR="00CE20C6" w:rsidRDefault="000A3E2B">
      <w:pPr>
        <w:pStyle w:val="a3"/>
        <w:spacing w:before="317"/>
        <w:ind w:left="562"/>
        <w:jc w:val="center"/>
      </w:pPr>
      <w:r>
        <w:t>Сурет</w:t>
      </w:r>
      <w:r>
        <w:rPr>
          <w:spacing w:val="-5"/>
        </w:rPr>
        <w:t xml:space="preserve"> </w:t>
      </w:r>
      <w:r>
        <w:t>2.12</w:t>
      </w:r>
      <w:r>
        <w:rPr>
          <w:spacing w:val="-2"/>
        </w:rPr>
        <w:t xml:space="preserve"> </w:t>
      </w:r>
      <w:r>
        <w:t>-</w:t>
      </w:r>
      <w:r>
        <w:rPr>
          <w:spacing w:val="-2"/>
        </w:rPr>
        <w:t xml:space="preserve"> </w:t>
      </w:r>
      <w:r>
        <w:t>Қоңыр</w:t>
      </w:r>
      <w:r>
        <w:rPr>
          <w:spacing w:val="-3"/>
        </w:rPr>
        <w:t xml:space="preserve"> </w:t>
      </w:r>
      <w:r>
        <w:t>көмір</w:t>
      </w:r>
      <w:r>
        <w:rPr>
          <w:spacing w:val="-2"/>
        </w:rPr>
        <w:t xml:space="preserve"> </w:t>
      </w:r>
      <w:r>
        <w:t>үлгілерінің</w:t>
      </w:r>
      <w:r>
        <w:rPr>
          <w:spacing w:val="-2"/>
        </w:rPr>
        <w:t xml:space="preserve"> </w:t>
      </w:r>
      <w:r>
        <w:t>СЭМ-ЭДС</w:t>
      </w:r>
      <w:r>
        <w:rPr>
          <w:spacing w:val="-2"/>
        </w:rPr>
        <w:t xml:space="preserve"> түсірілімі</w:t>
      </w:r>
    </w:p>
    <w:p w14:paraId="32B7CDA8" w14:textId="77777777" w:rsidR="00CE20C6" w:rsidRDefault="00CE20C6">
      <w:pPr>
        <w:pStyle w:val="a3"/>
        <w:ind w:left="0"/>
        <w:jc w:val="left"/>
      </w:pPr>
    </w:p>
    <w:p w14:paraId="50596592" w14:textId="77777777" w:rsidR="00CE20C6" w:rsidRDefault="000A3E2B">
      <w:pPr>
        <w:pStyle w:val="a3"/>
        <w:ind w:right="285" w:firstLine="709"/>
      </w:pPr>
      <w:r>
        <w:t>СЭМ ЭДС талдауы нәтижелері қоңыр көмірдің химиялық құрамын сапалы түрде сипаттайды. Суреттегі спектрде көміртек (C), оттек (O), кремний (Si), кальций (Ca), алюминий (Al), темір (Fe), магний (Mg), күкірт (S), калий</w:t>
      </w:r>
      <w:r>
        <w:rPr>
          <w:spacing w:val="40"/>
        </w:rPr>
        <w:t xml:space="preserve"> </w:t>
      </w:r>
      <w:r>
        <w:t>(K), натрий (Na), фосфор (P) және басқа микроэлементтердің айқын белгілері байқалады. Бұл элементтердің болуы қоңыр көмірдің күрделі органоминералдық құрылымын көрсетеді.</w:t>
      </w:r>
    </w:p>
    <w:p w14:paraId="109A6D15" w14:textId="485AE30A" w:rsidR="00CE20C6" w:rsidRDefault="000A3E2B">
      <w:pPr>
        <w:pStyle w:val="a3"/>
        <w:ind w:right="286" w:firstLine="709"/>
      </w:pPr>
      <w:r>
        <w:t>Басты компонент ретінде көміртек (C) 60</w:t>
      </w:r>
      <w:r w:rsidR="00C328D9">
        <w:t>-</w:t>
      </w:r>
      <w:r>
        <w:t>70% мөлшерінде кездеседі, бұл көмірдің</w:t>
      </w:r>
      <w:r>
        <w:rPr>
          <w:spacing w:val="-4"/>
        </w:rPr>
        <w:t xml:space="preserve"> </w:t>
      </w:r>
      <w:r>
        <w:t>органикалық</w:t>
      </w:r>
      <w:r>
        <w:rPr>
          <w:spacing w:val="-4"/>
        </w:rPr>
        <w:t xml:space="preserve"> </w:t>
      </w:r>
      <w:r>
        <w:t>табиғатын</w:t>
      </w:r>
      <w:r>
        <w:rPr>
          <w:spacing w:val="-4"/>
        </w:rPr>
        <w:t xml:space="preserve"> </w:t>
      </w:r>
      <w:r>
        <w:t>айғақтайды.</w:t>
      </w:r>
      <w:r>
        <w:rPr>
          <w:spacing w:val="-4"/>
        </w:rPr>
        <w:t xml:space="preserve"> </w:t>
      </w:r>
      <w:r>
        <w:t>Сонымен</w:t>
      </w:r>
      <w:r>
        <w:rPr>
          <w:spacing w:val="-4"/>
        </w:rPr>
        <w:t xml:space="preserve"> </w:t>
      </w:r>
      <w:r>
        <w:t>қатар,</w:t>
      </w:r>
      <w:r>
        <w:rPr>
          <w:spacing w:val="-4"/>
        </w:rPr>
        <w:t xml:space="preserve"> </w:t>
      </w:r>
      <w:r>
        <w:t>20</w:t>
      </w:r>
      <w:r w:rsidR="00C328D9">
        <w:t>-</w:t>
      </w:r>
      <w:r>
        <w:t>30%</w:t>
      </w:r>
      <w:r>
        <w:rPr>
          <w:spacing w:val="-4"/>
        </w:rPr>
        <w:t xml:space="preserve"> </w:t>
      </w:r>
      <w:r>
        <w:t>оттек</w:t>
      </w:r>
      <w:r>
        <w:rPr>
          <w:spacing w:val="-4"/>
        </w:rPr>
        <w:t xml:space="preserve"> </w:t>
      </w:r>
      <w:r>
        <w:t>(O) және 4</w:t>
      </w:r>
      <w:r w:rsidR="00C328D9">
        <w:t>-</w:t>
      </w:r>
      <w:r>
        <w:t>6% сутек (H) бар болуы органикалық заттардың, атап айтқанда гумин қышқылдары мен лигниннің құрамын сипаттайды. Бұл заттар қоңыр көмірді топырақ құрылымын жақсартуға және гуматтық тыңайтқыштар ретінде пайдалануға мүмкіндік береді.</w:t>
      </w:r>
    </w:p>
    <w:p w14:paraId="0F576658" w14:textId="54062014" w:rsidR="00CE20C6" w:rsidRDefault="000A3E2B">
      <w:pPr>
        <w:pStyle w:val="a3"/>
        <w:ind w:right="283" w:firstLine="709"/>
      </w:pPr>
      <w:r>
        <w:t>Күл құрамы 10</w:t>
      </w:r>
      <w:r w:rsidR="00C328D9">
        <w:t>-</w:t>
      </w:r>
      <w:r>
        <w:t xml:space="preserve">20% аралығында болып, ол минералдық қоспаларға </w:t>
      </w:r>
      <w:r w:rsidR="00C328D9">
        <w:t>-</w:t>
      </w:r>
      <w:r>
        <w:t xml:space="preserve"> кварц (SiO</w:t>
      </w:r>
      <w:r>
        <w:rPr>
          <w:rFonts w:ascii="Microsoft Sans Serif" w:hAnsi="Microsoft Sans Serif"/>
        </w:rPr>
        <w:t>₂</w:t>
      </w:r>
      <w:r>
        <w:t>), каолинит (Al</w:t>
      </w:r>
      <w:r>
        <w:rPr>
          <w:rFonts w:ascii="Microsoft Sans Serif" w:hAnsi="Microsoft Sans Serif"/>
        </w:rPr>
        <w:t>₂</w:t>
      </w:r>
      <w:r>
        <w:t>Si</w:t>
      </w:r>
      <w:r>
        <w:rPr>
          <w:rFonts w:ascii="Microsoft Sans Serif" w:hAnsi="Microsoft Sans Serif"/>
        </w:rPr>
        <w:t>₂</w:t>
      </w:r>
      <w:r>
        <w:t>O</w:t>
      </w:r>
      <w:r>
        <w:rPr>
          <w:rFonts w:ascii="Microsoft Sans Serif" w:hAnsi="Microsoft Sans Serif"/>
        </w:rPr>
        <w:t>₅</w:t>
      </w:r>
      <w:r>
        <w:t>(OH)</w:t>
      </w:r>
      <w:r>
        <w:rPr>
          <w:rFonts w:ascii="Microsoft Sans Serif" w:hAnsi="Microsoft Sans Serif"/>
        </w:rPr>
        <w:t>₄</w:t>
      </w:r>
      <w:r>
        <w:t>), кальцит (CaCO</w:t>
      </w:r>
      <w:r>
        <w:rPr>
          <w:rFonts w:ascii="Microsoft Sans Serif" w:hAnsi="Microsoft Sans Serif"/>
        </w:rPr>
        <w:t>₃</w:t>
      </w:r>
      <w:r>
        <w:t>) және темір оксидтері сияқты қоспаларға байланысты. Күкірт (S) пен азот (N) сияқты элементтердің болуы</w:t>
      </w:r>
      <w:r>
        <w:rPr>
          <w:spacing w:val="-3"/>
        </w:rPr>
        <w:t xml:space="preserve"> </w:t>
      </w:r>
      <w:r>
        <w:t>да</w:t>
      </w:r>
      <w:r>
        <w:rPr>
          <w:spacing w:val="-3"/>
        </w:rPr>
        <w:t xml:space="preserve"> </w:t>
      </w:r>
      <w:r>
        <w:t>қоңыр</w:t>
      </w:r>
      <w:r>
        <w:rPr>
          <w:spacing w:val="-3"/>
        </w:rPr>
        <w:t xml:space="preserve"> </w:t>
      </w:r>
      <w:r>
        <w:t>көмірдің</w:t>
      </w:r>
      <w:r>
        <w:rPr>
          <w:spacing w:val="-3"/>
        </w:rPr>
        <w:t xml:space="preserve"> </w:t>
      </w:r>
      <w:r>
        <w:t>минералогиялық</w:t>
      </w:r>
      <w:r>
        <w:rPr>
          <w:spacing w:val="-3"/>
        </w:rPr>
        <w:t xml:space="preserve"> </w:t>
      </w:r>
      <w:r>
        <w:t>әртүрлілігі</w:t>
      </w:r>
      <w:r>
        <w:rPr>
          <w:spacing w:val="-3"/>
        </w:rPr>
        <w:t xml:space="preserve"> </w:t>
      </w:r>
      <w:r>
        <w:t>мен</w:t>
      </w:r>
      <w:r>
        <w:rPr>
          <w:spacing w:val="-3"/>
        </w:rPr>
        <w:t xml:space="preserve"> </w:t>
      </w:r>
      <w:r>
        <w:t>экологиялық</w:t>
      </w:r>
      <w:r>
        <w:rPr>
          <w:spacing w:val="-3"/>
        </w:rPr>
        <w:t xml:space="preserve"> </w:t>
      </w:r>
      <w:r>
        <w:t>әсер</w:t>
      </w:r>
      <w:r>
        <w:rPr>
          <w:spacing w:val="-3"/>
        </w:rPr>
        <w:t xml:space="preserve"> </w:t>
      </w:r>
      <w:r>
        <w:t>ету мүмкіндігін сипаттайды.</w:t>
      </w:r>
    </w:p>
    <w:p w14:paraId="26FDFBC9" w14:textId="77777777" w:rsidR="00CE20C6" w:rsidRDefault="00CE20C6">
      <w:pPr>
        <w:pStyle w:val="a3"/>
        <w:sectPr w:rsidR="00CE20C6">
          <w:pgSz w:w="11910" w:h="16840"/>
          <w:pgMar w:top="1040" w:right="283" w:bottom="960" w:left="1559" w:header="0" w:footer="773" w:gutter="0"/>
          <w:cols w:space="720"/>
        </w:sectPr>
      </w:pPr>
    </w:p>
    <w:p w14:paraId="78B1223C" w14:textId="2C09E95B" w:rsidR="00CE20C6" w:rsidRDefault="000A3E2B">
      <w:pPr>
        <w:pStyle w:val="a3"/>
        <w:spacing w:before="76"/>
        <w:ind w:right="285" w:firstLine="709"/>
      </w:pPr>
      <w:r>
        <w:lastRenderedPageBreak/>
        <w:t>LOI (отын қалдықтарының жоғалуы) шамамен 70</w:t>
      </w:r>
      <w:r w:rsidR="00C328D9">
        <w:t>-</w:t>
      </w:r>
      <w:r>
        <w:t>80% аралығында, бұл органикалық заттардың басымдылығын көрсетеді.</w:t>
      </w:r>
    </w:p>
    <w:p w14:paraId="3E7B5E4B" w14:textId="77777777" w:rsidR="00CE20C6" w:rsidRDefault="000A3E2B">
      <w:pPr>
        <w:pStyle w:val="a3"/>
        <w:ind w:right="287" w:firstLine="709"/>
      </w:pPr>
      <w:r>
        <w:t>2.13-сурет және 2.7-кестеге сәйкес қоңыр көмір үлгілерінің XRD түсірілімі және шыңдары келтірілген.</w:t>
      </w:r>
    </w:p>
    <w:p w14:paraId="1DDD3EE3" w14:textId="3E30AB57" w:rsidR="00CE20C6" w:rsidRPr="00A05007" w:rsidRDefault="00CE20C6">
      <w:pPr>
        <w:pStyle w:val="a3"/>
        <w:spacing w:before="67"/>
        <w:ind w:left="0"/>
        <w:jc w:val="left"/>
        <w:rPr>
          <w:noProof/>
          <w:sz w:val="20"/>
          <w:lang w:eastAsia="ru-RU"/>
        </w:rPr>
      </w:pPr>
    </w:p>
    <w:p w14:paraId="6C2A0FDB" w14:textId="18550914" w:rsidR="000F04BE" w:rsidRDefault="000F04BE" w:rsidP="000F04BE">
      <w:pPr>
        <w:pStyle w:val="a3"/>
        <w:spacing w:before="67"/>
        <w:ind w:left="0"/>
        <w:jc w:val="center"/>
        <w:rPr>
          <w:sz w:val="20"/>
        </w:rPr>
      </w:pPr>
      <w:r>
        <w:rPr>
          <w:noProof/>
          <w:lang w:val="ru-RU" w:eastAsia="ru-RU"/>
          <w14:ligatures w14:val="standardContextual"/>
        </w:rPr>
        <w:drawing>
          <wp:inline distT="0" distB="0" distL="0" distR="0" wp14:anchorId="1149F845" wp14:editId="5DC624CA">
            <wp:extent cx="4089400" cy="2160075"/>
            <wp:effectExtent l="0" t="0" r="6350" b="0"/>
            <wp:docPr id="73250550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05502" name="Рисунок 732505502"/>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4103398" cy="2167469"/>
                    </a:xfrm>
                    <a:prstGeom prst="rect">
                      <a:avLst/>
                    </a:prstGeom>
                    <a:ln>
                      <a:noFill/>
                    </a:ln>
                    <a:extLst>
                      <a:ext uri="{53640926-AAD7-44D8-BBD7-CCE9431645EC}">
                        <a14:shadowObscured xmlns:a14="http://schemas.microsoft.com/office/drawing/2010/main"/>
                      </a:ext>
                    </a:extLst>
                  </pic:spPr>
                </pic:pic>
              </a:graphicData>
            </a:graphic>
          </wp:inline>
        </w:drawing>
      </w:r>
    </w:p>
    <w:p w14:paraId="4BC2438F" w14:textId="77777777" w:rsidR="00CE20C6" w:rsidRDefault="000A3E2B">
      <w:pPr>
        <w:pStyle w:val="a3"/>
        <w:spacing w:before="4" w:line="480" w:lineRule="auto"/>
        <w:ind w:left="142" w:right="963" w:firstLine="2003"/>
        <w:jc w:val="left"/>
      </w:pPr>
      <w:r>
        <w:t>Сурет</w:t>
      </w:r>
      <w:r>
        <w:rPr>
          <w:spacing w:val="-6"/>
        </w:rPr>
        <w:t xml:space="preserve"> </w:t>
      </w:r>
      <w:r>
        <w:t>2.13</w:t>
      </w:r>
      <w:r>
        <w:rPr>
          <w:spacing w:val="-6"/>
        </w:rPr>
        <w:t xml:space="preserve"> </w:t>
      </w:r>
      <w:r>
        <w:t>-</w:t>
      </w:r>
      <w:r>
        <w:rPr>
          <w:spacing w:val="-6"/>
        </w:rPr>
        <w:t xml:space="preserve"> </w:t>
      </w:r>
      <w:r>
        <w:t>Қоңыр</w:t>
      </w:r>
      <w:r>
        <w:rPr>
          <w:spacing w:val="-6"/>
        </w:rPr>
        <w:t xml:space="preserve"> </w:t>
      </w:r>
      <w:r>
        <w:t>көмір</w:t>
      </w:r>
      <w:r>
        <w:rPr>
          <w:spacing w:val="-6"/>
        </w:rPr>
        <w:t xml:space="preserve"> </w:t>
      </w:r>
      <w:r>
        <w:t>үлгілерінің</w:t>
      </w:r>
      <w:r>
        <w:rPr>
          <w:spacing w:val="-6"/>
        </w:rPr>
        <w:t xml:space="preserve"> </w:t>
      </w:r>
      <w:r>
        <w:t>XRD</w:t>
      </w:r>
      <w:r>
        <w:rPr>
          <w:spacing w:val="-6"/>
        </w:rPr>
        <w:t xml:space="preserve"> </w:t>
      </w:r>
      <w:r>
        <w:t>түсірілімі Кесте 2.7 - Қоңыр көмір үлгілерінің XRD шыңдары</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1338"/>
        <w:gridCol w:w="1605"/>
        <w:gridCol w:w="3999"/>
      </w:tblGrid>
      <w:tr w:rsidR="00CE20C6" w14:paraId="2672C2F9" w14:textId="77777777">
        <w:trPr>
          <w:trHeight w:val="321"/>
        </w:trPr>
        <w:tc>
          <w:tcPr>
            <w:tcW w:w="2806" w:type="dxa"/>
          </w:tcPr>
          <w:p w14:paraId="76A6AE85" w14:textId="77777777" w:rsidR="00CE20C6" w:rsidRDefault="000A3E2B">
            <w:pPr>
              <w:pStyle w:val="TableParagraph"/>
              <w:spacing w:before="0" w:line="302" w:lineRule="exact"/>
              <w:ind w:right="1"/>
              <w:rPr>
                <w:sz w:val="28"/>
              </w:rPr>
            </w:pPr>
            <w:r>
              <w:rPr>
                <w:spacing w:val="-2"/>
                <w:sz w:val="28"/>
              </w:rPr>
              <w:t>Минерал</w:t>
            </w:r>
          </w:p>
        </w:tc>
        <w:tc>
          <w:tcPr>
            <w:tcW w:w="1338" w:type="dxa"/>
          </w:tcPr>
          <w:p w14:paraId="738221E5" w14:textId="77777777" w:rsidR="00CE20C6" w:rsidRDefault="000A3E2B">
            <w:pPr>
              <w:pStyle w:val="TableParagraph"/>
              <w:spacing w:before="0" w:line="302" w:lineRule="exact"/>
              <w:rPr>
                <w:sz w:val="28"/>
              </w:rPr>
            </w:pPr>
            <w:r>
              <w:rPr>
                <w:sz w:val="28"/>
              </w:rPr>
              <w:t xml:space="preserve">d </w:t>
            </w:r>
            <w:r>
              <w:rPr>
                <w:spacing w:val="-5"/>
                <w:sz w:val="28"/>
              </w:rPr>
              <w:t>(Å)</w:t>
            </w:r>
          </w:p>
        </w:tc>
        <w:tc>
          <w:tcPr>
            <w:tcW w:w="1605" w:type="dxa"/>
          </w:tcPr>
          <w:p w14:paraId="625B3883" w14:textId="77777777" w:rsidR="00CE20C6" w:rsidRDefault="000A3E2B">
            <w:pPr>
              <w:pStyle w:val="TableParagraph"/>
              <w:spacing w:before="0" w:line="302" w:lineRule="exact"/>
              <w:rPr>
                <w:sz w:val="28"/>
              </w:rPr>
            </w:pPr>
            <w:r>
              <w:rPr>
                <w:sz w:val="28"/>
              </w:rPr>
              <w:t xml:space="preserve">2θ </w:t>
            </w:r>
            <w:r>
              <w:rPr>
                <w:spacing w:val="-5"/>
                <w:sz w:val="28"/>
              </w:rPr>
              <w:t>(°)</w:t>
            </w:r>
          </w:p>
        </w:tc>
        <w:tc>
          <w:tcPr>
            <w:tcW w:w="3999" w:type="dxa"/>
          </w:tcPr>
          <w:p w14:paraId="6093F033" w14:textId="77777777" w:rsidR="00CE20C6" w:rsidRDefault="000A3E2B">
            <w:pPr>
              <w:pStyle w:val="TableParagraph"/>
              <w:spacing w:before="0" w:line="302" w:lineRule="exact"/>
              <w:ind w:left="9" w:right="1"/>
              <w:rPr>
                <w:sz w:val="28"/>
              </w:rPr>
            </w:pPr>
            <w:r>
              <w:rPr>
                <w:sz w:val="28"/>
              </w:rPr>
              <w:t>Қарқындылық</w:t>
            </w:r>
            <w:r>
              <w:rPr>
                <w:spacing w:val="-3"/>
                <w:sz w:val="28"/>
              </w:rPr>
              <w:t xml:space="preserve"> </w:t>
            </w:r>
            <w:r>
              <w:rPr>
                <w:spacing w:val="-5"/>
                <w:sz w:val="28"/>
              </w:rPr>
              <w:t>(%)</w:t>
            </w:r>
          </w:p>
        </w:tc>
      </w:tr>
      <w:tr w:rsidR="00CE20C6" w14:paraId="5552494C" w14:textId="77777777">
        <w:trPr>
          <w:trHeight w:val="321"/>
        </w:trPr>
        <w:tc>
          <w:tcPr>
            <w:tcW w:w="2806" w:type="dxa"/>
            <w:vMerge w:val="restart"/>
          </w:tcPr>
          <w:p w14:paraId="1BAE9A42" w14:textId="77777777" w:rsidR="00CE20C6" w:rsidRDefault="000A3E2B">
            <w:pPr>
              <w:pStyle w:val="TableParagraph"/>
              <w:spacing w:before="166" w:line="240" w:lineRule="auto"/>
              <w:rPr>
                <w:sz w:val="28"/>
              </w:rPr>
            </w:pPr>
            <w:r>
              <w:rPr>
                <w:spacing w:val="-2"/>
                <w:sz w:val="28"/>
              </w:rPr>
              <w:t>Кварц</w:t>
            </w:r>
          </w:p>
        </w:tc>
        <w:tc>
          <w:tcPr>
            <w:tcW w:w="1338" w:type="dxa"/>
          </w:tcPr>
          <w:p w14:paraId="14609A9D" w14:textId="77777777" w:rsidR="00CE20C6" w:rsidRDefault="000A3E2B">
            <w:pPr>
              <w:pStyle w:val="TableParagraph"/>
              <w:spacing w:before="0" w:line="302" w:lineRule="exact"/>
              <w:rPr>
                <w:sz w:val="28"/>
              </w:rPr>
            </w:pPr>
            <w:r>
              <w:rPr>
                <w:spacing w:val="-4"/>
                <w:sz w:val="28"/>
              </w:rPr>
              <w:t>3.34</w:t>
            </w:r>
          </w:p>
        </w:tc>
        <w:tc>
          <w:tcPr>
            <w:tcW w:w="1605" w:type="dxa"/>
          </w:tcPr>
          <w:p w14:paraId="59183B32" w14:textId="77777777" w:rsidR="00CE20C6" w:rsidRDefault="000A3E2B">
            <w:pPr>
              <w:pStyle w:val="TableParagraph"/>
              <w:spacing w:before="0" w:line="302" w:lineRule="exact"/>
              <w:rPr>
                <w:sz w:val="28"/>
              </w:rPr>
            </w:pPr>
            <w:r>
              <w:rPr>
                <w:spacing w:val="-2"/>
                <w:sz w:val="28"/>
              </w:rPr>
              <w:t>26.64</w:t>
            </w:r>
          </w:p>
        </w:tc>
        <w:tc>
          <w:tcPr>
            <w:tcW w:w="3999" w:type="dxa"/>
          </w:tcPr>
          <w:p w14:paraId="11A3D5EB" w14:textId="77777777" w:rsidR="00CE20C6" w:rsidRDefault="000A3E2B">
            <w:pPr>
              <w:pStyle w:val="TableParagraph"/>
              <w:spacing w:before="0" w:line="302" w:lineRule="exact"/>
              <w:ind w:left="9"/>
              <w:rPr>
                <w:sz w:val="28"/>
              </w:rPr>
            </w:pPr>
            <w:r>
              <w:rPr>
                <w:spacing w:val="-5"/>
                <w:sz w:val="28"/>
              </w:rPr>
              <w:t>100</w:t>
            </w:r>
          </w:p>
        </w:tc>
      </w:tr>
      <w:tr w:rsidR="00CE20C6" w14:paraId="5328A614" w14:textId="77777777">
        <w:trPr>
          <w:trHeight w:val="321"/>
        </w:trPr>
        <w:tc>
          <w:tcPr>
            <w:tcW w:w="2806" w:type="dxa"/>
            <w:vMerge/>
            <w:tcBorders>
              <w:top w:val="nil"/>
            </w:tcBorders>
          </w:tcPr>
          <w:p w14:paraId="50D2D9E6" w14:textId="77777777" w:rsidR="00CE20C6" w:rsidRDefault="00CE20C6">
            <w:pPr>
              <w:rPr>
                <w:sz w:val="2"/>
                <w:szCs w:val="2"/>
              </w:rPr>
            </w:pPr>
          </w:p>
        </w:tc>
        <w:tc>
          <w:tcPr>
            <w:tcW w:w="1338" w:type="dxa"/>
          </w:tcPr>
          <w:p w14:paraId="43FE3EF8" w14:textId="77777777" w:rsidR="00CE20C6" w:rsidRDefault="000A3E2B">
            <w:pPr>
              <w:pStyle w:val="TableParagraph"/>
              <w:spacing w:before="0" w:line="302" w:lineRule="exact"/>
              <w:rPr>
                <w:sz w:val="28"/>
              </w:rPr>
            </w:pPr>
            <w:r>
              <w:rPr>
                <w:spacing w:val="-4"/>
                <w:sz w:val="28"/>
              </w:rPr>
              <w:t>4.26</w:t>
            </w:r>
          </w:p>
        </w:tc>
        <w:tc>
          <w:tcPr>
            <w:tcW w:w="1605" w:type="dxa"/>
          </w:tcPr>
          <w:p w14:paraId="0BC297F3" w14:textId="77777777" w:rsidR="00CE20C6" w:rsidRDefault="000A3E2B">
            <w:pPr>
              <w:pStyle w:val="TableParagraph"/>
              <w:spacing w:before="0" w:line="302" w:lineRule="exact"/>
              <w:rPr>
                <w:sz w:val="28"/>
              </w:rPr>
            </w:pPr>
            <w:r>
              <w:rPr>
                <w:spacing w:val="-2"/>
                <w:sz w:val="28"/>
              </w:rPr>
              <w:t>20.85</w:t>
            </w:r>
          </w:p>
        </w:tc>
        <w:tc>
          <w:tcPr>
            <w:tcW w:w="3999" w:type="dxa"/>
          </w:tcPr>
          <w:p w14:paraId="434BEF50" w14:textId="77777777" w:rsidR="00CE20C6" w:rsidRDefault="000A3E2B">
            <w:pPr>
              <w:pStyle w:val="TableParagraph"/>
              <w:spacing w:before="0" w:line="302" w:lineRule="exact"/>
              <w:ind w:left="9"/>
              <w:rPr>
                <w:sz w:val="28"/>
              </w:rPr>
            </w:pPr>
            <w:r>
              <w:rPr>
                <w:spacing w:val="-5"/>
                <w:sz w:val="28"/>
              </w:rPr>
              <w:t>50</w:t>
            </w:r>
          </w:p>
        </w:tc>
      </w:tr>
      <w:tr w:rsidR="00CE20C6" w14:paraId="6C6C6F93" w14:textId="77777777">
        <w:trPr>
          <w:trHeight w:val="321"/>
        </w:trPr>
        <w:tc>
          <w:tcPr>
            <w:tcW w:w="2806" w:type="dxa"/>
            <w:vMerge w:val="restart"/>
          </w:tcPr>
          <w:p w14:paraId="59783B2F" w14:textId="77777777" w:rsidR="00CE20C6" w:rsidRDefault="000A3E2B">
            <w:pPr>
              <w:pStyle w:val="TableParagraph"/>
              <w:spacing w:line="240" w:lineRule="auto"/>
              <w:ind w:left="821"/>
              <w:jc w:val="left"/>
              <w:rPr>
                <w:sz w:val="28"/>
              </w:rPr>
            </w:pPr>
            <w:r>
              <w:rPr>
                <w:spacing w:val="-2"/>
                <w:sz w:val="28"/>
              </w:rPr>
              <w:t>Каолинит</w:t>
            </w:r>
          </w:p>
        </w:tc>
        <w:tc>
          <w:tcPr>
            <w:tcW w:w="1338" w:type="dxa"/>
          </w:tcPr>
          <w:p w14:paraId="748365D1" w14:textId="77777777" w:rsidR="00CE20C6" w:rsidRDefault="000A3E2B">
            <w:pPr>
              <w:pStyle w:val="TableParagraph"/>
              <w:spacing w:before="0" w:line="302" w:lineRule="exact"/>
              <w:rPr>
                <w:sz w:val="28"/>
              </w:rPr>
            </w:pPr>
            <w:r>
              <w:rPr>
                <w:spacing w:val="-4"/>
                <w:sz w:val="28"/>
              </w:rPr>
              <w:t>7.15</w:t>
            </w:r>
          </w:p>
        </w:tc>
        <w:tc>
          <w:tcPr>
            <w:tcW w:w="1605" w:type="dxa"/>
          </w:tcPr>
          <w:p w14:paraId="6FE60AC5" w14:textId="77777777" w:rsidR="00CE20C6" w:rsidRDefault="000A3E2B">
            <w:pPr>
              <w:pStyle w:val="TableParagraph"/>
              <w:spacing w:before="0" w:line="302" w:lineRule="exact"/>
              <w:rPr>
                <w:sz w:val="28"/>
              </w:rPr>
            </w:pPr>
            <w:r>
              <w:rPr>
                <w:spacing w:val="-2"/>
                <w:sz w:val="28"/>
              </w:rPr>
              <w:t>12.37</w:t>
            </w:r>
          </w:p>
        </w:tc>
        <w:tc>
          <w:tcPr>
            <w:tcW w:w="3999" w:type="dxa"/>
          </w:tcPr>
          <w:p w14:paraId="67380D8B" w14:textId="77777777" w:rsidR="00CE20C6" w:rsidRDefault="000A3E2B">
            <w:pPr>
              <w:pStyle w:val="TableParagraph"/>
              <w:spacing w:before="0" w:line="302" w:lineRule="exact"/>
              <w:ind w:left="9"/>
              <w:rPr>
                <w:sz w:val="28"/>
              </w:rPr>
            </w:pPr>
            <w:r>
              <w:rPr>
                <w:spacing w:val="-5"/>
                <w:sz w:val="28"/>
              </w:rPr>
              <w:t>80</w:t>
            </w:r>
          </w:p>
        </w:tc>
      </w:tr>
      <w:tr w:rsidR="00CE20C6" w14:paraId="07FF8756" w14:textId="77777777">
        <w:trPr>
          <w:trHeight w:val="321"/>
        </w:trPr>
        <w:tc>
          <w:tcPr>
            <w:tcW w:w="2806" w:type="dxa"/>
            <w:vMerge/>
            <w:tcBorders>
              <w:top w:val="nil"/>
            </w:tcBorders>
          </w:tcPr>
          <w:p w14:paraId="170151B1" w14:textId="77777777" w:rsidR="00CE20C6" w:rsidRDefault="00CE20C6">
            <w:pPr>
              <w:rPr>
                <w:sz w:val="2"/>
                <w:szCs w:val="2"/>
              </w:rPr>
            </w:pPr>
          </w:p>
        </w:tc>
        <w:tc>
          <w:tcPr>
            <w:tcW w:w="1338" w:type="dxa"/>
          </w:tcPr>
          <w:p w14:paraId="28A7AD5F" w14:textId="77777777" w:rsidR="00CE20C6" w:rsidRDefault="000A3E2B">
            <w:pPr>
              <w:pStyle w:val="TableParagraph"/>
              <w:spacing w:before="0" w:line="302" w:lineRule="exact"/>
              <w:rPr>
                <w:sz w:val="28"/>
              </w:rPr>
            </w:pPr>
            <w:r>
              <w:rPr>
                <w:spacing w:val="-4"/>
                <w:sz w:val="28"/>
              </w:rPr>
              <w:t>3.58</w:t>
            </w:r>
          </w:p>
        </w:tc>
        <w:tc>
          <w:tcPr>
            <w:tcW w:w="1605" w:type="dxa"/>
          </w:tcPr>
          <w:p w14:paraId="43B2E696" w14:textId="77777777" w:rsidR="00CE20C6" w:rsidRDefault="000A3E2B">
            <w:pPr>
              <w:pStyle w:val="TableParagraph"/>
              <w:spacing w:before="0" w:line="302" w:lineRule="exact"/>
              <w:rPr>
                <w:sz w:val="28"/>
              </w:rPr>
            </w:pPr>
            <w:r>
              <w:rPr>
                <w:spacing w:val="-2"/>
                <w:sz w:val="28"/>
              </w:rPr>
              <w:t>24.85</w:t>
            </w:r>
          </w:p>
        </w:tc>
        <w:tc>
          <w:tcPr>
            <w:tcW w:w="3999" w:type="dxa"/>
          </w:tcPr>
          <w:p w14:paraId="4144D080" w14:textId="77777777" w:rsidR="00CE20C6" w:rsidRDefault="000A3E2B">
            <w:pPr>
              <w:pStyle w:val="TableParagraph"/>
              <w:spacing w:before="0" w:line="302" w:lineRule="exact"/>
              <w:ind w:left="9"/>
              <w:rPr>
                <w:sz w:val="28"/>
              </w:rPr>
            </w:pPr>
            <w:r>
              <w:rPr>
                <w:spacing w:val="-5"/>
                <w:sz w:val="28"/>
              </w:rPr>
              <w:t>60</w:t>
            </w:r>
          </w:p>
        </w:tc>
      </w:tr>
      <w:tr w:rsidR="00CE20C6" w14:paraId="44DD6191" w14:textId="77777777">
        <w:trPr>
          <w:trHeight w:val="321"/>
        </w:trPr>
        <w:tc>
          <w:tcPr>
            <w:tcW w:w="2806" w:type="dxa"/>
          </w:tcPr>
          <w:p w14:paraId="70F790A2" w14:textId="77777777" w:rsidR="00CE20C6" w:rsidRDefault="000A3E2B">
            <w:pPr>
              <w:pStyle w:val="TableParagraph"/>
              <w:spacing w:before="0" w:line="302" w:lineRule="exact"/>
              <w:rPr>
                <w:sz w:val="28"/>
              </w:rPr>
            </w:pPr>
            <w:r>
              <w:rPr>
                <w:spacing w:val="-2"/>
                <w:sz w:val="28"/>
              </w:rPr>
              <w:t>Пирит</w:t>
            </w:r>
          </w:p>
        </w:tc>
        <w:tc>
          <w:tcPr>
            <w:tcW w:w="1338" w:type="dxa"/>
          </w:tcPr>
          <w:p w14:paraId="64747F00" w14:textId="77777777" w:rsidR="00CE20C6" w:rsidRDefault="000A3E2B">
            <w:pPr>
              <w:pStyle w:val="TableParagraph"/>
              <w:spacing w:before="0" w:line="302" w:lineRule="exact"/>
              <w:rPr>
                <w:sz w:val="28"/>
              </w:rPr>
            </w:pPr>
            <w:r>
              <w:rPr>
                <w:spacing w:val="-4"/>
                <w:sz w:val="28"/>
              </w:rPr>
              <w:t>2.71</w:t>
            </w:r>
          </w:p>
        </w:tc>
        <w:tc>
          <w:tcPr>
            <w:tcW w:w="1605" w:type="dxa"/>
          </w:tcPr>
          <w:p w14:paraId="64390F6B" w14:textId="77777777" w:rsidR="00CE20C6" w:rsidRDefault="000A3E2B">
            <w:pPr>
              <w:pStyle w:val="TableParagraph"/>
              <w:spacing w:before="0" w:line="302" w:lineRule="exact"/>
              <w:rPr>
                <w:sz w:val="28"/>
              </w:rPr>
            </w:pPr>
            <w:r>
              <w:rPr>
                <w:spacing w:val="-2"/>
                <w:sz w:val="28"/>
              </w:rPr>
              <w:t>33.05</w:t>
            </w:r>
          </w:p>
        </w:tc>
        <w:tc>
          <w:tcPr>
            <w:tcW w:w="3999" w:type="dxa"/>
          </w:tcPr>
          <w:p w14:paraId="7C1175B3" w14:textId="77777777" w:rsidR="00CE20C6" w:rsidRDefault="000A3E2B">
            <w:pPr>
              <w:pStyle w:val="TableParagraph"/>
              <w:spacing w:before="0" w:line="302" w:lineRule="exact"/>
              <w:ind w:left="9"/>
              <w:rPr>
                <w:sz w:val="28"/>
              </w:rPr>
            </w:pPr>
            <w:r>
              <w:rPr>
                <w:spacing w:val="-5"/>
                <w:sz w:val="28"/>
              </w:rPr>
              <w:t>30</w:t>
            </w:r>
          </w:p>
        </w:tc>
      </w:tr>
      <w:tr w:rsidR="00CE20C6" w14:paraId="40F68037" w14:textId="77777777">
        <w:trPr>
          <w:trHeight w:val="321"/>
        </w:trPr>
        <w:tc>
          <w:tcPr>
            <w:tcW w:w="2806" w:type="dxa"/>
          </w:tcPr>
          <w:p w14:paraId="7BF4D628" w14:textId="77777777" w:rsidR="00CE20C6" w:rsidRDefault="000A3E2B">
            <w:pPr>
              <w:pStyle w:val="TableParagraph"/>
              <w:spacing w:before="0" w:line="302" w:lineRule="exact"/>
              <w:ind w:right="1"/>
              <w:rPr>
                <w:sz w:val="28"/>
              </w:rPr>
            </w:pPr>
            <w:r>
              <w:rPr>
                <w:spacing w:val="-2"/>
                <w:sz w:val="28"/>
              </w:rPr>
              <w:t>Органика</w:t>
            </w:r>
          </w:p>
        </w:tc>
        <w:tc>
          <w:tcPr>
            <w:tcW w:w="1338" w:type="dxa"/>
          </w:tcPr>
          <w:p w14:paraId="7AC8BE9A" w14:textId="77777777" w:rsidR="00CE20C6" w:rsidRDefault="000A3E2B">
            <w:pPr>
              <w:pStyle w:val="TableParagraph"/>
              <w:spacing w:before="0" w:line="302" w:lineRule="exact"/>
              <w:rPr>
                <w:sz w:val="28"/>
              </w:rPr>
            </w:pPr>
            <w:r>
              <w:rPr>
                <w:spacing w:val="-10"/>
                <w:sz w:val="28"/>
              </w:rPr>
              <w:t>-</w:t>
            </w:r>
          </w:p>
        </w:tc>
        <w:tc>
          <w:tcPr>
            <w:tcW w:w="1605" w:type="dxa"/>
          </w:tcPr>
          <w:p w14:paraId="024526BD" w14:textId="1D06519C" w:rsidR="00CE20C6" w:rsidRDefault="000A3E2B">
            <w:pPr>
              <w:pStyle w:val="TableParagraph"/>
              <w:spacing w:before="0" w:line="302" w:lineRule="exact"/>
              <w:rPr>
                <w:sz w:val="28"/>
              </w:rPr>
            </w:pPr>
            <w:r>
              <w:rPr>
                <w:spacing w:val="-2"/>
                <w:sz w:val="28"/>
              </w:rPr>
              <w:t>10</w:t>
            </w:r>
            <w:r w:rsidR="00C328D9">
              <w:rPr>
                <w:spacing w:val="-2"/>
                <w:sz w:val="28"/>
              </w:rPr>
              <w:t>-</w:t>
            </w:r>
            <w:r>
              <w:rPr>
                <w:spacing w:val="-2"/>
                <w:sz w:val="28"/>
              </w:rPr>
              <w:t>25</w:t>
            </w:r>
          </w:p>
        </w:tc>
        <w:tc>
          <w:tcPr>
            <w:tcW w:w="3999" w:type="dxa"/>
          </w:tcPr>
          <w:p w14:paraId="31EBDFD3" w14:textId="77777777" w:rsidR="00CE20C6" w:rsidRDefault="000A3E2B">
            <w:pPr>
              <w:pStyle w:val="TableParagraph"/>
              <w:spacing w:before="0" w:line="302" w:lineRule="exact"/>
              <w:ind w:left="9"/>
              <w:rPr>
                <w:sz w:val="28"/>
              </w:rPr>
            </w:pPr>
            <w:r>
              <w:rPr>
                <w:spacing w:val="-10"/>
                <w:sz w:val="28"/>
              </w:rPr>
              <w:t>-</w:t>
            </w:r>
          </w:p>
        </w:tc>
      </w:tr>
    </w:tbl>
    <w:p w14:paraId="4BA1914D" w14:textId="77777777" w:rsidR="00CE20C6" w:rsidRDefault="00CE20C6">
      <w:pPr>
        <w:pStyle w:val="a3"/>
        <w:spacing w:before="7"/>
        <w:ind w:left="0"/>
        <w:jc w:val="left"/>
      </w:pPr>
    </w:p>
    <w:p w14:paraId="10501037" w14:textId="77777777" w:rsidR="00CE20C6" w:rsidRDefault="000A3E2B">
      <w:pPr>
        <w:pStyle w:val="a3"/>
        <w:ind w:right="286" w:firstLine="709"/>
      </w:pPr>
      <w:r>
        <w:t xml:space="preserve">Спектрде анық байқалатын негізгі дифракциялық шыңдар 2θ = 26.64° және 20.85° аймақтарында орналасқан, бұл кварц минералына тән. Атап айтқанда, 26.64° бұрыштағы шың (d = 3.34 Å) кварцтың ең қарқынды дифракциясы болып табылады, бұл оның үлгідегі басым компонент екенін </w:t>
      </w:r>
      <w:r>
        <w:rPr>
          <w:spacing w:val="-2"/>
        </w:rPr>
        <w:t>дәлелдейді.</w:t>
      </w:r>
    </w:p>
    <w:p w14:paraId="6A8ACE44" w14:textId="77777777" w:rsidR="00CE20C6" w:rsidRDefault="000A3E2B">
      <w:pPr>
        <w:pStyle w:val="a3"/>
        <w:ind w:right="282" w:firstLine="709"/>
      </w:pPr>
      <w:r>
        <w:t>Сонымен қатар, каолиниттің екі айқын шыңы тіркелген: 12.37° (d = 7.15 Å) және 24.85° (d = 3.58 Å). Бұл гидрослюдалы саз минералының үлгідегі мөлшері жоғары екенін көрсетеді. Каолинит әдетте көмір құрамындағы глинистые қоспалар арқылы кездеседі. Бұл шыңдардың салыстырмалы түрде жоғары қарқындылығы оның кристалл құрылымының жақсы дамығанын білдіреді. 33.05° бұрышындағы әлсіз шың пирит минералына (FeS</w:t>
      </w:r>
      <w:r>
        <w:rPr>
          <w:rFonts w:ascii="Microsoft Sans Serif" w:hAnsi="Microsoft Sans Serif"/>
        </w:rPr>
        <w:t>₂</w:t>
      </w:r>
      <w:r>
        <w:t>) тән. Бұл көмір құрамындағы темір сульфидтерінің іздік мөлшерде бар екенін білдіреді. Пириттің болуы қоршаған ортаны ластау тұрғысынан маңызды, өйткені ол</w:t>
      </w:r>
      <w:r>
        <w:rPr>
          <w:spacing w:val="40"/>
        </w:rPr>
        <w:t xml:space="preserve"> </w:t>
      </w:r>
      <w:r>
        <w:t>жану кезінде SO</w:t>
      </w:r>
      <w:r>
        <w:rPr>
          <w:rFonts w:ascii="Microsoft Sans Serif" w:hAnsi="Microsoft Sans Serif"/>
        </w:rPr>
        <w:t xml:space="preserve">₂ </w:t>
      </w:r>
      <w:r>
        <w:t>түзуі мүмкін.</w:t>
      </w:r>
    </w:p>
    <w:p w14:paraId="6A18010F" w14:textId="37720340" w:rsidR="00CE20C6" w:rsidRDefault="000A3E2B">
      <w:pPr>
        <w:pStyle w:val="a3"/>
        <w:spacing w:before="8"/>
        <w:ind w:left="142" w:right="286" w:firstLine="709"/>
      </w:pPr>
      <w:r>
        <w:t>Диаграммада 10</w:t>
      </w:r>
      <w:r w:rsidR="00C328D9">
        <w:t>-</w:t>
      </w:r>
      <w:r>
        <w:t>25° аймағында кең аморфты төбе байқалады. Бұл көмірдің</w:t>
      </w:r>
      <w:r>
        <w:rPr>
          <w:spacing w:val="69"/>
        </w:rPr>
        <w:t xml:space="preserve"> </w:t>
      </w:r>
      <w:r>
        <w:t>органикалық</w:t>
      </w:r>
      <w:r>
        <w:rPr>
          <w:spacing w:val="71"/>
        </w:rPr>
        <w:t xml:space="preserve"> </w:t>
      </w:r>
      <w:r>
        <w:t>құрамының</w:t>
      </w:r>
      <w:r>
        <w:rPr>
          <w:spacing w:val="71"/>
        </w:rPr>
        <w:t xml:space="preserve"> </w:t>
      </w:r>
      <w:r>
        <w:t>(гумин</w:t>
      </w:r>
      <w:r>
        <w:rPr>
          <w:spacing w:val="71"/>
        </w:rPr>
        <w:t xml:space="preserve"> </w:t>
      </w:r>
      <w:r>
        <w:t>қышқылдары,</w:t>
      </w:r>
      <w:r>
        <w:rPr>
          <w:spacing w:val="71"/>
        </w:rPr>
        <w:t xml:space="preserve"> </w:t>
      </w:r>
      <w:r>
        <w:t>лигнин</w:t>
      </w:r>
      <w:r>
        <w:rPr>
          <w:spacing w:val="72"/>
        </w:rPr>
        <w:t xml:space="preserve"> </w:t>
      </w:r>
      <w:r>
        <w:rPr>
          <w:spacing w:val="-2"/>
        </w:rPr>
        <w:t>қалдықтары</w:t>
      </w:r>
    </w:p>
    <w:p w14:paraId="35ED8E0B" w14:textId="77777777" w:rsidR="00CE20C6" w:rsidRDefault="00CE20C6">
      <w:pPr>
        <w:pStyle w:val="a3"/>
        <w:sectPr w:rsidR="00CE20C6">
          <w:pgSz w:w="11910" w:h="16840"/>
          <w:pgMar w:top="1040" w:right="283" w:bottom="960" w:left="1559" w:header="0" w:footer="773" w:gutter="0"/>
          <w:cols w:space="720"/>
        </w:sectPr>
      </w:pPr>
    </w:p>
    <w:p w14:paraId="756EFD8E" w14:textId="77777777" w:rsidR="00CE20C6" w:rsidRDefault="000A3E2B">
      <w:pPr>
        <w:pStyle w:val="a3"/>
        <w:spacing w:before="76"/>
        <w:ind w:left="142"/>
        <w:jc w:val="left"/>
      </w:pPr>
      <w:r>
        <w:lastRenderedPageBreak/>
        <w:t>және басқа көміртекті заттар) аморфты құрылымына тән. Мұндай сигнал әдетте ұйымдаспаған құрылымды көрсетеді және XRD-де ретсіз фаза ретінде көрінеді.</w:t>
      </w:r>
    </w:p>
    <w:p w14:paraId="3E022E51" w14:textId="77777777" w:rsidR="00CE20C6" w:rsidRDefault="000A3E2B">
      <w:pPr>
        <w:pStyle w:val="a3"/>
        <w:ind w:left="851"/>
        <w:jc w:val="left"/>
      </w:pPr>
      <w:r>
        <w:t>2.14-суретке</w:t>
      </w:r>
      <w:r>
        <w:rPr>
          <w:spacing w:val="-6"/>
        </w:rPr>
        <w:t xml:space="preserve"> </w:t>
      </w:r>
      <w:r>
        <w:t>сәйкес</w:t>
      </w:r>
      <w:r>
        <w:rPr>
          <w:spacing w:val="-3"/>
        </w:rPr>
        <w:t xml:space="preserve"> </w:t>
      </w:r>
      <w:r>
        <w:t>қоңыр</w:t>
      </w:r>
      <w:r>
        <w:rPr>
          <w:spacing w:val="-4"/>
        </w:rPr>
        <w:t xml:space="preserve"> </w:t>
      </w:r>
      <w:r>
        <w:t>көмір</w:t>
      </w:r>
      <w:r>
        <w:rPr>
          <w:spacing w:val="-3"/>
        </w:rPr>
        <w:t xml:space="preserve"> </w:t>
      </w:r>
      <w:r>
        <w:t>үлгілерінің</w:t>
      </w:r>
      <w:r>
        <w:rPr>
          <w:spacing w:val="-4"/>
        </w:rPr>
        <w:t xml:space="preserve"> </w:t>
      </w:r>
      <w:r>
        <w:t>FTIR</w:t>
      </w:r>
      <w:r>
        <w:rPr>
          <w:spacing w:val="-3"/>
        </w:rPr>
        <w:t xml:space="preserve"> </w:t>
      </w:r>
      <w:r>
        <w:t>түсірілімі</w:t>
      </w:r>
      <w:r>
        <w:rPr>
          <w:spacing w:val="-3"/>
        </w:rPr>
        <w:t xml:space="preserve"> </w:t>
      </w:r>
      <w:r>
        <w:rPr>
          <w:spacing w:val="-2"/>
        </w:rPr>
        <w:t>келтірілген.</w:t>
      </w:r>
    </w:p>
    <w:p w14:paraId="74B7AB78" w14:textId="72E2DC73" w:rsidR="00CE20C6" w:rsidRDefault="000F04BE" w:rsidP="000F04BE">
      <w:pPr>
        <w:pStyle w:val="a3"/>
        <w:spacing w:before="68"/>
        <w:ind w:left="0"/>
        <w:jc w:val="center"/>
        <w:rPr>
          <w:sz w:val="20"/>
        </w:rPr>
      </w:pPr>
      <w:r>
        <w:rPr>
          <w:noProof/>
          <w:lang w:val="ru-RU" w:eastAsia="ru-RU"/>
          <w14:ligatures w14:val="standardContextual"/>
        </w:rPr>
        <w:drawing>
          <wp:inline distT="0" distB="0" distL="0" distR="0" wp14:anchorId="04302B95" wp14:editId="470493B9">
            <wp:extent cx="5451057" cy="3273575"/>
            <wp:effectExtent l="0" t="0" r="0" b="3175"/>
            <wp:docPr id="199699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96" name="Рисунок 1996996"/>
                    <pic:cNvPicPr/>
                  </pic:nvPicPr>
                  <pic:blipFill>
                    <a:blip r:embed="rId24" cstate="email">
                      <a:extLst>
                        <a:ext uri="{28A0092B-C50C-407E-A947-70E740481C1C}">
                          <a14:useLocalDpi xmlns:a14="http://schemas.microsoft.com/office/drawing/2010/main"/>
                        </a:ext>
                      </a:extLst>
                    </a:blip>
                    <a:stretch>
                      <a:fillRect/>
                    </a:stretch>
                  </pic:blipFill>
                  <pic:spPr>
                    <a:xfrm>
                      <a:off x="0" y="0"/>
                      <a:ext cx="5478072" cy="3289799"/>
                    </a:xfrm>
                    <a:prstGeom prst="rect">
                      <a:avLst/>
                    </a:prstGeom>
                  </pic:spPr>
                </pic:pic>
              </a:graphicData>
            </a:graphic>
          </wp:inline>
        </w:drawing>
      </w:r>
    </w:p>
    <w:p w14:paraId="453A16D3" w14:textId="77777777" w:rsidR="00CE20C6" w:rsidRDefault="000A3E2B">
      <w:pPr>
        <w:pStyle w:val="a3"/>
        <w:spacing w:before="7"/>
        <w:ind w:left="562"/>
        <w:jc w:val="center"/>
      </w:pPr>
      <w:r>
        <w:t>Сурет</w:t>
      </w:r>
      <w:r>
        <w:rPr>
          <w:spacing w:val="-4"/>
        </w:rPr>
        <w:t xml:space="preserve"> </w:t>
      </w:r>
      <w:r>
        <w:t>2.14</w:t>
      </w:r>
      <w:r>
        <w:rPr>
          <w:spacing w:val="-2"/>
        </w:rPr>
        <w:t xml:space="preserve"> </w:t>
      </w:r>
      <w:r>
        <w:t>-</w:t>
      </w:r>
      <w:r>
        <w:rPr>
          <w:spacing w:val="-2"/>
        </w:rPr>
        <w:t xml:space="preserve"> </w:t>
      </w:r>
      <w:r>
        <w:t>Қоңыр</w:t>
      </w:r>
      <w:r>
        <w:rPr>
          <w:spacing w:val="-2"/>
        </w:rPr>
        <w:t xml:space="preserve"> </w:t>
      </w:r>
      <w:r>
        <w:t>көмір</w:t>
      </w:r>
      <w:r>
        <w:rPr>
          <w:spacing w:val="-2"/>
        </w:rPr>
        <w:t xml:space="preserve"> </w:t>
      </w:r>
      <w:r>
        <w:t>үлгілерінің</w:t>
      </w:r>
      <w:r>
        <w:rPr>
          <w:spacing w:val="-2"/>
        </w:rPr>
        <w:t xml:space="preserve"> </w:t>
      </w:r>
      <w:r>
        <w:t>FTIR</w:t>
      </w:r>
      <w:r>
        <w:rPr>
          <w:spacing w:val="-1"/>
        </w:rPr>
        <w:t xml:space="preserve"> </w:t>
      </w:r>
      <w:r>
        <w:rPr>
          <w:spacing w:val="-2"/>
        </w:rPr>
        <w:t>түсірілімі</w:t>
      </w:r>
    </w:p>
    <w:p w14:paraId="608A7CC9" w14:textId="77777777" w:rsidR="00CE20C6" w:rsidRDefault="00CE20C6">
      <w:pPr>
        <w:pStyle w:val="a3"/>
        <w:ind w:left="0"/>
        <w:jc w:val="left"/>
      </w:pPr>
    </w:p>
    <w:p w14:paraId="3BE20695" w14:textId="5ADB3574" w:rsidR="00CE20C6" w:rsidRDefault="000A3E2B">
      <w:pPr>
        <w:pStyle w:val="a3"/>
        <w:spacing w:line="242" w:lineRule="auto"/>
        <w:ind w:left="142" w:right="283" w:firstLine="709"/>
      </w:pPr>
      <w:r>
        <w:t>FTIR спектрі қоңыр көмірдің химиялық құрылымын молекулалық деңгейде сипаттайды және оның құрамындағы органикалық және бейорганикалық топтарды анықтауға мүмкіндік береді. 3500</w:t>
      </w:r>
      <w:r w:rsidR="00C328D9">
        <w:t>-</w:t>
      </w:r>
      <w:r>
        <w:t>3200 см</w:t>
      </w:r>
      <w:r>
        <w:rPr>
          <w:rFonts w:ascii="Microsoft Sans Serif" w:hAnsi="Microsoft Sans Serif"/>
        </w:rPr>
        <w:t>⁻</w:t>
      </w:r>
      <w:r>
        <w:t>¹ аралығындағы кең сіңіру жолағы O</w:t>
      </w:r>
      <w:r w:rsidR="00C328D9">
        <w:t>-</w:t>
      </w:r>
      <w:r>
        <w:t>H топтарының (гидроксил топтары) тербелісіне сәйкес келеді. Бұл көмір құрамында фенолдық, спирттік немесе карбоксильдік гидроксилдердің болуын білдіреді және гумин қышқылдары мен басқа да оттегімен байланысқан функционалдық топтардың болуын растайды. 2920 см</w:t>
      </w:r>
      <w:r>
        <w:rPr>
          <w:rFonts w:ascii="Microsoft Sans Serif" w:hAnsi="Microsoft Sans Serif"/>
        </w:rPr>
        <w:t>⁻</w:t>
      </w:r>
      <w:r>
        <w:t>¹ маңындағы шың алифатикалық C</w:t>
      </w:r>
      <w:r w:rsidR="00C328D9">
        <w:t>-</w:t>
      </w:r>
      <w:r>
        <w:t>H байланыстарының керілу тербелістерін білдіреді. Көмір құрылымында алифатикалық көмірсутектердің болуын көрсетеді, яғни ұзын көміртек тізбектеріндегі сутек атомдарының бар екендігін көрсетеді. Бұл органикалық заттардың толық ыдырап үлгермегенін, көмірдің "жас" екенін білдіруі мүмкін. 1700 см</w:t>
      </w:r>
      <w:r>
        <w:rPr>
          <w:rFonts w:ascii="Microsoft Sans Serif" w:hAnsi="Microsoft Sans Serif"/>
        </w:rPr>
        <w:t>⁻</w:t>
      </w:r>
      <w:r>
        <w:t>¹ аймағындағы сигнал карбоксильдік топтардың C=O байланыстарына тән. Бұл спектрде карбон қышқылдары, күрделі эфирлер немесе кетондар сияқты оттекті функционалдық топтардың болуын көрсетеді. Ал 1600 см</w:t>
      </w:r>
      <w:r>
        <w:rPr>
          <w:rFonts w:ascii="Microsoft Sans Serif" w:hAnsi="Microsoft Sans Serif"/>
        </w:rPr>
        <w:t>⁻</w:t>
      </w:r>
      <w:r>
        <w:t>¹ маңындағы C=C сигналдары ароматты құрылымдарды білдіреді көмір құрамындағы конденсацияланған сақиналы құрылымдардың бар екендігін көрсетеді. 1000</w:t>
      </w:r>
      <w:r w:rsidR="00C328D9">
        <w:t>-</w:t>
      </w:r>
      <w:r>
        <w:t>1100 см</w:t>
      </w:r>
      <w:r>
        <w:rPr>
          <w:rFonts w:ascii="Microsoft Sans Serif" w:hAnsi="Microsoft Sans Serif"/>
        </w:rPr>
        <w:t>⁻</w:t>
      </w:r>
      <w:r>
        <w:t>¹ диапазонында байқалған сіңірулер Si</w:t>
      </w:r>
      <w:r w:rsidR="00C328D9">
        <w:t>-</w:t>
      </w:r>
      <w:r>
        <w:t>O</w:t>
      </w:r>
      <w:r w:rsidR="00C328D9">
        <w:t>-</w:t>
      </w:r>
      <w:r>
        <w:t>Al тербелістеріне сәйкес келеді және каолинит секілді алюмосиликаттардың бар екенін көрсетеді. Бұл көмірдің глинистые компоненттермен (мысалы, каолинитпен) бірге табылатынын білдіреді. 460</w:t>
      </w:r>
      <w:r w:rsidR="00C328D9">
        <w:t>-</w:t>
      </w:r>
      <w:r>
        <w:t>500 см</w:t>
      </w:r>
      <w:r>
        <w:rPr>
          <w:rFonts w:ascii="Microsoft Sans Serif" w:hAnsi="Microsoft Sans Serif"/>
        </w:rPr>
        <w:t>⁻</w:t>
      </w:r>
      <w:r>
        <w:t>¹ аймағындағы сіңірулер кварцтың (Si</w:t>
      </w:r>
      <w:r w:rsidR="00C328D9">
        <w:t>-</w:t>
      </w:r>
      <w:r>
        <w:t>O) тербелісіне</w:t>
      </w:r>
      <w:r>
        <w:rPr>
          <w:spacing w:val="80"/>
          <w:w w:val="150"/>
        </w:rPr>
        <w:t xml:space="preserve"> </w:t>
      </w:r>
      <w:r>
        <w:t>тән, көмір құрамында бейорганикалық кремнеземнің бар екенін растайды.</w:t>
      </w:r>
    </w:p>
    <w:p w14:paraId="69235A9E" w14:textId="77777777" w:rsidR="00CE20C6" w:rsidRDefault="00CE20C6">
      <w:pPr>
        <w:pStyle w:val="a3"/>
        <w:spacing w:line="242" w:lineRule="auto"/>
        <w:sectPr w:rsidR="00CE20C6">
          <w:pgSz w:w="11910" w:h="16840"/>
          <w:pgMar w:top="1040" w:right="283" w:bottom="960" w:left="1559" w:header="0" w:footer="773" w:gutter="0"/>
          <w:cols w:space="720"/>
        </w:sectPr>
      </w:pPr>
    </w:p>
    <w:p w14:paraId="0C584D19" w14:textId="77777777" w:rsidR="00CE20C6" w:rsidRDefault="000A3E2B">
      <w:pPr>
        <w:pStyle w:val="a3"/>
        <w:spacing w:before="76"/>
        <w:ind w:left="851" w:right="287"/>
        <w:jc w:val="left"/>
      </w:pPr>
      <w:r>
        <w:lastRenderedPageBreak/>
        <w:t>Қоңыр көмірді өндіру кезінде пайда болатын ішкі аршылған жыныстар. 2.8-кестеде</w:t>
      </w:r>
      <w:r>
        <w:rPr>
          <w:spacing w:val="35"/>
        </w:rPr>
        <w:t xml:space="preserve"> </w:t>
      </w:r>
      <w:r>
        <w:t>қоңыр</w:t>
      </w:r>
      <w:r>
        <w:rPr>
          <w:spacing w:val="38"/>
        </w:rPr>
        <w:t xml:space="preserve"> </w:t>
      </w:r>
      <w:r>
        <w:t>көмірді</w:t>
      </w:r>
      <w:r>
        <w:rPr>
          <w:spacing w:val="37"/>
        </w:rPr>
        <w:t xml:space="preserve"> </w:t>
      </w:r>
      <w:r>
        <w:t>өндіру</w:t>
      </w:r>
      <w:r>
        <w:rPr>
          <w:spacing w:val="38"/>
        </w:rPr>
        <w:t xml:space="preserve"> </w:t>
      </w:r>
      <w:r>
        <w:t>кезінде</w:t>
      </w:r>
      <w:r>
        <w:rPr>
          <w:spacing w:val="38"/>
        </w:rPr>
        <w:t xml:space="preserve"> </w:t>
      </w:r>
      <w:r>
        <w:t>пайда</w:t>
      </w:r>
      <w:r>
        <w:rPr>
          <w:spacing w:val="37"/>
        </w:rPr>
        <w:t xml:space="preserve"> </w:t>
      </w:r>
      <w:r>
        <w:t>болатын</w:t>
      </w:r>
      <w:r>
        <w:rPr>
          <w:spacing w:val="38"/>
        </w:rPr>
        <w:t xml:space="preserve"> </w:t>
      </w:r>
      <w:r>
        <w:t>ішкі</w:t>
      </w:r>
      <w:r>
        <w:rPr>
          <w:spacing w:val="38"/>
        </w:rPr>
        <w:t xml:space="preserve"> </w:t>
      </w:r>
      <w:r>
        <w:rPr>
          <w:spacing w:val="-2"/>
        </w:rPr>
        <w:t>аршылған</w:t>
      </w:r>
    </w:p>
    <w:p w14:paraId="32926890" w14:textId="77777777" w:rsidR="00CE20C6" w:rsidRDefault="000A3E2B">
      <w:pPr>
        <w:pStyle w:val="a3"/>
        <w:tabs>
          <w:tab w:val="left" w:pos="2218"/>
          <w:tab w:val="left" w:pos="3792"/>
          <w:tab w:val="left" w:pos="5133"/>
          <w:tab w:val="left" w:pos="6978"/>
          <w:tab w:val="left" w:pos="8619"/>
        </w:tabs>
        <w:ind w:right="288"/>
        <w:jc w:val="left"/>
      </w:pPr>
      <w:r>
        <w:rPr>
          <w:spacing w:val="-2"/>
        </w:rPr>
        <w:t>жыныстардың</w:t>
      </w:r>
      <w:r>
        <w:tab/>
      </w:r>
      <w:r>
        <w:rPr>
          <w:spacing w:val="-2"/>
        </w:rPr>
        <w:t>химиялық</w:t>
      </w:r>
      <w:r>
        <w:tab/>
      </w:r>
      <w:r>
        <w:rPr>
          <w:spacing w:val="-2"/>
        </w:rPr>
        <w:t>құрамы,</w:t>
      </w:r>
      <w:r>
        <w:tab/>
      </w:r>
      <w:r>
        <w:rPr>
          <w:spacing w:val="-2"/>
        </w:rPr>
        <w:t>2.15-суретте</w:t>
      </w:r>
      <w:r>
        <w:tab/>
      </w:r>
      <w:r>
        <w:rPr>
          <w:spacing w:val="-2"/>
        </w:rPr>
        <w:t>СЭМ-ЭДС</w:t>
      </w:r>
      <w:r>
        <w:tab/>
      </w:r>
      <w:r>
        <w:rPr>
          <w:spacing w:val="-2"/>
        </w:rPr>
        <w:t>түсірілімі көрсетілген.</w:t>
      </w:r>
    </w:p>
    <w:p w14:paraId="35C223CC" w14:textId="77777777" w:rsidR="00CE20C6" w:rsidRDefault="000A3E2B">
      <w:pPr>
        <w:pStyle w:val="a3"/>
        <w:spacing w:before="322"/>
        <w:jc w:val="left"/>
      </w:pPr>
      <w:r>
        <w:t>Кесте</w:t>
      </w:r>
      <w:r>
        <w:rPr>
          <w:spacing w:val="80"/>
        </w:rPr>
        <w:t xml:space="preserve"> </w:t>
      </w:r>
      <w:r>
        <w:t>2.8</w:t>
      </w:r>
      <w:r>
        <w:rPr>
          <w:spacing w:val="80"/>
        </w:rPr>
        <w:t xml:space="preserve"> </w:t>
      </w:r>
      <w:r>
        <w:t>-</w:t>
      </w:r>
      <w:r>
        <w:rPr>
          <w:spacing w:val="80"/>
        </w:rPr>
        <w:t xml:space="preserve"> </w:t>
      </w:r>
      <w:r>
        <w:t>Қоңыр</w:t>
      </w:r>
      <w:r>
        <w:rPr>
          <w:spacing w:val="80"/>
        </w:rPr>
        <w:t xml:space="preserve"> </w:t>
      </w:r>
      <w:r>
        <w:t>көмірді</w:t>
      </w:r>
      <w:r>
        <w:rPr>
          <w:spacing w:val="80"/>
        </w:rPr>
        <w:t xml:space="preserve"> </w:t>
      </w:r>
      <w:r>
        <w:t>өндіру</w:t>
      </w:r>
      <w:r>
        <w:rPr>
          <w:spacing w:val="80"/>
        </w:rPr>
        <w:t xml:space="preserve"> </w:t>
      </w:r>
      <w:r>
        <w:t>кезінде</w:t>
      </w:r>
      <w:r>
        <w:rPr>
          <w:spacing w:val="80"/>
        </w:rPr>
        <w:t xml:space="preserve"> </w:t>
      </w:r>
      <w:r>
        <w:t>пайда</w:t>
      </w:r>
      <w:r>
        <w:rPr>
          <w:spacing w:val="80"/>
        </w:rPr>
        <w:t xml:space="preserve"> </w:t>
      </w:r>
      <w:r>
        <w:t>болатын</w:t>
      </w:r>
      <w:r>
        <w:rPr>
          <w:spacing w:val="80"/>
        </w:rPr>
        <w:t xml:space="preserve"> </w:t>
      </w:r>
      <w:r>
        <w:t>ішкі</w:t>
      </w:r>
      <w:r>
        <w:rPr>
          <w:spacing w:val="80"/>
        </w:rPr>
        <w:t xml:space="preserve"> </w:t>
      </w:r>
      <w:r>
        <w:t>аршылған</w:t>
      </w:r>
      <w:r>
        <w:rPr>
          <w:spacing w:val="40"/>
        </w:rPr>
        <w:t xml:space="preserve"> </w:t>
      </w:r>
      <w:r>
        <w:t>жыныстардың химиялық құрамы</w:t>
      </w:r>
    </w:p>
    <w:p w14:paraId="73E40786"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8"/>
        <w:gridCol w:w="4310"/>
      </w:tblGrid>
      <w:tr w:rsidR="00CE20C6" w14:paraId="501E1822" w14:textId="77777777">
        <w:trPr>
          <w:trHeight w:val="321"/>
        </w:trPr>
        <w:tc>
          <w:tcPr>
            <w:tcW w:w="5438" w:type="dxa"/>
          </w:tcPr>
          <w:p w14:paraId="0E018549" w14:textId="77777777" w:rsidR="00CE20C6" w:rsidRDefault="000A3E2B">
            <w:pPr>
              <w:pStyle w:val="TableParagraph"/>
              <w:spacing w:line="297" w:lineRule="exact"/>
              <w:ind w:left="107"/>
              <w:jc w:val="left"/>
              <w:rPr>
                <w:sz w:val="28"/>
              </w:rPr>
            </w:pPr>
            <w:r>
              <w:rPr>
                <w:spacing w:val="-2"/>
                <w:sz w:val="28"/>
              </w:rPr>
              <w:t>Компонент</w:t>
            </w:r>
          </w:p>
        </w:tc>
        <w:tc>
          <w:tcPr>
            <w:tcW w:w="4310" w:type="dxa"/>
          </w:tcPr>
          <w:p w14:paraId="6B6300AF" w14:textId="77777777" w:rsidR="00CE20C6" w:rsidRDefault="000A3E2B">
            <w:pPr>
              <w:pStyle w:val="TableParagraph"/>
              <w:spacing w:line="297" w:lineRule="exact"/>
              <w:ind w:left="107"/>
              <w:jc w:val="left"/>
              <w:rPr>
                <w:sz w:val="28"/>
              </w:rPr>
            </w:pPr>
            <w:r>
              <w:rPr>
                <w:sz w:val="28"/>
              </w:rPr>
              <w:t>Құрамы</w:t>
            </w:r>
            <w:r>
              <w:rPr>
                <w:spacing w:val="-2"/>
                <w:sz w:val="28"/>
              </w:rPr>
              <w:t xml:space="preserve"> </w:t>
            </w:r>
            <w:r>
              <w:rPr>
                <w:spacing w:val="-5"/>
                <w:sz w:val="28"/>
              </w:rPr>
              <w:t>(%)</w:t>
            </w:r>
          </w:p>
        </w:tc>
      </w:tr>
      <w:tr w:rsidR="00CE20C6" w14:paraId="0AA0FD3B" w14:textId="77777777">
        <w:trPr>
          <w:trHeight w:val="325"/>
        </w:trPr>
        <w:tc>
          <w:tcPr>
            <w:tcW w:w="5438" w:type="dxa"/>
          </w:tcPr>
          <w:p w14:paraId="2D90B32F" w14:textId="77777777" w:rsidR="00CE20C6" w:rsidRDefault="000A3E2B">
            <w:pPr>
              <w:pStyle w:val="TableParagraph"/>
              <w:spacing w:before="9" w:line="297" w:lineRule="exact"/>
              <w:ind w:left="107"/>
              <w:jc w:val="left"/>
              <w:rPr>
                <w:rFonts w:ascii="Microsoft Sans Serif" w:hAnsi="Microsoft Sans Serif"/>
                <w:sz w:val="28"/>
              </w:rPr>
            </w:pPr>
            <w:r>
              <w:rPr>
                <w:spacing w:val="-4"/>
                <w:w w:val="105"/>
                <w:sz w:val="28"/>
              </w:rPr>
              <w:t>SiO</w:t>
            </w:r>
            <w:r>
              <w:rPr>
                <w:rFonts w:ascii="Microsoft Sans Serif" w:hAnsi="Microsoft Sans Serif"/>
                <w:spacing w:val="-4"/>
                <w:w w:val="105"/>
                <w:sz w:val="28"/>
              </w:rPr>
              <w:t>₂</w:t>
            </w:r>
          </w:p>
        </w:tc>
        <w:tc>
          <w:tcPr>
            <w:tcW w:w="4310" w:type="dxa"/>
          </w:tcPr>
          <w:p w14:paraId="2336DBF5" w14:textId="2CB6F21F" w:rsidR="00CE20C6" w:rsidRDefault="000A3E2B">
            <w:pPr>
              <w:pStyle w:val="TableParagraph"/>
              <w:spacing w:line="301" w:lineRule="exact"/>
              <w:ind w:left="107"/>
              <w:jc w:val="left"/>
              <w:rPr>
                <w:sz w:val="28"/>
              </w:rPr>
            </w:pPr>
            <w:r>
              <w:rPr>
                <w:spacing w:val="-2"/>
                <w:sz w:val="28"/>
              </w:rPr>
              <w:t>50</w:t>
            </w:r>
            <w:r w:rsidR="00C328D9">
              <w:rPr>
                <w:spacing w:val="-2"/>
                <w:sz w:val="28"/>
              </w:rPr>
              <w:t>-</w:t>
            </w:r>
            <w:r>
              <w:rPr>
                <w:spacing w:val="-2"/>
                <w:sz w:val="28"/>
              </w:rPr>
              <w:t>70</w:t>
            </w:r>
          </w:p>
        </w:tc>
      </w:tr>
      <w:tr w:rsidR="00CE20C6" w14:paraId="5782DD24" w14:textId="77777777">
        <w:trPr>
          <w:trHeight w:val="325"/>
        </w:trPr>
        <w:tc>
          <w:tcPr>
            <w:tcW w:w="5438" w:type="dxa"/>
          </w:tcPr>
          <w:p w14:paraId="5D1F6EE3" w14:textId="77777777" w:rsidR="00CE20C6" w:rsidRDefault="000A3E2B">
            <w:pPr>
              <w:pStyle w:val="TableParagraph"/>
              <w:spacing w:before="9" w:line="297" w:lineRule="exact"/>
              <w:ind w:left="107"/>
              <w:jc w:val="left"/>
              <w:rPr>
                <w:rFonts w:ascii="Microsoft Sans Serif" w:hAnsi="Microsoft Sans Serif"/>
                <w:sz w:val="28"/>
              </w:rPr>
            </w:pPr>
            <w:r>
              <w:rPr>
                <w:spacing w:val="-2"/>
                <w:w w:val="110"/>
                <w:sz w:val="28"/>
              </w:rPr>
              <w:t>Al</w:t>
            </w:r>
            <w:r>
              <w:rPr>
                <w:rFonts w:ascii="Microsoft Sans Serif" w:hAnsi="Microsoft Sans Serif"/>
                <w:spacing w:val="-2"/>
                <w:w w:val="110"/>
                <w:sz w:val="28"/>
              </w:rPr>
              <w:t>₂</w:t>
            </w:r>
            <w:r>
              <w:rPr>
                <w:spacing w:val="-2"/>
                <w:w w:val="110"/>
                <w:sz w:val="28"/>
              </w:rPr>
              <w:t>O</w:t>
            </w:r>
            <w:r>
              <w:rPr>
                <w:rFonts w:ascii="Microsoft Sans Serif" w:hAnsi="Microsoft Sans Serif"/>
                <w:spacing w:val="-2"/>
                <w:w w:val="110"/>
                <w:sz w:val="28"/>
              </w:rPr>
              <w:t>₃</w:t>
            </w:r>
          </w:p>
        </w:tc>
        <w:tc>
          <w:tcPr>
            <w:tcW w:w="4310" w:type="dxa"/>
          </w:tcPr>
          <w:p w14:paraId="19EDEBFC" w14:textId="3EB17460" w:rsidR="00CE20C6" w:rsidRDefault="000A3E2B">
            <w:pPr>
              <w:pStyle w:val="TableParagraph"/>
              <w:spacing w:line="301" w:lineRule="exact"/>
              <w:ind w:left="107"/>
              <w:jc w:val="left"/>
              <w:rPr>
                <w:sz w:val="28"/>
              </w:rPr>
            </w:pPr>
            <w:r>
              <w:rPr>
                <w:spacing w:val="-2"/>
                <w:sz w:val="28"/>
              </w:rPr>
              <w:t>15</w:t>
            </w:r>
            <w:r w:rsidR="00C328D9">
              <w:rPr>
                <w:spacing w:val="-2"/>
                <w:sz w:val="28"/>
              </w:rPr>
              <w:t>-</w:t>
            </w:r>
            <w:r>
              <w:rPr>
                <w:spacing w:val="-2"/>
                <w:sz w:val="28"/>
              </w:rPr>
              <w:t>25</w:t>
            </w:r>
          </w:p>
        </w:tc>
      </w:tr>
      <w:tr w:rsidR="00CE20C6" w14:paraId="2B33DCFB" w14:textId="77777777">
        <w:trPr>
          <w:trHeight w:val="325"/>
        </w:trPr>
        <w:tc>
          <w:tcPr>
            <w:tcW w:w="5438" w:type="dxa"/>
          </w:tcPr>
          <w:p w14:paraId="526A8991" w14:textId="77777777" w:rsidR="00CE20C6" w:rsidRDefault="000A3E2B">
            <w:pPr>
              <w:pStyle w:val="TableParagraph"/>
              <w:spacing w:before="9" w:line="297" w:lineRule="exact"/>
              <w:ind w:left="107"/>
              <w:jc w:val="left"/>
              <w:rPr>
                <w:rFonts w:ascii="Microsoft Sans Serif" w:hAnsi="Microsoft Sans Serif"/>
                <w:sz w:val="28"/>
              </w:rPr>
            </w:pPr>
            <w:r>
              <w:rPr>
                <w:spacing w:val="-2"/>
                <w:w w:val="110"/>
                <w:sz w:val="28"/>
              </w:rPr>
              <w:t>Fe</w:t>
            </w:r>
            <w:r>
              <w:rPr>
                <w:rFonts w:ascii="Microsoft Sans Serif" w:hAnsi="Microsoft Sans Serif"/>
                <w:spacing w:val="-2"/>
                <w:w w:val="110"/>
                <w:sz w:val="28"/>
              </w:rPr>
              <w:t>₂</w:t>
            </w:r>
            <w:r>
              <w:rPr>
                <w:spacing w:val="-2"/>
                <w:w w:val="110"/>
                <w:sz w:val="28"/>
              </w:rPr>
              <w:t>O</w:t>
            </w:r>
            <w:r>
              <w:rPr>
                <w:rFonts w:ascii="Microsoft Sans Serif" w:hAnsi="Microsoft Sans Serif"/>
                <w:spacing w:val="-2"/>
                <w:w w:val="110"/>
                <w:sz w:val="28"/>
              </w:rPr>
              <w:t>₃</w:t>
            </w:r>
          </w:p>
        </w:tc>
        <w:tc>
          <w:tcPr>
            <w:tcW w:w="4310" w:type="dxa"/>
          </w:tcPr>
          <w:p w14:paraId="5C2C5132" w14:textId="454C5C5E" w:rsidR="00CE20C6" w:rsidRDefault="000A3E2B">
            <w:pPr>
              <w:pStyle w:val="TableParagraph"/>
              <w:spacing w:line="301" w:lineRule="exact"/>
              <w:ind w:left="107"/>
              <w:jc w:val="left"/>
              <w:rPr>
                <w:sz w:val="28"/>
              </w:rPr>
            </w:pPr>
            <w:r>
              <w:rPr>
                <w:spacing w:val="-5"/>
                <w:sz w:val="28"/>
              </w:rPr>
              <w:t>3</w:t>
            </w:r>
            <w:r w:rsidR="00C328D9">
              <w:rPr>
                <w:spacing w:val="-5"/>
                <w:sz w:val="28"/>
              </w:rPr>
              <w:t>-</w:t>
            </w:r>
            <w:r>
              <w:rPr>
                <w:spacing w:val="-5"/>
                <w:sz w:val="28"/>
              </w:rPr>
              <w:t>8</w:t>
            </w:r>
          </w:p>
        </w:tc>
      </w:tr>
      <w:tr w:rsidR="00CE20C6" w14:paraId="2B501D95" w14:textId="77777777">
        <w:trPr>
          <w:trHeight w:val="321"/>
        </w:trPr>
        <w:tc>
          <w:tcPr>
            <w:tcW w:w="5438" w:type="dxa"/>
          </w:tcPr>
          <w:p w14:paraId="7FB15FA6" w14:textId="77777777" w:rsidR="00CE20C6" w:rsidRDefault="000A3E2B">
            <w:pPr>
              <w:pStyle w:val="TableParagraph"/>
              <w:spacing w:line="297" w:lineRule="exact"/>
              <w:ind w:left="107"/>
              <w:jc w:val="left"/>
              <w:rPr>
                <w:sz w:val="28"/>
              </w:rPr>
            </w:pPr>
            <w:r>
              <w:rPr>
                <w:spacing w:val="-5"/>
                <w:sz w:val="28"/>
              </w:rPr>
              <w:t>CaO</w:t>
            </w:r>
          </w:p>
        </w:tc>
        <w:tc>
          <w:tcPr>
            <w:tcW w:w="4310" w:type="dxa"/>
          </w:tcPr>
          <w:p w14:paraId="52AF54AC" w14:textId="6260F30B" w:rsidR="00CE20C6" w:rsidRDefault="000A3E2B">
            <w:pPr>
              <w:pStyle w:val="TableParagraph"/>
              <w:spacing w:line="297" w:lineRule="exact"/>
              <w:ind w:left="107"/>
              <w:jc w:val="left"/>
              <w:rPr>
                <w:sz w:val="28"/>
              </w:rPr>
            </w:pPr>
            <w:r>
              <w:rPr>
                <w:spacing w:val="-4"/>
                <w:sz w:val="28"/>
              </w:rPr>
              <w:t>2</w:t>
            </w:r>
            <w:r w:rsidR="00C328D9">
              <w:rPr>
                <w:spacing w:val="-4"/>
                <w:sz w:val="28"/>
              </w:rPr>
              <w:t>-</w:t>
            </w:r>
            <w:r>
              <w:rPr>
                <w:spacing w:val="-4"/>
                <w:sz w:val="28"/>
              </w:rPr>
              <w:t>10</w:t>
            </w:r>
          </w:p>
        </w:tc>
      </w:tr>
      <w:tr w:rsidR="00CE20C6" w14:paraId="76B396F8" w14:textId="77777777">
        <w:trPr>
          <w:trHeight w:val="321"/>
        </w:trPr>
        <w:tc>
          <w:tcPr>
            <w:tcW w:w="5438" w:type="dxa"/>
          </w:tcPr>
          <w:p w14:paraId="3B8BA177" w14:textId="77777777" w:rsidR="00CE20C6" w:rsidRDefault="000A3E2B">
            <w:pPr>
              <w:pStyle w:val="TableParagraph"/>
              <w:spacing w:line="297" w:lineRule="exact"/>
              <w:ind w:left="107"/>
              <w:jc w:val="left"/>
              <w:rPr>
                <w:sz w:val="28"/>
              </w:rPr>
            </w:pPr>
            <w:r>
              <w:rPr>
                <w:spacing w:val="-5"/>
                <w:sz w:val="28"/>
              </w:rPr>
              <w:t>MgO</w:t>
            </w:r>
          </w:p>
        </w:tc>
        <w:tc>
          <w:tcPr>
            <w:tcW w:w="4310" w:type="dxa"/>
          </w:tcPr>
          <w:p w14:paraId="76BE1EE1" w14:textId="3754B472" w:rsidR="00CE20C6" w:rsidRDefault="000A3E2B">
            <w:pPr>
              <w:pStyle w:val="TableParagraph"/>
              <w:spacing w:line="297" w:lineRule="exact"/>
              <w:ind w:left="107"/>
              <w:jc w:val="left"/>
              <w:rPr>
                <w:sz w:val="28"/>
              </w:rPr>
            </w:pPr>
            <w:r>
              <w:rPr>
                <w:spacing w:val="-5"/>
                <w:sz w:val="28"/>
              </w:rPr>
              <w:t>1</w:t>
            </w:r>
            <w:r w:rsidR="00C328D9">
              <w:rPr>
                <w:spacing w:val="-5"/>
                <w:sz w:val="28"/>
              </w:rPr>
              <w:t>-</w:t>
            </w:r>
            <w:r>
              <w:rPr>
                <w:spacing w:val="-5"/>
                <w:sz w:val="28"/>
              </w:rPr>
              <w:t>5</w:t>
            </w:r>
          </w:p>
        </w:tc>
      </w:tr>
      <w:tr w:rsidR="00CE20C6" w14:paraId="1E8D2A1B" w14:textId="77777777">
        <w:trPr>
          <w:trHeight w:val="325"/>
        </w:trPr>
        <w:tc>
          <w:tcPr>
            <w:tcW w:w="5438" w:type="dxa"/>
          </w:tcPr>
          <w:p w14:paraId="62B3A466" w14:textId="77777777" w:rsidR="00CE20C6" w:rsidRDefault="000A3E2B">
            <w:pPr>
              <w:pStyle w:val="TableParagraph"/>
              <w:spacing w:before="9" w:line="297" w:lineRule="exact"/>
              <w:ind w:left="107"/>
              <w:jc w:val="left"/>
              <w:rPr>
                <w:sz w:val="28"/>
              </w:rPr>
            </w:pPr>
            <w:r>
              <w:rPr>
                <w:spacing w:val="-5"/>
                <w:w w:val="105"/>
                <w:sz w:val="28"/>
              </w:rPr>
              <w:t>K</w:t>
            </w:r>
            <w:r>
              <w:rPr>
                <w:rFonts w:ascii="Microsoft Sans Serif" w:hAnsi="Microsoft Sans Serif"/>
                <w:spacing w:val="-5"/>
                <w:w w:val="105"/>
                <w:sz w:val="28"/>
              </w:rPr>
              <w:t>₂</w:t>
            </w:r>
            <w:r>
              <w:rPr>
                <w:spacing w:val="-5"/>
                <w:w w:val="105"/>
                <w:sz w:val="28"/>
              </w:rPr>
              <w:t>O</w:t>
            </w:r>
          </w:p>
        </w:tc>
        <w:tc>
          <w:tcPr>
            <w:tcW w:w="4310" w:type="dxa"/>
          </w:tcPr>
          <w:p w14:paraId="20B6C415" w14:textId="2C687B33" w:rsidR="00CE20C6" w:rsidRDefault="000A3E2B">
            <w:pPr>
              <w:pStyle w:val="TableParagraph"/>
              <w:spacing w:line="301" w:lineRule="exact"/>
              <w:ind w:left="107"/>
              <w:jc w:val="left"/>
              <w:rPr>
                <w:sz w:val="28"/>
              </w:rPr>
            </w:pPr>
            <w:r>
              <w:rPr>
                <w:spacing w:val="-5"/>
                <w:sz w:val="28"/>
              </w:rPr>
              <w:t>1</w:t>
            </w:r>
            <w:r w:rsidR="00C328D9">
              <w:rPr>
                <w:spacing w:val="-5"/>
                <w:sz w:val="28"/>
              </w:rPr>
              <w:t>-</w:t>
            </w:r>
            <w:r>
              <w:rPr>
                <w:spacing w:val="-5"/>
                <w:sz w:val="28"/>
              </w:rPr>
              <w:t>4</w:t>
            </w:r>
          </w:p>
        </w:tc>
      </w:tr>
      <w:tr w:rsidR="00CE20C6" w14:paraId="2EC9D399" w14:textId="77777777">
        <w:trPr>
          <w:trHeight w:val="325"/>
        </w:trPr>
        <w:tc>
          <w:tcPr>
            <w:tcW w:w="5438" w:type="dxa"/>
          </w:tcPr>
          <w:p w14:paraId="2895046F" w14:textId="77777777" w:rsidR="00CE20C6" w:rsidRDefault="000A3E2B">
            <w:pPr>
              <w:pStyle w:val="TableParagraph"/>
              <w:spacing w:before="9" w:line="297" w:lineRule="exact"/>
              <w:ind w:left="107"/>
              <w:jc w:val="left"/>
              <w:rPr>
                <w:sz w:val="28"/>
              </w:rPr>
            </w:pPr>
            <w:r>
              <w:rPr>
                <w:spacing w:val="-4"/>
                <w:w w:val="105"/>
                <w:sz w:val="28"/>
              </w:rPr>
              <w:t>Na</w:t>
            </w:r>
            <w:r>
              <w:rPr>
                <w:rFonts w:ascii="Microsoft Sans Serif" w:hAnsi="Microsoft Sans Serif"/>
                <w:spacing w:val="-4"/>
                <w:w w:val="105"/>
                <w:sz w:val="28"/>
              </w:rPr>
              <w:t>₂</w:t>
            </w:r>
            <w:r>
              <w:rPr>
                <w:spacing w:val="-4"/>
                <w:w w:val="105"/>
                <w:sz w:val="28"/>
              </w:rPr>
              <w:t>O</w:t>
            </w:r>
          </w:p>
        </w:tc>
        <w:tc>
          <w:tcPr>
            <w:tcW w:w="4310" w:type="dxa"/>
          </w:tcPr>
          <w:p w14:paraId="77D7D9C2" w14:textId="427FBC2A" w:rsidR="00CE20C6" w:rsidRDefault="000A3E2B">
            <w:pPr>
              <w:pStyle w:val="TableParagraph"/>
              <w:spacing w:line="301" w:lineRule="exact"/>
              <w:ind w:left="107"/>
              <w:jc w:val="left"/>
              <w:rPr>
                <w:sz w:val="28"/>
              </w:rPr>
            </w:pPr>
            <w:r>
              <w:rPr>
                <w:spacing w:val="-2"/>
                <w:sz w:val="28"/>
              </w:rPr>
              <w:t>0.5</w:t>
            </w:r>
            <w:r w:rsidR="00C328D9">
              <w:rPr>
                <w:spacing w:val="-2"/>
                <w:sz w:val="28"/>
              </w:rPr>
              <w:t>-</w:t>
            </w:r>
            <w:r>
              <w:rPr>
                <w:spacing w:val="-2"/>
                <w:sz w:val="28"/>
              </w:rPr>
              <w:t>2</w:t>
            </w:r>
          </w:p>
        </w:tc>
      </w:tr>
      <w:tr w:rsidR="00CE20C6" w14:paraId="13EB258D" w14:textId="77777777">
        <w:trPr>
          <w:trHeight w:val="321"/>
        </w:trPr>
        <w:tc>
          <w:tcPr>
            <w:tcW w:w="5438" w:type="dxa"/>
          </w:tcPr>
          <w:p w14:paraId="0FC7729F" w14:textId="77777777" w:rsidR="00CE20C6" w:rsidRDefault="000A3E2B">
            <w:pPr>
              <w:pStyle w:val="TableParagraph"/>
              <w:spacing w:line="297" w:lineRule="exact"/>
              <w:ind w:left="107"/>
              <w:jc w:val="left"/>
              <w:rPr>
                <w:sz w:val="28"/>
              </w:rPr>
            </w:pPr>
            <w:r>
              <w:rPr>
                <w:sz w:val="28"/>
              </w:rPr>
              <w:t>Organic</w:t>
            </w:r>
            <w:r>
              <w:rPr>
                <w:spacing w:val="-4"/>
                <w:sz w:val="28"/>
              </w:rPr>
              <w:t xml:space="preserve"> </w:t>
            </w:r>
            <w:r>
              <w:rPr>
                <w:spacing w:val="-10"/>
                <w:sz w:val="28"/>
              </w:rPr>
              <w:t>C</w:t>
            </w:r>
          </w:p>
        </w:tc>
        <w:tc>
          <w:tcPr>
            <w:tcW w:w="4310" w:type="dxa"/>
          </w:tcPr>
          <w:p w14:paraId="7184EFA9" w14:textId="114BD5BD" w:rsidR="00CE20C6" w:rsidRDefault="000A3E2B">
            <w:pPr>
              <w:pStyle w:val="TableParagraph"/>
              <w:spacing w:line="297" w:lineRule="exact"/>
              <w:ind w:left="107"/>
              <w:jc w:val="left"/>
              <w:rPr>
                <w:sz w:val="28"/>
              </w:rPr>
            </w:pPr>
            <w:r>
              <w:rPr>
                <w:spacing w:val="-4"/>
                <w:sz w:val="28"/>
              </w:rPr>
              <w:t>5</w:t>
            </w:r>
            <w:r w:rsidR="00C328D9">
              <w:rPr>
                <w:spacing w:val="-4"/>
                <w:sz w:val="28"/>
              </w:rPr>
              <w:t>-</w:t>
            </w:r>
            <w:r>
              <w:rPr>
                <w:spacing w:val="-4"/>
                <w:sz w:val="28"/>
              </w:rPr>
              <w:t>10</w:t>
            </w:r>
          </w:p>
        </w:tc>
      </w:tr>
      <w:tr w:rsidR="00CE20C6" w14:paraId="2C218BA4" w14:textId="77777777">
        <w:trPr>
          <w:trHeight w:val="321"/>
        </w:trPr>
        <w:tc>
          <w:tcPr>
            <w:tcW w:w="5438" w:type="dxa"/>
          </w:tcPr>
          <w:p w14:paraId="3F0C4F24" w14:textId="77777777" w:rsidR="00CE20C6" w:rsidRDefault="000A3E2B">
            <w:pPr>
              <w:pStyle w:val="TableParagraph"/>
              <w:spacing w:line="297" w:lineRule="exact"/>
              <w:ind w:left="107"/>
              <w:jc w:val="left"/>
              <w:rPr>
                <w:sz w:val="28"/>
              </w:rPr>
            </w:pPr>
            <w:r>
              <w:rPr>
                <w:spacing w:val="-5"/>
                <w:sz w:val="28"/>
              </w:rPr>
              <w:t>LOI</w:t>
            </w:r>
          </w:p>
        </w:tc>
        <w:tc>
          <w:tcPr>
            <w:tcW w:w="4310" w:type="dxa"/>
          </w:tcPr>
          <w:p w14:paraId="5644E567" w14:textId="0D8B65AA" w:rsidR="00CE20C6" w:rsidRDefault="000A3E2B">
            <w:pPr>
              <w:pStyle w:val="TableParagraph"/>
              <w:spacing w:line="297" w:lineRule="exact"/>
              <w:ind w:left="107"/>
              <w:jc w:val="left"/>
              <w:rPr>
                <w:sz w:val="28"/>
              </w:rPr>
            </w:pPr>
            <w:r>
              <w:rPr>
                <w:spacing w:val="-2"/>
                <w:sz w:val="28"/>
              </w:rPr>
              <w:t>10</w:t>
            </w:r>
            <w:r w:rsidR="00C328D9">
              <w:rPr>
                <w:spacing w:val="-2"/>
                <w:sz w:val="28"/>
              </w:rPr>
              <w:t>-</w:t>
            </w:r>
            <w:r>
              <w:rPr>
                <w:spacing w:val="-2"/>
                <w:sz w:val="28"/>
              </w:rPr>
              <w:t>20</w:t>
            </w:r>
          </w:p>
        </w:tc>
      </w:tr>
    </w:tbl>
    <w:p w14:paraId="1DF6E9A6" w14:textId="15A3FA93" w:rsidR="00CE20C6" w:rsidRDefault="00CE20C6">
      <w:pPr>
        <w:pStyle w:val="a3"/>
        <w:spacing w:before="82"/>
        <w:ind w:left="0"/>
        <w:jc w:val="left"/>
        <w:rPr>
          <w:sz w:val="20"/>
        </w:rPr>
      </w:pPr>
    </w:p>
    <w:p w14:paraId="4CBF1675" w14:textId="59CD747F" w:rsidR="000F04BE" w:rsidRDefault="000F04BE" w:rsidP="000F04BE">
      <w:pPr>
        <w:pStyle w:val="a3"/>
        <w:spacing w:before="82"/>
        <w:ind w:left="0"/>
        <w:jc w:val="center"/>
        <w:rPr>
          <w:sz w:val="20"/>
        </w:rPr>
      </w:pPr>
      <w:r>
        <w:rPr>
          <w:noProof/>
          <w:lang w:val="ru-RU" w:eastAsia="ru-RU"/>
          <w14:ligatures w14:val="standardContextual"/>
        </w:rPr>
        <w:drawing>
          <wp:inline distT="0" distB="0" distL="0" distR="0" wp14:anchorId="39FB1EDA" wp14:editId="71DB6E8E">
            <wp:extent cx="5645117" cy="1651129"/>
            <wp:effectExtent l="0" t="0" r="0" b="0"/>
            <wp:docPr id="163674299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42998" name="Рисунок 1636742998"/>
                    <pic:cNvPicPr/>
                  </pic:nvPicPr>
                  <pic:blipFill>
                    <a:blip r:embed="rId25" cstate="email">
                      <a:extLst>
                        <a:ext uri="{28A0092B-C50C-407E-A947-70E740481C1C}">
                          <a14:useLocalDpi xmlns:a14="http://schemas.microsoft.com/office/drawing/2010/main"/>
                        </a:ext>
                      </a:extLst>
                    </a:blip>
                    <a:stretch>
                      <a:fillRect/>
                    </a:stretch>
                  </pic:blipFill>
                  <pic:spPr>
                    <a:xfrm>
                      <a:off x="0" y="0"/>
                      <a:ext cx="5660184" cy="1655536"/>
                    </a:xfrm>
                    <a:prstGeom prst="rect">
                      <a:avLst/>
                    </a:prstGeom>
                  </pic:spPr>
                </pic:pic>
              </a:graphicData>
            </a:graphic>
          </wp:inline>
        </w:drawing>
      </w:r>
    </w:p>
    <w:p w14:paraId="246E3B54" w14:textId="77777777" w:rsidR="00CE20C6" w:rsidRDefault="000A3E2B">
      <w:pPr>
        <w:pStyle w:val="a3"/>
        <w:ind w:left="2820" w:hanging="1880"/>
        <w:jc w:val="left"/>
      </w:pPr>
      <w:r>
        <w:t>Сурет</w:t>
      </w:r>
      <w:r>
        <w:rPr>
          <w:spacing w:val="-4"/>
        </w:rPr>
        <w:t xml:space="preserve"> </w:t>
      </w:r>
      <w:r>
        <w:t>2.15</w:t>
      </w:r>
      <w:r>
        <w:rPr>
          <w:spacing w:val="-4"/>
        </w:rPr>
        <w:t xml:space="preserve"> </w:t>
      </w:r>
      <w:r>
        <w:t>-</w:t>
      </w:r>
      <w:r>
        <w:rPr>
          <w:spacing w:val="-4"/>
        </w:rPr>
        <w:t xml:space="preserve"> </w:t>
      </w:r>
      <w:r>
        <w:t>Қоңыр</w:t>
      </w:r>
      <w:r>
        <w:rPr>
          <w:spacing w:val="-4"/>
        </w:rPr>
        <w:t xml:space="preserve"> </w:t>
      </w:r>
      <w:r>
        <w:t>көмірді</w:t>
      </w:r>
      <w:r>
        <w:rPr>
          <w:spacing w:val="-4"/>
        </w:rPr>
        <w:t xml:space="preserve"> </w:t>
      </w:r>
      <w:r>
        <w:t>өндіру</w:t>
      </w:r>
      <w:r>
        <w:rPr>
          <w:spacing w:val="-4"/>
        </w:rPr>
        <w:t xml:space="preserve"> </w:t>
      </w:r>
      <w:r>
        <w:t>кезінде</w:t>
      </w:r>
      <w:r>
        <w:rPr>
          <w:spacing w:val="-4"/>
        </w:rPr>
        <w:t xml:space="preserve"> </w:t>
      </w:r>
      <w:r>
        <w:t>пайда</w:t>
      </w:r>
      <w:r>
        <w:rPr>
          <w:spacing w:val="-4"/>
        </w:rPr>
        <w:t xml:space="preserve"> </w:t>
      </w:r>
      <w:r>
        <w:t>болатын</w:t>
      </w:r>
      <w:r>
        <w:rPr>
          <w:spacing w:val="-4"/>
        </w:rPr>
        <w:t xml:space="preserve"> </w:t>
      </w:r>
      <w:r>
        <w:t>ішкі</w:t>
      </w:r>
      <w:r>
        <w:rPr>
          <w:spacing w:val="-4"/>
        </w:rPr>
        <w:t xml:space="preserve"> </w:t>
      </w:r>
      <w:r>
        <w:t>аршылған жыныстардың СЭМ-ЭДС түсірілімі</w:t>
      </w:r>
    </w:p>
    <w:p w14:paraId="33E6DDEF" w14:textId="2B360CB1" w:rsidR="00CE20C6" w:rsidRDefault="000A3E2B">
      <w:pPr>
        <w:pStyle w:val="a3"/>
        <w:spacing w:before="319"/>
        <w:ind w:left="142" w:right="283" w:firstLine="709"/>
      </w:pPr>
      <w:r>
        <w:t>Ішкі аршылған жыныстардың СЭМ-ЭДС деректері олардың күрделі органоминералдық табиғатын дәлелдейді. Электрондық кескін материалдың гетерогенді құрылымын көрсетеді: түрлі көлемдегі бөлшектерден тұратын матрица, ұсақ түйіршіктер мен органикалық заттармен қапталған ірі агрегаттар байқалады.</w:t>
      </w:r>
      <w:r>
        <w:rPr>
          <w:spacing w:val="-5"/>
        </w:rPr>
        <w:t xml:space="preserve"> </w:t>
      </w:r>
      <w:r>
        <w:t>Құрылым</w:t>
      </w:r>
      <w:r>
        <w:rPr>
          <w:spacing w:val="-5"/>
        </w:rPr>
        <w:t xml:space="preserve"> </w:t>
      </w:r>
      <w:r>
        <w:t>минералдық</w:t>
      </w:r>
      <w:r>
        <w:rPr>
          <w:spacing w:val="-5"/>
        </w:rPr>
        <w:t xml:space="preserve"> </w:t>
      </w:r>
      <w:r>
        <w:t>және</w:t>
      </w:r>
      <w:r>
        <w:rPr>
          <w:spacing w:val="-5"/>
        </w:rPr>
        <w:t xml:space="preserve"> </w:t>
      </w:r>
      <w:r>
        <w:t>гуматты</w:t>
      </w:r>
      <w:r>
        <w:rPr>
          <w:spacing w:val="-5"/>
        </w:rPr>
        <w:t xml:space="preserve"> </w:t>
      </w:r>
      <w:r>
        <w:t>компоненттердің</w:t>
      </w:r>
      <w:r>
        <w:rPr>
          <w:spacing w:val="-5"/>
        </w:rPr>
        <w:t xml:space="preserve"> </w:t>
      </w:r>
      <w:r>
        <w:t>қатар</w:t>
      </w:r>
      <w:r>
        <w:rPr>
          <w:spacing w:val="-5"/>
        </w:rPr>
        <w:t xml:space="preserve"> </w:t>
      </w:r>
      <w:r>
        <w:t>болуын көрсетеді,</w:t>
      </w:r>
      <w:r>
        <w:rPr>
          <w:spacing w:val="40"/>
        </w:rPr>
        <w:t xml:space="preserve"> </w:t>
      </w:r>
      <w:r>
        <w:t>материалды топыраққа жақсартқыш ретінде пайдалануға мүмкіндік береді. Энергия-дисперсиялық спектр құрамында негізінен кремний (Si), алюминий (Al), темір (Fe), кальций (Ca), магний (Mg), калий (K), натрий (Na), сондай-ақ оттек (O) пен көміртек (C) элементтерінің бар екенін көрсетеді. Кремний мен алюминийдің айқын шыңдары кварц, каолинит және иллит</w:t>
      </w:r>
      <w:r>
        <w:rPr>
          <w:spacing w:val="40"/>
        </w:rPr>
        <w:t xml:space="preserve"> </w:t>
      </w:r>
      <w:r>
        <w:t>сияқты алюмосиликатты минералдардың басым екенін дәлелдейді. Минералдар 50</w:t>
      </w:r>
      <w:r w:rsidR="00C328D9">
        <w:t>-</w:t>
      </w:r>
      <w:r>
        <w:t>70% SiO</w:t>
      </w:r>
      <w:r>
        <w:rPr>
          <w:rFonts w:ascii="Microsoft Sans Serif" w:hAnsi="Microsoft Sans Serif"/>
        </w:rPr>
        <w:t xml:space="preserve">₂ </w:t>
      </w:r>
      <w:r>
        <w:t>және 15</w:t>
      </w:r>
      <w:r w:rsidR="00C328D9">
        <w:t>-</w:t>
      </w:r>
      <w:r>
        <w:t>25% Al</w:t>
      </w:r>
      <w:r>
        <w:rPr>
          <w:rFonts w:ascii="Microsoft Sans Serif" w:hAnsi="Microsoft Sans Serif"/>
        </w:rPr>
        <w:t>₂</w:t>
      </w:r>
      <w:r>
        <w:t>O</w:t>
      </w:r>
      <w:r>
        <w:rPr>
          <w:rFonts w:ascii="Microsoft Sans Serif" w:hAnsi="Microsoft Sans Serif"/>
        </w:rPr>
        <w:t xml:space="preserve">₃ </w:t>
      </w:r>
      <w:r>
        <w:t>құрамы арқылы расталады. Темір мен</w:t>
      </w:r>
      <w:r>
        <w:rPr>
          <w:spacing w:val="80"/>
        </w:rPr>
        <w:t xml:space="preserve"> </w:t>
      </w:r>
      <w:r>
        <w:t>кальций элементтерінің болуы темір оксидтері мен карбонатты фракциялардың болуын</w:t>
      </w:r>
      <w:r>
        <w:rPr>
          <w:spacing w:val="69"/>
        </w:rPr>
        <w:t xml:space="preserve">  </w:t>
      </w:r>
      <w:r>
        <w:t>көрсетеді.</w:t>
      </w:r>
      <w:r>
        <w:rPr>
          <w:spacing w:val="69"/>
        </w:rPr>
        <w:t xml:space="preserve">  </w:t>
      </w:r>
      <w:r>
        <w:t>Минералдар</w:t>
      </w:r>
      <w:r>
        <w:rPr>
          <w:spacing w:val="70"/>
        </w:rPr>
        <w:t xml:space="preserve">  </w:t>
      </w:r>
      <w:r>
        <w:t>құрылымдық</w:t>
      </w:r>
      <w:r>
        <w:rPr>
          <w:spacing w:val="69"/>
        </w:rPr>
        <w:t xml:space="preserve">  </w:t>
      </w:r>
      <w:r>
        <w:t>тұрақтылық</w:t>
      </w:r>
      <w:r>
        <w:rPr>
          <w:spacing w:val="69"/>
        </w:rPr>
        <w:t xml:space="preserve">  </w:t>
      </w:r>
      <w:r>
        <w:t>береді</w:t>
      </w:r>
      <w:r>
        <w:rPr>
          <w:spacing w:val="70"/>
        </w:rPr>
        <w:t xml:space="preserve">  </w:t>
      </w:r>
      <w:r>
        <w:rPr>
          <w:spacing w:val="-4"/>
        </w:rPr>
        <w:t>және</w:t>
      </w:r>
    </w:p>
    <w:p w14:paraId="3ADCDA30" w14:textId="77777777" w:rsidR="00CE20C6" w:rsidRDefault="00CE20C6">
      <w:pPr>
        <w:pStyle w:val="a3"/>
        <w:sectPr w:rsidR="00CE20C6">
          <w:pgSz w:w="11910" w:h="16840"/>
          <w:pgMar w:top="1040" w:right="283" w:bottom="960" w:left="1559" w:header="0" w:footer="773" w:gutter="0"/>
          <w:cols w:space="720"/>
        </w:sectPr>
      </w:pPr>
    </w:p>
    <w:p w14:paraId="45AB3E67" w14:textId="36DD1019" w:rsidR="00CE20C6" w:rsidRDefault="000A3E2B">
      <w:pPr>
        <w:pStyle w:val="a3"/>
        <w:spacing w:before="76"/>
        <w:ind w:left="142" w:right="286"/>
      </w:pPr>
      <w:r>
        <w:lastRenderedPageBreak/>
        <w:t xml:space="preserve">топырақтың рН-ына әсер етеді. Магний, калий және натрий </w:t>
      </w:r>
      <w:r w:rsidR="00C328D9">
        <w:t>-</w:t>
      </w:r>
      <w:r>
        <w:t xml:space="preserve"> ұсақ көлемде болса да </w:t>
      </w:r>
      <w:r w:rsidR="00C328D9">
        <w:t>-</w:t>
      </w:r>
      <w:r>
        <w:t xml:space="preserve"> топырақ құнарлылығына оң әсер ететін макроэлементтер болып </w:t>
      </w:r>
      <w:r>
        <w:rPr>
          <w:spacing w:val="-2"/>
        </w:rPr>
        <w:t>табылады.</w:t>
      </w:r>
    </w:p>
    <w:p w14:paraId="5585BC86" w14:textId="1564EB5C" w:rsidR="00CE20C6" w:rsidRDefault="000A3E2B">
      <w:pPr>
        <w:pStyle w:val="a3"/>
        <w:ind w:left="142" w:right="287" w:firstLine="709"/>
      </w:pPr>
      <w:r>
        <w:t>Органикалық көміртектің және LOI (оттағаннан кейінгі қалдық) көрсеткіштерінің жоғары болуы (10</w:t>
      </w:r>
      <w:r w:rsidR="00C328D9">
        <w:t>-</w:t>
      </w:r>
      <w:r>
        <w:t>20%) гумин қышқылдарының және гуматты қосылыстардың болуын дәлелдейді. Фракциялар топыраққа енгізгенде органикалық заттар көзі ретінде қызмет етеді, құрылымын жақсартады және ылғалды сақтау қабілетін арттырады.</w:t>
      </w:r>
    </w:p>
    <w:p w14:paraId="069E48FC" w14:textId="77777777" w:rsidR="00CE20C6" w:rsidRDefault="000A3E2B">
      <w:pPr>
        <w:pStyle w:val="a3"/>
        <w:ind w:left="142" w:right="287" w:firstLine="709"/>
      </w:pPr>
      <w:r>
        <w:t xml:space="preserve">2.16-сурет және 2.9-кестеге сәйкес қоңыр көмірді өндіру кезінде пайда болатын ішкі аршылған жыныстардың XRD түсірілімі және шыңдары </w:t>
      </w:r>
      <w:r>
        <w:rPr>
          <w:spacing w:val="-2"/>
        </w:rPr>
        <w:t>келтірілген.</w:t>
      </w:r>
    </w:p>
    <w:p w14:paraId="01629908" w14:textId="7A0CB6F6" w:rsidR="00CE20C6" w:rsidRDefault="000F04BE" w:rsidP="000F04BE">
      <w:pPr>
        <w:pStyle w:val="a3"/>
        <w:spacing w:before="68"/>
        <w:ind w:left="0"/>
        <w:jc w:val="center"/>
        <w:rPr>
          <w:sz w:val="20"/>
        </w:rPr>
      </w:pPr>
      <w:r>
        <w:rPr>
          <w:noProof/>
          <w:lang w:val="ru-RU" w:eastAsia="ru-RU"/>
          <w14:ligatures w14:val="standardContextual"/>
        </w:rPr>
        <w:drawing>
          <wp:inline distT="0" distB="0" distL="0" distR="0" wp14:anchorId="54D407B5" wp14:editId="65388CD5">
            <wp:extent cx="4813300" cy="2614315"/>
            <wp:effectExtent l="0" t="0" r="0" b="1905"/>
            <wp:docPr id="17798047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04724" name="Рисунок 1779804724"/>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4823856" cy="2620048"/>
                    </a:xfrm>
                    <a:prstGeom prst="rect">
                      <a:avLst/>
                    </a:prstGeom>
                    <a:ln>
                      <a:noFill/>
                    </a:ln>
                    <a:extLst>
                      <a:ext uri="{53640926-AAD7-44D8-BBD7-CCE9431645EC}">
                        <a14:shadowObscured xmlns:a14="http://schemas.microsoft.com/office/drawing/2010/main"/>
                      </a:ext>
                    </a:extLst>
                  </pic:spPr>
                </pic:pic>
              </a:graphicData>
            </a:graphic>
          </wp:inline>
        </w:drawing>
      </w:r>
    </w:p>
    <w:p w14:paraId="3E958533" w14:textId="77777777" w:rsidR="00CE20C6" w:rsidRDefault="000A3E2B">
      <w:pPr>
        <w:pStyle w:val="a3"/>
        <w:spacing w:before="2"/>
        <w:ind w:left="3162" w:hanging="2222"/>
        <w:jc w:val="left"/>
      </w:pPr>
      <w:r>
        <w:t>Сурет</w:t>
      </w:r>
      <w:r>
        <w:rPr>
          <w:spacing w:val="-4"/>
        </w:rPr>
        <w:t xml:space="preserve"> </w:t>
      </w:r>
      <w:r>
        <w:t>2.16</w:t>
      </w:r>
      <w:r>
        <w:rPr>
          <w:spacing w:val="-4"/>
        </w:rPr>
        <w:t xml:space="preserve"> </w:t>
      </w:r>
      <w:r>
        <w:t>-</w:t>
      </w:r>
      <w:r>
        <w:rPr>
          <w:spacing w:val="-4"/>
        </w:rPr>
        <w:t xml:space="preserve"> </w:t>
      </w:r>
      <w:r>
        <w:t>Қоңыр</w:t>
      </w:r>
      <w:r>
        <w:rPr>
          <w:spacing w:val="-4"/>
        </w:rPr>
        <w:t xml:space="preserve"> </w:t>
      </w:r>
      <w:r>
        <w:t>көмірді</w:t>
      </w:r>
      <w:r>
        <w:rPr>
          <w:spacing w:val="-4"/>
        </w:rPr>
        <w:t xml:space="preserve"> </w:t>
      </w:r>
      <w:r>
        <w:t>өндіру</w:t>
      </w:r>
      <w:r>
        <w:rPr>
          <w:spacing w:val="-4"/>
        </w:rPr>
        <w:t xml:space="preserve"> </w:t>
      </w:r>
      <w:r>
        <w:t>кезінде</w:t>
      </w:r>
      <w:r>
        <w:rPr>
          <w:spacing w:val="-4"/>
        </w:rPr>
        <w:t xml:space="preserve"> </w:t>
      </w:r>
      <w:r>
        <w:t>пайда</w:t>
      </w:r>
      <w:r>
        <w:rPr>
          <w:spacing w:val="-4"/>
        </w:rPr>
        <w:t xml:space="preserve"> </w:t>
      </w:r>
      <w:r>
        <w:t>болатын</w:t>
      </w:r>
      <w:r>
        <w:rPr>
          <w:spacing w:val="-4"/>
        </w:rPr>
        <w:t xml:space="preserve"> </w:t>
      </w:r>
      <w:r>
        <w:t>ішкі</w:t>
      </w:r>
      <w:r>
        <w:rPr>
          <w:spacing w:val="-4"/>
        </w:rPr>
        <w:t xml:space="preserve"> </w:t>
      </w:r>
      <w:r>
        <w:t>аршылған жыныстардың XRD түсірілімі</w:t>
      </w:r>
    </w:p>
    <w:p w14:paraId="0923BF56" w14:textId="77777777" w:rsidR="00CE20C6" w:rsidRDefault="00CE20C6">
      <w:pPr>
        <w:pStyle w:val="a3"/>
        <w:ind w:left="0"/>
        <w:jc w:val="left"/>
      </w:pPr>
    </w:p>
    <w:p w14:paraId="3B7001F6" w14:textId="77777777" w:rsidR="00CE20C6" w:rsidRDefault="000A3E2B">
      <w:pPr>
        <w:pStyle w:val="a3"/>
        <w:ind w:left="142" w:right="286"/>
      </w:pPr>
      <w:r>
        <w:t>Кесте 2.9 - Қоңыр көмірді өндіру кезінде пайда болатын ішкі аршылған жыныстардың XRD шыңдары</w:t>
      </w:r>
    </w:p>
    <w:p w14:paraId="53080B4A"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6"/>
        <w:gridCol w:w="1732"/>
        <w:gridCol w:w="1907"/>
        <w:gridCol w:w="3422"/>
      </w:tblGrid>
      <w:tr w:rsidR="00CE20C6" w14:paraId="10B74FFD" w14:textId="77777777">
        <w:trPr>
          <w:trHeight w:val="275"/>
        </w:trPr>
        <w:tc>
          <w:tcPr>
            <w:tcW w:w="2686" w:type="dxa"/>
          </w:tcPr>
          <w:p w14:paraId="76A5F650" w14:textId="77777777" w:rsidR="00CE20C6" w:rsidRDefault="000A3E2B">
            <w:pPr>
              <w:pStyle w:val="TableParagraph"/>
              <w:spacing w:line="251" w:lineRule="exact"/>
              <w:ind w:right="1"/>
              <w:rPr>
                <w:sz w:val="24"/>
              </w:rPr>
            </w:pPr>
            <w:r>
              <w:rPr>
                <w:spacing w:val="-2"/>
                <w:sz w:val="24"/>
              </w:rPr>
              <w:t>Минерал</w:t>
            </w:r>
          </w:p>
        </w:tc>
        <w:tc>
          <w:tcPr>
            <w:tcW w:w="1732" w:type="dxa"/>
          </w:tcPr>
          <w:p w14:paraId="57E7527F" w14:textId="77777777" w:rsidR="00CE20C6" w:rsidRDefault="000A3E2B">
            <w:pPr>
              <w:pStyle w:val="TableParagraph"/>
              <w:spacing w:line="251" w:lineRule="exact"/>
              <w:rPr>
                <w:sz w:val="24"/>
              </w:rPr>
            </w:pPr>
            <w:r>
              <w:rPr>
                <w:sz w:val="24"/>
              </w:rPr>
              <w:t xml:space="preserve">d </w:t>
            </w:r>
            <w:r>
              <w:rPr>
                <w:spacing w:val="-5"/>
                <w:sz w:val="24"/>
              </w:rPr>
              <w:t>(Å)</w:t>
            </w:r>
          </w:p>
        </w:tc>
        <w:tc>
          <w:tcPr>
            <w:tcW w:w="1907" w:type="dxa"/>
          </w:tcPr>
          <w:p w14:paraId="6054C0A8" w14:textId="77777777" w:rsidR="00CE20C6" w:rsidRDefault="000A3E2B">
            <w:pPr>
              <w:pStyle w:val="TableParagraph"/>
              <w:spacing w:line="251" w:lineRule="exact"/>
              <w:rPr>
                <w:sz w:val="24"/>
              </w:rPr>
            </w:pPr>
            <w:r>
              <w:rPr>
                <w:sz w:val="24"/>
              </w:rPr>
              <w:t xml:space="preserve">2θ </w:t>
            </w:r>
            <w:r>
              <w:rPr>
                <w:spacing w:val="-5"/>
                <w:sz w:val="24"/>
              </w:rPr>
              <w:t>(°)</w:t>
            </w:r>
          </w:p>
        </w:tc>
        <w:tc>
          <w:tcPr>
            <w:tcW w:w="3422" w:type="dxa"/>
          </w:tcPr>
          <w:p w14:paraId="2E6FC3CD" w14:textId="77777777" w:rsidR="00CE20C6" w:rsidRDefault="000A3E2B">
            <w:pPr>
              <w:pStyle w:val="TableParagraph"/>
              <w:spacing w:line="251" w:lineRule="exact"/>
              <w:ind w:left="11" w:right="1"/>
              <w:rPr>
                <w:sz w:val="24"/>
              </w:rPr>
            </w:pPr>
            <w:r>
              <w:rPr>
                <w:sz w:val="24"/>
              </w:rPr>
              <w:t>Қарқындылық</w:t>
            </w:r>
            <w:r>
              <w:rPr>
                <w:spacing w:val="-4"/>
                <w:sz w:val="24"/>
              </w:rPr>
              <w:t xml:space="preserve"> </w:t>
            </w:r>
            <w:r>
              <w:rPr>
                <w:spacing w:val="-5"/>
                <w:sz w:val="24"/>
              </w:rPr>
              <w:t>(%)</w:t>
            </w:r>
          </w:p>
        </w:tc>
      </w:tr>
      <w:tr w:rsidR="00CE20C6" w14:paraId="55DADDB0" w14:textId="77777777">
        <w:trPr>
          <w:trHeight w:val="275"/>
        </w:trPr>
        <w:tc>
          <w:tcPr>
            <w:tcW w:w="2686" w:type="dxa"/>
            <w:vMerge w:val="restart"/>
          </w:tcPr>
          <w:p w14:paraId="63845F72" w14:textId="77777777" w:rsidR="00CE20C6" w:rsidRDefault="000A3E2B">
            <w:pPr>
              <w:pStyle w:val="TableParagraph"/>
              <w:spacing w:before="10" w:line="240" w:lineRule="auto"/>
              <w:ind w:right="1"/>
              <w:rPr>
                <w:sz w:val="24"/>
              </w:rPr>
            </w:pPr>
            <w:r>
              <w:rPr>
                <w:spacing w:val="-4"/>
                <w:sz w:val="24"/>
              </w:rPr>
              <w:t>Кварц</w:t>
            </w:r>
          </w:p>
        </w:tc>
        <w:tc>
          <w:tcPr>
            <w:tcW w:w="1732" w:type="dxa"/>
          </w:tcPr>
          <w:p w14:paraId="684E7DA4" w14:textId="77777777" w:rsidR="00CE20C6" w:rsidRDefault="000A3E2B">
            <w:pPr>
              <w:pStyle w:val="TableParagraph"/>
              <w:spacing w:line="251" w:lineRule="exact"/>
              <w:rPr>
                <w:sz w:val="24"/>
              </w:rPr>
            </w:pPr>
            <w:r>
              <w:rPr>
                <w:spacing w:val="-4"/>
                <w:sz w:val="24"/>
              </w:rPr>
              <w:t>3.34</w:t>
            </w:r>
          </w:p>
        </w:tc>
        <w:tc>
          <w:tcPr>
            <w:tcW w:w="1907" w:type="dxa"/>
          </w:tcPr>
          <w:p w14:paraId="2636E5A1" w14:textId="77777777" w:rsidR="00CE20C6" w:rsidRDefault="000A3E2B">
            <w:pPr>
              <w:pStyle w:val="TableParagraph"/>
              <w:spacing w:line="251" w:lineRule="exact"/>
              <w:rPr>
                <w:sz w:val="24"/>
              </w:rPr>
            </w:pPr>
            <w:r>
              <w:rPr>
                <w:spacing w:val="-2"/>
                <w:sz w:val="24"/>
              </w:rPr>
              <w:t>26.64</w:t>
            </w:r>
          </w:p>
        </w:tc>
        <w:tc>
          <w:tcPr>
            <w:tcW w:w="3422" w:type="dxa"/>
          </w:tcPr>
          <w:p w14:paraId="23141E4B" w14:textId="77777777" w:rsidR="00CE20C6" w:rsidRDefault="000A3E2B">
            <w:pPr>
              <w:pStyle w:val="TableParagraph"/>
              <w:spacing w:line="251" w:lineRule="exact"/>
              <w:ind w:left="11"/>
              <w:rPr>
                <w:sz w:val="24"/>
              </w:rPr>
            </w:pPr>
            <w:r>
              <w:rPr>
                <w:spacing w:val="-5"/>
                <w:sz w:val="24"/>
              </w:rPr>
              <w:t>100</w:t>
            </w:r>
          </w:p>
        </w:tc>
      </w:tr>
      <w:tr w:rsidR="00CE20C6" w14:paraId="4688E893" w14:textId="77777777">
        <w:trPr>
          <w:trHeight w:val="275"/>
        </w:trPr>
        <w:tc>
          <w:tcPr>
            <w:tcW w:w="2686" w:type="dxa"/>
            <w:vMerge/>
            <w:tcBorders>
              <w:top w:val="nil"/>
            </w:tcBorders>
          </w:tcPr>
          <w:p w14:paraId="48779CDA" w14:textId="77777777" w:rsidR="00CE20C6" w:rsidRDefault="00CE20C6">
            <w:pPr>
              <w:rPr>
                <w:sz w:val="2"/>
                <w:szCs w:val="2"/>
              </w:rPr>
            </w:pPr>
          </w:p>
        </w:tc>
        <w:tc>
          <w:tcPr>
            <w:tcW w:w="1732" w:type="dxa"/>
          </w:tcPr>
          <w:p w14:paraId="2FC930F6" w14:textId="77777777" w:rsidR="00CE20C6" w:rsidRDefault="000A3E2B">
            <w:pPr>
              <w:pStyle w:val="TableParagraph"/>
              <w:spacing w:line="251" w:lineRule="exact"/>
              <w:rPr>
                <w:sz w:val="24"/>
              </w:rPr>
            </w:pPr>
            <w:r>
              <w:rPr>
                <w:spacing w:val="-4"/>
                <w:sz w:val="24"/>
              </w:rPr>
              <w:t>4.26</w:t>
            </w:r>
          </w:p>
        </w:tc>
        <w:tc>
          <w:tcPr>
            <w:tcW w:w="1907" w:type="dxa"/>
          </w:tcPr>
          <w:p w14:paraId="54681812" w14:textId="77777777" w:rsidR="00CE20C6" w:rsidRDefault="000A3E2B">
            <w:pPr>
              <w:pStyle w:val="TableParagraph"/>
              <w:spacing w:line="251" w:lineRule="exact"/>
              <w:rPr>
                <w:sz w:val="24"/>
              </w:rPr>
            </w:pPr>
            <w:r>
              <w:rPr>
                <w:spacing w:val="-2"/>
                <w:sz w:val="24"/>
              </w:rPr>
              <w:t>20.85</w:t>
            </w:r>
          </w:p>
        </w:tc>
        <w:tc>
          <w:tcPr>
            <w:tcW w:w="3422" w:type="dxa"/>
          </w:tcPr>
          <w:p w14:paraId="3870480D" w14:textId="77777777" w:rsidR="00CE20C6" w:rsidRDefault="000A3E2B">
            <w:pPr>
              <w:pStyle w:val="TableParagraph"/>
              <w:spacing w:line="251" w:lineRule="exact"/>
              <w:ind w:left="11"/>
              <w:rPr>
                <w:sz w:val="24"/>
              </w:rPr>
            </w:pPr>
            <w:r>
              <w:rPr>
                <w:spacing w:val="-5"/>
                <w:sz w:val="24"/>
              </w:rPr>
              <w:t>50</w:t>
            </w:r>
          </w:p>
        </w:tc>
      </w:tr>
      <w:tr w:rsidR="00CE20C6" w14:paraId="47B64D5D" w14:textId="77777777">
        <w:trPr>
          <w:trHeight w:val="275"/>
        </w:trPr>
        <w:tc>
          <w:tcPr>
            <w:tcW w:w="2686" w:type="dxa"/>
            <w:vMerge w:val="restart"/>
          </w:tcPr>
          <w:p w14:paraId="0D4F1EAE" w14:textId="77777777" w:rsidR="00CE20C6" w:rsidRDefault="000A3E2B">
            <w:pPr>
              <w:pStyle w:val="TableParagraph"/>
              <w:spacing w:before="10" w:line="240" w:lineRule="auto"/>
              <w:ind w:left="844"/>
              <w:jc w:val="left"/>
              <w:rPr>
                <w:sz w:val="24"/>
              </w:rPr>
            </w:pPr>
            <w:r>
              <w:rPr>
                <w:spacing w:val="-2"/>
                <w:sz w:val="24"/>
              </w:rPr>
              <w:t>Каолинит</w:t>
            </w:r>
          </w:p>
        </w:tc>
        <w:tc>
          <w:tcPr>
            <w:tcW w:w="1732" w:type="dxa"/>
          </w:tcPr>
          <w:p w14:paraId="2F58B36E" w14:textId="77777777" w:rsidR="00CE20C6" w:rsidRDefault="000A3E2B">
            <w:pPr>
              <w:pStyle w:val="TableParagraph"/>
              <w:spacing w:line="251" w:lineRule="exact"/>
              <w:rPr>
                <w:sz w:val="24"/>
              </w:rPr>
            </w:pPr>
            <w:r>
              <w:rPr>
                <w:spacing w:val="-4"/>
                <w:sz w:val="24"/>
              </w:rPr>
              <w:t>7.15</w:t>
            </w:r>
          </w:p>
        </w:tc>
        <w:tc>
          <w:tcPr>
            <w:tcW w:w="1907" w:type="dxa"/>
          </w:tcPr>
          <w:p w14:paraId="78E861F8" w14:textId="77777777" w:rsidR="00CE20C6" w:rsidRDefault="000A3E2B">
            <w:pPr>
              <w:pStyle w:val="TableParagraph"/>
              <w:spacing w:line="251" w:lineRule="exact"/>
              <w:rPr>
                <w:sz w:val="24"/>
              </w:rPr>
            </w:pPr>
            <w:r>
              <w:rPr>
                <w:spacing w:val="-2"/>
                <w:sz w:val="24"/>
              </w:rPr>
              <w:t>12.37</w:t>
            </w:r>
          </w:p>
        </w:tc>
        <w:tc>
          <w:tcPr>
            <w:tcW w:w="3422" w:type="dxa"/>
          </w:tcPr>
          <w:p w14:paraId="06034D3A" w14:textId="77777777" w:rsidR="00CE20C6" w:rsidRDefault="000A3E2B">
            <w:pPr>
              <w:pStyle w:val="TableParagraph"/>
              <w:spacing w:line="251" w:lineRule="exact"/>
              <w:ind w:left="11"/>
              <w:rPr>
                <w:sz w:val="24"/>
              </w:rPr>
            </w:pPr>
            <w:r>
              <w:rPr>
                <w:spacing w:val="-5"/>
                <w:sz w:val="24"/>
              </w:rPr>
              <w:t>80</w:t>
            </w:r>
          </w:p>
        </w:tc>
      </w:tr>
      <w:tr w:rsidR="00CE20C6" w14:paraId="38C2EBD3" w14:textId="77777777">
        <w:trPr>
          <w:trHeight w:val="275"/>
        </w:trPr>
        <w:tc>
          <w:tcPr>
            <w:tcW w:w="2686" w:type="dxa"/>
            <w:vMerge/>
            <w:tcBorders>
              <w:top w:val="nil"/>
            </w:tcBorders>
          </w:tcPr>
          <w:p w14:paraId="37C2B177" w14:textId="77777777" w:rsidR="00CE20C6" w:rsidRDefault="00CE20C6">
            <w:pPr>
              <w:rPr>
                <w:sz w:val="2"/>
                <w:szCs w:val="2"/>
              </w:rPr>
            </w:pPr>
          </w:p>
        </w:tc>
        <w:tc>
          <w:tcPr>
            <w:tcW w:w="1732" w:type="dxa"/>
          </w:tcPr>
          <w:p w14:paraId="431F036A" w14:textId="77777777" w:rsidR="00CE20C6" w:rsidRDefault="000A3E2B">
            <w:pPr>
              <w:pStyle w:val="TableParagraph"/>
              <w:spacing w:line="251" w:lineRule="exact"/>
              <w:rPr>
                <w:sz w:val="24"/>
              </w:rPr>
            </w:pPr>
            <w:r>
              <w:rPr>
                <w:spacing w:val="-4"/>
                <w:sz w:val="24"/>
              </w:rPr>
              <w:t>3.58</w:t>
            </w:r>
          </w:p>
        </w:tc>
        <w:tc>
          <w:tcPr>
            <w:tcW w:w="1907" w:type="dxa"/>
          </w:tcPr>
          <w:p w14:paraId="17D2C38A" w14:textId="77777777" w:rsidR="00CE20C6" w:rsidRDefault="000A3E2B">
            <w:pPr>
              <w:pStyle w:val="TableParagraph"/>
              <w:spacing w:line="251" w:lineRule="exact"/>
              <w:rPr>
                <w:sz w:val="24"/>
              </w:rPr>
            </w:pPr>
            <w:r>
              <w:rPr>
                <w:spacing w:val="-2"/>
                <w:sz w:val="24"/>
              </w:rPr>
              <w:t>24.85</w:t>
            </w:r>
          </w:p>
        </w:tc>
        <w:tc>
          <w:tcPr>
            <w:tcW w:w="3422" w:type="dxa"/>
          </w:tcPr>
          <w:p w14:paraId="0BA44A4C" w14:textId="77777777" w:rsidR="00CE20C6" w:rsidRDefault="000A3E2B">
            <w:pPr>
              <w:pStyle w:val="TableParagraph"/>
              <w:spacing w:line="251" w:lineRule="exact"/>
              <w:ind w:left="11"/>
              <w:rPr>
                <w:sz w:val="24"/>
              </w:rPr>
            </w:pPr>
            <w:r>
              <w:rPr>
                <w:spacing w:val="-5"/>
                <w:sz w:val="24"/>
              </w:rPr>
              <w:t>60</w:t>
            </w:r>
          </w:p>
        </w:tc>
      </w:tr>
      <w:tr w:rsidR="00CE20C6" w14:paraId="6D0873EE" w14:textId="77777777">
        <w:trPr>
          <w:trHeight w:val="275"/>
        </w:trPr>
        <w:tc>
          <w:tcPr>
            <w:tcW w:w="2686" w:type="dxa"/>
            <w:vMerge w:val="restart"/>
          </w:tcPr>
          <w:p w14:paraId="28DDC98E" w14:textId="77777777" w:rsidR="00CE20C6" w:rsidRDefault="000A3E2B">
            <w:pPr>
              <w:pStyle w:val="TableParagraph"/>
              <w:spacing w:before="10" w:line="240" w:lineRule="auto"/>
              <w:rPr>
                <w:sz w:val="24"/>
              </w:rPr>
            </w:pPr>
            <w:r>
              <w:rPr>
                <w:spacing w:val="-2"/>
                <w:sz w:val="24"/>
              </w:rPr>
              <w:t>Иллит</w:t>
            </w:r>
          </w:p>
        </w:tc>
        <w:tc>
          <w:tcPr>
            <w:tcW w:w="1732" w:type="dxa"/>
          </w:tcPr>
          <w:p w14:paraId="5F8A2680" w14:textId="77777777" w:rsidR="00CE20C6" w:rsidRDefault="000A3E2B">
            <w:pPr>
              <w:pStyle w:val="TableParagraph"/>
              <w:spacing w:line="251" w:lineRule="exact"/>
              <w:rPr>
                <w:sz w:val="24"/>
              </w:rPr>
            </w:pPr>
            <w:r>
              <w:rPr>
                <w:spacing w:val="-4"/>
                <w:sz w:val="24"/>
              </w:rPr>
              <w:t>10.0</w:t>
            </w:r>
          </w:p>
        </w:tc>
        <w:tc>
          <w:tcPr>
            <w:tcW w:w="1907" w:type="dxa"/>
          </w:tcPr>
          <w:p w14:paraId="51F3D524" w14:textId="77777777" w:rsidR="00CE20C6" w:rsidRDefault="000A3E2B">
            <w:pPr>
              <w:pStyle w:val="TableParagraph"/>
              <w:spacing w:line="251" w:lineRule="exact"/>
              <w:rPr>
                <w:sz w:val="24"/>
              </w:rPr>
            </w:pPr>
            <w:r>
              <w:rPr>
                <w:spacing w:val="-4"/>
                <w:sz w:val="24"/>
              </w:rPr>
              <w:t>8.84</w:t>
            </w:r>
          </w:p>
        </w:tc>
        <w:tc>
          <w:tcPr>
            <w:tcW w:w="3422" w:type="dxa"/>
          </w:tcPr>
          <w:p w14:paraId="12449B5A" w14:textId="77777777" w:rsidR="00CE20C6" w:rsidRDefault="000A3E2B">
            <w:pPr>
              <w:pStyle w:val="TableParagraph"/>
              <w:spacing w:line="251" w:lineRule="exact"/>
              <w:ind w:left="11"/>
              <w:rPr>
                <w:sz w:val="24"/>
              </w:rPr>
            </w:pPr>
            <w:r>
              <w:rPr>
                <w:spacing w:val="-5"/>
                <w:sz w:val="24"/>
              </w:rPr>
              <w:t>70</w:t>
            </w:r>
          </w:p>
        </w:tc>
      </w:tr>
      <w:tr w:rsidR="00CE20C6" w14:paraId="29E136AA" w14:textId="77777777">
        <w:trPr>
          <w:trHeight w:val="275"/>
        </w:trPr>
        <w:tc>
          <w:tcPr>
            <w:tcW w:w="2686" w:type="dxa"/>
            <w:vMerge/>
            <w:tcBorders>
              <w:top w:val="nil"/>
            </w:tcBorders>
          </w:tcPr>
          <w:p w14:paraId="7854600D" w14:textId="77777777" w:rsidR="00CE20C6" w:rsidRDefault="00CE20C6">
            <w:pPr>
              <w:rPr>
                <w:sz w:val="2"/>
                <w:szCs w:val="2"/>
              </w:rPr>
            </w:pPr>
          </w:p>
        </w:tc>
        <w:tc>
          <w:tcPr>
            <w:tcW w:w="1732" w:type="dxa"/>
          </w:tcPr>
          <w:p w14:paraId="57F5D6D2" w14:textId="77777777" w:rsidR="00CE20C6" w:rsidRDefault="000A3E2B">
            <w:pPr>
              <w:pStyle w:val="TableParagraph"/>
              <w:spacing w:line="251" w:lineRule="exact"/>
              <w:rPr>
                <w:sz w:val="24"/>
              </w:rPr>
            </w:pPr>
            <w:r>
              <w:rPr>
                <w:spacing w:val="-5"/>
                <w:sz w:val="24"/>
              </w:rPr>
              <w:t>5.0</w:t>
            </w:r>
          </w:p>
        </w:tc>
        <w:tc>
          <w:tcPr>
            <w:tcW w:w="1907" w:type="dxa"/>
          </w:tcPr>
          <w:p w14:paraId="0D3F191F" w14:textId="77777777" w:rsidR="00CE20C6" w:rsidRDefault="000A3E2B">
            <w:pPr>
              <w:pStyle w:val="TableParagraph"/>
              <w:spacing w:line="251" w:lineRule="exact"/>
              <w:rPr>
                <w:sz w:val="24"/>
              </w:rPr>
            </w:pPr>
            <w:r>
              <w:rPr>
                <w:spacing w:val="-2"/>
                <w:sz w:val="24"/>
              </w:rPr>
              <w:t>17.72</w:t>
            </w:r>
          </w:p>
        </w:tc>
        <w:tc>
          <w:tcPr>
            <w:tcW w:w="3422" w:type="dxa"/>
          </w:tcPr>
          <w:p w14:paraId="48B38424" w14:textId="77777777" w:rsidR="00CE20C6" w:rsidRDefault="000A3E2B">
            <w:pPr>
              <w:pStyle w:val="TableParagraph"/>
              <w:spacing w:line="251" w:lineRule="exact"/>
              <w:ind w:left="11"/>
              <w:rPr>
                <w:sz w:val="24"/>
              </w:rPr>
            </w:pPr>
            <w:r>
              <w:rPr>
                <w:spacing w:val="-5"/>
                <w:sz w:val="24"/>
              </w:rPr>
              <w:t>40</w:t>
            </w:r>
          </w:p>
        </w:tc>
      </w:tr>
      <w:tr w:rsidR="00CE20C6" w14:paraId="6EEFBDE2" w14:textId="77777777">
        <w:trPr>
          <w:trHeight w:val="275"/>
        </w:trPr>
        <w:tc>
          <w:tcPr>
            <w:tcW w:w="2686" w:type="dxa"/>
          </w:tcPr>
          <w:p w14:paraId="3FFAEC94" w14:textId="77777777" w:rsidR="00CE20C6" w:rsidRDefault="000A3E2B">
            <w:pPr>
              <w:pStyle w:val="TableParagraph"/>
              <w:spacing w:line="251" w:lineRule="exact"/>
              <w:ind w:right="1"/>
              <w:rPr>
                <w:sz w:val="24"/>
              </w:rPr>
            </w:pPr>
            <w:r>
              <w:rPr>
                <w:spacing w:val="-2"/>
                <w:sz w:val="24"/>
              </w:rPr>
              <w:t>Органика</w:t>
            </w:r>
          </w:p>
        </w:tc>
        <w:tc>
          <w:tcPr>
            <w:tcW w:w="1732" w:type="dxa"/>
          </w:tcPr>
          <w:p w14:paraId="1852B4EC" w14:textId="77777777" w:rsidR="00CE20C6" w:rsidRDefault="000A3E2B">
            <w:pPr>
              <w:pStyle w:val="TableParagraph"/>
              <w:spacing w:line="251" w:lineRule="exact"/>
              <w:rPr>
                <w:sz w:val="24"/>
              </w:rPr>
            </w:pPr>
            <w:r>
              <w:rPr>
                <w:spacing w:val="-10"/>
                <w:sz w:val="24"/>
              </w:rPr>
              <w:t>-</w:t>
            </w:r>
          </w:p>
        </w:tc>
        <w:tc>
          <w:tcPr>
            <w:tcW w:w="1907" w:type="dxa"/>
          </w:tcPr>
          <w:p w14:paraId="37F37C54" w14:textId="0913A8A3" w:rsidR="00CE20C6" w:rsidRDefault="000A3E2B">
            <w:pPr>
              <w:pStyle w:val="TableParagraph"/>
              <w:spacing w:line="251" w:lineRule="exact"/>
              <w:rPr>
                <w:sz w:val="24"/>
              </w:rPr>
            </w:pPr>
            <w:r>
              <w:rPr>
                <w:spacing w:val="-2"/>
                <w:sz w:val="24"/>
              </w:rPr>
              <w:t>15</w:t>
            </w:r>
            <w:r w:rsidR="00C328D9">
              <w:rPr>
                <w:spacing w:val="-2"/>
                <w:sz w:val="24"/>
              </w:rPr>
              <w:t>-</w:t>
            </w:r>
            <w:r>
              <w:rPr>
                <w:spacing w:val="-2"/>
                <w:sz w:val="24"/>
              </w:rPr>
              <w:t>25</w:t>
            </w:r>
          </w:p>
        </w:tc>
        <w:tc>
          <w:tcPr>
            <w:tcW w:w="3422" w:type="dxa"/>
          </w:tcPr>
          <w:p w14:paraId="12F57E02" w14:textId="77777777" w:rsidR="00CE20C6" w:rsidRDefault="000A3E2B">
            <w:pPr>
              <w:pStyle w:val="TableParagraph"/>
              <w:spacing w:line="251" w:lineRule="exact"/>
              <w:ind w:left="11"/>
              <w:rPr>
                <w:sz w:val="24"/>
              </w:rPr>
            </w:pPr>
            <w:r>
              <w:rPr>
                <w:spacing w:val="-10"/>
                <w:sz w:val="24"/>
              </w:rPr>
              <w:t>-</w:t>
            </w:r>
          </w:p>
        </w:tc>
      </w:tr>
    </w:tbl>
    <w:p w14:paraId="7E5478EA" w14:textId="77777777" w:rsidR="00CE20C6" w:rsidRDefault="00CE20C6">
      <w:pPr>
        <w:pStyle w:val="a3"/>
        <w:spacing w:before="12"/>
        <w:ind w:left="0"/>
        <w:jc w:val="left"/>
      </w:pPr>
    </w:p>
    <w:p w14:paraId="09AFA5EB" w14:textId="787B81B5" w:rsidR="00CE20C6" w:rsidRDefault="000A3E2B">
      <w:pPr>
        <w:pStyle w:val="a3"/>
        <w:spacing w:before="1"/>
        <w:ind w:right="284" w:firstLine="709"/>
      </w:pPr>
      <w:r>
        <w:t xml:space="preserve">Келтірілген XRD спектрі ішкі аршылған жыныстардың минералогиялық құрамын сипаттайды. Спектрде жоғары қарқындылықпен анықталған негізгі минералдар </w:t>
      </w:r>
      <w:r w:rsidR="00C328D9">
        <w:t>-</w:t>
      </w:r>
      <w:r>
        <w:t xml:space="preserve"> иллит, каолинит және кварц. Бұл минералдар жыныстың алюмосиликатты құрылымын көрсетеді және олардың қатысуы жыныстың шөгінді-керамикалық табиғатын айғақтайды.</w:t>
      </w:r>
    </w:p>
    <w:p w14:paraId="327CD40E" w14:textId="77777777" w:rsidR="00CE20C6" w:rsidRDefault="00CE20C6">
      <w:pPr>
        <w:pStyle w:val="a3"/>
        <w:sectPr w:rsidR="00CE20C6">
          <w:pgSz w:w="11910" w:h="16840"/>
          <w:pgMar w:top="1040" w:right="283" w:bottom="960" w:left="1559" w:header="0" w:footer="773" w:gutter="0"/>
          <w:cols w:space="720"/>
        </w:sectPr>
      </w:pPr>
    </w:p>
    <w:p w14:paraId="79DFF2F3" w14:textId="77777777" w:rsidR="00CE20C6" w:rsidRDefault="000A3E2B">
      <w:pPr>
        <w:pStyle w:val="a3"/>
        <w:spacing w:before="76"/>
        <w:ind w:right="286" w:firstLine="709"/>
      </w:pPr>
      <w:r>
        <w:lastRenderedPageBreak/>
        <w:t>Иллиттің негізгі дифракциялық шыңдары 2θ = 8.84° аймағында</w:t>
      </w:r>
      <w:r>
        <w:rPr>
          <w:spacing w:val="40"/>
        </w:rPr>
        <w:t xml:space="preserve"> </w:t>
      </w:r>
      <w:r>
        <w:t>байқалады (d = 10.0 Å), бұл оны жыныстағы негізгі қабаттық силикат ретінде тануға мүмкіндік береді. Қосымша шыңдары 2θ = 17.72° (d = 5.0 Å) аймағында орналасқан. Бұл иллиттің жақсы кристалданған күйде екенін білдіреді. Каолинитке тән шыңдар 2θ = 12.37° (d = 7.15 Å) және 2θ = 24.85° (d = 3.58 Å) аймақтарында тіркелген. Бұл каолиниттің жыныстағы екінші негізгі глинистый компонент екенін көрсетеді.</w:t>
      </w:r>
    </w:p>
    <w:p w14:paraId="1F785AA0" w14:textId="72B99E94" w:rsidR="00CE20C6" w:rsidRDefault="000A3E2B">
      <w:pPr>
        <w:pStyle w:val="a3"/>
        <w:ind w:right="285" w:firstLine="709"/>
      </w:pPr>
      <w:r>
        <w:t>Кварцтың айқын шыңдары 2θ = 26.64° (d = 3.34 Å) және әлсіздеу шыңдары 2θ = 20.85° (d = 4.26 Å) аймағында анықталған. Бұл кремнеземнің (SiO</w:t>
      </w:r>
      <w:r>
        <w:rPr>
          <w:rFonts w:ascii="Microsoft Sans Serif" w:hAnsi="Microsoft Sans Serif"/>
        </w:rPr>
        <w:t>₂</w:t>
      </w:r>
      <w:r>
        <w:t>) жоғары үлесін көрсетеді. Сонымен қатар, 15</w:t>
      </w:r>
      <w:r w:rsidR="00C328D9">
        <w:t>-</w:t>
      </w:r>
      <w:r>
        <w:t>25° аралығында аморфты фазаға тән кең диффузды фон көрінеді, бұл органикалық заттар немесе аз кристалданған силикат құрылымдарының болуын көрсетуі мүмкін.</w:t>
      </w:r>
    </w:p>
    <w:p w14:paraId="673979D3" w14:textId="77777777" w:rsidR="00CE20C6" w:rsidRDefault="000A3E2B">
      <w:pPr>
        <w:pStyle w:val="a3"/>
        <w:spacing w:before="4"/>
        <w:ind w:right="287" w:firstLine="709"/>
      </w:pPr>
      <w:r>
        <w:t>2.17-суретке сәйкес қоңыр көмірді өндіру кезінде пайда болатын ішкі аршылған жыныстардың FTIR түсірілімі келтірілген.</w:t>
      </w:r>
    </w:p>
    <w:p w14:paraId="0E888697" w14:textId="77777777" w:rsidR="000F04BE" w:rsidRDefault="000F04BE">
      <w:pPr>
        <w:pStyle w:val="a3"/>
        <w:spacing w:before="4"/>
        <w:ind w:right="287" w:firstLine="709"/>
      </w:pPr>
    </w:p>
    <w:p w14:paraId="23037B5B" w14:textId="5FF60C14" w:rsidR="00CE20C6" w:rsidRDefault="000F04BE" w:rsidP="000F04BE">
      <w:pPr>
        <w:pStyle w:val="a3"/>
        <w:spacing w:before="67"/>
        <w:ind w:left="0"/>
        <w:jc w:val="center"/>
        <w:rPr>
          <w:sz w:val="20"/>
        </w:rPr>
      </w:pPr>
      <w:r>
        <w:rPr>
          <w:noProof/>
          <w:lang w:val="ru-RU" w:eastAsia="ru-RU"/>
          <w14:ligatures w14:val="standardContextual"/>
        </w:rPr>
        <w:drawing>
          <wp:inline distT="0" distB="0" distL="0" distR="0" wp14:anchorId="7D3A436A" wp14:editId="3F3925C8">
            <wp:extent cx="5041900" cy="2855478"/>
            <wp:effectExtent l="0" t="0" r="6350" b="2540"/>
            <wp:docPr id="24716518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65181" name="Рисунок 24716518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5065297" cy="2868729"/>
                    </a:xfrm>
                    <a:prstGeom prst="rect">
                      <a:avLst/>
                    </a:prstGeom>
                    <a:ln>
                      <a:noFill/>
                    </a:ln>
                    <a:extLst>
                      <a:ext uri="{53640926-AAD7-44D8-BBD7-CCE9431645EC}">
                        <a14:shadowObscured xmlns:a14="http://schemas.microsoft.com/office/drawing/2010/main"/>
                      </a:ext>
                    </a:extLst>
                  </pic:spPr>
                </pic:pic>
              </a:graphicData>
            </a:graphic>
          </wp:inline>
        </w:drawing>
      </w:r>
    </w:p>
    <w:p w14:paraId="57A01485" w14:textId="77777777" w:rsidR="00CE20C6" w:rsidRDefault="000A3E2B">
      <w:pPr>
        <w:pStyle w:val="a3"/>
        <w:spacing w:before="8"/>
        <w:ind w:left="3154" w:hanging="2214"/>
        <w:jc w:val="left"/>
      </w:pPr>
      <w:r>
        <w:t>Сурет</w:t>
      </w:r>
      <w:r>
        <w:rPr>
          <w:spacing w:val="-4"/>
        </w:rPr>
        <w:t xml:space="preserve"> </w:t>
      </w:r>
      <w:r>
        <w:t>2.17</w:t>
      </w:r>
      <w:r>
        <w:rPr>
          <w:spacing w:val="-4"/>
        </w:rPr>
        <w:t xml:space="preserve"> </w:t>
      </w:r>
      <w:r>
        <w:t>-</w:t>
      </w:r>
      <w:r>
        <w:rPr>
          <w:spacing w:val="-4"/>
        </w:rPr>
        <w:t xml:space="preserve"> </w:t>
      </w:r>
      <w:r>
        <w:t>Қоңыр</w:t>
      </w:r>
      <w:r>
        <w:rPr>
          <w:spacing w:val="-4"/>
        </w:rPr>
        <w:t xml:space="preserve"> </w:t>
      </w:r>
      <w:r>
        <w:t>көмірді</w:t>
      </w:r>
      <w:r>
        <w:rPr>
          <w:spacing w:val="-4"/>
        </w:rPr>
        <w:t xml:space="preserve"> </w:t>
      </w:r>
      <w:r>
        <w:t>өндіру</w:t>
      </w:r>
      <w:r>
        <w:rPr>
          <w:spacing w:val="-4"/>
        </w:rPr>
        <w:t xml:space="preserve"> </w:t>
      </w:r>
      <w:r>
        <w:t>кезінде</w:t>
      </w:r>
      <w:r>
        <w:rPr>
          <w:spacing w:val="-4"/>
        </w:rPr>
        <w:t xml:space="preserve"> </w:t>
      </w:r>
      <w:r>
        <w:t>пайда</w:t>
      </w:r>
      <w:r>
        <w:rPr>
          <w:spacing w:val="-4"/>
        </w:rPr>
        <w:t xml:space="preserve"> </w:t>
      </w:r>
      <w:r>
        <w:t>болатын</w:t>
      </w:r>
      <w:r>
        <w:rPr>
          <w:spacing w:val="-4"/>
        </w:rPr>
        <w:t xml:space="preserve"> </w:t>
      </w:r>
      <w:r>
        <w:t>ішкі</w:t>
      </w:r>
      <w:r>
        <w:rPr>
          <w:spacing w:val="-4"/>
        </w:rPr>
        <w:t xml:space="preserve"> </w:t>
      </w:r>
      <w:r>
        <w:t>аршылған жыныстардың FTIR түсірілімі</w:t>
      </w:r>
    </w:p>
    <w:p w14:paraId="33401094" w14:textId="77777777" w:rsidR="00CE20C6" w:rsidRDefault="00CE20C6">
      <w:pPr>
        <w:pStyle w:val="a3"/>
        <w:ind w:left="0"/>
        <w:jc w:val="left"/>
      </w:pPr>
    </w:p>
    <w:p w14:paraId="3BC8C493" w14:textId="10A40A4E" w:rsidR="00CE20C6" w:rsidRDefault="000A3E2B">
      <w:pPr>
        <w:pStyle w:val="a3"/>
        <w:spacing w:line="244" w:lineRule="auto"/>
        <w:ind w:right="282" w:firstLine="709"/>
      </w:pPr>
      <w:r>
        <w:t>Берілген FTIR спектрі ішкі аршылған жыныстардың органикалық және бейорганикалық құрамын сипаттайды. Спектрде анық байқалатын негізгі жолақтар функционалдық топтардың болуын дәлелдейді, жыныстың гуматтарға, сазды минералдарға және кварцқа бай екенін көрсетеді. Шамамен 3400 см</w:t>
      </w:r>
      <w:r>
        <w:rPr>
          <w:rFonts w:ascii="Microsoft Sans Serif" w:hAnsi="Microsoft Sans Serif"/>
        </w:rPr>
        <w:t>⁻</w:t>
      </w:r>
      <w:r>
        <w:t>¹ маңында байқалатын кең және айқын жолақ O</w:t>
      </w:r>
      <w:r w:rsidR="00C328D9">
        <w:t>-</w:t>
      </w:r>
      <w:r>
        <w:t>H байланыстарының тербелістеріне тән. Сигнал судың, сондай-ақ гумат құрамындағы гидроксил топтарының болуын білдіреді. Сонымен қатар, 2920 см</w:t>
      </w:r>
      <w:r>
        <w:rPr>
          <w:rFonts w:ascii="Microsoft Sans Serif" w:hAnsi="Microsoft Sans Serif"/>
        </w:rPr>
        <w:t>⁻</w:t>
      </w:r>
      <w:r>
        <w:t>¹ маңындағы жолақ алифатикалық C</w:t>
      </w:r>
      <w:r w:rsidR="00C328D9">
        <w:t>-</w:t>
      </w:r>
      <w:r>
        <w:t>H байланыстарының деформациялық тербелістеріне сәйкес келеді, бұл гуматтардың органикалық құрылымына тән. Шамамен 1600 см</w:t>
      </w:r>
      <w:r>
        <w:rPr>
          <w:rFonts w:ascii="Microsoft Sans Serif" w:hAnsi="Microsoft Sans Serif"/>
        </w:rPr>
        <w:t>⁻</w:t>
      </w:r>
      <w:r>
        <w:t>¹ және 1700 см</w:t>
      </w:r>
      <w:r>
        <w:rPr>
          <w:rFonts w:ascii="Microsoft Sans Serif" w:hAnsi="Microsoft Sans Serif"/>
        </w:rPr>
        <w:t>⁻</w:t>
      </w:r>
      <w:r>
        <w:t>¹ маңындағы жолақтар C=C және C=O топтарының тербелістерімен байланысты. Функционалдық топтар гумин қышқылдары мен олардың туындыларында кездеседі және органикалық көміртекті қосылыстардың</w:t>
      </w:r>
      <w:r>
        <w:rPr>
          <w:spacing w:val="23"/>
        </w:rPr>
        <w:t xml:space="preserve"> </w:t>
      </w:r>
      <w:r>
        <w:t>болуын</w:t>
      </w:r>
      <w:r>
        <w:rPr>
          <w:spacing w:val="26"/>
        </w:rPr>
        <w:t xml:space="preserve"> </w:t>
      </w:r>
      <w:r>
        <w:t>білдіреді.</w:t>
      </w:r>
      <w:r>
        <w:rPr>
          <w:spacing w:val="26"/>
        </w:rPr>
        <w:t xml:space="preserve"> </w:t>
      </w:r>
      <w:r>
        <w:t>Гуматтардың</w:t>
      </w:r>
      <w:r>
        <w:rPr>
          <w:spacing w:val="26"/>
        </w:rPr>
        <w:t xml:space="preserve"> </w:t>
      </w:r>
      <w:r>
        <w:t>топыраққа</w:t>
      </w:r>
      <w:r>
        <w:rPr>
          <w:spacing w:val="26"/>
        </w:rPr>
        <w:t xml:space="preserve"> </w:t>
      </w:r>
      <w:r>
        <w:t>агрохимиялық</w:t>
      </w:r>
      <w:r>
        <w:rPr>
          <w:spacing w:val="26"/>
        </w:rPr>
        <w:t xml:space="preserve"> </w:t>
      </w:r>
      <w:r>
        <w:rPr>
          <w:spacing w:val="-4"/>
        </w:rPr>
        <w:t>әсер</w:t>
      </w:r>
    </w:p>
    <w:p w14:paraId="202A07D5" w14:textId="77777777" w:rsidR="00CE20C6" w:rsidRDefault="00CE20C6">
      <w:pPr>
        <w:pStyle w:val="a3"/>
        <w:spacing w:line="244" w:lineRule="auto"/>
        <w:sectPr w:rsidR="00CE20C6">
          <w:pgSz w:w="11910" w:h="16840"/>
          <w:pgMar w:top="1040" w:right="283" w:bottom="960" w:left="1559" w:header="0" w:footer="773" w:gutter="0"/>
          <w:cols w:space="720"/>
        </w:sectPr>
      </w:pPr>
    </w:p>
    <w:p w14:paraId="077B3459" w14:textId="7D62E1A9" w:rsidR="00CE20C6" w:rsidRDefault="000A3E2B">
      <w:pPr>
        <w:pStyle w:val="a3"/>
        <w:spacing w:before="86" w:line="242" w:lineRule="auto"/>
        <w:ind w:right="283"/>
      </w:pPr>
      <w:r>
        <w:lastRenderedPageBreak/>
        <w:t>ету әлеуетін сипаттайтын маңызды көрсеткіш. 1000 см</w:t>
      </w:r>
      <w:r>
        <w:rPr>
          <w:rFonts w:ascii="Microsoft Sans Serif" w:hAnsi="Microsoft Sans Serif"/>
        </w:rPr>
        <w:t>⁻</w:t>
      </w:r>
      <w:r>
        <w:t>¹ маңындағы күшті жолақ каолинит пен иллиттің құрамындағы Si</w:t>
      </w:r>
      <w:r w:rsidR="00C328D9">
        <w:t>-</w:t>
      </w:r>
      <w:r>
        <w:t>O</w:t>
      </w:r>
      <w:r w:rsidR="00C328D9">
        <w:t>-</w:t>
      </w:r>
      <w:r>
        <w:t>Al тербелістерін сипаттайды, ал 460 см</w:t>
      </w:r>
      <w:r>
        <w:rPr>
          <w:rFonts w:ascii="Microsoft Sans Serif" w:hAnsi="Microsoft Sans Serif"/>
        </w:rPr>
        <w:t>⁻</w:t>
      </w:r>
      <w:r>
        <w:t>¹ маңындағы сигнал кварцқа тән Si</w:t>
      </w:r>
      <w:r w:rsidR="00C328D9">
        <w:t>-</w:t>
      </w:r>
      <w:r>
        <w:t>O байланыстарының тербелістерімен байланысты. Бұл спектрлік белгілер FTIR нәтижелерін XRD және SEM-EDS мәліметтерімен толықтырып, құрамында алюмосиликатты сазды минералдар және кварцтың басым екенін растайды.</w:t>
      </w:r>
    </w:p>
    <w:p w14:paraId="1C93F621" w14:textId="77777777" w:rsidR="00CE20C6" w:rsidRDefault="000A3E2B">
      <w:pPr>
        <w:spacing w:before="2"/>
        <w:ind w:left="850"/>
        <w:rPr>
          <w:i/>
          <w:sz w:val="28"/>
        </w:rPr>
      </w:pPr>
      <w:r>
        <w:rPr>
          <w:i/>
          <w:spacing w:val="-2"/>
          <w:sz w:val="28"/>
        </w:rPr>
        <w:t>Вермикулит</w:t>
      </w:r>
    </w:p>
    <w:p w14:paraId="73560183" w14:textId="77777777" w:rsidR="00CE20C6" w:rsidRDefault="000A3E2B">
      <w:pPr>
        <w:pStyle w:val="a3"/>
        <w:ind w:firstLine="709"/>
        <w:jc w:val="left"/>
      </w:pPr>
      <w:r>
        <w:t>2.10</w:t>
      </w:r>
      <w:r>
        <w:rPr>
          <w:spacing w:val="40"/>
        </w:rPr>
        <w:t xml:space="preserve"> </w:t>
      </w:r>
      <w:r>
        <w:t>кестеде</w:t>
      </w:r>
      <w:r>
        <w:rPr>
          <w:spacing w:val="40"/>
        </w:rPr>
        <w:t xml:space="preserve"> </w:t>
      </w:r>
      <w:r>
        <w:t>вермикулиттің</w:t>
      </w:r>
      <w:r>
        <w:rPr>
          <w:spacing w:val="40"/>
        </w:rPr>
        <w:t xml:space="preserve"> </w:t>
      </w:r>
      <w:r>
        <w:t>химиялық</w:t>
      </w:r>
      <w:r>
        <w:rPr>
          <w:spacing w:val="40"/>
        </w:rPr>
        <w:t xml:space="preserve"> </w:t>
      </w:r>
      <w:r>
        <w:t>құрамы,</w:t>
      </w:r>
      <w:r>
        <w:rPr>
          <w:spacing w:val="40"/>
        </w:rPr>
        <w:t xml:space="preserve"> </w:t>
      </w:r>
      <w:r>
        <w:t>2.18-суретте</w:t>
      </w:r>
      <w:r>
        <w:rPr>
          <w:spacing w:val="40"/>
        </w:rPr>
        <w:t xml:space="preserve"> </w:t>
      </w:r>
      <w:r>
        <w:t>СЭМ-ЭДС түсірілімі көрсетілген</w:t>
      </w:r>
    </w:p>
    <w:p w14:paraId="45850144" w14:textId="77777777" w:rsidR="00CE20C6" w:rsidRDefault="00CE20C6">
      <w:pPr>
        <w:pStyle w:val="a3"/>
        <w:ind w:left="0"/>
        <w:jc w:val="left"/>
      </w:pPr>
    </w:p>
    <w:p w14:paraId="1A8E5F27" w14:textId="77777777" w:rsidR="00CE20C6" w:rsidRDefault="000A3E2B">
      <w:pPr>
        <w:pStyle w:val="a3"/>
      </w:pPr>
      <w:r>
        <w:t>Кесте</w:t>
      </w:r>
      <w:r>
        <w:rPr>
          <w:spacing w:val="-3"/>
        </w:rPr>
        <w:t xml:space="preserve"> </w:t>
      </w:r>
      <w:r>
        <w:t>2.10</w:t>
      </w:r>
      <w:r>
        <w:rPr>
          <w:spacing w:val="-2"/>
        </w:rPr>
        <w:t xml:space="preserve"> </w:t>
      </w:r>
      <w:r>
        <w:t>-</w:t>
      </w:r>
      <w:r>
        <w:rPr>
          <w:spacing w:val="-3"/>
        </w:rPr>
        <w:t xml:space="preserve"> </w:t>
      </w:r>
      <w:r>
        <w:t>Вермикулиттің</w:t>
      </w:r>
      <w:r>
        <w:rPr>
          <w:spacing w:val="-2"/>
        </w:rPr>
        <w:t xml:space="preserve"> </w:t>
      </w:r>
      <w:r>
        <w:t>химиялық</w:t>
      </w:r>
      <w:r>
        <w:rPr>
          <w:spacing w:val="-2"/>
        </w:rPr>
        <w:t xml:space="preserve"> құрамы</w:t>
      </w:r>
    </w:p>
    <w:p w14:paraId="62E51FA7"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1"/>
        <w:gridCol w:w="4287"/>
      </w:tblGrid>
      <w:tr w:rsidR="00CE20C6" w14:paraId="72C18AD9" w14:textId="77777777">
        <w:trPr>
          <w:trHeight w:val="321"/>
        </w:trPr>
        <w:tc>
          <w:tcPr>
            <w:tcW w:w="5461" w:type="dxa"/>
          </w:tcPr>
          <w:p w14:paraId="0AFC2443" w14:textId="77777777" w:rsidR="00CE20C6" w:rsidRDefault="000A3E2B">
            <w:pPr>
              <w:pStyle w:val="TableParagraph"/>
              <w:spacing w:line="297" w:lineRule="exact"/>
              <w:ind w:left="107"/>
              <w:jc w:val="left"/>
              <w:rPr>
                <w:sz w:val="28"/>
              </w:rPr>
            </w:pPr>
            <w:r>
              <w:rPr>
                <w:spacing w:val="-2"/>
                <w:sz w:val="28"/>
              </w:rPr>
              <w:t>Компонент</w:t>
            </w:r>
          </w:p>
        </w:tc>
        <w:tc>
          <w:tcPr>
            <w:tcW w:w="4287" w:type="dxa"/>
          </w:tcPr>
          <w:p w14:paraId="0607C29C" w14:textId="77777777" w:rsidR="00CE20C6" w:rsidRDefault="000A3E2B">
            <w:pPr>
              <w:pStyle w:val="TableParagraph"/>
              <w:spacing w:line="297" w:lineRule="exact"/>
              <w:ind w:left="107"/>
              <w:jc w:val="left"/>
              <w:rPr>
                <w:sz w:val="28"/>
              </w:rPr>
            </w:pPr>
            <w:r>
              <w:rPr>
                <w:sz w:val="28"/>
              </w:rPr>
              <w:t>Құрамы</w:t>
            </w:r>
            <w:r>
              <w:rPr>
                <w:spacing w:val="-2"/>
                <w:sz w:val="28"/>
              </w:rPr>
              <w:t xml:space="preserve"> </w:t>
            </w:r>
            <w:r>
              <w:rPr>
                <w:spacing w:val="-5"/>
                <w:sz w:val="28"/>
              </w:rPr>
              <w:t>(%)</w:t>
            </w:r>
          </w:p>
        </w:tc>
      </w:tr>
      <w:tr w:rsidR="00CE20C6" w14:paraId="2B3CA92A" w14:textId="77777777">
        <w:trPr>
          <w:trHeight w:val="325"/>
        </w:trPr>
        <w:tc>
          <w:tcPr>
            <w:tcW w:w="5461" w:type="dxa"/>
          </w:tcPr>
          <w:p w14:paraId="05F89F2C" w14:textId="77777777" w:rsidR="00CE20C6" w:rsidRDefault="000A3E2B">
            <w:pPr>
              <w:pStyle w:val="TableParagraph"/>
              <w:spacing w:before="9" w:line="297" w:lineRule="exact"/>
              <w:ind w:left="107"/>
              <w:jc w:val="left"/>
              <w:rPr>
                <w:rFonts w:ascii="Microsoft Sans Serif" w:hAnsi="Microsoft Sans Serif"/>
                <w:sz w:val="28"/>
              </w:rPr>
            </w:pPr>
            <w:r>
              <w:rPr>
                <w:spacing w:val="-4"/>
                <w:w w:val="105"/>
                <w:sz w:val="28"/>
              </w:rPr>
              <w:t>SiO</w:t>
            </w:r>
            <w:r>
              <w:rPr>
                <w:rFonts w:ascii="Microsoft Sans Serif" w:hAnsi="Microsoft Sans Serif"/>
                <w:spacing w:val="-4"/>
                <w:w w:val="105"/>
                <w:sz w:val="28"/>
              </w:rPr>
              <w:t>₂</w:t>
            </w:r>
          </w:p>
        </w:tc>
        <w:tc>
          <w:tcPr>
            <w:tcW w:w="4287" w:type="dxa"/>
          </w:tcPr>
          <w:p w14:paraId="2DFF03AC" w14:textId="76F413DA" w:rsidR="00CE20C6" w:rsidRDefault="000A3E2B">
            <w:pPr>
              <w:pStyle w:val="TableParagraph"/>
              <w:spacing w:line="301" w:lineRule="exact"/>
              <w:ind w:left="107"/>
              <w:jc w:val="left"/>
              <w:rPr>
                <w:sz w:val="28"/>
              </w:rPr>
            </w:pPr>
            <w:r>
              <w:rPr>
                <w:spacing w:val="-2"/>
                <w:sz w:val="28"/>
              </w:rPr>
              <w:t>35</w:t>
            </w:r>
            <w:r w:rsidR="00C328D9">
              <w:rPr>
                <w:spacing w:val="-2"/>
                <w:sz w:val="28"/>
              </w:rPr>
              <w:t>-</w:t>
            </w:r>
            <w:r>
              <w:rPr>
                <w:spacing w:val="-2"/>
                <w:sz w:val="28"/>
              </w:rPr>
              <w:t>45</w:t>
            </w:r>
          </w:p>
        </w:tc>
      </w:tr>
      <w:tr w:rsidR="00CE20C6" w14:paraId="2BA771E6" w14:textId="77777777">
        <w:trPr>
          <w:trHeight w:val="321"/>
        </w:trPr>
        <w:tc>
          <w:tcPr>
            <w:tcW w:w="5461" w:type="dxa"/>
          </w:tcPr>
          <w:p w14:paraId="51327544" w14:textId="77777777" w:rsidR="00CE20C6" w:rsidRDefault="000A3E2B">
            <w:pPr>
              <w:pStyle w:val="TableParagraph"/>
              <w:spacing w:line="297" w:lineRule="exact"/>
              <w:ind w:left="107"/>
              <w:jc w:val="left"/>
              <w:rPr>
                <w:sz w:val="28"/>
              </w:rPr>
            </w:pPr>
            <w:r>
              <w:rPr>
                <w:spacing w:val="-5"/>
                <w:sz w:val="28"/>
              </w:rPr>
              <w:t>MgO</w:t>
            </w:r>
          </w:p>
        </w:tc>
        <w:tc>
          <w:tcPr>
            <w:tcW w:w="4287" w:type="dxa"/>
          </w:tcPr>
          <w:p w14:paraId="17C996B6" w14:textId="033B6D36" w:rsidR="00CE20C6" w:rsidRDefault="000A3E2B">
            <w:pPr>
              <w:pStyle w:val="TableParagraph"/>
              <w:spacing w:line="297" w:lineRule="exact"/>
              <w:ind w:left="107"/>
              <w:jc w:val="left"/>
              <w:rPr>
                <w:sz w:val="28"/>
              </w:rPr>
            </w:pPr>
            <w:r>
              <w:rPr>
                <w:spacing w:val="-2"/>
                <w:sz w:val="28"/>
              </w:rPr>
              <w:t>20</w:t>
            </w:r>
            <w:r w:rsidR="00C328D9">
              <w:rPr>
                <w:spacing w:val="-2"/>
                <w:sz w:val="28"/>
              </w:rPr>
              <w:t>-</w:t>
            </w:r>
            <w:r>
              <w:rPr>
                <w:spacing w:val="-2"/>
                <w:sz w:val="28"/>
              </w:rPr>
              <w:t>30</w:t>
            </w:r>
          </w:p>
        </w:tc>
      </w:tr>
      <w:tr w:rsidR="00CE20C6" w14:paraId="3D818229" w14:textId="77777777">
        <w:trPr>
          <w:trHeight w:val="325"/>
        </w:trPr>
        <w:tc>
          <w:tcPr>
            <w:tcW w:w="5461" w:type="dxa"/>
          </w:tcPr>
          <w:p w14:paraId="51C95DB8" w14:textId="77777777" w:rsidR="00CE20C6" w:rsidRDefault="000A3E2B">
            <w:pPr>
              <w:pStyle w:val="TableParagraph"/>
              <w:spacing w:before="9" w:line="297" w:lineRule="exact"/>
              <w:ind w:left="107"/>
              <w:jc w:val="left"/>
              <w:rPr>
                <w:rFonts w:ascii="Microsoft Sans Serif" w:hAnsi="Microsoft Sans Serif"/>
                <w:sz w:val="28"/>
              </w:rPr>
            </w:pPr>
            <w:r>
              <w:rPr>
                <w:spacing w:val="-2"/>
                <w:w w:val="110"/>
                <w:sz w:val="28"/>
              </w:rPr>
              <w:t>Al</w:t>
            </w:r>
            <w:r>
              <w:rPr>
                <w:rFonts w:ascii="Microsoft Sans Serif" w:hAnsi="Microsoft Sans Serif"/>
                <w:spacing w:val="-2"/>
                <w:w w:val="110"/>
                <w:sz w:val="28"/>
              </w:rPr>
              <w:t>₂</w:t>
            </w:r>
            <w:r>
              <w:rPr>
                <w:spacing w:val="-2"/>
                <w:w w:val="110"/>
                <w:sz w:val="28"/>
              </w:rPr>
              <w:t>O</w:t>
            </w:r>
            <w:r>
              <w:rPr>
                <w:rFonts w:ascii="Microsoft Sans Serif" w:hAnsi="Microsoft Sans Serif"/>
                <w:spacing w:val="-2"/>
                <w:w w:val="110"/>
                <w:sz w:val="28"/>
              </w:rPr>
              <w:t>₃</w:t>
            </w:r>
          </w:p>
        </w:tc>
        <w:tc>
          <w:tcPr>
            <w:tcW w:w="4287" w:type="dxa"/>
          </w:tcPr>
          <w:p w14:paraId="351D3B87" w14:textId="41A5B821" w:rsidR="00CE20C6" w:rsidRDefault="000A3E2B">
            <w:pPr>
              <w:pStyle w:val="TableParagraph"/>
              <w:spacing w:line="301" w:lineRule="exact"/>
              <w:ind w:left="107"/>
              <w:jc w:val="left"/>
              <w:rPr>
                <w:sz w:val="28"/>
              </w:rPr>
            </w:pPr>
            <w:r>
              <w:rPr>
                <w:spacing w:val="-2"/>
                <w:sz w:val="28"/>
              </w:rPr>
              <w:t>10</w:t>
            </w:r>
            <w:r w:rsidR="00C328D9">
              <w:rPr>
                <w:spacing w:val="-2"/>
                <w:sz w:val="28"/>
              </w:rPr>
              <w:t>-</w:t>
            </w:r>
            <w:r>
              <w:rPr>
                <w:spacing w:val="-2"/>
                <w:sz w:val="28"/>
              </w:rPr>
              <w:t>15</w:t>
            </w:r>
          </w:p>
        </w:tc>
      </w:tr>
      <w:tr w:rsidR="00CE20C6" w14:paraId="38282A5A" w14:textId="77777777">
        <w:trPr>
          <w:trHeight w:val="325"/>
        </w:trPr>
        <w:tc>
          <w:tcPr>
            <w:tcW w:w="5461" w:type="dxa"/>
          </w:tcPr>
          <w:p w14:paraId="2C6B29C0" w14:textId="77777777" w:rsidR="00CE20C6" w:rsidRDefault="000A3E2B">
            <w:pPr>
              <w:pStyle w:val="TableParagraph"/>
              <w:spacing w:before="9" w:line="297" w:lineRule="exact"/>
              <w:ind w:left="107"/>
              <w:jc w:val="left"/>
              <w:rPr>
                <w:rFonts w:ascii="Microsoft Sans Serif" w:hAnsi="Microsoft Sans Serif"/>
                <w:sz w:val="28"/>
              </w:rPr>
            </w:pPr>
            <w:r>
              <w:rPr>
                <w:spacing w:val="-2"/>
                <w:w w:val="110"/>
                <w:sz w:val="28"/>
              </w:rPr>
              <w:t>Fe</w:t>
            </w:r>
            <w:r>
              <w:rPr>
                <w:rFonts w:ascii="Microsoft Sans Serif" w:hAnsi="Microsoft Sans Serif"/>
                <w:spacing w:val="-2"/>
                <w:w w:val="110"/>
                <w:sz w:val="28"/>
              </w:rPr>
              <w:t>₂</w:t>
            </w:r>
            <w:r>
              <w:rPr>
                <w:spacing w:val="-2"/>
                <w:w w:val="110"/>
                <w:sz w:val="28"/>
              </w:rPr>
              <w:t>O</w:t>
            </w:r>
            <w:r>
              <w:rPr>
                <w:rFonts w:ascii="Microsoft Sans Serif" w:hAnsi="Microsoft Sans Serif"/>
                <w:spacing w:val="-2"/>
                <w:w w:val="110"/>
                <w:sz w:val="28"/>
              </w:rPr>
              <w:t>₃</w:t>
            </w:r>
          </w:p>
        </w:tc>
        <w:tc>
          <w:tcPr>
            <w:tcW w:w="4287" w:type="dxa"/>
          </w:tcPr>
          <w:p w14:paraId="262D6FD6" w14:textId="40871004" w:rsidR="00CE20C6" w:rsidRDefault="000A3E2B">
            <w:pPr>
              <w:pStyle w:val="TableParagraph"/>
              <w:spacing w:line="301" w:lineRule="exact"/>
              <w:ind w:left="107"/>
              <w:jc w:val="left"/>
              <w:rPr>
                <w:sz w:val="28"/>
              </w:rPr>
            </w:pPr>
            <w:r>
              <w:rPr>
                <w:spacing w:val="-4"/>
                <w:sz w:val="28"/>
              </w:rPr>
              <w:t>5</w:t>
            </w:r>
            <w:r w:rsidR="00C328D9">
              <w:rPr>
                <w:spacing w:val="-4"/>
                <w:sz w:val="28"/>
              </w:rPr>
              <w:t>-</w:t>
            </w:r>
            <w:r>
              <w:rPr>
                <w:spacing w:val="-4"/>
                <w:sz w:val="28"/>
              </w:rPr>
              <w:t>10</w:t>
            </w:r>
          </w:p>
        </w:tc>
      </w:tr>
      <w:tr w:rsidR="00CE20C6" w14:paraId="762D45D6" w14:textId="77777777">
        <w:trPr>
          <w:trHeight w:val="325"/>
        </w:trPr>
        <w:tc>
          <w:tcPr>
            <w:tcW w:w="5461" w:type="dxa"/>
          </w:tcPr>
          <w:p w14:paraId="77ED8EB7" w14:textId="77777777" w:rsidR="00CE20C6" w:rsidRDefault="000A3E2B">
            <w:pPr>
              <w:pStyle w:val="TableParagraph"/>
              <w:spacing w:before="9" w:line="297" w:lineRule="exact"/>
              <w:ind w:left="107"/>
              <w:jc w:val="left"/>
              <w:rPr>
                <w:sz w:val="28"/>
              </w:rPr>
            </w:pPr>
            <w:r>
              <w:rPr>
                <w:spacing w:val="-5"/>
                <w:w w:val="105"/>
                <w:sz w:val="28"/>
              </w:rPr>
              <w:t>K</w:t>
            </w:r>
            <w:r>
              <w:rPr>
                <w:rFonts w:ascii="Microsoft Sans Serif" w:hAnsi="Microsoft Sans Serif"/>
                <w:spacing w:val="-5"/>
                <w:w w:val="105"/>
                <w:sz w:val="28"/>
              </w:rPr>
              <w:t>₂</w:t>
            </w:r>
            <w:r>
              <w:rPr>
                <w:spacing w:val="-5"/>
                <w:w w:val="105"/>
                <w:sz w:val="28"/>
              </w:rPr>
              <w:t>O</w:t>
            </w:r>
          </w:p>
        </w:tc>
        <w:tc>
          <w:tcPr>
            <w:tcW w:w="4287" w:type="dxa"/>
          </w:tcPr>
          <w:p w14:paraId="6F890261" w14:textId="3E756B17" w:rsidR="00CE20C6" w:rsidRDefault="000A3E2B">
            <w:pPr>
              <w:pStyle w:val="TableParagraph"/>
              <w:spacing w:line="301" w:lineRule="exact"/>
              <w:ind w:left="107"/>
              <w:jc w:val="left"/>
              <w:rPr>
                <w:sz w:val="28"/>
              </w:rPr>
            </w:pPr>
            <w:r>
              <w:rPr>
                <w:spacing w:val="-5"/>
                <w:sz w:val="28"/>
              </w:rPr>
              <w:t>3</w:t>
            </w:r>
            <w:r w:rsidR="00C328D9">
              <w:rPr>
                <w:spacing w:val="-5"/>
                <w:sz w:val="28"/>
              </w:rPr>
              <w:t>-</w:t>
            </w:r>
            <w:r>
              <w:rPr>
                <w:spacing w:val="-5"/>
                <w:sz w:val="28"/>
              </w:rPr>
              <w:t>7</w:t>
            </w:r>
          </w:p>
        </w:tc>
      </w:tr>
      <w:tr w:rsidR="00CE20C6" w14:paraId="3BB6250F" w14:textId="77777777">
        <w:trPr>
          <w:trHeight w:val="321"/>
        </w:trPr>
        <w:tc>
          <w:tcPr>
            <w:tcW w:w="5461" w:type="dxa"/>
          </w:tcPr>
          <w:p w14:paraId="41DD13A9" w14:textId="77777777" w:rsidR="00CE20C6" w:rsidRDefault="000A3E2B">
            <w:pPr>
              <w:pStyle w:val="TableParagraph"/>
              <w:spacing w:line="297" w:lineRule="exact"/>
              <w:ind w:left="107"/>
              <w:jc w:val="left"/>
              <w:rPr>
                <w:sz w:val="28"/>
              </w:rPr>
            </w:pPr>
            <w:r>
              <w:rPr>
                <w:spacing w:val="-5"/>
                <w:sz w:val="28"/>
              </w:rPr>
              <w:t>CaO</w:t>
            </w:r>
          </w:p>
        </w:tc>
        <w:tc>
          <w:tcPr>
            <w:tcW w:w="4287" w:type="dxa"/>
          </w:tcPr>
          <w:p w14:paraId="59480A0B" w14:textId="6C1B9BF4" w:rsidR="00CE20C6" w:rsidRDefault="000A3E2B">
            <w:pPr>
              <w:pStyle w:val="TableParagraph"/>
              <w:spacing w:line="297" w:lineRule="exact"/>
              <w:ind w:left="107"/>
              <w:jc w:val="left"/>
              <w:rPr>
                <w:sz w:val="28"/>
              </w:rPr>
            </w:pPr>
            <w:r>
              <w:rPr>
                <w:spacing w:val="-5"/>
                <w:sz w:val="28"/>
              </w:rPr>
              <w:t>1</w:t>
            </w:r>
            <w:r w:rsidR="00C328D9">
              <w:rPr>
                <w:spacing w:val="-5"/>
                <w:sz w:val="28"/>
              </w:rPr>
              <w:t>-</w:t>
            </w:r>
            <w:r>
              <w:rPr>
                <w:spacing w:val="-5"/>
                <w:sz w:val="28"/>
              </w:rPr>
              <w:t>5</w:t>
            </w:r>
          </w:p>
        </w:tc>
      </w:tr>
      <w:tr w:rsidR="00CE20C6" w14:paraId="445E8D80" w14:textId="77777777">
        <w:trPr>
          <w:trHeight w:val="325"/>
        </w:trPr>
        <w:tc>
          <w:tcPr>
            <w:tcW w:w="5461" w:type="dxa"/>
          </w:tcPr>
          <w:p w14:paraId="55B87ADA" w14:textId="77777777" w:rsidR="00CE20C6" w:rsidRDefault="000A3E2B">
            <w:pPr>
              <w:pStyle w:val="TableParagraph"/>
              <w:spacing w:before="9" w:line="297" w:lineRule="exact"/>
              <w:ind w:left="107"/>
              <w:jc w:val="left"/>
              <w:rPr>
                <w:sz w:val="28"/>
              </w:rPr>
            </w:pPr>
            <w:r>
              <w:rPr>
                <w:w w:val="105"/>
                <w:sz w:val="28"/>
              </w:rPr>
              <w:t>H</w:t>
            </w:r>
            <w:r>
              <w:rPr>
                <w:rFonts w:ascii="Microsoft Sans Serif" w:hAnsi="Microsoft Sans Serif"/>
                <w:w w:val="105"/>
                <w:sz w:val="28"/>
              </w:rPr>
              <w:t>₂</w:t>
            </w:r>
            <w:r>
              <w:rPr>
                <w:w w:val="105"/>
                <w:sz w:val="28"/>
              </w:rPr>
              <w:t>O</w:t>
            </w:r>
            <w:r>
              <w:rPr>
                <w:spacing w:val="-14"/>
                <w:w w:val="105"/>
                <w:sz w:val="28"/>
              </w:rPr>
              <w:t xml:space="preserve"> </w:t>
            </w:r>
            <w:r>
              <w:rPr>
                <w:spacing w:val="-2"/>
                <w:w w:val="105"/>
                <w:sz w:val="28"/>
              </w:rPr>
              <w:t>(structural)</w:t>
            </w:r>
          </w:p>
        </w:tc>
        <w:tc>
          <w:tcPr>
            <w:tcW w:w="4287" w:type="dxa"/>
          </w:tcPr>
          <w:p w14:paraId="214DE533" w14:textId="3BAAE142" w:rsidR="00CE20C6" w:rsidRDefault="000A3E2B">
            <w:pPr>
              <w:pStyle w:val="TableParagraph"/>
              <w:spacing w:line="301" w:lineRule="exact"/>
              <w:ind w:left="107"/>
              <w:jc w:val="left"/>
              <w:rPr>
                <w:sz w:val="28"/>
              </w:rPr>
            </w:pPr>
            <w:r>
              <w:rPr>
                <w:spacing w:val="-4"/>
                <w:sz w:val="28"/>
              </w:rPr>
              <w:t>5</w:t>
            </w:r>
            <w:r w:rsidR="00C328D9">
              <w:rPr>
                <w:spacing w:val="-4"/>
                <w:sz w:val="28"/>
              </w:rPr>
              <w:t>-</w:t>
            </w:r>
            <w:r>
              <w:rPr>
                <w:spacing w:val="-4"/>
                <w:sz w:val="28"/>
              </w:rPr>
              <w:t>15</w:t>
            </w:r>
          </w:p>
        </w:tc>
      </w:tr>
      <w:tr w:rsidR="00CE20C6" w14:paraId="44C47CDC" w14:textId="77777777">
        <w:trPr>
          <w:trHeight w:val="321"/>
        </w:trPr>
        <w:tc>
          <w:tcPr>
            <w:tcW w:w="5461" w:type="dxa"/>
          </w:tcPr>
          <w:p w14:paraId="7A673546" w14:textId="77777777" w:rsidR="00CE20C6" w:rsidRDefault="000A3E2B">
            <w:pPr>
              <w:pStyle w:val="TableParagraph"/>
              <w:spacing w:line="297" w:lineRule="exact"/>
              <w:ind w:left="107"/>
              <w:jc w:val="left"/>
              <w:rPr>
                <w:sz w:val="28"/>
              </w:rPr>
            </w:pPr>
            <w:r>
              <w:rPr>
                <w:spacing w:val="-2"/>
                <w:sz w:val="28"/>
              </w:rPr>
              <w:t>Others</w:t>
            </w:r>
          </w:p>
        </w:tc>
        <w:tc>
          <w:tcPr>
            <w:tcW w:w="4287" w:type="dxa"/>
          </w:tcPr>
          <w:p w14:paraId="6473AD19" w14:textId="77777777" w:rsidR="00CE20C6" w:rsidRDefault="000A3E2B">
            <w:pPr>
              <w:pStyle w:val="TableParagraph"/>
              <w:spacing w:line="297" w:lineRule="exact"/>
              <w:ind w:left="107"/>
              <w:jc w:val="left"/>
              <w:rPr>
                <w:sz w:val="28"/>
              </w:rPr>
            </w:pPr>
            <w:r>
              <w:rPr>
                <w:spacing w:val="-5"/>
                <w:sz w:val="28"/>
              </w:rPr>
              <w:t>&lt;2</w:t>
            </w:r>
          </w:p>
        </w:tc>
      </w:tr>
    </w:tbl>
    <w:p w14:paraId="40F6E986" w14:textId="77777777" w:rsidR="00CE20C6" w:rsidRDefault="00CE20C6">
      <w:pPr>
        <w:pStyle w:val="a3"/>
        <w:ind w:left="0"/>
        <w:jc w:val="left"/>
      </w:pPr>
    </w:p>
    <w:p w14:paraId="5B699F35" w14:textId="77777777" w:rsidR="00CE20C6" w:rsidRDefault="00CE20C6">
      <w:pPr>
        <w:pStyle w:val="a3"/>
        <w:ind w:left="0"/>
        <w:jc w:val="left"/>
      </w:pPr>
    </w:p>
    <w:p w14:paraId="7E0D92CF" w14:textId="1994F856" w:rsidR="00CE20C6" w:rsidRDefault="000F04BE" w:rsidP="000F04BE">
      <w:pPr>
        <w:pStyle w:val="a3"/>
        <w:ind w:left="0"/>
        <w:jc w:val="center"/>
      </w:pPr>
      <w:r>
        <w:rPr>
          <w:noProof/>
          <w:lang w:val="ru-RU" w:eastAsia="ru-RU"/>
          <w14:ligatures w14:val="standardContextual"/>
        </w:rPr>
        <w:drawing>
          <wp:inline distT="0" distB="0" distL="0" distR="0" wp14:anchorId="0307B17F" wp14:editId="5930F5BB">
            <wp:extent cx="5538239" cy="1797428"/>
            <wp:effectExtent l="0" t="0" r="0" b="6350"/>
            <wp:docPr id="5032204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20411" name="Рисунок 503220411"/>
                    <pic:cNvPicPr/>
                  </pic:nvPicPr>
                  <pic:blipFill>
                    <a:blip r:embed="rId28" cstate="email">
                      <a:extLst>
                        <a:ext uri="{28A0092B-C50C-407E-A947-70E740481C1C}">
                          <a14:useLocalDpi xmlns:a14="http://schemas.microsoft.com/office/drawing/2010/main"/>
                        </a:ext>
                      </a:extLst>
                    </a:blip>
                    <a:stretch>
                      <a:fillRect/>
                    </a:stretch>
                  </pic:blipFill>
                  <pic:spPr>
                    <a:xfrm>
                      <a:off x="0" y="0"/>
                      <a:ext cx="5552508" cy="1802059"/>
                    </a:xfrm>
                    <a:prstGeom prst="rect">
                      <a:avLst/>
                    </a:prstGeom>
                  </pic:spPr>
                </pic:pic>
              </a:graphicData>
            </a:graphic>
          </wp:inline>
        </w:drawing>
      </w:r>
    </w:p>
    <w:p w14:paraId="41D0698F" w14:textId="2F661C66" w:rsidR="00CE20C6" w:rsidRDefault="000A3E2B" w:rsidP="000F04BE">
      <w:pPr>
        <w:pStyle w:val="a3"/>
        <w:spacing w:line="640" w:lineRule="atLeast"/>
        <w:ind w:left="851" w:right="287" w:firstLine="1494"/>
        <w:jc w:val="center"/>
      </w:pPr>
      <w:r>
        <w:t xml:space="preserve">Сурет 2.18 </w:t>
      </w:r>
      <w:r w:rsidR="00C328D9">
        <w:t>-</w:t>
      </w:r>
      <w:r>
        <w:t xml:space="preserve"> Вермикулиттің СЭМ-ЭДС түсірілімі Вермикулиттің</w:t>
      </w:r>
      <w:r>
        <w:rPr>
          <w:spacing w:val="40"/>
        </w:rPr>
        <w:t xml:space="preserve">  </w:t>
      </w:r>
      <w:r>
        <w:t>СЭМ</w:t>
      </w:r>
      <w:r>
        <w:rPr>
          <w:spacing w:val="41"/>
        </w:rPr>
        <w:t xml:space="preserve">  </w:t>
      </w:r>
      <w:r>
        <w:t>ЭДС</w:t>
      </w:r>
      <w:r>
        <w:rPr>
          <w:spacing w:val="41"/>
        </w:rPr>
        <w:t xml:space="preserve">  </w:t>
      </w:r>
      <w:r>
        <w:t>нәтижелері</w:t>
      </w:r>
      <w:r>
        <w:rPr>
          <w:spacing w:val="41"/>
        </w:rPr>
        <w:t xml:space="preserve">  </w:t>
      </w:r>
      <w:r>
        <w:t>оның</w:t>
      </w:r>
      <w:r>
        <w:rPr>
          <w:spacing w:val="40"/>
        </w:rPr>
        <w:t xml:space="preserve">  </w:t>
      </w:r>
      <w:r>
        <w:t>химиялық</w:t>
      </w:r>
      <w:r>
        <w:rPr>
          <w:spacing w:val="41"/>
        </w:rPr>
        <w:t xml:space="preserve">  </w:t>
      </w:r>
      <w:r>
        <w:rPr>
          <w:spacing w:val="-2"/>
        </w:rPr>
        <w:t>құрамының</w:t>
      </w:r>
    </w:p>
    <w:p w14:paraId="736E7853" w14:textId="77777777" w:rsidR="00CE20C6" w:rsidRDefault="000A3E2B">
      <w:pPr>
        <w:pStyle w:val="a3"/>
        <w:spacing w:before="4"/>
        <w:ind w:left="142" w:right="283"/>
      </w:pPr>
      <w:r>
        <w:t>күрделілігі мен әртүрлілігі туралы нақты ақпарат береді. Сол жақтағы микроскопиялық бейнеден минерал бөлшектерінің қабыршақталған және қабатты құрылымы анық байқалады, бұл вермикулиттің табиғи қатпарлы силикат</w:t>
      </w:r>
      <w:r>
        <w:rPr>
          <w:spacing w:val="-2"/>
        </w:rPr>
        <w:t xml:space="preserve"> </w:t>
      </w:r>
      <w:r>
        <w:t>екенін</w:t>
      </w:r>
      <w:r>
        <w:rPr>
          <w:spacing w:val="-2"/>
        </w:rPr>
        <w:t xml:space="preserve"> </w:t>
      </w:r>
      <w:r>
        <w:t>көрсетеді.</w:t>
      </w:r>
      <w:r>
        <w:rPr>
          <w:spacing w:val="-2"/>
        </w:rPr>
        <w:t xml:space="preserve"> </w:t>
      </w:r>
      <w:r>
        <w:t>Беткі</w:t>
      </w:r>
      <w:r>
        <w:rPr>
          <w:spacing w:val="-2"/>
        </w:rPr>
        <w:t xml:space="preserve"> </w:t>
      </w:r>
      <w:r>
        <w:t>құрылым</w:t>
      </w:r>
      <w:r>
        <w:rPr>
          <w:spacing w:val="-2"/>
        </w:rPr>
        <w:t xml:space="preserve"> </w:t>
      </w:r>
      <w:r>
        <w:t>ұсақ</w:t>
      </w:r>
      <w:r>
        <w:rPr>
          <w:spacing w:val="-2"/>
        </w:rPr>
        <w:t xml:space="preserve"> </w:t>
      </w:r>
      <w:r>
        <w:t>және</w:t>
      </w:r>
      <w:r>
        <w:rPr>
          <w:spacing w:val="-2"/>
        </w:rPr>
        <w:t xml:space="preserve"> </w:t>
      </w:r>
      <w:r>
        <w:t>біркелкі</w:t>
      </w:r>
      <w:r>
        <w:rPr>
          <w:spacing w:val="-2"/>
        </w:rPr>
        <w:t xml:space="preserve"> </w:t>
      </w:r>
      <w:r>
        <w:t>емес</w:t>
      </w:r>
      <w:r>
        <w:rPr>
          <w:spacing w:val="-2"/>
        </w:rPr>
        <w:t xml:space="preserve"> </w:t>
      </w:r>
      <w:r>
        <w:t>бөлшектерден тұрады, бұл оның жоғары беттік ауданы мен сорбциялық қабілетін болжайды. Спектрдің оң жағындағы ЭДС графигінде негізгі элементтер ретінде кремний (Si), магний (Mg), алюминий (Al) және темір (Fe) көрініс табады. Бұл элементтер вермикулиттің силикатты және алюмосиликатты құрылымын білдіреді. Si және Al шыңдарының айқын болуы қабатаралық қаңқаның SiO</w:t>
      </w:r>
      <w:r>
        <w:rPr>
          <w:rFonts w:ascii="Microsoft Sans Serif" w:hAnsi="Microsoft Sans Serif"/>
        </w:rPr>
        <w:t xml:space="preserve">₄ </w:t>
      </w:r>
      <w:r>
        <w:lastRenderedPageBreak/>
        <w:t>және</w:t>
      </w:r>
      <w:r>
        <w:rPr>
          <w:spacing w:val="67"/>
        </w:rPr>
        <w:t xml:space="preserve"> </w:t>
      </w:r>
      <w:r>
        <w:t>AlO</w:t>
      </w:r>
      <w:r>
        <w:rPr>
          <w:rFonts w:ascii="Microsoft Sans Serif" w:hAnsi="Microsoft Sans Serif"/>
        </w:rPr>
        <w:t>₄</w:t>
      </w:r>
      <w:r>
        <w:rPr>
          <w:rFonts w:ascii="Microsoft Sans Serif" w:hAnsi="Microsoft Sans Serif"/>
          <w:spacing w:val="62"/>
        </w:rPr>
        <w:t xml:space="preserve"> </w:t>
      </w:r>
      <w:r>
        <w:t>тетраэдрлерінен</w:t>
      </w:r>
      <w:r>
        <w:rPr>
          <w:spacing w:val="67"/>
        </w:rPr>
        <w:t xml:space="preserve"> </w:t>
      </w:r>
      <w:r>
        <w:t>тұратынын</w:t>
      </w:r>
      <w:r>
        <w:rPr>
          <w:spacing w:val="67"/>
        </w:rPr>
        <w:t xml:space="preserve"> </w:t>
      </w:r>
      <w:r>
        <w:t>растайды.</w:t>
      </w:r>
      <w:r>
        <w:rPr>
          <w:spacing w:val="67"/>
        </w:rPr>
        <w:t xml:space="preserve"> </w:t>
      </w:r>
      <w:r>
        <w:t>Mg</w:t>
      </w:r>
      <w:r>
        <w:rPr>
          <w:spacing w:val="67"/>
        </w:rPr>
        <w:t xml:space="preserve"> </w:t>
      </w:r>
      <w:r>
        <w:t>және</w:t>
      </w:r>
      <w:r>
        <w:rPr>
          <w:spacing w:val="67"/>
        </w:rPr>
        <w:t xml:space="preserve"> </w:t>
      </w:r>
      <w:r>
        <w:t>Fe</w:t>
      </w:r>
      <w:r>
        <w:rPr>
          <w:spacing w:val="67"/>
        </w:rPr>
        <w:t xml:space="preserve"> </w:t>
      </w:r>
      <w:r>
        <w:rPr>
          <w:spacing w:val="-2"/>
        </w:rPr>
        <w:t>шыңдарының</w:t>
      </w:r>
    </w:p>
    <w:p w14:paraId="70EACCA3" w14:textId="77777777" w:rsidR="00CE20C6" w:rsidRDefault="000A3E2B">
      <w:pPr>
        <w:pStyle w:val="a3"/>
        <w:tabs>
          <w:tab w:val="left" w:pos="2090"/>
          <w:tab w:val="left" w:pos="4053"/>
          <w:tab w:val="left" w:pos="5238"/>
          <w:tab w:val="left" w:pos="6628"/>
          <w:tab w:val="left" w:pos="8147"/>
        </w:tabs>
        <w:spacing w:before="76"/>
        <w:ind w:left="142" w:right="283"/>
      </w:pPr>
      <w:r>
        <w:t xml:space="preserve">болуы вермикулиттің октаэдрлік қабаттарында осы элементтердің орын </w:t>
      </w:r>
      <w:r>
        <w:rPr>
          <w:spacing w:val="-2"/>
        </w:rPr>
        <w:t>алатынын</w:t>
      </w:r>
      <w:r>
        <w:tab/>
      </w:r>
      <w:r>
        <w:rPr>
          <w:spacing w:val="-2"/>
        </w:rPr>
        <w:t>көрсетеді,</w:t>
      </w:r>
      <w:r>
        <w:tab/>
      </w:r>
      <w:r>
        <w:rPr>
          <w:spacing w:val="-4"/>
        </w:rPr>
        <w:t>бұл</w:t>
      </w:r>
      <w:r>
        <w:tab/>
      </w:r>
      <w:r>
        <w:rPr>
          <w:spacing w:val="-4"/>
        </w:rPr>
        <w:t>оның</w:t>
      </w:r>
      <w:r>
        <w:tab/>
      </w:r>
      <w:r>
        <w:rPr>
          <w:spacing w:val="-2"/>
        </w:rPr>
        <w:t>типтік</w:t>
      </w:r>
      <w:r>
        <w:tab/>
      </w:r>
      <w:r>
        <w:rPr>
          <w:spacing w:val="-2"/>
        </w:rPr>
        <w:t xml:space="preserve">формуласына </w:t>
      </w:r>
      <w:r>
        <w:t>(Mg,Fe,Al)</w:t>
      </w:r>
      <w:r>
        <w:rPr>
          <w:rFonts w:ascii="Microsoft Sans Serif" w:hAnsi="Microsoft Sans Serif"/>
        </w:rPr>
        <w:t>₃</w:t>
      </w:r>
      <w:r>
        <w:t>(Al,Si)</w:t>
      </w:r>
      <w:r>
        <w:rPr>
          <w:rFonts w:ascii="Microsoft Sans Serif" w:hAnsi="Microsoft Sans Serif"/>
        </w:rPr>
        <w:t>₄</w:t>
      </w:r>
      <w:r>
        <w:t>O</w:t>
      </w:r>
      <w:r>
        <w:rPr>
          <w:rFonts w:ascii="Microsoft Sans Serif" w:hAnsi="Microsoft Sans Serif"/>
        </w:rPr>
        <w:t>₁₀</w:t>
      </w:r>
      <w:r>
        <w:t>(OH)</w:t>
      </w:r>
      <w:r>
        <w:rPr>
          <w:rFonts w:ascii="Microsoft Sans Serif" w:hAnsi="Microsoft Sans Serif"/>
        </w:rPr>
        <w:t>₂</w:t>
      </w:r>
      <w:r>
        <w:t>·4H</w:t>
      </w:r>
      <w:r>
        <w:rPr>
          <w:rFonts w:ascii="Microsoft Sans Serif" w:hAnsi="Microsoft Sans Serif"/>
        </w:rPr>
        <w:t>₂</w:t>
      </w:r>
      <w:r>
        <w:t>O сәйкес келеді. Сондай-ақ, Ca, K, Na және Ti элементтері із мөлшерінде байқалады, бұл вермикулиттің табиғи шығу тегіне байланысты</w:t>
      </w:r>
      <w:r>
        <w:rPr>
          <w:spacing w:val="-1"/>
        </w:rPr>
        <w:t xml:space="preserve"> </w:t>
      </w:r>
      <w:r>
        <w:t>қосалқы</w:t>
      </w:r>
      <w:r>
        <w:rPr>
          <w:spacing w:val="-1"/>
        </w:rPr>
        <w:t xml:space="preserve"> </w:t>
      </w:r>
      <w:r>
        <w:t>қоспаларды</w:t>
      </w:r>
      <w:r>
        <w:rPr>
          <w:spacing w:val="-1"/>
        </w:rPr>
        <w:t xml:space="preserve"> </w:t>
      </w:r>
      <w:r>
        <w:t>білдіреді.</w:t>
      </w:r>
      <w:r>
        <w:rPr>
          <w:spacing w:val="-1"/>
        </w:rPr>
        <w:t xml:space="preserve"> </w:t>
      </w:r>
      <w:r>
        <w:t>Бұл</w:t>
      </w:r>
      <w:r>
        <w:rPr>
          <w:spacing w:val="-1"/>
        </w:rPr>
        <w:t xml:space="preserve"> </w:t>
      </w:r>
      <w:r>
        <w:t>элементтер</w:t>
      </w:r>
      <w:r>
        <w:rPr>
          <w:spacing w:val="-1"/>
        </w:rPr>
        <w:t xml:space="preserve"> </w:t>
      </w:r>
      <w:r>
        <w:t>оның</w:t>
      </w:r>
      <w:r>
        <w:rPr>
          <w:spacing w:val="-1"/>
        </w:rPr>
        <w:t xml:space="preserve"> </w:t>
      </w:r>
      <w:r>
        <w:t>ионалмастыру қабілетіне</w:t>
      </w:r>
      <w:r>
        <w:rPr>
          <w:spacing w:val="-2"/>
        </w:rPr>
        <w:t xml:space="preserve"> </w:t>
      </w:r>
      <w:r>
        <w:t>әсер</w:t>
      </w:r>
      <w:r>
        <w:rPr>
          <w:spacing w:val="-2"/>
        </w:rPr>
        <w:t xml:space="preserve"> </w:t>
      </w:r>
      <w:r>
        <w:t>етуі</w:t>
      </w:r>
      <w:r>
        <w:rPr>
          <w:spacing w:val="-2"/>
        </w:rPr>
        <w:t xml:space="preserve"> </w:t>
      </w:r>
      <w:r>
        <w:t>мүмкін.</w:t>
      </w:r>
      <w:r>
        <w:rPr>
          <w:spacing w:val="-2"/>
        </w:rPr>
        <w:t xml:space="preserve"> </w:t>
      </w:r>
      <w:r>
        <w:t>H</w:t>
      </w:r>
      <w:r>
        <w:rPr>
          <w:rFonts w:ascii="Microsoft Sans Serif" w:hAnsi="Microsoft Sans Serif"/>
        </w:rPr>
        <w:t>₂</w:t>
      </w:r>
      <w:r>
        <w:t>O</w:t>
      </w:r>
      <w:r>
        <w:rPr>
          <w:spacing w:val="-2"/>
        </w:rPr>
        <w:t xml:space="preserve"> </w:t>
      </w:r>
      <w:r>
        <w:t>құрылымдық</w:t>
      </w:r>
      <w:r>
        <w:rPr>
          <w:spacing w:val="-2"/>
        </w:rPr>
        <w:t xml:space="preserve"> </w:t>
      </w:r>
      <w:r>
        <w:t>су</w:t>
      </w:r>
      <w:r>
        <w:rPr>
          <w:spacing w:val="-2"/>
        </w:rPr>
        <w:t xml:space="preserve"> </w:t>
      </w:r>
      <w:r>
        <w:t>ретінде</w:t>
      </w:r>
      <w:r>
        <w:rPr>
          <w:spacing w:val="-2"/>
        </w:rPr>
        <w:t xml:space="preserve"> </w:t>
      </w:r>
      <w:r>
        <w:t>минерал</w:t>
      </w:r>
      <w:r>
        <w:rPr>
          <w:spacing w:val="-2"/>
        </w:rPr>
        <w:t xml:space="preserve"> </w:t>
      </w:r>
      <w:r>
        <w:t xml:space="preserve">қабаттарында байланысқан күйде болады, ол FTIR арқылы жиі байқалады және бұл су термиялық өңдеу кезінде буланып, материалдың көлемдік кеңеюіне себеп </w:t>
      </w:r>
      <w:r>
        <w:rPr>
          <w:spacing w:val="-2"/>
        </w:rPr>
        <w:t>болады.</w:t>
      </w:r>
    </w:p>
    <w:p w14:paraId="7AB96AD8" w14:textId="77777777" w:rsidR="00CE20C6" w:rsidRDefault="000A3E2B">
      <w:pPr>
        <w:pStyle w:val="a3"/>
        <w:spacing w:before="8"/>
        <w:ind w:left="142" w:right="288" w:firstLine="709"/>
      </w:pPr>
      <w:r>
        <w:t>2.19-сурет және 2.11- кестеге сәйкес вермикулиттің XRD түсірілімі және шыңдары келтірілген.</w:t>
      </w:r>
    </w:p>
    <w:p w14:paraId="2C269E66" w14:textId="77777777" w:rsidR="000F04BE" w:rsidRDefault="000F04BE">
      <w:pPr>
        <w:pStyle w:val="a3"/>
        <w:spacing w:before="8"/>
        <w:ind w:left="142" w:right="288" w:firstLine="709"/>
      </w:pPr>
    </w:p>
    <w:p w14:paraId="3644D462" w14:textId="5C018312" w:rsidR="00CE20C6" w:rsidRDefault="000F04BE" w:rsidP="000F04BE">
      <w:pPr>
        <w:pStyle w:val="a3"/>
        <w:spacing w:before="67"/>
        <w:ind w:left="0"/>
        <w:jc w:val="center"/>
        <w:rPr>
          <w:sz w:val="20"/>
        </w:rPr>
      </w:pPr>
      <w:r>
        <w:rPr>
          <w:noProof/>
          <w:lang w:val="ru-RU" w:eastAsia="ru-RU"/>
          <w14:ligatures w14:val="standardContextual"/>
        </w:rPr>
        <w:drawing>
          <wp:inline distT="0" distB="0" distL="0" distR="0" wp14:anchorId="410E294C" wp14:editId="575327B1">
            <wp:extent cx="5043805" cy="2321365"/>
            <wp:effectExtent l="0" t="0" r="0" b="3175"/>
            <wp:docPr id="134475546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55468" name="Рисунок 1344755468"/>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5055655" cy="2326819"/>
                    </a:xfrm>
                    <a:prstGeom prst="rect">
                      <a:avLst/>
                    </a:prstGeom>
                    <a:ln>
                      <a:noFill/>
                    </a:ln>
                    <a:extLst>
                      <a:ext uri="{53640926-AAD7-44D8-BBD7-CCE9431645EC}">
                        <a14:shadowObscured xmlns:a14="http://schemas.microsoft.com/office/drawing/2010/main"/>
                      </a:ext>
                    </a:extLst>
                  </pic:spPr>
                </pic:pic>
              </a:graphicData>
            </a:graphic>
          </wp:inline>
        </w:drawing>
      </w:r>
    </w:p>
    <w:p w14:paraId="09948D72" w14:textId="77777777" w:rsidR="00CE20C6" w:rsidRDefault="000A3E2B">
      <w:pPr>
        <w:pStyle w:val="a3"/>
        <w:spacing w:line="480" w:lineRule="auto"/>
        <w:ind w:left="142" w:right="1744" w:firstLine="2569"/>
        <w:jc w:val="left"/>
      </w:pPr>
      <w:r>
        <w:t>Сурет</w:t>
      </w:r>
      <w:r>
        <w:rPr>
          <w:spacing w:val="-8"/>
        </w:rPr>
        <w:t xml:space="preserve"> </w:t>
      </w:r>
      <w:r>
        <w:t>2.19</w:t>
      </w:r>
      <w:r>
        <w:rPr>
          <w:spacing w:val="-8"/>
        </w:rPr>
        <w:t xml:space="preserve"> </w:t>
      </w:r>
      <w:r>
        <w:t>-</w:t>
      </w:r>
      <w:r>
        <w:rPr>
          <w:spacing w:val="-8"/>
        </w:rPr>
        <w:t xml:space="preserve"> </w:t>
      </w:r>
      <w:r>
        <w:t>Вермикулиттің</w:t>
      </w:r>
      <w:r>
        <w:rPr>
          <w:spacing w:val="-8"/>
        </w:rPr>
        <w:t xml:space="preserve"> </w:t>
      </w:r>
      <w:r>
        <w:t>XRD</w:t>
      </w:r>
      <w:r>
        <w:rPr>
          <w:spacing w:val="-8"/>
        </w:rPr>
        <w:t xml:space="preserve"> </w:t>
      </w:r>
      <w:r>
        <w:t>түсірілімі Кесте 2.11 - Вермикулиттің XRD шыңдары</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1628"/>
        <w:gridCol w:w="1803"/>
        <w:gridCol w:w="3336"/>
      </w:tblGrid>
      <w:tr w:rsidR="00CE20C6" w14:paraId="278FE2B2" w14:textId="77777777">
        <w:trPr>
          <w:trHeight w:val="321"/>
        </w:trPr>
        <w:tc>
          <w:tcPr>
            <w:tcW w:w="2981" w:type="dxa"/>
          </w:tcPr>
          <w:p w14:paraId="2302F9BA" w14:textId="77777777" w:rsidR="00CE20C6" w:rsidRDefault="000A3E2B">
            <w:pPr>
              <w:pStyle w:val="TableParagraph"/>
              <w:spacing w:before="0" w:line="301" w:lineRule="exact"/>
              <w:ind w:right="1"/>
              <w:rPr>
                <w:sz w:val="28"/>
              </w:rPr>
            </w:pPr>
            <w:r>
              <w:rPr>
                <w:spacing w:val="-2"/>
                <w:sz w:val="28"/>
              </w:rPr>
              <w:t>Минерал</w:t>
            </w:r>
          </w:p>
        </w:tc>
        <w:tc>
          <w:tcPr>
            <w:tcW w:w="1628" w:type="dxa"/>
          </w:tcPr>
          <w:p w14:paraId="44330799" w14:textId="77777777" w:rsidR="00CE20C6" w:rsidRDefault="000A3E2B">
            <w:pPr>
              <w:pStyle w:val="TableParagraph"/>
              <w:spacing w:before="0" w:line="301" w:lineRule="exact"/>
              <w:rPr>
                <w:sz w:val="28"/>
              </w:rPr>
            </w:pPr>
            <w:r>
              <w:rPr>
                <w:sz w:val="28"/>
              </w:rPr>
              <w:t xml:space="preserve">d </w:t>
            </w:r>
            <w:r>
              <w:rPr>
                <w:spacing w:val="-5"/>
                <w:sz w:val="28"/>
              </w:rPr>
              <w:t>(Å)</w:t>
            </w:r>
          </w:p>
        </w:tc>
        <w:tc>
          <w:tcPr>
            <w:tcW w:w="1803" w:type="dxa"/>
          </w:tcPr>
          <w:p w14:paraId="74B746CE" w14:textId="77777777" w:rsidR="00CE20C6" w:rsidRDefault="000A3E2B">
            <w:pPr>
              <w:pStyle w:val="TableParagraph"/>
              <w:spacing w:before="0" w:line="301" w:lineRule="exact"/>
              <w:rPr>
                <w:sz w:val="28"/>
              </w:rPr>
            </w:pPr>
            <w:r>
              <w:rPr>
                <w:sz w:val="28"/>
              </w:rPr>
              <w:t xml:space="preserve">2θ </w:t>
            </w:r>
            <w:r>
              <w:rPr>
                <w:spacing w:val="-5"/>
                <w:sz w:val="28"/>
              </w:rPr>
              <w:t>(°)</w:t>
            </w:r>
          </w:p>
        </w:tc>
        <w:tc>
          <w:tcPr>
            <w:tcW w:w="3336" w:type="dxa"/>
          </w:tcPr>
          <w:p w14:paraId="36243EF4" w14:textId="77777777" w:rsidR="00CE20C6" w:rsidRDefault="000A3E2B">
            <w:pPr>
              <w:pStyle w:val="TableParagraph"/>
              <w:spacing w:before="0" w:line="301" w:lineRule="exact"/>
              <w:ind w:left="9" w:right="1"/>
              <w:rPr>
                <w:sz w:val="28"/>
              </w:rPr>
            </w:pPr>
            <w:r>
              <w:rPr>
                <w:sz w:val="28"/>
              </w:rPr>
              <w:t>Қарқындылық</w:t>
            </w:r>
            <w:r>
              <w:rPr>
                <w:spacing w:val="-3"/>
                <w:sz w:val="28"/>
              </w:rPr>
              <w:t xml:space="preserve"> </w:t>
            </w:r>
            <w:r>
              <w:rPr>
                <w:spacing w:val="-5"/>
                <w:sz w:val="28"/>
              </w:rPr>
              <w:t>(%)</w:t>
            </w:r>
          </w:p>
        </w:tc>
      </w:tr>
      <w:tr w:rsidR="00CE20C6" w14:paraId="5751D417" w14:textId="77777777">
        <w:trPr>
          <w:trHeight w:val="321"/>
        </w:trPr>
        <w:tc>
          <w:tcPr>
            <w:tcW w:w="2981" w:type="dxa"/>
            <w:vMerge w:val="restart"/>
          </w:tcPr>
          <w:p w14:paraId="55F88826" w14:textId="77777777" w:rsidR="00CE20C6" w:rsidRDefault="000A3E2B">
            <w:pPr>
              <w:pStyle w:val="TableParagraph"/>
              <w:spacing w:before="171" w:line="240" w:lineRule="auto"/>
              <w:ind w:left="757"/>
              <w:jc w:val="left"/>
              <w:rPr>
                <w:sz w:val="28"/>
              </w:rPr>
            </w:pPr>
            <w:r>
              <w:rPr>
                <w:spacing w:val="-2"/>
                <w:sz w:val="28"/>
              </w:rPr>
              <w:t>Вермикулит</w:t>
            </w:r>
          </w:p>
        </w:tc>
        <w:tc>
          <w:tcPr>
            <w:tcW w:w="1628" w:type="dxa"/>
          </w:tcPr>
          <w:p w14:paraId="3A8C1091" w14:textId="77777777" w:rsidR="00CE20C6" w:rsidRDefault="000A3E2B">
            <w:pPr>
              <w:pStyle w:val="TableParagraph"/>
              <w:spacing w:before="0" w:line="301" w:lineRule="exact"/>
              <w:rPr>
                <w:sz w:val="28"/>
              </w:rPr>
            </w:pPr>
            <w:r>
              <w:rPr>
                <w:spacing w:val="-4"/>
                <w:sz w:val="28"/>
              </w:rPr>
              <w:t>14.0</w:t>
            </w:r>
          </w:p>
        </w:tc>
        <w:tc>
          <w:tcPr>
            <w:tcW w:w="1803" w:type="dxa"/>
          </w:tcPr>
          <w:p w14:paraId="2A6460B2" w14:textId="77777777" w:rsidR="00CE20C6" w:rsidRDefault="000A3E2B">
            <w:pPr>
              <w:pStyle w:val="TableParagraph"/>
              <w:spacing w:before="0" w:line="301" w:lineRule="exact"/>
              <w:rPr>
                <w:sz w:val="28"/>
              </w:rPr>
            </w:pPr>
            <w:r>
              <w:rPr>
                <w:spacing w:val="-4"/>
                <w:sz w:val="28"/>
              </w:rPr>
              <w:t>6.31</w:t>
            </w:r>
          </w:p>
        </w:tc>
        <w:tc>
          <w:tcPr>
            <w:tcW w:w="3336" w:type="dxa"/>
          </w:tcPr>
          <w:p w14:paraId="67DE5438" w14:textId="77777777" w:rsidR="00CE20C6" w:rsidRDefault="000A3E2B">
            <w:pPr>
              <w:pStyle w:val="TableParagraph"/>
              <w:spacing w:before="0" w:line="301" w:lineRule="exact"/>
              <w:ind w:left="9"/>
              <w:rPr>
                <w:sz w:val="28"/>
              </w:rPr>
            </w:pPr>
            <w:r>
              <w:rPr>
                <w:spacing w:val="-5"/>
                <w:sz w:val="28"/>
              </w:rPr>
              <w:t>100</w:t>
            </w:r>
          </w:p>
        </w:tc>
      </w:tr>
      <w:tr w:rsidR="00CE20C6" w14:paraId="4111C09F" w14:textId="77777777">
        <w:trPr>
          <w:trHeight w:val="321"/>
        </w:trPr>
        <w:tc>
          <w:tcPr>
            <w:tcW w:w="2981" w:type="dxa"/>
            <w:vMerge/>
            <w:tcBorders>
              <w:top w:val="nil"/>
            </w:tcBorders>
          </w:tcPr>
          <w:p w14:paraId="794257D6" w14:textId="77777777" w:rsidR="00CE20C6" w:rsidRDefault="00CE20C6">
            <w:pPr>
              <w:rPr>
                <w:sz w:val="2"/>
                <w:szCs w:val="2"/>
              </w:rPr>
            </w:pPr>
          </w:p>
        </w:tc>
        <w:tc>
          <w:tcPr>
            <w:tcW w:w="1628" w:type="dxa"/>
          </w:tcPr>
          <w:p w14:paraId="013092A6" w14:textId="77777777" w:rsidR="00CE20C6" w:rsidRDefault="000A3E2B">
            <w:pPr>
              <w:pStyle w:val="TableParagraph"/>
              <w:spacing w:before="0" w:line="301" w:lineRule="exact"/>
              <w:rPr>
                <w:sz w:val="28"/>
              </w:rPr>
            </w:pPr>
            <w:r>
              <w:rPr>
                <w:spacing w:val="-5"/>
                <w:sz w:val="28"/>
              </w:rPr>
              <w:t>7.0</w:t>
            </w:r>
          </w:p>
        </w:tc>
        <w:tc>
          <w:tcPr>
            <w:tcW w:w="1803" w:type="dxa"/>
          </w:tcPr>
          <w:p w14:paraId="3F769EFB" w14:textId="77777777" w:rsidR="00CE20C6" w:rsidRDefault="000A3E2B">
            <w:pPr>
              <w:pStyle w:val="TableParagraph"/>
              <w:spacing w:before="0" w:line="301" w:lineRule="exact"/>
              <w:rPr>
                <w:sz w:val="28"/>
              </w:rPr>
            </w:pPr>
            <w:r>
              <w:rPr>
                <w:spacing w:val="-2"/>
                <w:sz w:val="28"/>
              </w:rPr>
              <w:t>12.63</w:t>
            </w:r>
          </w:p>
        </w:tc>
        <w:tc>
          <w:tcPr>
            <w:tcW w:w="3336" w:type="dxa"/>
          </w:tcPr>
          <w:p w14:paraId="44BDD143" w14:textId="77777777" w:rsidR="00CE20C6" w:rsidRDefault="000A3E2B">
            <w:pPr>
              <w:pStyle w:val="TableParagraph"/>
              <w:spacing w:before="0" w:line="301" w:lineRule="exact"/>
              <w:ind w:left="9"/>
              <w:rPr>
                <w:sz w:val="28"/>
              </w:rPr>
            </w:pPr>
            <w:r>
              <w:rPr>
                <w:spacing w:val="-5"/>
                <w:sz w:val="28"/>
              </w:rPr>
              <w:t>50</w:t>
            </w:r>
          </w:p>
        </w:tc>
      </w:tr>
      <w:tr w:rsidR="00CE20C6" w14:paraId="0B74A245" w14:textId="77777777">
        <w:trPr>
          <w:trHeight w:val="321"/>
        </w:trPr>
        <w:tc>
          <w:tcPr>
            <w:tcW w:w="2981" w:type="dxa"/>
            <w:vMerge/>
            <w:tcBorders>
              <w:top w:val="nil"/>
            </w:tcBorders>
          </w:tcPr>
          <w:p w14:paraId="61175FF6" w14:textId="77777777" w:rsidR="00CE20C6" w:rsidRDefault="00CE20C6">
            <w:pPr>
              <w:rPr>
                <w:sz w:val="2"/>
                <w:szCs w:val="2"/>
              </w:rPr>
            </w:pPr>
          </w:p>
        </w:tc>
        <w:tc>
          <w:tcPr>
            <w:tcW w:w="1628" w:type="dxa"/>
          </w:tcPr>
          <w:p w14:paraId="58C95627" w14:textId="77777777" w:rsidR="00CE20C6" w:rsidRDefault="000A3E2B">
            <w:pPr>
              <w:pStyle w:val="TableParagraph"/>
              <w:spacing w:before="0" w:line="301" w:lineRule="exact"/>
              <w:rPr>
                <w:sz w:val="28"/>
              </w:rPr>
            </w:pPr>
            <w:r>
              <w:rPr>
                <w:spacing w:val="-5"/>
                <w:sz w:val="28"/>
              </w:rPr>
              <w:t>3.5</w:t>
            </w:r>
          </w:p>
        </w:tc>
        <w:tc>
          <w:tcPr>
            <w:tcW w:w="1803" w:type="dxa"/>
          </w:tcPr>
          <w:p w14:paraId="3EFB04B0" w14:textId="77777777" w:rsidR="00CE20C6" w:rsidRDefault="000A3E2B">
            <w:pPr>
              <w:pStyle w:val="TableParagraph"/>
              <w:spacing w:before="0" w:line="301" w:lineRule="exact"/>
              <w:rPr>
                <w:sz w:val="28"/>
              </w:rPr>
            </w:pPr>
            <w:r>
              <w:rPr>
                <w:spacing w:val="-2"/>
                <w:sz w:val="28"/>
              </w:rPr>
              <w:t>25.44</w:t>
            </w:r>
          </w:p>
        </w:tc>
        <w:tc>
          <w:tcPr>
            <w:tcW w:w="3336" w:type="dxa"/>
          </w:tcPr>
          <w:p w14:paraId="3EEFAAB4" w14:textId="77777777" w:rsidR="00CE20C6" w:rsidRDefault="000A3E2B">
            <w:pPr>
              <w:pStyle w:val="TableParagraph"/>
              <w:spacing w:before="0" w:line="301" w:lineRule="exact"/>
              <w:ind w:left="9"/>
              <w:rPr>
                <w:sz w:val="28"/>
              </w:rPr>
            </w:pPr>
            <w:r>
              <w:rPr>
                <w:spacing w:val="-5"/>
                <w:sz w:val="28"/>
              </w:rPr>
              <w:t>30</w:t>
            </w:r>
          </w:p>
        </w:tc>
      </w:tr>
      <w:tr w:rsidR="00CE20C6" w14:paraId="347CEA59" w14:textId="77777777">
        <w:trPr>
          <w:trHeight w:val="321"/>
        </w:trPr>
        <w:tc>
          <w:tcPr>
            <w:tcW w:w="2981" w:type="dxa"/>
          </w:tcPr>
          <w:p w14:paraId="1481F39B" w14:textId="77777777" w:rsidR="00CE20C6" w:rsidRDefault="000A3E2B">
            <w:pPr>
              <w:pStyle w:val="TableParagraph"/>
              <w:spacing w:before="0" w:line="301" w:lineRule="exact"/>
              <w:ind w:right="1"/>
              <w:rPr>
                <w:sz w:val="28"/>
              </w:rPr>
            </w:pPr>
            <w:r>
              <w:rPr>
                <w:spacing w:val="-2"/>
                <w:sz w:val="28"/>
              </w:rPr>
              <w:t>Кварц</w:t>
            </w:r>
          </w:p>
        </w:tc>
        <w:tc>
          <w:tcPr>
            <w:tcW w:w="1628" w:type="dxa"/>
          </w:tcPr>
          <w:p w14:paraId="586B402C" w14:textId="77777777" w:rsidR="00CE20C6" w:rsidRDefault="000A3E2B">
            <w:pPr>
              <w:pStyle w:val="TableParagraph"/>
              <w:spacing w:before="0" w:line="301" w:lineRule="exact"/>
              <w:rPr>
                <w:sz w:val="28"/>
              </w:rPr>
            </w:pPr>
            <w:r>
              <w:rPr>
                <w:spacing w:val="-4"/>
                <w:sz w:val="28"/>
              </w:rPr>
              <w:t>3.34</w:t>
            </w:r>
          </w:p>
        </w:tc>
        <w:tc>
          <w:tcPr>
            <w:tcW w:w="1803" w:type="dxa"/>
          </w:tcPr>
          <w:p w14:paraId="2589C109" w14:textId="77777777" w:rsidR="00CE20C6" w:rsidRDefault="000A3E2B">
            <w:pPr>
              <w:pStyle w:val="TableParagraph"/>
              <w:spacing w:before="0" w:line="301" w:lineRule="exact"/>
              <w:rPr>
                <w:sz w:val="28"/>
              </w:rPr>
            </w:pPr>
            <w:r>
              <w:rPr>
                <w:spacing w:val="-2"/>
                <w:sz w:val="28"/>
              </w:rPr>
              <w:t>26.64</w:t>
            </w:r>
          </w:p>
        </w:tc>
        <w:tc>
          <w:tcPr>
            <w:tcW w:w="3336" w:type="dxa"/>
          </w:tcPr>
          <w:p w14:paraId="30BF4313" w14:textId="77777777" w:rsidR="00CE20C6" w:rsidRDefault="000A3E2B">
            <w:pPr>
              <w:pStyle w:val="TableParagraph"/>
              <w:spacing w:before="0" w:line="301" w:lineRule="exact"/>
              <w:ind w:left="9"/>
              <w:rPr>
                <w:sz w:val="28"/>
              </w:rPr>
            </w:pPr>
            <w:r>
              <w:rPr>
                <w:spacing w:val="-5"/>
                <w:sz w:val="28"/>
              </w:rPr>
              <w:t>20</w:t>
            </w:r>
          </w:p>
        </w:tc>
      </w:tr>
      <w:tr w:rsidR="00CE20C6" w14:paraId="260A001B" w14:textId="77777777">
        <w:trPr>
          <w:trHeight w:val="321"/>
        </w:trPr>
        <w:tc>
          <w:tcPr>
            <w:tcW w:w="2981" w:type="dxa"/>
          </w:tcPr>
          <w:p w14:paraId="373725E2" w14:textId="77777777" w:rsidR="00CE20C6" w:rsidRDefault="000A3E2B">
            <w:pPr>
              <w:pStyle w:val="TableParagraph"/>
              <w:spacing w:before="0" w:line="301" w:lineRule="exact"/>
              <w:rPr>
                <w:sz w:val="28"/>
              </w:rPr>
            </w:pPr>
            <w:r>
              <w:rPr>
                <w:spacing w:val="-2"/>
                <w:sz w:val="28"/>
              </w:rPr>
              <w:t>Биотит</w:t>
            </w:r>
          </w:p>
        </w:tc>
        <w:tc>
          <w:tcPr>
            <w:tcW w:w="1628" w:type="dxa"/>
          </w:tcPr>
          <w:p w14:paraId="59B528DD" w14:textId="77777777" w:rsidR="00CE20C6" w:rsidRDefault="000A3E2B">
            <w:pPr>
              <w:pStyle w:val="TableParagraph"/>
              <w:spacing w:before="0" w:line="301" w:lineRule="exact"/>
              <w:rPr>
                <w:sz w:val="28"/>
              </w:rPr>
            </w:pPr>
            <w:r>
              <w:rPr>
                <w:spacing w:val="-4"/>
                <w:sz w:val="28"/>
              </w:rPr>
              <w:t>10.0</w:t>
            </w:r>
          </w:p>
        </w:tc>
        <w:tc>
          <w:tcPr>
            <w:tcW w:w="1803" w:type="dxa"/>
          </w:tcPr>
          <w:p w14:paraId="15ED975B" w14:textId="77777777" w:rsidR="00CE20C6" w:rsidRDefault="000A3E2B">
            <w:pPr>
              <w:pStyle w:val="TableParagraph"/>
              <w:spacing w:before="0" w:line="301" w:lineRule="exact"/>
              <w:rPr>
                <w:sz w:val="28"/>
              </w:rPr>
            </w:pPr>
            <w:r>
              <w:rPr>
                <w:spacing w:val="-4"/>
                <w:sz w:val="28"/>
              </w:rPr>
              <w:t>8.84</w:t>
            </w:r>
          </w:p>
        </w:tc>
        <w:tc>
          <w:tcPr>
            <w:tcW w:w="3336" w:type="dxa"/>
          </w:tcPr>
          <w:p w14:paraId="56D43534" w14:textId="77777777" w:rsidR="00CE20C6" w:rsidRDefault="000A3E2B">
            <w:pPr>
              <w:pStyle w:val="TableParagraph"/>
              <w:spacing w:before="0" w:line="301" w:lineRule="exact"/>
              <w:ind w:left="9"/>
              <w:rPr>
                <w:sz w:val="28"/>
              </w:rPr>
            </w:pPr>
            <w:r>
              <w:rPr>
                <w:spacing w:val="-5"/>
                <w:sz w:val="28"/>
              </w:rPr>
              <w:t>15</w:t>
            </w:r>
          </w:p>
        </w:tc>
      </w:tr>
    </w:tbl>
    <w:p w14:paraId="68B2DB15" w14:textId="77777777" w:rsidR="00CE20C6" w:rsidRDefault="00CE20C6">
      <w:pPr>
        <w:pStyle w:val="a3"/>
        <w:spacing w:before="6"/>
        <w:ind w:left="0"/>
        <w:jc w:val="left"/>
      </w:pPr>
    </w:p>
    <w:p w14:paraId="308B9536" w14:textId="77777777" w:rsidR="00CE20C6" w:rsidRDefault="000A3E2B">
      <w:pPr>
        <w:pStyle w:val="a3"/>
        <w:ind w:right="286" w:firstLine="709"/>
      </w:pPr>
      <w:r>
        <w:t>XRD анализі арқылы алынған вермикулит үлгісінің дифрактограммаcы минералдық</w:t>
      </w:r>
      <w:r>
        <w:rPr>
          <w:spacing w:val="1"/>
        </w:rPr>
        <w:t xml:space="preserve"> </w:t>
      </w:r>
      <w:r>
        <w:t>құрамын</w:t>
      </w:r>
      <w:r>
        <w:rPr>
          <w:spacing w:val="4"/>
        </w:rPr>
        <w:t xml:space="preserve"> </w:t>
      </w:r>
      <w:r>
        <w:t>дәл</w:t>
      </w:r>
      <w:r>
        <w:rPr>
          <w:spacing w:val="4"/>
        </w:rPr>
        <w:t xml:space="preserve"> </w:t>
      </w:r>
      <w:r>
        <w:t>айқындауға</w:t>
      </w:r>
      <w:r>
        <w:rPr>
          <w:spacing w:val="4"/>
        </w:rPr>
        <w:t xml:space="preserve"> </w:t>
      </w:r>
      <w:r>
        <w:t>мүмкіндік</w:t>
      </w:r>
      <w:r>
        <w:rPr>
          <w:spacing w:val="4"/>
        </w:rPr>
        <w:t xml:space="preserve"> </w:t>
      </w:r>
      <w:r>
        <w:t>береді.</w:t>
      </w:r>
      <w:r>
        <w:rPr>
          <w:spacing w:val="4"/>
        </w:rPr>
        <w:t xml:space="preserve"> </w:t>
      </w:r>
      <w:r>
        <w:t>Суретте</w:t>
      </w:r>
      <w:r>
        <w:rPr>
          <w:spacing w:val="4"/>
        </w:rPr>
        <w:t xml:space="preserve"> </w:t>
      </w:r>
      <w:r>
        <w:t>2θ</w:t>
      </w:r>
      <w:r>
        <w:rPr>
          <w:spacing w:val="4"/>
        </w:rPr>
        <w:t xml:space="preserve"> </w:t>
      </w:r>
      <w:r>
        <w:rPr>
          <w:spacing w:val="-2"/>
        </w:rPr>
        <w:t>бұрышында</w:t>
      </w:r>
    </w:p>
    <w:p w14:paraId="75E817A0" w14:textId="1C2F39AE" w:rsidR="00CE20C6" w:rsidRDefault="000A3E2B">
      <w:pPr>
        <w:pStyle w:val="a3"/>
        <w:ind w:right="287"/>
      </w:pPr>
      <w:r>
        <w:t>6.31° аймағында ең жоғары қарқындылықпен (100%) анықталған пик байқалады,</w:t>
      </w:r>
      <w:r>
        <w:rPr>
          <w:spacing w:val="59"/>
        </w:rPr>
        <w:t xml:space="preserve"> </w:t>
      </w:r>
      <w:r>
        <w:t>бұл</w:t>
      </w:r>
      <w:r>
        <w:rPr>
          <w:spacing w:val="61"/>
        </w:rPr>
        <w:t xml:space="preserve"> </w:t>
      </w:r>
      <w:r w:rsidR="00C328D9">
        <w:t>-</w:t>
      </w:r>
      <w:r>
        <w:rPr>
          <w:spacing w:val="61"/>
        </w:rPr>
        <w:t xml:space="preserve"> </w:t>
      </w:r>
      <w:r>
        <w:t>вермикулиттің</w:t>
      </w:r>
      <w:r>
        <w:rPr>
          <w:spacing w:val="61"/>
        </w:rPr>
        <w:t xml:space="preserve"> </w:t>
      </w:r>
      <w:r>
        <w:t>негізгі</w:t>
      </w:r>
      <w:r>
        <w:rPr>
          <w:spacing w:val="61"/>
        </w:rPr>
        <w:t xml:space="preserve"> </w:t>
      </w:r>
      <w:r>
        <w:t>дифракциялық</w:t>
      </w:r>
      <w:r>
        <w:rPr>
          <w:spacing w:val="61"/>
        </w:rPr>
        <w:t xml:space="preserve"> </w:t>
      </w:r>
      <w:r>
        <w:t>сигналы,</w:t>
      </w:r>
      <w:r>
        <w:rPr>
          <w:spacing w:val="61"/>
        </w:rPr>
        <w:t xml:space="preserve"> </w:t>
      </w:r>
      <w:r>
        <w:t>d</w:t>
      </w:r>
      <w:r>
        <w:rPr>
          <w:spacing w:val="62"/>
        </w:rPr>
        <w:t xml:space="preserve"> </w:t>
      </w:r>
      <w:r>
        <w:rPr>
          <w:spacing w:val="-2"/>
        </w:rPr>
        <w:t>аралығы</w:t>
      </w:r>
    </w:p>
    <w:p w14:paraId="63DF3B40" w14:textId="77777777" w:rsidR="00CE20C6" w:rsidRDefault="000A3E2B">
      <w:pPr>
        <w:pStyle w:val="a3"/>
        <w:ind w:right="286"/>
      </w:pPr>
      <w:r>
        <w:t>14.0 Å. Бұл көрсеткіш вермикулиттің кеңістіктік қабатты құрылымына тән, және</w:t>
      </w:r>
      <w:r>
        <w:rPr>
          <w:spacing w:val="-1"/>
        </w:rPr>
        <w:t xml:space="preserve"> </w:t>
      </w:r>
      <w:r>
        <w:t>оның</w:t>
      </w:r>
      <w:r>
        <w:rPr>
          <w:spacing w:val="2"/>
        </w:rPr>
        <w:t xml:space="preserve"> </w:t>
      </w:r>
      <w:r>
        <w:t>су</w:t>
      </w:r>
      <w:r>
        <w:rPr>
          <w:spacing w:val="2"/>
        </w:rPr>
        <w:t xml:space="preserve"> </w:t>
      </w:r>
      <w:r>
        <w:t>мен</w:t>
      </w:r>
      <w:r>
        <w:rPr>
          <w:spacing w:val="1"/>
        </w:rPr>
        <w:t xml:space="preserve"> </w:t>
      </w:r>
      <w:r>
        <w:t>иондарды</w:t>
      </w:r>
      <w:r>
        <w:rPr>
          <w:spacing w:val="2"/>
        </w:rPr>
        <w:t xml:space="preserve"> </w:t>
      </w:r>
      <w:r>
        <w:t>сіңіру</w:t>
      </w:r>
      <w:r>
        <w:rPr>
          <w:spacing w:val="2"/>
        </w:rPr>
        <w:t xml:space="preserve"> </w:t>
      </w:r>
      <w:r>
        <w:t>қасиеттерімен</w:t>
      </w:r>
      <w:r>
        <w:rPr>
          <w:spacing w:val="1"/>
        </w:rPr>
        <w:t xml:space="preserve"> </w:t>
      </w:r>
      <w:r>
        <w:t>тікелей</w:t>
      </w:r>
      <w:r>
        <w:rPr>
          <w:spacing w:val="2"/>
        </w:rPr>
        <w:t xml:space="preserve"> </w:t>
      </w:r>
      <w:r>
        <w:t>байланысты.</w:t>
      </w:r>
      <w:r>
        <w:rPr>
          <w:spacing w:val="2"/>
        </w:rPr>
        <w:t xml:space="preserve"> </w:t>
      </w:r>
      <w:r>
        <w:t>12.63°</w:t>
      </w:r>
      <w:r>
        <w:rPr>
          <w:spacing w:val="2"/>
        </w:rPr>
        <w:t xml:space="preserve"> </w:t>
      </w:r>
      <w:r>
        <w:rPr>
          <w:spacing w:val="-5"/>
        </w:rPr>
        <w:t>(d</w:t>
      </w:r>
    </w:p>
    <w:p w14:paraId="7AF8E991" w14:textId="4167A27A" w:rsidR="00CE20C6" w:rsidRDefault="000A3E2B" w:rsidP="000F04BE">
      <w:pPr>
        <w:pStyle w:val="a3"/>
        <w:ind w:right="286"/>
      </w:pPr>
      <w:r>
        <w:t xml:space="preserve">= 7.0 Å) және 25.44° (d = 3.5 Å) аймақтарындағы қосымша шыңменттер де вермикулиттің кристалдық фазасын растайды. Бұл шыңменттер минерал құрылымындағы көп қабатты интеркалиациялық жүйені көрсетеді, әсіресе </w:t>
      </w:r>
      <w:r>
        <w:lastRenderedPageBreak/>
        <w:t>термиялық</w:t>
      </w:r>
      <w:r>
        <w:rPr>
          <w:spacing w:val="69"/>
          <w:w w:val="150"/>
        </w:rPr>
        <w:t xml:space="preserve"> </w:t>
      </w:r>
      <w:r>
        <w:t>өңдеу</w:t>
      </w:r>
      <w:r>
        <w:rPr>
          <w:spacing w:val="72"/>
          <w:w w:val="150"/>
        </w:rPr>
        <w:t xml:space="preserve"> </w:t>
      </w:r>
      <w:r>
        <w:t>немесе</w:t>
      </w:r>
      <w:r>
        <w:rPr>
          <w:spacing w:val="72"/>
          <w:w w:val="150"/>
        </w:rPr>
        <w:t xml:space="preserve"> </w:t>
      </w:r>
      <w:r>
        <w:t>су</w:t>
      </w:r>
      <w:r>
        <w:rPr>
          <w:spacing w:val="72"/>
          <w:w w:val="150"/>
        </w:rPr>
        <w:t xml:space="preserve"> </w:t>
      </w:r>
      <w:r>
        <w:t>жоғалту</w:t>
      </w:r>
      <w:r>
        <w:rPr>
          <w:spacing w:val="72"/>
          <w:w w:val="150"/>
        </w:rPr>
        <w:t xml:space="preserve"> </w:t>
      </w:r>
      <w:r>
        <w:t>жағдайында</w:t>
      </w:r>
      <w:r>
        <w:rPr>
          <w:spacing w:val="72"/>
          <w:w w:val="150"/>
        </w:rPr>
        <w:t xml:space="preserve"> </w:t>
      </w:r>
      <w:r>
        <w:t>олардың</w:t>
      </w:r>
      <w:r>
        <w:rPr>
          <w:spacing w:val="72"/>
          <w:w w:val="150"/>
        </w:rPr>
        <w:t xml:space="preserve"> </w:t>
      </w:r>
      <w:r>
        <w:rPr>
          <w:spacing w:val="-2"/>
        </w:rPr>
        <w:t>қарқындылығы</w:t>
      </w:r>
      <w:r w:rsidR="000F04BE">
        <w:rPr>
          <w:spacing w:val="-2"/>
        </w:rPr>
        <w:t xml:space="preserve"> </w:t>
      </w:r>
      <w:r>
        <w:t xml:space="preserve">өзгеруі мүмкін. 8.84° аймағында байқалған шағын пик биотит минералына сәйкес келеді. Бұл калий және темірге бай слюдалық құрылымды көрсетеді және вермикулиттің пайда болуындағы бастапқы фазаның қалдығы ретінде интерпретациялануы мүмкін. 26.64° шамасындағы пик (d = 3.34 Å) кварцқа тән. Оның қарқындылығы төмен (20%), бұл үлгідегі кварцтың тек іздік мөлшерде екенін білдіреді. Кварц </w:t>
      </w:r>
      <w:r w:rsidR="00C328D9">
        <w:t>-</w:t>
      </w:r>
      <w:r>
        <w:t xml:space="preserve"> табиғи алюмосиликатты шөгінділерде кең таралған, механикалық қоспа ретінде кездеседі.</w:t>
      </w:r>
    </w:p>
    <w:p w14:paraId="3A255012" w14:textId="77777777" w:rsidR="00CE20C6" w:rsidRDefault="000A3E2B">
      <w:pPr>
        <w:pStyle w:val="a3"/>
        <w:ind w:left="851"/>
      </w:pPr>
      <w:r>
        <w:t>2.20-суретке</w:t>
      </w:r>
      <w:r>
        <w:rPr>
          <w:spacing w:val="-7"/>
        </w:rPr>
        <w:t xml:space="preserve"> </w:t>
      </w:r>
      <w:r>
        <w:t>сәйкес</w:t>
      </w:r>
      <w:r>
        <w:rPr>
          <w:spacing w:val="-5"/>
        </w:rPr>
        <w:t xml:space="preserve"> </w:t>
      </w:r>
      <w:r>
        <w:t>вермикулиттің</w:t>
      </w:r>
      <w:r>
        <w:rPr>
          <w:spacing w:val="-4"/>
        </w:rPr>
        <w:t xml:space="preserve"> </w:t>
      </w:r>
      <w:r>
        <w:t>FTIR</w:t>
      </w:r>
      <w:r>
        <w:rPr>
          <w:spacing w:val="-5"/>
        </w:rPr>
        <w:t xml:space="preserve"> </w:t>
      </w:r>
      <w:r>
        <w:t>түсірілімі</w:t>
      </w:r>
      <w:r>
        <w:rPr>
          <w:spacing w:val="-4"/>
        </w:rPr>
        <w:t xml:space="preserve"> </w:t>
      </w:r>
      <w:r>
        <w:rPr>
          <w:spacing w:val="-2"/>
        </w:rPr>
        <w:t>келтірілген.</w:t>
      </w:r>
    </w:p>
    <w:p w14:paraId="447D87B3" w14:textId="78C1EB6E" w:rsidR="00CE20C6" w:rsidRDefault="000F04BE" w:rsidP="000F04BE">
      <w:pPr>
        <w:pStyle w:val="a3"/>
        <w:spacing w:before="68"/>
        <w:ind w:left="0"/>
        <w:jc w:val="center"/>
        <w:rPr>
          <w:sz w:val="20"/>
        </w:rPr>
      </w:pPr>
      <w:r>
        <w:rPr>
          <w:noProof/>
          <w:lang w:val="ru-RU" w:eastAsia="ru-RU"/>
          <w14:ligatures w14:val="standardContextual"/>
        </w:rPr>
        <w:drawing>
          <wp:inline distT="0" distB="0" distL="0" distR="0" wp14:anchorId="4271E32E" wp14:editId="26253E18">
            <wp:extent cx="5405634" cy="3046537"/>
            <wp:effectExtent l="0" t="0" r="5080" b="1905"/>
            <wp:docPr id="89821728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17284" name="Рисунок 898217284"/>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5429799" cy="3060156"/>
                    </a:xfrm>
                    <a:prstGeom prst="rect">
                      <a:avLst/>
                    </a:prstGeom>
                    <a:ln>
                      <a:noFill/>
                    </a:ln>
                    <a:extLst>
                      <a:ext uri="{53640926-AAD7-44D8-BBD7-CCE9431645EC}">
                        <a14:shadowObscured xmlns:a14="http://schemas.microsoft.com/office/drawing/2010/main"/>
                      </a:ext>
                    </a:extLst>
                  </pic:spPr>
                </pic:pic>
              </a:graphicData>
            </a:graphic>
          </wp:inline>
        </w:drawing>
      </w:r>
    </w:p>
    <w:p w14:paraId="1ECBAA9B" w14:textId="77777777" w:rsidR="00CE20C6" w:rsidRDefault="000A3E2B">
      <w:pPr>
        <w:pStyle w:val="a3"/>
        <w:spacing w:before="8"/>
        <w:ind w:left="563"/>
        <w:jc w:val="center"/>
      </w:pPr>
      <w:r>
        <w:t>Сурет</w:t>
      </w:r>
      <w:r>
        <w:rPr>
          <w:spacing w:val="-3"/>
        </w:rPr>
        <w:t xml:space="preserve"> </w:t>
      </w:r>
      <w:r>
        <w:t>2.20-</w:t>
      </w:r>
      <w:r>
        <w:rPr>
          <w:spacing w:val="-3"/>
        </w:rPr>
        <w:t xml:space="preserve"> </w:t>
      </w:r>
      <w:r>
        <w:t>Вермикулиттің</w:t>
      </w:r>
      <w:r>
        <w:rPr>
          <w:spacing w:val="-3"/>
        </w:rPr>
        <w:t xml:space="preserve"> </w:t>
      </w:r>
      <w:r>
        <w:t>FTIR</w:t>
      </w:r>
      <w:r>
        <w:rPr>
          <w:spacing w:val="-2"/>
        </w:rPr>
        <w:t xml:space="preserve"> түсірілімі</w:t>
      </w:r>
    </w:p>
    <w:p w14:paraId="065CC837" w14:textId="77777777" w:rsidR="00CE20C6" w:rsidRDefault="00CE20C6">
      <w:pPr>
        <w:pStyle w:val="a3"/>
        <w:ind w:left="0"/>
        <w:jc w:val="left"/>
      </w:pPr>
    </w:p>
    <w:p w14:paraId="30799988" w14:textId="2C0FF6C8" w:rsidR="00CE20C6" w:rsidRDefault="000A3E2B">
      <w:pPr>
        <w:pStyle w:val="a3"/>
        <w:spacing w:line="244" w:lineRule="auto"/>
        <w:ind w:left="142" w:right="283" w:firstLine="709"/>
      </w:pPr>
      <w:r>
        <w:t>Берілген FTIR спектрі вермикулит минералының негізгі функционалдық топтарын анықтауға мүмкіндік береді. 3400 см</w:t>
      </w:r>
      <w:r>
        <w:rPr>
          <w:rFonts w:ascii="Microsoft Sans Serif" w:hAnsi="Microsoft Sans Serif"/>
        </w:rPr>
        <w:t>⁻</w:t>
      </w:r>
      <w:r>
        <w:t xml:space="preserve">¹ аймағында байқалатын кең жолақ </w:t>
      </w:r>
      <w:r w:rsidR="00C328D9">
        <w:t>-</w:t>
      </w:r>
      <w:r>
        <w:t xml:space="preserve"> O</w:t>
      </w:r>
      <w:r w:rsidR="00C328D9">
        <w:t>-</w:t>
      </w:r>
      <w:r>
        <w:t>H байланысының тербелісіне сәйкес келеді, бұл вермикулиттің құрылымында гидроксил топтарының және су молекулаларының бар екенін білдіреді. Бұл жолақ вермикулиттің суды сіңіру және сақтау қабілетін дәлелдейді. 1640 см</w:t>
      </w:r>
      <w:r>
        <w:rPr>
          <w:rFonts w:ascii="Microsoft Sans Serif" w:hAnsi="Microsoft Sans Serif"/>
        </w:rPr>
        <w:t>⁻</w:t>
      </w:r>
      <w:r>
        <w:t xml:space="preserve">¹ аймағындағы сигнал </w:t>
      </w:r>
      <w:r w:rsidR="00C328D9">
        <w:t>-</w:t>
      </w:r>
      <w:r>
        <w:t xml:space="preserve"> сулы молекулалардың иілу (bending) тербелісін сипаттайды. Мұндай су ионалмасу процесінде маңызды</w:t>
      </w:r>
      <w:r>
        <w:rPr>
          <w:spacing w:val="40"/>
        </w:rPr>
        <w:t xml:space="preserve"> </w:t>
      </w:r>
      <w:r>
        <w:t>рөл атқарады және вермикулиттің ауыл шаруашылығындағы қолданысын негіздейді. 1000 см</w:t>
      </w:r>
      <w:r>
        <w:rPr>
          <w:rFonts w:ascii="Microsoft Sans Serif" w:hAnsi="Microsoft Sans Serif"/>
        </w:rPr>
        <w:t>⁻</w:t>
      </w:r>
      <w:r>
        <w:t xml:space="preserve">¹ маңында орналасқан күшті пик </w:t>
      </w:r>
      <w:r w:rsidR="00C328D9">
        <w:t>-</w:t>
      </w:r>
      <w:r>
        <w:t xml:space="preserve"> бұл Si</w:t>
      </w:r>
      <w:r w:rsidR="00C328D9">
        <w:t>-</w:t>
      </w:r>
      <w:r>
        <w:t>O тербелістерінің белгісі. Ол қабатты силикат құрылымының негізін сипаттайды және вермикулиттің негізгі кристалдық торының дәлелі болып табылады. Сонымен қатар, 680 см</w:t>
      </w:r>
      <w:r>
        <w:rPr>
          <w:rFonts w:ascii="Microsoft Sans Serif" w:hAnsi="Microsoft Sans Serif"/>
        </w:rPr>
        <w:t>⁻</w:t>
      </w:r>
      <w:r>
        <w:t>¹ және 460 см</w:t>
      </w:r>
      <w:r>
        <w:rPr>
          <w:rFonts w:ascii="Microsoft Sans Serif" w:hAnsi="Microsoft Sans Serif"/>
        </w:rPr>
        <w:t>⁻</w:t>
      </w:r>
      <w:r>
        <w:t>¹ аймақтарындағы сигналдар Al</w:t>
      </w:r>
      <w:r w:rsidR="00C328D9">
        <w:t>-</w:t>
      </w:r>
      <w:r>
        <w:t>O</w:t>
      </w:r>
      <w:r w:rsidR="00C328D9">
        <w:t>-</w:t>
      </w:r>
      <w:r>
        <w:t>Si және Mg</w:t>
      </w:r>
      <w:r w:rsidR="00C328D9">
        <w:t>-</w:t>
      </w:r>
      <w:r>
        <w:t>O/Si</w:t>
      </w:r>
      <w:r w:rsidR="00C328D9">
        <w:t>-</w:t>
      </w:r>
      <w:r>
        <w:t>O тербелістеріне сәйкес келуі мүмкін, бұл алюмосиликат және магнийлі құрамдас бөліктердің болуын білдіреді.</w:t>
      </w:r>
    </w:p>
    <w:p w14:paraId="4403CF0C" w14:textId="77777777" w:rsidR="00CE20C6" w:rsidRDefault="000A3E2B">
      <w:pPr>
        <w:pStyle w:val="2"/>
        <w:numPr>
          <w:ilvl w:val="1"/>
          <w:numId w:val="18"/>
        </w:numPr>
        <w:tabs>
          <w:tab w:val="left" w:pos="1271"/>
        </w:tabs>
        <w:spacing w:before="295"/>
      </w:pPr>
      <w:bookmarkStart w:id="10" w:name="_TOC_250012"/>
      <w:r>
        <w:t>Химиялық</w:t>
      </w:r>
      <w:r>
        <w:rPr>
          <w:spacing w:val="-6"/>
        </w:rPr>
        <w:t xml:space="preserve"> </w:t>
      </w:r>
      <w:r>
        <w:t>және</w:t>
      </w:r>
      <w:r>
        <w:rPr>
          <w:spacing w:val="-5"/>
        </w:rPr>
        <w:t xml:space="preserve"> </w:t>
      </w:r>
      <w:r>
        <w:t>агрохимиялық</w:t>
      </w:r>
      <w:r>
        <w:rPr>
          <w:spacing w:val="-5"/>
        </w:rPr>
        <w:t xml:space="preserve"> </w:t>
      </w:r>
      <w:r>
        <w:t>зерттеу</w:t>
      </w:r>
      <w:r>
        <w:rPr>
          <w:spacing w:val="-5"/>
        </w:rPr>
        <w:t xml:space="preserve"> </w:t>
      </w:r>
      <w:bookmarkEnd w:id="10"/>
      <w:r>
        <w:rPr>
          <w:spacing w:val="-2"/>
        </w:rPr>
        <w:t>әдістері</w:t>
      </w:r>
    </w:p>
    <w:p w14:paraId="612AD4A0" w14:textId="3E0C2050" w:rsidR="00CE20C6" w:rsidRDefault="000A3E2B">
      <w:pPr>
        <w:pStyle w:val="a3"/>
        <w:ind w:left="142" w:right="286" w:firstLine="709"/>
      </w:pPr>
      <w:r>
        <w:t xml:space="preserve">Бұл зерттеудің мақсаты </w:t>
      </w:r>
      <w:r w:rsidR="00C328D9">
        <w:t>-</w:t>
      </w:r>
      <w:r>
        <w:t xml:space="preserve"> доломиттелген карбонатты-кремнийфосфатты шикізат, ЖЭО күлі, «Қазфосфат» ЖШС циклон шаңы, қоңыр көмір, қоңыр көмір</w:t>
      </w:r>
      <w:r>
        <w:rPr>
          <w:spacing w:val="65"/>
        </w:rPr>
        <w:t xml:space="preserve">  </w:t>
      </w:r>
      <w:r>
        <w:t>өндіру</w:t>
      </w:r>
      <w:r>
        <w:rPr>
          <w:spacing w:val="67"/>
        </w:rPr>
        <w:t xml:space="preserve">  </w:t>
      </w:r>
      <w:r>
        <w:t>кезінде</w:t>
      </w:r>
      <w:r>
        <w:rPr>
          <w:spacing w:val="68"/>
        </w:rPr>
        <w:t xml:space="preserve">  </w:t>
      </w:r>
      <w:r>
        <w:t>пайда</w:t>
      </w:r>
      <w:r>
        <w:rPr>
          <w:spacing w:val="67"/>
        </w:rPr>
        <w:t xml:space="preserve">  </w:t>
      </w:r>
      <w:r>
        <w:t>болған</w:t>
      </w:r>
      <w:r>
        <w:rPr>
          <w:spacing w:val="67"/>
        </w:rPr>
        <w:t xml:space="preserve">  </w:t>
      </w:r>
      <w:r>
        <w:t>аршылған</w:t>
      </w:r>
      <w:r>
        <w:rPr>
          <w:spacing w:val="68"/>
        </w:rPr>
        <w:t xml:space="preserve">  </w:t>
      </w:r>
      <w:r>
        <w:t>тау</w:t>
      </w:r>
      <w:r>
        <w:rPr>
          <w:spacing w:val="67"/>
        </w:rPr>
        <w:t xml:space="preserve">  </w:t>
      </w:r>
      <w:r>
        <w:t>жыныстары</w:t>
      </w:r>
      <w:r>
        <w:rPr>
          <w:spacing w:val="68"/>
        </w:rPr>
        <w:t xml:space="preserve">  </w:t>
      </w:r>
      <w:r>
        <w:rPr>
          <w:spacing w:val="-4"/>
        </w:rPr>
        <w:t>және</w:t>
      </w:r>
    </w:p>
    <w:p w14:paraId="432BF317" w14:textId="77777777" w:rsidR="00CE20C6" w:rsidRDefault="00CE20C6">
      <w:pPr>
        <w:pStyle w:val="a3"/>
        <w:sectPr w:rsidR="00CE20C6">
          <w:pgSz w:w="11910" w:h="16840"/>
          <w:pgMar w:top="1040" w:right="283" w:bottom="960" w:left="1559" w:header="0" w:footer="773" w:gutter="0"/>
          <w:cols w:space="720"/>
        </w:sectPr>
      </w:pPr>
    </w:p>
    <w:p w14:paraId="08198197" w14:textId="2C46E2CD" w:rsidR="00CE20C6" w:rsidRDefault="000A3E2B">
      <w:pPr>
        <w:pStyle w:val="a3"/>
        <w:spacing w:before="76"/>
        <w:ind w:left="142" w:right="284"/>
      </w:pPr>
      <w:r>
        <w:lastRenderedPageBreak/>
        <w:t>вермикулиттен тұратын тыңайтқыш қоспасы компоненттерінің 100</w:t>
      </w:r>
      <w:r w:rsidR="00C328D9">
        <w:t>-</w:t>
      </w:r>
      <w:r>
        <w:t>500°C температура диапазонында қатты фазалы өзара әрекеттесу параметрлерін зерттеу, фосфаттардың (P</w:t>
      </w:r>
      <w:r>
        <w:rPr>
          <w:rFonts w:ascii="Microsoft Sans Serif" w:hAnsi="Microsoft Sans Serif"/>
        </w:rPr>
        <w:t>₂</w:t>
      </w:r>
      <w:r>
        <w:t>O</w:t>
      </w:r>
      <w:r>
        <w:rPr>
          <w:rFonts w:ascii="Microsoft Sans Serif" w:hAnsi="Microsoft Sans Serif"/>
        </w:rPr>
        <w:t>₅</w:t>
      </w:r>
      <w:r>
        <w:t>) ерігіштігін және өсімдіктер үшін микроэлементтердің (Mg, Fe, Zn) қолжетімділігін арттыру.</w:t>
      </w:r>
    </w:p>
    <w:p w14:paraId="558D353A" w14:textId="77777777" w:rsidR="00CE20C6" w:rsidRDefault="000A3E2B">
      <w:pPr>
        <w:pStyle w:val="a3"/>
        <w:spacing w:before="4"/>
        <w:ind w:left="851"/>
      </w:pPr>
      <w:r>
        <w:t>Зерттеу</w:t>
      </w:r>
      <w:r>
        <w:rPr>
          <w:spacing w:val="-3"/>
        </w:rPr>
        <w:t xml:space="preserve"> </w:t>
      </w:r>
      <w:r>
        <w:rPr>
          <w:spacing w:val="-2"/>
        </w:rPr>
        <w:t>міндеттері:</w:t>
      </w:r>
    </w:p>
    <w:p w14:paraId="253FD4D4" w14:textId="77777777" w:rsidR="00CE20C6" w:rsidRDefault="000A3E2B">
      <w:pPr>
        <w:pStyle w:val="a3"/>
        <w:ind w:left="851"/>
      </w:pPr>
      <w:r>
        <w:t>Қойылған</w:t>
      </w:r>
      <w:r>
        <w:rPr>
          <w:spacing w:val="-4"/>
        </w:rPr>
        <w:t xml:space="preserve"> </w:t>
      </w:r>
      <w:r>
        <w:t>мақсатқа</w:t>
      </w:r>
      <w:r>
        <w:rPr>
          <w:spacing w:val="-2"/>
        </w:rPr>
        <w:t xml:space="preserve"> </w:t>
      </w:r>
      <w:r>
        <w:t>жету</w:t>
      </w:r>
      <w:r>
        <w:rPr>
          <w:spacing w:val="-2"/>
        </w:rPr>
        <w:t xml:space="preserve"> </w:t>
      </w:r>
      <w:r>
        <w:t>үшін</w:t>
      </w:r>
      <w:r>
        <w:rPr>
          <w:spacing w:val="-2"/>
        </w:rPr>
        <w:t xml:space="preserve"> </w:t>
      </w:r>
      <w:r>
        <w:t>келесі</w:t>
      </w:r>
      <w:r>
        <w:rPr>
          <w:spacing w:val="-2"/>
        </w:rPr>
        <w:t xml:space="preserve"> </w:t>
      </w:r>
      <w:r>
        <w:t>міндеттер</w:t>
      </w:r>
      <w:r>
        <w:rPr>
          <w:spacing w:val="-1"/>
        </w:rPr>
        <w:t xml:space="preserve"> </w:t>
      </w:r>
      <w:r>
        <w:rPr>
          <w:spacing w:val="-2"/>
        </w:rPr>
        <w:t>тұжырымдалды:</w:t>
      </w:r>
    </w:p>
    <w:p w14:paraId="1CD48BEE" w14:textId="77777777" w:rsidR="00CE20C6" w:rsidRDefault="000A3E2B">
      <w:pPr>
        <w:pStyle w:val="a4"/>
        <w:numPr>
          <w:ilvl w:val="0"/>
          <w:numId w:val="13"/>
        </w:numPr>
        <w:tabs>
          <w:tab w:val="left" w:pos="1219"/>
        </w:tabs>
        <w:ind w:right="286" w:firstLine="709"/>
        <w:rPr>
          <w:sz w:val="28"/>
        </w:rPr>
      </w:pPr>
      <w:r>
        <w:rPr>
          <w:sz w:val="28"/>
        </w:rPr>
        <w:t>Тыңайтқыш қоспасын 100, 250, 400 және 500°C температураларда термиялық өңдеуден өткізу және температураның органикалық бөліктің (қоңыр көмір, қабатты тау жыныстары) ыдырау процестеріне және оның бейорганикалық</w:t>
      </w:r>
      <w:r>
        <w:rPr>
          <w:spacing w:val="-6"/>
          <w:sz w:val="28"/>
        </w:rPr>
        <w:t xml:space="preserve"> </w:t>
      </w:r>
      <w:r>
        <w:rPr>
          <w:sz w:val="28"/>
        </w:rPr>
        <w:t>бөлікпен</w:t>
      </w:r>
      <w:r>
        <w:rPr>
          <w:spacing w:val="-6"/>
          <w:sz w:val="28"/>
        </w:rPr>
        <w:t xml:space="preserve"> </w:t>
      </w:r>
      <w:r>
        <w:rPr>
          <w:sz w:val="28"/>
        </w:rPr>
        <w:t>(апатит,</w:t>
      </w:r>
      <w:r>
        <w:rPr>
          <w:spacing w:val="-6"/>
          <w:sz w:val="28"/>
        </w:rPr>
        <w:t xml:space="preserve"> </w:t>
      </w:r>
      <w:r>
        <w:rPr>
          <w:sz w:val="28"/>
        </w:rPr>
        <w:t>карбонаттар,</w:t>
      </w:r>
      <w:r>
        <w:rPr>
          <w:spacing w:val="-6"/>
          <w:sz w:val="28"/>
        </w:rPr>
        <w:t xml:space="preserve"> </w:t>
      </w:r>
      <w:r>
        <w:rPr>
          <w:sz w:val="28"/>
        </w:rPr>
        <w:t>силикаттар)</w:t>
      </w:r>
      <w:r>
        <w:rPr>
          <w:spacing w:val="-6"/>
          <w:sz w:val="28"/>
        </w:rPr>
        <w:t xml:space="preserve"> </w:t>
      </w:r>
      <w:r>
        <w:rPr>
          <w:sz w:val="28"/>
        </w:rPr>
        <w:t>өзара</w:t>
      </w:r>
      <w:r>
        <w:rPr>
          <w:spacing w:val="-6"/>
          <w:sz w:val="28"/>
        </w:rPr>
        <w:t xml:space="preserve"> </w:t>
      </w:r>
      <w:r>
        <w:rPr>
          <w:sz w:val="28"/>
        </w:rPr>
        <w:t>әрекеттесуіне әсерін анықтау.</w:t>
      </w:r>
    </w:p>
    <w:p w14:paraId="2108E4CE" w14:textId="77777777" w:rsidR="00CE20C6" w:rsidRDefault="000A3E2B">
      <w:pPr>
        <w:pStyle w:val="a4"/>
        <w:numPr>
          <w:ilvl w:val="0"/>
          <w:numId w:val="13"/>
        </w:numPr>
        <w:tabs>
          <w:tab w:val="left" w:pos="1276"/>
        </w:tabs>
        <w:spacing w:before="4"/>
        <w:ind w:right="283" w:firstLine="709"/>
        <w:rPr>
          <w:sz w:val="28"/>
        </w:rPr>
      </w:pPr>
      <w:r>
        <w:rPr>
          <w:sz w:val="28"/>
        </w:rPr>
        <w:t>Температураға байланысты фосфаттардың (P</w:t>
      </w:r>
      <w:r>
        <w:rPr>
          <w:rFonts w:ascii="Microsoft Sans Serif" w:hAnsi="Microsoft Sans Serif"/>
          <w:sz w:val="28"/>
        </w:rPr>
        <w:t>₂</w:t>
      </w:r>
      <w:r>
        <w:rPr>
          <w:sz w:val="28"/>
        </w:rPr>
        <w:t>O</w:t>
      </w:r>
      <w:r>
        <w:rPr>
          <w:rFonts w:ascii="Microsoft Sans Serif" w:hAnsi="Microsoft Sans Serif"/>
          <w:sz w:val="28"/>
        </w:rPr>
        <w:t>₅</w:t>
      </w:r>
      <w:r>
        <w:rPr>
          <w:sz w:val="28"/>
        </w:rPr>
        <w:t>) 2%-дық лимон қышқылында ерігіштігін зерттеу.</w:t>
      </w:r>
    </w:p>
    <w:p w14:paraId="6D3E8747" w14:textId="77777777" w:rsidR="00CE20C6" w:rsidRDefault="000A3E2B">
      <w:pPr>
        <w:pStyle w:val="a4"/>
        <w:numPr>
          <w:ilvl w:val="0"/>
          <w:numId w:val="13"/>
        </w:numPr>
        <w:tabs>
          <w:tab w:val="left" w:pos="1257"/>
        </w:tabs>
        <w:ind w:right="287" w:firstLine="709"/>
        <w:rPr>
          <w:sz w:val="28"/>
        </w:rPr>
      </w:pPr>
      <w:r>
        <w:rPr>
          <w:sz w:val="28"/>
        </w:rPr>
        <w:t>Рентгендік дифракция (XRD) әдісімен қоспаның минералогиялық құрамын термиялық өңдеуден бұрын және кейін өзгерістерін бағалау.</w:t>
      </w:r>
    </w:p>
    <w:p w14:paraId="12D8A3D6" w14:textId="77777777" w:rsidR="00CE20C6" w:rsidRDefault="000A3E2B">
      <w:pPr>
        <w:pStyle w:val="a4"/>
        <w:numPr>
          <w:ilvl w:val="0"/>
          <w:numId w:val="13"/>
        </w:numPr>
        <w:tabs>
          <w:tab w:val="left" w:pos="1305"/>
        </w:tabs>
        <w:ind w:right="287" w:firstLine="709"/>
        <w:rPr>
          <w:sz w:val="28"/>
        </w:rPr>
      </w:pPr>
      <w:r>
        <w:rPr>
          <w:sz w:val="28"/>
        </w:rPr>
        <w:t>Инфрақызыл спектроскопия (FTIR) әдісімен органикалық және бейорганикалық бөліктердің өзара әрекеттесуіне байланысты химиялық өзгерістерді зерттеу.</w:t>
      </w:r>
    </w:p>
    <w:p w14:paraId="1C11F1BB" w14:textId="77777777" w:rsidR="00CE20C6" w:rsidRDefault="000A3E2B">
      <w:pPr>
        <w:pStyle w:val="a4"/>
        <w:numPr>
          <w:ilvl w:val="0"/>
          <w:numId w:val="13"/>
        </w:numPr>
        <w:tabs>
          <w:tab w:val="left" w:pos="1195"/>
        </w:tabs>
        <w:ind w:right="287" w:firstLine="709"/>
        <w:rPr>
          <w:sz w:val="28"/>
        </w:rPr>
      </w:pPr>
      <w:r>
        <w:rPr>
          <w:sz w:val="28"/>
        </w:rPr>
        <w:t>Сканерлеуші электронды микроскопия (SEM) көмегімен тыңайтқыш қоспасы бөлшектерінің морфологиясына термиялық өңдеудің әсерін талдау.</w:t>
      </w:r>
    </w:p>
    <w:p w14:paraId="7773541E" w14:textId="77777777" w:rsidR="00CE20C6" w:rsidRDefault="000A3E2B">
      <w:pPr>
        <w:pStyle w:val="a4"/>
        <w:numPr>
          <w:ilvl w:val="0"/>
          <w:numId w:val="13"/>
        </w:numPr>
        <w:tabs>
          <w:tab w:val="left" w:pos="1260"/>
        </w:tabs>
        <w:ind w:right="287" w:firstLine="709"/>
        <w:rPr>
          <w:sz w:val="28"/>
        </w:rPr>
      </w:pPr>
      <w:r>
        <w:rPr>
          <w:sz w:val="28"/>
        </w:rPr>
        <w:t>Фосфаттардың ерігіштігі мен микроэлементтердің қолжетімділігін барынша арттыратын қатты фазалы өзара әрекеттесудің оңтайлы параметрлерін (температура, уақыт) белгілеу.</w:t>
      </w:r>
    </w:p>
    <w:p w14:paraId="1E6F0427" w14:textId="25D5A4DC" w:rsidR="00CE20C6" w:rsidRDefault="000A3E2B">
      <w:pPr>
        <w:pStyle w:val="a3"/>
        <w:ind w:left="142" w:right="287" w:firstLine="709"/>
      </w:pPr>
      <w:r>
        <w:t>Зерттеу</w:t>
      </w:r>
      <w:r>
        <w:rPr>
          <w:spacing w:val="-2"/>
        </w:rPr>
        <w:t xml:space="preserve"> </w:t>
      </w:r>
      <w:r>
        <w:t>объектісі</w:t>
      </w:r>
      <w:r>
        <w:rPr>
          <w:spacing w:val="-2"/>
        </w:rPr>
        <w:t xml:space="preserve"> </w:t>
      </w:r>
      <w:r w:rsidR="00C328D9">
        <w:t>-</w:t>
      </w:r>
      <w:r>
        <w:rPr>
          <w:spacing w:val="-2"/>
        </w:rPr>
        <w:t xml:space="preserve"> </w:t>
      </w:r>
      <w:r>
        <w:t>келесі</w:t>
      </w:r>
      <w:r>
        <w:rPr>
          <w:spacing w:val="-2"/>
        </w:rPr>
        <w:t xml:space="preserve"> </w:t>
      </w:r>
      <w:r>
        <w:t>компоненттерден</w:t>
      </w:r>
      <w:r>
        <w:rPr>
          <w:spacing w:val="-2"/>
        </w:rPr>
        <w:t xml:space="preserve"> </w:t>
      </w:r>
      <w:r>
        <w:t>тұратын</w:t>
      </w:r>
      <w:r>
        <w:rPr>
          <w:spacing w:val="-2"/>
        </w:rPr>
        <w:t xml:space="preserve"> </w:t>
      </w:r>
      <w:r>
        <w:t>тыңайтқыш</w:t>
      </w:r>
      <w:r>
        <w:rPr>
          <w:spacing w:val="-2"/>
        </w:rPr>
        <w:t xml:space="preserve"> </w:t>
      </w:r>
      <w:r>
        <w:t>қоспасы: доломиттелген</w:t>
      </w:r>
      <w:r>
        <w:rPr>
          <w:spacing w:val="-4"/>
        </w:rPr>
        <w:t xml:space="preserve"> </w:t>
      </w:r>
      <w:r>
        <w:t>карбонатты-кремнийфосфатты</w:t>
      </w:r>
      <w:r>
        <w:rPr>
          <w:spacing w:val="-4"/>
        </w:rPr>
        <w:t xml:space="preserve"> </w:t>
      </w:r>
      <w:r>
        <w:t>шикізат,</w:t>
      </w:r>
      <w:r>
        <w:rPr>
          <w:spacing w:val="-4"/>
        </w:rPr>
        <w:t xml:space="preserve"> </w:t>
      </w:r>
      <w:r>
        <w:t>ЖЭО</w:t>
      </w:r>
      <w:r>
        <w:rPr>
          <w:spacing w:val="-4"/>
        </w:rPr>
        <w:t xml:space="preserve"> </w:t>
      </w:r>
      <w:r>
        <w:t>күлі,</w:t>
      </w:r>
      <w:r>
        <w:rPr>
          <w:spacing w:val="-4"/>
        </w:rPr>
        <w:t xml:space="preserve"> </w:t>
      </w:r>
      <w:r>
        <w:t>«Қазфосфат» ЖШС циклон шаңы, қоңыр көмір, аршылған тау жыныстары және вермикулит.</w:t>
      </w:r>
    </w:p>
    <w:p w14:paraId="23FF0C62" w14:textId="7A606FF6" w:rsidR="00CE20C6" w:rsidRDefault="000A3E2B">
      <w:pPr>
        <w:pStyle w:val="a3"/>
        <w:ind w:left="142" w:right="286" w:firstLine="709"/>
      </w:pPr>
      <w:r>
        <w:t xml:space="preserve">Зерттеу пәні </w:t>
      </w:r>
      <w:r w:rsidR="00C328D9">
        <w:t>-</w:t>
      </w:r>
      <w:r>
        <w:t xml:space="preserve"> 100</w:t>
      </w:r>
      <w:r w:rsidR="00C328D9">
        <w:t>-</w:t>
      </w:r>
      <w:r>
        <w:t>500°C температура диапазонында тыңайтқыш қоспасының органикалық бөлігі (қоңыр көмір мен аршылған тау</w:t>
      </w:r>
      <w:r>
        <w:rPr>
          <w:spacing w:val="40"/>
        </w:rPr>
        <w:t xml:space="preserve"> </w:t>
      </w:r>
      <w:r>
        <w:t>жыныстарынан алынған гуминдер) мен бейорганикалық бөлігі (апатит, карбонаттар, силикаттар) арасындағы қатты фазалы өзара әрекеттесу процестері, сондай-ақ олардың тыңайтқыш қоспасының агрохимиялық қасиеттеріне, атап айтқанда фосфаттардың ерігіштігі мен микроэлементтердің қолжетімділігіне әсері.</w:t>
      </w:r>
    </w:p>
    <w:p w14:paraId="0A8AD8A2" w14:textId="7D8F8D93" w:rsidR="00CE20C6" w:rsidRDefault="000A3E2B">
      <w:pPr>
        <w:pStyle w:val="a3"/>
        <w:ind w:left="142" w:right="283" w:firstLine="709"/>
      </w:pPr>
      <w:r>
        <w:t>Зерттеу гипотезасы: 100</w:t>
      </w:r>
      <w:r w:rsidR="00C328D9">
        <w:t>-</w:t>
      </w:r>
      <w:r>
        <w:t>500°C температура диапазонында 100, 250, 400, 500°C интервалдарымен тыңайтқыш қоспасының органикалық бөлігі (қоңыр көмір мен аршылған тау жыныстарынан алынған гуминдер) мен бейорганикалық бөлігі (апатит, карбонаттар, силикаттар) арасындағы қатты фазалы өзара әрекеттесу фосфаттардың (P</w:t>
      </w:r>
      <w:r>
        <w:rPr>
          <w:rFonts w:ascii="Microsoft Sans Serif" w:hAnsi="Microsoft Sans Serif"/>
        </w:rPr>
        <w:t>₂</w:t>
      </w:r>
      <w:r>
        <w:t>O</w:t>
      </w:r>
      <w:r>
        <w:rPr>
          <w:rFonts w:ascii="Microsoft Sans Serif" w:hAnsi="Microsoft Sans Serif"/>
        </w:rPr>
        <w:t>₅</w:t>
      </w:r>
      <w:r>
        <w:t>) ерігіштігі мен микроэлементтердің (Mg, Fe, Zn) қолжетімділігін мына жолдармен арттырады деп болжанады:</w:t>
      </w:r>
    </w:p>
    <w:p w14:paraId="0BA567D7" w14:textId="6B240998" w:rsidR="00CE20C6" w:rsidRDefault="000A3E2B">
      <w:pPr>
        <w:pStyle w:val="a4"/>
        <w:numPr>
          <w:ilvl w:val="0"/>
          <w:numId w:val="12"/>
        </w:numPr>
        <w:tabs>
          <w:tab w:val="left" w:pos="1233"/>
        </w:tabs>
        <w:spacing w:before="4" w:line="242" w:lineRule="auto"/>
        <w:ind w:right="286" w:firstLine="709"/>
        <w:rPr>
          <w:sz w:val="28"/>
        </w:rPr>
      </w:pPr>
      <w:r>
        <w:rPr>
          <w:sz w:val="28"/>
        </w:rPr>
        <w:t>Органиканың ыдырауы кезінде (250</w:t>
      </w:r>
      <w:r w:rsidR="00C328D9">
        <w:rPr>
          <w:sz w:val="28"/>
        </w:rPr>
        <w:t>-</w:t>
      </w:r>
      <w:r>
        <w:rPr>
          <w:sz w:val="28"/>
        </w:rPr>
        <w:t>400°C) бөлінетін газ тәріздес өнімдер (CO</w:t>
      </w:r>
      <w:r>
        <w:rPr>
          <w:rFonts w:ascii="Microsoft Sans Serif" w:hAnsi="Microsoft Sans Serif"/>
          <w:sz w:val="28"/>
        </w:rPr>
        <w:t>₂</w:t>
      </w:r>
      <w:r>
        <w:rPr>
          <w:sz w:val="28"/>
        </w:rPr>
        <w:t>, H</w:t>
      </w:r>
      <w:r>
        <w:rPr>
          <w:rFonts w:ascii="Microsoft Sans Serif" w:hAnsi="Microsoft Sans Serif"/>
          <w:sz w:val="28"/>
        </w:rPr>
        <w:t>₂</w:t>
      </w:r>
      <w:r>
        <w:rPr>
          <w:sz w:val="28"/>
        </w:rPr>
        <w:t>O) фосфоритті шикізатпен карбонаттардың бетімен әрекеттесіп, олардың ерігіштігін арттырады.</w:t>
      </w:r>
    </w:p>
    <w:p w14:paraId="638D644B" w14:textId="77777777" w:rsidR="00CE20C6" w:rsidRDefault="00CE20C6">
      <w:pPr>
        <w:pStyle w:val="a4"/>
        <w:spacing w:line="242" w:lineRule="auto"/>
        <w:rPr>
          <w:sz w:val="28"/>
        </w:rPr>
        <w:sectPr w:rsidR="00CE20C6">
          <w:pgSz w:w="11910" w:h="16840"/>
          <w:pgMar w:top="1040" w:right="283" w:bottom="960" w:left="1559" w:header="0" w:footer="773" w:gutter="0"/>
          <w:cols w:space="720"/>
        </w:sectPr>
      </w:pPr>
    </w:p>
    <w:p w14:paraId="424D6C22" w14:textId="3537D832" w:rsidR="00CE20C6" w:rsidRDefault="000A3E2B">
      <w:pPr>
        <w:pStyle w:val="a4"/>
        <w:numPr>
          <w:ilvl w:val="0"/>
          <w:numId w:val="12"/>
        </w:numPr>
        <w:tabs>
          <w:tab w:val="left" w:pos="1367"/>
        </w:tabs>
        <w:spacing w:before="76"/>
        <w:ind w:left="141" w:right="287" w:firstLine="709"/>
        <w:rPr>
          <w:sz w:val="28"/>
        </w:rPr>
      </w:pPr>
      <w:r>
        <w:rPr>
          <w:sz w:val="28"/>
        </w:rPr>
        <w:lastRenderedPageBreak/>
        <w:t>400</w:t>
      </w:r>
      <w:r w:rsidR="00C328D9">
        <w:rPr>
          <w:sz w:val="28"/>
        </w:rPr>
        <w:t>-</w:t>
      </w:r>
      <w:r>
        <w:rPr>
          <w:sz w:val="28"/>
        </w:rPr>
        <w:t>500°C температурада пайда болатын көміртегі қалдығы бейорганикалық бөлшектерді қоршап, олардың кеуектілігі мен қоректік элементтердің қолжетімділігін арттырады.</w:t>
      </w:r>
    </w:p>
    <w:p w14:paraId="2F3A3ADB" w14:textId="77777777" w:rsidR="00CE20C6" w:rsidRDefault="000A3E2B">
      <w:pPr>
        <w:pStyle w:val="a3"/>
        <w:tabs>
          <w:tab w:val="left" w:pos="1970"/>
          <w:tab w:val="left" w:pos="2760"/>
          <w:tab w:val="left" w:pos="3694"/>
          <w:tab w:val="left" w:pos="5991"/>
          <w:tab w:val="left" w:pos="7185"/>
          <w:tab w:val="left" w:pos="8787"/>
        </w:tabs>
        <w:ind w:right="287" w:firstLine="709"/>
        <w:jc w:val="left"/>
      </w:pPr>
      <w:r>
        <w:rPr>
          <w:spacing w:val="-2"/>
        </w:rPr>
        <w:t>Зерттеу</w:t>
      </w:r>
      <w:r>
        <w:tab/>
      </w:r>
      <w:r>
        <w:rPr>
          <w:spacing w:val="-4"/>
        </w:rPr>
        <w:t>үшін</w:t>
      </w:r>
      <w:r>
        <w:tab/>
      </w:r>
      <w:r>
        <w:rPr>
          <w:spacing w:val="-2"/>
        </w:rPr>
        <w:t>келесі</w:t>
      </w:r>
      <w:r>
        <w:tab/>
      </w:r>
      <w:r>
        <w:rPr>
          <w:spacing w:val="-2"/>
        </w:rPr>
        <w:t>компоненттерден</w:t>
      </w:r>
      <w:r>
        <w:tab/>
      </w:r>
      <w:r>
        <w:rPr>
          <w:spacing w:val="-2"/>
        </w:rPr>
        <w:t>тұратын</w:t>
      </w:r>
      <w:r>
        <w:tab/>
      </w:r>
      <w:r>
        <w:rPr>
          <w:spacing w:val="-2"/>
        </w:rPr>
        <w:t>тыңайтқыш</w:t>
      </w:r>
      <w:r>
        <w:tab/>
      </w:r>
      <w:r>
        <w:rPr>
          <w:spacing w:val="-2"/>
        </w:rPr>
        <w:t>қоспасы пайдаланылды:</w:t>
      </w:r>
    </w:p>
    <w:p w14:paraId="67F0A99D" w14:textId="4BCBFD19" w:rsidR="00CE20C6" w:rsidRDefault="000A3E2B">
      <w:pPr>
        <w:pStyle w:val="a4"/>
        <w:numPr>
          <w:ilvl w:val="1"/>
          <w:numId w:val="12"/>
        </w:numPr>
        <w:tabs>
          <w:tab w:val="left" w:pos="1032"/>
        </w:tabs>
        <w:spacing w:before="4" w:line="242" w:lineRule="auto"/>
        <w:ind w:right="283" w:firstLine="708"/>
        <w:jc w:val="left"/>
        <w:rPr>
          <w:sz w:val="28"/>
        </w:rPr>
      </w:pPr>
      <w:r>
        <w:rPr>
          <w:sz w:val="28"/>
        </w:rPr>
        <w:t>доломиттелген карбонатты-кремнийфосфатты шикізат, құрамында P</w:t>
      </w:r>
      <w:r>
        <w:rPr>
          <w:rFonts w:ascii="Microsoft Sans Serif" w:hAnsi="Microsoft Sans Serif"/>
          <w:sz w:val="28"/>
        </w:rPr>
        <w:t>₂</w:t>
      </w:r>
      <w:r>
        <w:rPr>
          <w:sz w:val="28"/>
        </w:rPr>
        <w:t>O</w:t>
      </w:r>
      <w:r>
        <w:rPr>
          <w:rFonts w:ascii="Microsoft Sans Serif" w:hAnsi="Microsoft Sans Serif"/>
          <w:sz w:val="28"/>
        </w:rPr>
        <w:t xml:space="preserve">₅ </w:t>
      </w:r>
      <w:r>
        <w:rPr>
          <w:sz w:val="28"/>
        </w:rPr>
        <w:t>15</w:t>
      </w:r>
      <w:r w:rsidR="00C328D9">
        <w:rPr>
          <w:sz w:val="28"/>
        </w:rPr>
        <w:t>-</w:t>
      </w:r>
      <w:r>
        <w:rPr>
          <w:sz w:val="28"/>
        </w:rPr>
        <w:t>20%, CaO 30</w:t>
      </w:r>
      <w:r w:rsidR="00C328D9">
        <w:rPr>
          <w:sz w:val="28"/>
        </w:rPr>
        <w:t>-</w:t>
      </w:r>
      <w:r>
        <w:rPr>
          <w:sz w:val="28"/>
        </w:rPr>
        <w:t>40%, MgO 5</w:t>
      </w:r>
      <w:r w:rsidR="00C328D9">
        <w:rPr>
          <w:sz w:val="28"/>
        </w:rPr>
        <w:t>-</w:t>
      </w:r>
      <w:r>
        <w:rPr>
          <w:sz w:val="28"/>
        </w:rPr>
        <w:t>10%, SiO</w:t>
      </w:r>
      <w:r>
        <w:rPr>
          <w:rFonts w:ascii="Microsoft Sans Serif" w:hAnsi="Microsoft Sans Serif"/>
          <w:sz w:val="28"/>
        </w:rPr>
        <w:t xml:space="preserve">₂ </w:t>
      </w:r>
      <w:r>
        <w:rPr>
          <w:sz w:val="28"/>
        </w:rPr>
        <w:t>10</w:t>
      </w:r>
      <w:r w:rsidR="00C328D9">
        <w:rPr>
          <w:sz w:val="28"/>
        </w:rPr>
        <w:t>-</w:t>
      </w:r>
      <w:r>
        <w:rPr>
          <w:sz w:val="28"/>
        </w:rPr>
        <w:t>20%;</w:t>
      </w:r>
    </w:p>
    <w:p w14:paraId="16A7E5DF" w14:textId="5DEF4E85" w:rsidR="00CE20C6" w:rsidRDefault="000A3E2B">
      <w:pPr>
        <w:pStyle w:val="a4"/>
        <w:numPr>
          <w:ilvl w:val="1"/>
          <w:numId w:val="12"/>
        </w:numPr>
        <w:tabs>
          <w:tab w:val="left" w:pos="1041"/>
        </w:tabs>
        <w:spacing w:before="1"/>
        <w:ind w:right="281" w:firstLine="709"/>
        <w:jc w:val="left"/>
        <w:rPr>
          <w:sz w:val="28"/>
        </w:rPr>
      </w:pPr>
      <w:r>
        <w:rPr>
          <w:sz w:val="28"/>
        </w:rPr>
        <w:t>ЖЭО күлі, құрамында SiO</w:t>
      </w:r>
      <w:r>
        <w:rPr>
          <w:rFonts w:ascii="Microsoft Sans Serif" w:hAnsi="Microsoft Sans Serif"/>
          <w:sz w:val="28"/>
        </w:rPr>
        <w:t xml:space="preserve">₂ </w:t>
      </w:r>
      <w:r>
        <w:rPr>
          <w:sz w:val="28"/>
        </w:rPr>
        <w:t>50</w:t>
      </w:r>
      <w:r w:rsidR="00C328D9">
        <w:rPr>
          <w:sz w:val="28"/>
        </w:rPr>
        <w:t>-</w:t>
      </w:r>
      <w:r>
        <w:rPr>
          <w:sz w:val="28"/>
        </w:rPr>
        <w:t>60%, Al</w:t>
      </w:r>
      <w:r>
        <w:rPr>
          <w:rFonts w:ascii="Microsoft Sans Serif" w:hAnsi="Microsoft Sans Serif"/>
          <w:sz w:val="28"/>
        </w:rPr>
        <w:t>₂</w:t>
      </w:r>
      <w:r>
        <w:rPr>
          <w:sz w:val="28"/>
        </w:rPr>
        <w:t>O</w:t>
      </w:r>
      <w:r>
        <w:rPr>
          <w:rFonts w:ascii="Microsoft Sans Serif" w:hAnsi="Microsoft Sans Serif"/>
          <w:sz w:val="28"/>
        </w:rPr>
        <w:t xml:space="preserve">₃ </w:t>
      </w:r>
      <w:r>
        <w:rPr>
          <w:sz w:val="28"/>
        </w:rPr>
        <w:t>20</w:t>
      </w:r>
      <w:r w:rsidR="00C328D9">
        <w:rPr>
          <w:sz w:val="28"/>
        </w:rPr>
        <w:t>-</w:t>
      </w:r>
      <w:r>
        <w:rPr>
          <w:sz w:val="28"/>
        </w:rPr>
        <w:t>30%, Fe</w:t>
      </w:r>
      <w:r>
        <w:rPr>
          <w:rFonts w:ascii="Microsoft Sans Serif" w:hAnsi="Microsoft Sans Serif"/>
          <w:sz w:val="28"/>
        </w:rPr>
        <w:t>₂</w:t>
      </w:r>
      <w:r>
        <w:rPr>
          <w:sz w:val="28"/>
        </w:rPr>
        <w:t>O</w:t>
      </w:r>
      <w:r>
        <w:rPr>
          <w:rFonts w:ascii="Microsoft Sans Serif" w:hAnsi="Microsoft Sans Serif"/>
          <w:sz w:val="28"/>
        </w:rPr>
        <w:t xml:space="preserve">₃ </w:t>
      </w:r>
      <w:r>
        <w:rPr>
          <w:sz w:val="28"/>
        </w:rPr>
        <w:t>5</w:t>
      </w:r>
      <w:r w:rsidR="00C328D9">
        <w:rPr>
          <w:sz w:val="28"/>
        </w:rPr>
        <w:t>-</w:t>
      </w:r>
      <w:r>
        <w:rPr>
          <w:sz w:val="28"/>
        </w:rPr>
        <w:t>10%, CaO</w:t>
      </w:r>
      <w:r>
        <w:rPr>
          <w:spacing w:val="80"/>
          <w:w w:val="150"/>
          <w:sz w:val="28"/>
        </w:rPr>
        <w:t xml:space="preserve"> </w:t>
      </w:r>
      <w:r>
        <w:rPr>
          <w:spacing w:val="-2"/>
          <w:sz w:val="28"/>
        </w:rPr>
        <w:t>5</w:t>
      </w:r>
      <w:r w:rsidR="00C328D9">
        <w:rPr>
          <w:spacing w:val="-2"/>
          <w:sz w:val="28"/>
        </w:rPr>
        <w:t>-</w:t>
      </w:r>
      <w:r>
        <w:rPr>
          <w:spacing w:val="-2"/>
          <w:sz w:val="28"/>
        </w:rPr>
        <w:t>15%;</w:t>
      </w:r>
    </w:p>
    <w:p w14:paraId="422A5CD3" w14:textId="5A67C0B6" w:rsidR="00CE20C6" w:rsidRDefault="000A3E2B">
      <w:pPr>
        <w:pStyle w:val="a4"/>
        <w:numPr>
          <w:ilvl w:val="1"/>
          <w:numId w:val="12"/>
        </w:numPr>
        <w:tabs>
          <w:tab w:val="left" w:pos="1132"/>
        </w:tabs>
        <w:spacing w:before="4" w:line="242" w:lineRule="auto"/>
        <w:ind w:right="281" w:firstLine="709"/>
        <w:jc w:val="left"/>
        <w:rPr>
          <w:sz w:val="28"/>
        </w:rPr>
      </w:pPr>
      <w:r>
        <w:rPr>
          <w:sz w:val="28"/>
        </w:rPr>
        <w:t>«Қазфосфат»</w:t>
      </w:r>
      <w:r>
        <w:rPr>
          <w:spacing w:val="80"/>
          <w:sz w:val="28"/>
        </w:rPr>
        <w:t xml:space="preserve"> </w:t>
      </w:r>
      <w:r>
        <w:rPr>
          <w:sz w:val="28"/>
        </w:rPr>
        <w:t>ЖШС</w:t>
      </w:r>
      <w:r>
        <w:rPr>
          <w:spacing w:val="80"/>
          <w:sz w:val="28"/>
        </w:rPr>
        <w:t xml:space="preserve"> </w:t>
      </w:r>
      <w:r>
        <w:rPr>
          <w:sz w:val="28"/>
        </w:rPr>
        <w:t>циклон</w:t>
      </w:r>
      <w:r>
        <w:rPr>
          <w:spacing w:val="80"/>
          <w:sz w:val="28"/>
        </w:rPr>
        <w:t xml:space="preserve"> </w:t>
      </w:r>
      <w:r>
        <w:rPr>
          <w:sz w:val="28"/>
        </w:rPr>
        <w:t>шаңы,</w:t>
      </w:r>
      <w:r>
        <w:rPr>
          <w:spacing w:val="80"/>
          <w:sz w:val="28"/>
        </w:rPr>
        <w:t xml:space="preserve"> </w:t>
      </w:r>
      <w:r>
        <w:rPr>
          <w:sz w:val="28"/>
        </w:rPr>
        <w:t>құрамында</w:t>
      </w:r>
      <w:r>
        <w:rPr>
          <w:spacing w:val="80"/>
          <w:sz w:val="28"/>
        </w:rPr>
        <w:t xml:space="preserve"> </w:t>
      </w:r>
      <w:r>
        <w:rPr>
          <w:sz w:val="28"/>
        </w:rPr>
        <w:t>P</w:t>
      </w:r>
      <w:r>
        <w:rPr>
          <w:rFonts w:ascii="Microsoft Sans Serif" w:hAnsi="Microsoft Sans Serif"/>
          <w:sz w:val="28"/>
        </w:rPr>
        <w:t>₂</w:t>
      </w:r>
      <w:r>
        <w:rPr>
          <w:sz w:val="28"/>
        </w:rPr>
        <w:t>O</w:t>
      </w:r>
      <w:r>
        <w:rPr>
          <w:rFonts w:ascii="Microsoft Sans Serif" w:hAnsi="Microsoft Sans Serif"/>
          <w:sz w:val="28"/>
        </w:rPr>
        <w:t>₅</w:t>
      </w:r>
      <w:r>
        <w:rPr>
          <w:rFonts w:ascii="Microsoft Sans Serif" w:hAnsi="Microsoft Sans Serif"/>
          <w:spacing w:val="80"/>
          <w:sz w:val="28"/>
        </w:rPr>
        <w:t xml:space="preserve"> </w:t>
      </w:r>
      <w:r>
        <w:rPr>
          <w:sz w:val="28"/>
        </w:rPr>
        <w:t>25</w:t>
      </w:r>
      <w:r w:rsidR="00C328D9">
        <w:rPr>
          <w:sz w:val="28"/>
        </w:rPr>
        <w:t>-</w:t>
      </w:r>
      <w:r>
        <w:rPr>
          <w:sz w:val="28"/>
        </w:rPr>
        <w:t>35%,</w:t>
      </w:r>
      <w:r>
        <w:rPr>
          <w:spacing w:val="80"/>
          <w:sz w:val="28"/>
        </w:rPr>
        <w:t xml:space="preserve"> </w:t>
      </w:r>
      <w:r>
        <w:rPr>
          <w:sz w:val="28"/>
        </w:rPr>
        <w:t>CaO</w:t>
      </w:r>
      <w:r>
        <w:rPr>
          <w:spacing w:val="80"/>
          <w:sz w:val="28"/>
        </w:rPr>
        <w:t xml:space="preserve"> </w:t>
      </w:r>
      <w:r>
        <w:rPr>
          <w:sz w:val="28"/>
        </w:rPr>
        <w:t>20</w:t>
      </w:r>
      <w:r w:rsidR="00C328D9">
        <w:rPr>
          <w:sz w:val="28"/>
        </w:rPr>
        <w:t>-</w:t>
      </w:r>
      <w:r>
        <w:rPr>
          <w:sz w:val="28"/>
        </w:rPr>
        <w:t>30%, SiO</w:t>
      </w:r>
      <w:r>
        <w:rPr>
          <w:rFonts w:ascii="Microsoft Sans Serif" w:hAnsi="Microsoft Sans Serif"/>
          <w:sz w:val="28"/>
        </w:rPr>
        <w:t xml:space="preserve">₂ </w:t>
      </w:r>
      <w:r>
        <w:rPr>
          <w:sz w:val="28"/>
        </w:rPr>
        <w:t>10</w:t>
      </w:r>
      <w:r w:rsidR="00C328D9">
        <w:rPr>
          <w:sz w:val="28"/>
        </w:rPr>
        <w:t>-</w:t>
      </w:r>
      <w:r>
        <w:rPr>
          <w:sz w:val="28"/>
        </w:rPr>
        <w:t>20%;</w:t>
      </w:r>
    </w:p>
    <w:p w14:paraId="6E37E90F" w14:textId="42F085D6" w:rsidR="00CE20C6" w:rsidRDefault="000A3E2B">
      <w:pPr>
        <w:pStyle w:val="a4"/>
        <w:numPr>
          <w:ilvl w:val="1"/>
          <w:numId w:val="12"/>
        </w:numPr>
        <w:tabs>
          <w:tab w:val="left" w:pos="1014"/>
        </w:tabs>
        <w:spacing w:line="319" w:lineRule="exact"/>
        <w:ind w:left="1014" w:hanging="163"/>
        <w:jc w:val="left"/>
        <w:rPr>
          <w:sz w:val="28"/>
        </w:rPr>
      </w:pPr>
      <w:r>
        <w:rPr>
          <w:sz w:val="28"/>
        </w:rPr>
        <w:t>қоңыр</w:t>
      </w:r>
      <w:r>
        <w:rPr>
          <w:spacing w:val="-3"/>
          <w:sz w:val="28"/>
        </w:rPr>
        <w:t xml:space="preserve"> </w:t>
      </w:r>
      <w:r>
        <w:rPr>
          <w:sz w:val="28"/>
        </w:rPr>
        <w:t>көмір,</w:t>
      </w:r>
      <w:r>
        <w:rPr>
          <w:spacing w:val="-2"/>
          <w:sz w:val="28"/>
        </w:rPr>
        <w:t xml:space="preserve"> </w:t>
      </w:r>
      <w:r>
        <w:rPr>
          <w:sz w:val="28"/>
        </w:rPr>
        <w:t>құрамында</w:t>
      </w:r>
      <w:r>
        <w:rPr>
          <w:spacing w:val="-2"/>
          <w:sz w:val="28"/>
        </w:rPr>
        <w:t xml:space="preserve"> </w:t>
      </w:r>
      <w:r>
        <w:rPr>
          <w:sz w:val="28"/>
        </w:rPr>
        <w:t>органикалық</w:t>
      </w:r>
      <w:r>
        <w:rPr>
          <w:spacing w:val="-3"/>
          <w:sz w:val="28"/>
        </w:rPr>
        <w:t xml:space="preserve"> </w:t>
      </w:r>
      <w:r>
        <w:rPr>
          <w:sz w:val="28"/>
        </w:rPr>
        <w:t>көміртегі</w:t>
      </w:r>
      <w:r>
        <w:rPr>
          <w:spacing w:val="-2"/>
          <w:sz w:val="28"/>
        </w:rPr>
        <w:t xml:space="preserve"> </w:t>
      </w:r>
      <w:r>
        <w:rPr>
          <w:sz w:val="28"/>
        </w:rPr>
        <w:t>60</w:t>
      </w:r>
      <w:r w:rsidR="00C328D9">
        <w:rPr>
          <w:sz w:val="28"/>
        </w:rPr>
        <w:t>-</w:t>
      </w:r>
      <w:r>
        <w:rPr>
          <w:sz w:val="28"/>
        </w:rPr>
        <w:t>70%,</w:t>
      </w:r>
      <w:r>
        <w:rPr>
          <w:spacing w:val="-2"/>
          <w:sz w:val="28"/>
        </w:rPr>
        <w:t xml:space="preserve"> </w:t>
      </w:r>
      <w:r>
        <w:rPr>
          <w:sz w:val="28"/>
        </w:rPr>
        <w:t>күл</w:t>
      </w:r>
      <w:r>
        <w:rPr>
          <w:spacing w:val="-2"/>
          <w:sz w:val="28"/>
        </w:rPr>
        <w:t xml:space="preserve"> 10</w:t>
      </w:r>
      <w:r w:rsidR="00C328D9">
        <w:rPr>
          <w:spacing w:val="-2"/>
          <w:sz w:val="28"/>
        </w:rPr>
        <w:t>-</w:t>
      </w:r>
      <w:r>
        <w:rPr>
          <w:spacing w:val="-2"/>
          <w:sz w:val="28"/>
        </w:rPr>
        <w:t>20%;</w:t>
      </w:r>
    </w:p>
    <w:p w14:paraId="71F4DF8E" w14:textId="7A584EDD" w:rsidR="00CE20C6" w:rsidRDefault="000A3E2B">
      <w:pPr>
        <w:pStyle w:val="a4"/>
        <w:numPr>
          <w:ilvl w:val="1"/>
          <w:numId w:val="12"/>
        </w:numPr>
        <w:tabs>
          <w:tab w:val="left" w:pos="1092"/>
        </w:tabs>
        <w:spacing w:before="4"/>
        <w:ind w:right="281" w:firstLine="709"/>
        <w:jc w:val="left"/>
        <w:rPr>
          <w:sz w:val="28"/>
        </w:rPr>
      </w:pPr>
      <w:r>
        <w:rPr>
          <w:sz w:val="28"/>
        </w:rPr>
        <w:t>аршылған</w:t>
      </w:r>
      <w:r>
        <w:rPr>
          <w:spacing w:val="40"/>
          <w:sz w:val="28"/>
        </w:rPr>
        <w:t xml:space="preserve"> </w:t>
      </w:r>
      <w:r>
        <w:rPr>
          <w:sz w:val="28"/>
        </w:rPr>
        <w:t>тау</w:t>
      </w:r>
      <w:r>
        <w:rPr>
          <w:spacing w:val="40"/>
          <w:sz w:val="28"/>
        </w:rPr>
        <w:t xml:space="preserve"> </w:t>
      </w:r>
      <w:r>
        <w:rPr>
          <w:sz w:val="28"/>
        </w:rPr>
        <w:t>жыныстары,</w:t>
      </w:r>
      <w:r>
        <w:rPr>
          <w:spacing w:val="40"/>
          <w:sz w:val="28"/>
        </w:rPr>
        <w:t xml:space="preserve"> </w:t>
      </w:r>
      <w:r>
        <w:rPr>
          <w:sz w:val="28"/>
        </w:rPr>
        <w:t>құрамында</w:t>
      </w:r>
      <w:r>
        <w:rPr>
          <w:spacing w:val="40"/>
          <w:sz w:val="28"/>
        </w:rPr>
        <w:t xml:space="preserve"> </w:t>
      </w:r>
      <w:r>
        <w:rPr>
          <w:sz w:val="28"/>
        </w:rPr>
        <w:t>SiO</w:t>
      </w:r>
      <w:r>
        <w:rPr>
          <w:rFonts w:ascii="Microsoft Sans Serif" w:hAnsi="Microsoft Sans Serif"/>
          <w:sz w:val="28"/>
        </w:rPr>
        <w:t>₂</w:t>
      </w:r>
      <w:r>
        <w:rPr>
          <w:rFonts w:ascii="Microsoft Sans Serif" w:hAnsi="Microsoft Sans Serif"/>
          <w:spacing w:val="40"/>
          <w:sz w:val="28"/>
        </w:rPr>
        <w:t xml:space="preserve"> </w:t>
      </w:r>
      <w:r>
        <w:rPr>
          <w:sz w:val="28"/>
        </w:rPr>
        <w:t>50</w:t>
      </w:r>
      <w:r w:rsidR="00C328D9">
        <w:rPr>
          <w:sz w:val="28"/>
        </w:rPr>
        <w:t>-</w:t>
      </w:r>
      <w:r>
        <w:rPr>
          <w:sz w:val="28"/>
        </w:rPr>
        <w:t>70%,</w:t>
      </w:r>
      <w:r>
        <w:rPr>
          <w:spacing w:val="40"/>
          <w:sz w:val="28"/>
        </w:rPr>
        <w:t xml:space="preserve"> </w:t>
      </w:r>
      <w:r>
        <w:rPr>
          <w:sz w:val="28"/>
        </w:rPr>
        <w:t>Al</w:t>
      </w:r>
      <w:r>
        <w:rPr>
          <w:rFonts w:ascii="Microsoft Sans Serif" w:hAnsi="Microsoft Sans Serif"/>
          <w:sz w:val="28"/>
        </w:rPr>
        <w:t>₂</w:t>
      </w:r>
      <w:r>
        <w:rPr>
          <w:sz w:val="28"/>
        </w:rPr>
        <w:t>O</w:t>
      </w:r>
      <w:r>
        <w:rPr>
          <w:rFonts w:ascii="Microsoft Sans Serif" w:hAnsi="Microsoft Sans Serif"/>
          <w:sz w:val="28"/>
        </w:rPr>
        <w:t>₃</w:t>
      </w:r>
      <w:r>
        <w:rPr>
          <w:rFonts w:ascii="Microsoft Sans Serif" w:hAnsi="Microsoft Sans Serif"/>
          <w:spacing w:val="40"/>
          <w:sz w:val="28"/>
        </w:rPr>
        <w:t xml:space="preserve"> </w:t>
      </w:r>
      <w:r>
        <w:rPr>
          <w:sz w:val="28"/>
        </w:rPr>
        <w:t>15</w:t>
      </w:r>
      <w:r w:rsidR="00C328D9">
        <w:rPr>
          <w:sz w:val="28"/>
        </w:rPr>
        <w:t>-</w:t>
      </w:r>
      <w:r>
        <w:rPr>
          <w:sz w:val="28"/>
        </w:rPr>
        <w:t>25%,</w:t>
      </w:r>
      <w:r>
        <w:rPr>
          <w:spacing w:val="80"/>
          <w:sz w:val="28"/>
        </w:rPr>
        <w:t xml:space="preserve"> </w:t>
      </w:r>
      <w:r>
        <w:rPr>
          <w:sz w:val="28"/>
        </w:rPr>
        <w:t>органикалық көміртегі 5</w:t>
      </w:r>
      <w:r w:rsidR="00C328D9">
        <w:rPr>
          <w:sz w:val="28"/>
        </w:rPr>
        <w:t>-</w:t>
      </w:r>
      <w:r>
        <w:rPr>
          <w:sz w:val="28"/>
        </w:rPr>
        <w:t>10%;</w:t>
      </w:r>
    </w:p>
    <w:p w14:paraId="5A313535" w14:textId="28FFC4B7" w:rsidR="00CE20C6" w:rsidRDefault="000A3E2B">
      <w:pPr>
        <w:pStyle w:val="a4"/>
        <w:numPr>
          <w:ilvl w:val="1"/>
          <w:numId w:val="12"/>
        </w:numPr>
        <w:tabs>
          <w:tab w:val="left" w:pos="1147"/>
          <w:tab w:val="left" w:pos="2761"/>
          <w:tab w:val="left" w:pos="3594"/>
          <w:tab w:val="left" w:pos="5118"/>
          <w:tab w:val="left" w:pos="5867"/>
          <w:tab w:val="left" w:pos="7074"/>
          <w:tab w:val="left" w:pos="7868"/>
          <w:tab w:val="left" w:pos="9074"/>
        </w:tabs>
        <w:spacing w:before="4"/>
        <w:ind w:left="1147" w:hanging="296"/>
        <w:jc w:val="left"/>
        <w:rPr>
          <w:rFonts w:ascii="Microsoft Sans Serif" w:hAnsi="Microsoft Sans Serif"/>
          <w:sz w:val="28"/>
        </w:rPr>
      </w:pPr>
      <w:r>
        <w:rPr>
          <w:spacing w:val="-2"/>
          <w:sz w:val="28"/>
        </w:rPr>
        <w:t>вермикулит</w:t>
      </w:r>
      <w:r>
        <w:rPr>
          <w:sz w:val="28"/>
        </w:rPr>
        <w:tab/>
      </w:r>
      <w:r>
        <w:rPr>
          <w:spacing w:val="-2"/>
          <w:sz w:val="28"/>
        </w:rPr>
        <w:t>(5%),</w:t>
      </w:r>
      <w:r>
        <w:rPr>
          <w:sz w:val="28"/>
        </w:rPr>
        <w:tab/>
      </w:r>
      <w:r>
        <w:rPr>
          <w:spacing w:val="-2"/>
          <w:sz w:val="28"/>
        </w:rPr>
        <w:t>құрамында</w:t>
      </w:r>
      <w:r>
        <w:rPr>
          <w:sz w:val="28"/>
        </w:rPr>
        <w:tab/>
      </w:r>
      <w:r>
        <w:rPr>
          <w:spacing w:val="-4"/>
          <w:sz w:val="28"/>
        </w:rPr>
        <w:t>SiO</w:t>
      </w:r>
      <w:r>
        <w:rPr>
          <w:rFonts w:ascii="Microsoft Sans Serif" w:hAnsi="Microsoft Sans Serif"/>
          <w:spacing w:val="-4"/>
          <w:sz w:val="28"/>
        </w:rPr>
        <w:t>₂</w:t>
      </w:r>
      <w:r>
        <w:rPr>
          <w:rFonts w:ascii="Microsoft Sans Serif" w:hAnsi="Microsoft Sans Serif"/>
          <w:sz w:val="28"/>
        </w:rPr>
        <w:tab/>
      </w:r>
      <w:r>
        <w:rPr>
          <w:spacing w:val="-2"/>
          <w:sz w:val="28"/>
        </w:rPr>
        <w:t>35</w:t>
      </w:r>
      <w:r w:rsidR="00C328D9">
        <w:rPr>
          <w:spacing w:val="-2"/>
          <w:sz w:val="28"/>
        </w:rPr>
        <w:t>-</w:t>
      </w:r>
      <w:r>
        <w:rPr>
          <w:spacing w:val="-2"/>
          <w:sz w:val="28"/>
        </w:rPr>
        <w:t>45%,</w:t>
      </w:r>
      <w:r>
        <w:rPr>
          <w:sz w:val="28"/>
        </w:rPr>
        <w:tab/>
      </w:r>
      <w:r>
        <w:rPr>
          <w:spacing w:val="-5"/>
          <w:sz w:val="28"/>
        </w:rPr>
        <w:t>MgO</w:t>
      </w:r>
      <w:r>
        <w:rPr>
          <w:sz w:val="28"/>
        </w:rPr>
        <w:tab/>
      </w:r>
      <w:r>
        <w:rPr>
          <w:spacing w:val="-2"/>
          <w:sz w:val="28"/>
        </w:rPr>
        <w:t>20</w:t>
      </w:r>
      <w:r w:rsidR="00C328D9">
        <w:rPr>
          <w:spacing w:val="-2"/>
          <w:sz w:val="28"/>
        </w:rPr>
        <w:t>-</w:t>
      </w:r>
      <w:r>
        <w:rPr>
          <w:spacing w:val="-2"/>
          <w:sz w:val="28"/>
        </w:rPr>
        <w:t>30%,</w:t>
      </w:r>
      <w:r>
        <w:rPr>
          <w:sz w:val="28"/>
        </w:rPr>
        <w:tab/>
      </w:r>
      <w:r>
        <w:rPr>
          <w:spacing w:val="-2"/>
          <w:sz w:val="28"/>
        </w:rPr>
        <w:t>Al</w:t>
      </w:r>
      <w:r>
        <w:rPr>
          <w:rFonts w:ascii="Microsoft Sans Serif" w:hAnsi="Microsoft Sans Serif"/>
          <w:spacing w:val="-2"/>
          <w:sz w:val="28"/>
        </w:rPr>
        <w:t>₂</w:t>
      </w:r>
      <w:r>
        <w:rPr>
          <w:spacing w:val="-2"/>
          <w:sz w:val="28"/>
        </w:rPr>
        <w:t>O</w:t>
      </w:r>
      <w:r>
        <w:rPr>
          <w:rFonts w:ascii="Microsoft Sans Serif" w:hAnsi="Microsoft Sans Serif"/>
          <w:spacing w:val="-2"/>
          <w:sz w:val="28"/>
        </w:rPr>
        <w:t>₃</w:t>
      </w:r>
    </w:p>
    <w:p w14:paraId="2CD31E60" w14:textId="3258DC56" w:rsidR="00CE20C6" w:rsidRDefault="000A3E2B">
      <w:pPr>
        <w:pStyle w:val="a3"/>
        <w:ind w:left="142"/>
        <w:jc w:val="left"/>
      </w:pPr>
      <w:r>
        <w:rPr>
          <w:spacing w:val="-2"/>
        </w:rPr>
        <w:t>10</w:t>
      </w:r>
      <w:r w:rsidR="00C328D9">
        <w:rPr>
          <w:spacing w:val="-2"/>
        </w:rPr>
        <w:t>-</w:t>
      </w:r>
      <w:r>
        <w:rPr>
          <w:spacing w:val="-2"/>
        </w:rPr>
        <w:t>15%.</w:t>
      </w:r>
    </w:p>
    <w:p w14:paraId="3A4126D6" w14:textId="77777777" w:rsidR="00CE20C6" w:rsidRDefault="000A3E2B">
      <w:pPr>
        <w:pStyle w:val="a3"/>
        <w:ind w:left="142" w:right="286" w:firstLine="709"/>
      </w:pPr>
      <w:r>
        <w:t>Компоненттер алдын ала 105°C температурада 2 сағат бойы кептіріліп, ылғалды кетіру үшін шарлы диірменде (Retsch PM 100 типі) 300 айн/мин жылдамдықпен 30 минут ішінде гомогенизацияланды (механикалық белсендіру қолданылмады, тек араластыру).</w:t>
      </w:r>
    </w:p>
    <w:p w14:paraId="707BB109" w14:textId="77777777" w:rsidR="00CE20C6" w:rsidRDefault="000A3E2B">
      <w:pPr>
        <w:pStyle w:val="a3"/>
        <w:ind w:left="142" w:right="287" w:firstLine="709"/>
      </w:pPr>
      <w:r>
        <w:t>Компоненттердің</w:t>
      </w:r>
      <w:r>
        <w:rPr>
          <w:spacing w:val="-2"/>
        </w:rPr>
        <w:t xml:space="preserve"> </w:t>
      </w:r>
      <w:r>
        <w:t>қатты</w:t>
      </w:r>
      <w:r>
        <w:rPr>
          <w:spacing w:val="-2"/>
        </w:rPr>
        <w:t xml:space="preserve"> </w:t>
      </w:r>
      <w:r>
        <w:t>фазалы</w:t>
      </w:r>
      <w:r>
        <w:rPr>
          <w:spacing w:val="-2"/>
        </w:rPr>
        <w:t xml:space="preserve"> </w:t>
      </w:r>
      <w:r>
        <w:t>өзара</w:t>
      </w:r>
      <w:r>
        <w:rPr>
          <w:spacing w:val="-2"/>
        </w:rPr>
        <w:t xml:space="preserve"> </w:t>
      </w:r>
      <w:r>
        <w:t>әрекеттесуі</w:t>
      </w:r>
      <w:r>
        <w:rPr>
          <w:spacing w:val="-2"/>
        </w:rPr>
        <w:t xml:space="preserve"> </w:t>
      </w:r>
      <w:r>
        <w:t>температураны</w:t>
      </w:r>
      <w:r>
        <w:rPr>
          <w:spacing w:val="-2"/>
        </w:rPr>
        <w:t xml:space="preserve"> </w:t>
      </w:r>
      <w:r>
        <w:t>бақылау мүмкіндігі бар муфельді пеште (Nabertherm, L 9/11 моделі) жүргізілді. Зерттелген параметрлер:</w:t>
      </w:r>
    </w:p>
    <w:p w14:paraId="5443A98B" w14:textId="77777777" w:rsidR="00CE20C6" w:rsidRDefault="000A3E2B">
      <w:pPr>
        <w:pStyle w:val="a3"/>
        <w:ind w:left="142" w:right="286" w:firstLine="709"/>
      </w:pPr>
      <w:r>
        <w:t>Температура - 100, 250, 400, 500°C. Бұл температуралар органикалық бөліктің ыдырауын қамтитын негізгі кезеңдерді қамту үшін таңдалды. Ылғалдың шығарылуы (100°C), гуминдердің ыдырауының басталуы (250°C), қарқынды пиролиз (400°C) және көміртегі қалдығының пайда болуы (500°C). Ұстау уақыты 2 сағат (температура әсерін оқшаулау үшін тұрақты уақыт).</w:t>
      </w:r>
      <w:r>
        <w:rPr>
          <w:spacing w:val="40"/>
        </w:rPr>
        <w:t xml:space="preserve"> </w:t>
      </w:r>
      <w:r>
        <w:t>Әрбір үлгі (10 г) керамикалық тигельге орналастырылып, белгіленген температурада қыздырылды, содан кейін ылғалдың сіңуін болдырмау үшін эксикаторда бөлме температурасына дейін салқындатылды.</w:t>
      </w:r>
    </w:p>
    <w:p w14:paraId="42CC1C54" w14:textId="477E05ED" w:rsidR="00CE20C6" w:rsidRDefault="000A3E2B">
      <w:pPr>
        <w:pStyle w:val="a3"/>
        <w:ind w:left="142" w:right="281" w:firstLine="709"/>
      </w:pPr>
      <w:r>
        <w:t xml:space="preserve">Қатты фазалы өзара әрекеттесуді және оның тыңайтқыш қоспасының агрохимиялық қасиеттеріне әсерін бағалау үшін келесі әдістер қолданылды. Термиялық талдау (TGA/DSC) Q-1500 D дериватографы (Венгрия) термогравиметриялық анализаторында 25-тен 600°C-қа дейін қыздыру, жылдамдық 10°C/мин, атмосфера </w:t>
      </w:r>
      <w:r w:rsidR="00C328D9">
        <w:t>-</w:t>
      </w:r>
      <w:r>
        <w:t xml:space="preserve"> ауа және N</w:t>
      </w:r>
      <w:r>
        <w:rPr>
          <w:rFonts w:ascii="Microsoft Sans Serif" w:hAnsi="Microsoft Sans Serif"/>
        </w:rPr>
        <w:t xml:space="preserve">₂ </w:t>
      </w:r>
      <w:r>
        <w:t>(ағын 50 мл/мин) жүргізілді. Фосфаттардың ерігіштігі (P</w:t>
      </w:r>
      <w:r>
        <w:rPr>
          <w:rFonts w:ascii="Microsoft Sans Serif" w:hAnsi="Microsoft Sans Serif"/>
        </w:rPr>
        <w:t>₂</w:t>
      </w:r>
      <w:r>
        <w:t>O</w:t>
      </w:r>
      <w:r>
        <w:rPr>
          <w:rFonts w:ascii="Microsoft Sans Serif" w:hAnsi="Microsoft Sans Serif"/>
        </w:rPr>
        <w:t>₅</w:t>
      </w:r>
      <w:r>
        <w:t>) 2%-дық лимон қышқылында P</w:t>
      </w:r>
      <w:r>
        <w:rPr>
          <w:rFonts w:ascii="Microsoft Sans Serif" w:hAnsi="Microsoft Sans Serif"/>
        </w:rPr>
        <w:t>₂</w:t>
      </w:r>
      <w:r>
        <w:t>O</w:t>
      </w:r>
      <w:r>
        <w:rPr>
          <w:rFonts w:ascii="Microsoft Sans Serif" w:hAnsi="Microsoft Sans Serif"/>
        </w:rPr>
        <w:t>₅</w:t>
      </w:r>
      <w:r>
        <w:rPr>
          <w:rFonts w:ascii="Microsoft Sans Serif" w:hAnsi="Microsoft Sans Serif"/>
          <w:spacing w:val="80"/>
        </w:rPr>
        <w:t xml:space="preserve"> </w:t>
      </w:r>
      <w:r>
        <w:t>экстракциясы (ҚР СТ 20851.2-75) жүргізілді. Үлгі (1 г) 100 мл ерітіндіге орналастырылды, 25°C температурада 30 минут бойы 150 айн/мин жылдамдықпен араластырылды, содан кейін сүзілді. P</w:t>
      </w:r>
      <w:r>
        <w:rPr>
          <w:rFonts w:ascii="Microsoft Sans Serif" w:hAnsi="Microsoft Sans Serif"/>
        </w:rPr>
        <w:t>₂</w:t>
      </w:r>
      <w:r>
        <w:t>O</w:t>
      </w:r>
      <w:r>
        <w:rPr>
          <w:rFonts w:ascii="Microsoft Sans Serif" w:hAnsi="Microsoft Sans Serif"/>
        </w:rPr>
        <w:t xml:space="preserve">₅ </w:t>
      </w:r>
      <w:r>
        <w:t>концентрациясы фотометриялық әдіспен анықталды (молибдат әдісі, Shimadzu UV-1800 спектрофотометрі, λ = 880 нм).</w:t>
      </w:r>
      <w:r>
        <w:rPr>
          <w:spacing w:val="40"/>
        </w:rPr>
        <w:t xml:space="preserve"> </w:t>
      </w:r>
      <w:r>
        <w:t>Минералогиялық құрам (XRD)</w:t>
      </w:r>
      <w:r>
        <w:rPr>
          <w:spacing w:val="40"/>
        </w:rPr>
        <w:t xml:space="preserve"> </w:t>
      </w:r>
      <w:r>
        <w:t>Bruker D8 Advance рентгендік дифрактометрі (Cu Kα сәулеленуі, λ = 1.5406 Å) көмегімен іске асырылды.</w:t>
      </w:r>
      <w:r>
        <w:rPr>
          <w:spacing w:val="40"/>
        </w:rPr>
        <w:t xml:space="preserve"> </w:t>
      </w:r>
      <w:r>
        <w:t>2θ бұрыштары 5-тен 65°-қа дейін, қадам 0.02°, экспозиция уақыты</w:t>
      </w:r>
      <w:r>
        <w:rPr>
          <w:spacing w:val="20"/>
        </w:rPr>
        <w:t xml:space="preserve"> </w:t>
      </w:r>
      <w:r>
        <w:t>1</w:t>
      </w:r>
      <w:r>
        <w:rPr>
          <w:spacing w:val="22"/>
        </w:rPr>
        <w:t xml:space="preserve"> </w:t>
      </w:r>
      <w:r>
        <w:t>с/қадам</w:t>
      </w:r>
      <w:r>
        <w:rPr>
          <w:spacing w:val="22"/>
        </w:rPr>
        <w:t xml:space="preserve"> </w:t>
      </w:r>
      <w:r>
        <w:t>таңдап</w:t>
      </w:r>
      <w:r>
        <w:rPr>
          <w:spacing w:val="22"/>
        </w:rPr>
        <w:t xml:space="preserve"> </w:t>
      </w:r>
      <w:r>
        <w:t>алынды.</w:t>
      </w:r>
      <w:r>
        <w:rPr>
          <w:spacing w:val="22"/>
        </w:rPr>
        <w:t xml:space="preserve">  </w:t>
      </w:r>
      <w:r>
        <w:t>Химиялық</w:t>
      </w:r>
      <w:r>
        <w:rPr>
          <w:spacing w:val="23"/>
        </w:rPr>
        <w:t xml:space="preserve"> </w:t>
      </w:r>
      <w:r>
        <w:t>байланыстар</w:t>
      </w:r>
      <w:r>
        <w:rPr>
          <w:spacing w:val="22"/>
        </w:rPr>
        <w:t xml:space="preserve"> </w:t>
      </w:r>
      <w:r>
        <w:t>(FTIR)</w:t>
      </w:r>
      <w:r>
        <w:rPr>
          <w:spacing w:val="22"/>
        </w:rPr>
        <w:t xml:space="preserve"> </w:t>
      </w:r>
      <w:r>
        <w:t>Nicolet</w:t>
      </w:r>
      <w:r>
        <w:rPr>
          <w:spacing w:val="23"/>
        </w:rPr>
        <w:t xml:space="preserve"> </w:t>
      </w:r>
      <w:r>
        <w:rPr>
          <w:spacing w:val="-4"/>
        </w:rPr>
        <w:t>iS50</w:t>
      </w:r>
    </w:p>
    <w:p w14:paraId="2B678C66" w14:textId="77777777" w:rsidR="00CE20C6" w:rsidRDefault="00CE20C6">
      <w:pPr>
        <w:pStyle w:val="a3"/>
        <w:sectPr w:rsidR="00CE20C6">
          <w:pgSz w:w="11910" w:h="16840"/>
          <w:pgMar w:top="1040" w:right="283" w:bottom="960" w:left="1559" w:header="0" w:footer="773" w:gutter="0"/>
          <w:cols w:space="720"/>
        </w:sectPr>
      </w:pPr>
    </w:p>
    <w:p w14:paraId="3E81DC47" w14:textId="549BACE1" w:rsidR="00CE20C6" w:rsidRDefault="000A3E2B">
      <w:pPr>
        <w:pStyle w:val="a3"/>
        <w:spacing w:before="86" w:line="242" w:lineRule="auto"/>
        <w:ind w:right="283"/>
      </w:pPr>
      <w:r>
        <w:lastRenderedPageBreak/>
        <w:t>инфрақызыл спектрометрі ATR қондырмасымен (400</w:t>
      </w:r>
      <w:r w:rsidR="00C328D9">
        <w:t>-</w:t>
      </w:r>
      <w:r>
        <w:t>4000 cm</w:t>
      </w:r>
      <w:r>
        <w:rPr>
          <w:rFonts w:ascii="Microsoft Sans Serif" w:hAnsi="Microsoft Sans Serif"/>
        </w:rPr>
        <w:t>⁻</w:t>
      </w:r>
      <w:r>
        <w:t>¹ диапазоны) ажыратымдылық 4 cm</w:t>
      </w:r>
      <w:r>
        <w:rPr>
          <w:rFonts w:ascii="Microsoft Sans Serif" w:hAnsi="Microsoft Sans Serif"/>
        </w:rPr>
        <w:t>⁻</w:t>
      </w:r>
      <w:r>
        <w:t>¹, бір спектр үшін 32 сканерлеу, үлгілер ұнтақ түрінде дайындықсыз (KBr әдісі ылғалдың әсерін болдырмау үшін алынып тасталды) жүргізілді. Бөлшектердің морфологиясы (SEM) JEOL JSM-6390 энергодисперсиялық спектрометрмен (EDS) жабдықталған сканерлеуші электронды микроскопында жүргізілді.</w:t>
      </w:r>
      <w:r>
        <w:rPr>
          <w:spacing w:val="40"/>
        </w:rPr>
        <w:t xml:space="preserve"> </w:t>
      </w:r>
      <w:r>
        <w:t>Жеделдету кернеуі 15 кВ, ұлғайту 1000</w:t>
      </w:r>
      <w:r w:rsidR="00C328D9">
        <w:t>-</w:t>
      </w:r>
      <w:r>
        <w:t xml:space="preserve">5000×, зарядтануын болдырмау үшін үлгілер көміртектің жұқа қабатымен </w:t>
      </w:r>
      <w:r>
        <w:rPr>
          <w:spacing w:val="-2"/>
        </w:rPr>
        <w:t>жабылды.</w:t>
      </w:r>
    </w:p>
    <w:p w14:paraId="16EC649D" w14:textId="77777777" w:rsidR="00CE20C6" w:rsidRDefault="000A3E2B">
      <w:pPr>
        <w:pStyle w:val="a3"/>
        <w:spacing w:line="318" w:lineRule="exact"/>
        <w:ind w:left="850"/>
      </w:pPr>
      <w:r>
        <w:t>Эксперименттер</w:t>
      </w:r>
      <w:r>
        <w:rPr>
          <w:spacing w:val="-7"/>
        </w:rPr>
        <w:t xml:space="preserve"> </w:t>
      </w:r>
      <w:r>
        <w:rPr>
          <w:spacing w:val="-2"/>
        </w:rPr>
        <w:t>жоспары:</w:t>
      </w:r>
    </w:p>
    <w:p w14:paraId="05DCA631" w14:textId="77777777" w:rsidR="00CE20C6" w:rsidRDefault="000A3E2B">
      <w:pPr>
        <w:pStyle w:val="a4"/>
        <w:numPr>
          <w:ilvl w:val="0"/>
          <w:numId w:val="11"/>
        </w:numPr>
        <w:tabs>
          <w:tab w:val="left" w:pos="1163"/>
        </w:tabs>
        <w:ind w:right="285" w:firstLine="709"/>
        <w:rPr>
          <w:sz w:val="28"/>
        </w:rPr>
      </w:pPr>
      <w:r>
        <w:rPr>
          <w:sz w:val="28"/>
        </w:rPr>
        <w:t>Бастапқы қоспаны дайындау (10 үлгі, әрқайсысы 10 г) және 100, 250, 400, 500°C температураларда термиялық өңдеуді жүргізу (әр температураға 2 үлгі, сонымен қатар 2 бақылау үлгісі өңдеусіз).</w:t>
      </w:r>
    </w:p>
    <w:p w14:paraId="7CE06064" w14:textId="77777777" w:rsidR="00CE20C6" w:rsidRDefault="000A3E2B">
      <w:pPr>
        <w:pStyle w:val="a4"/>
        <w:numPr>
          <w:ilvl w:val="0"/>
          <w:numId w:val="11"/>
        </w:numPr>
        <w:tabs>
          <w:tab w:val="left" w:pos="1130"/>
        </w:tabs>
        <w:ind w:left="1130" w:hanging="280"/>
        <w:rPr>
          <w:sz w:val="28"/>
        </w:rPr>
      </w:pPr>
      <w:r>
        <w:rPr>
          <w:sz w:val="28"/>
        </w:rPr>
        <w:t>Әрбір</w:t>
      </w:r>
      <w:r>
        <w:rPr>
          <w:spacing w:val="-3"/>
          <w:sz w:val="28"/>
        </w:rPr>
        <w:t xml:space="preserve"> </w:t>
      </w:r>
      <w:r>
        <w:rPr>
          <w:sz w:val="28"/>
        </w:rPr>
        <w:t>өңделген</w:t>
      </w:r>
      <w:r>
        <w:rPr>
          <w:spacing w:val="-3"/>
          <w:sz w:val="28"/>
        </w:rPr>
        <w:t xml:space="preserve"> </w:t>
      </w:r>
      <w:r>
        <w:rPr>
          <w:sz w:val="28"/>
        </w:rPr>
        <w:t>үлгіге</w:t>
      </w:r>
      <w:r>
        <w:rPr>
          <w:spacing w:val="-3"/>
          <w:sz w:val="28"/>
        </w:rPr>
        <w:t xml:space="preserve"> </w:t>
      </w:r>
      <w:r>
        <w:rPr>
          <w:sz w:val="28"/>
        </w:rPr>
        <w:t>талдау</w:t>
      </w:r>
      <w:r>
        <w:rPr>
          <w:spacing w:val="-3"/>
          <w:sz w:val="28"/>
        </w:rPr>
        <w:t xml:space="preserve"> </w:t>
      </w:r>
      <w:r>
        <w:rPr>
          <w:spacing w:val="-2"/>
          <w:sz w:val="28"/>
        </w:rPr>
        <w:t>жүргізу:</w:t>
      </w:r>
    </w:p>
    <w:p w14:paraId="46DEDE2E" w14:textId="77777777" w:rsidR="00CE20C6" w:rsidRDefault="000A3E2B">
      <w:pPr>
        <w:pStyle w:val="a4"/>
        <w:numPr>
          <w:ilvl w:val="1"/>
          <w:numId w:val="11"/>
        </w:numPr>
        <w:tabs>
          <w:tab w:val="left" w:pos="1223"/>
        </w:tabs>
        <w:ind w:left="1223" w:hanging="163"/>
        <w:jc w:val="left"/>
        <w:rPr>
          <w:sz w:val="28"/>
        </w:rPr>
      </w:pPr>
      <w:r>
        <w:rPr>
          <w:sz w:val="28"/>
        </w:rPr>
        <w:t>TGA/DSC</w:t>
      </w:r>
      <w:r>
        <w:rPr>
          <w:spacing w:val="-5"/>
          <w:sz w:val="28"/>
        </w:rPr>
        <w:t xml:space="preserve"> </w:t>
      </w:r>
      <w:r>
        <w:rPr>
          <w:sz w:val="28"/>
        </w:rPr>
        <w:t>(ыдырау</w:t>
      </w:r>
      <w:r>
        <w:rPr>
          <w:spacing w:val="-2"/>
          <w:sz w:val="28"/>
        </w:rPr>
        <w:t xml:space="preserve"> </w:t>
      </w:r>
      <w:r>
        <w:rPr>
          <w:sz w:val="28"/>
        </w:rPr>
        <w:t>кезеңдерін</w:t>
      </w:r>
      <w:r>
        <w:rPr>
          <w:spacing w:val="-2"/>
          <w:sz w:val="28"/>
        </w:rPr>
        <w:t xml:space="preserve"> </w:t>
      </w:r>
      <w:r>
        <w:rPr>
          <w:sz w:val="28"/>
        </w:rPr>
        <w:t>анықтау</w:t>
      </w:r>
      <w:r>
        <w:rPr>
          <w:spacing w:val="-3"/>
          <w:sz w:val="28"/>
        </w:rPr>
        <w:t xml:space="preserve"> </w:t>
      </w:r>
      <w:r>
        <w:rPr>
          <w:sz w:val="28"/>
        </w:rPr>
        <w:t>үшін</w:t>
      </w:r>
      <w:r>
        <w:rPr>
          <w:spacing w:val="-2"/>
          <w:sz w:val="28"/>
        </w:rPr>
        <w:t xml:space="preserve"> </w:t>
      </w:r>
      <w:r>
        <w:rPr>
          <w:sz w:val="28"/>
        </w:rPr>
        <w:t>бақылау</w:t>
      </w:r>
      <w:r>
        <w:rPr>
          <w:spacing w:val="-2"/>
          <w:sz w:val="28"/>
        </w:rPr>
        <w:t xml:space="preserve"> үлгісі).</w:t>
      </w:r>
    </w:p>
    <w:p w14:paraId="6EFE5C4E" w14:textId="77777777" w:rsidR="00CE20C6" w:rsidRDefault="000A3E2B">
      <w:pPr>
        <w:pStyle w:val="a4"/>
        <w:numPr>
          <w:ilvl w:val="1"/>
          <w:numId w:val="11"/>
        </w:numPr>
        <w:tabs>
          <w:tab w:val="left" w:pos="1223"/>
        </w:tabs>
        <w:spacing w:before="4"/>
        <w:ind w:left="1223" w:hanging="163"/>
        <w:jc w:val="left"/>
        <w:rPr>
          <w:sz w:val="28"/>
        </w:rPr>
      </w:pPr>
      <w:r>
        <w:rPr>
          <w:sz w:val="28"/>
        </w:rPr>
        <w:t>P</w:t>
      </w:r>
      <w:r>
        <w:rPr>
          <w:rFonts w:ascii="Microsoft Sans Serif" w:hAnsi="Microsoft Sans Serif"/>
          <w:sz w:val="28"/>
        </w:rPr>
        <w:t>₂</w:t>
      </w:r>
      <w:r>
        <w:rPr>
          <w:sz w:val="28"/>
        </w:rPr>
        <w:t>O</w:t>
      </w:r>
      <w:r>
        <w:rPr>
          <w:rFonts w:ascii="Microsoft Sans Serif" w:hAnsi="Microsoft Sans Serif"/>
          <w:sz w:val="28"/>
        </w:rPr>
        <w:t>₅</w:t>
      </w:r>
      <w:r>
        <w:rPr>
          <w:rFonts w:ascii="Microsoft Sans Serif" w:hAnsi="Microsoft Sans Serif"/>
          <w:spacing w:val="3"/>
          <w:sz w:val="28"/>
        </w:rPr>
        <w:t xml:space="preserve"> </w:t>
      </w:r>
      <w:r>
        <w:rPr>
          <w:sz w:val="28"/>
        </w:rPr>
        <w:t>ерігіштігі</w:t>
      </w:r>
      <w:r>
        <w:rPr>
          <w:spacing w:val="9"/>
          <w:sz w:val="28"/>
        </w:rPr>
        <w:t xml:space="preserve"> </w:t>
      </w:r>
      <w:r>
        <w:rPr>
          <w:sz w:val="28"/>
        </w:rPr>
        <w:t>(барлық</w:t>
      </w:r>
      <w:r>
        <w:rPr>
          <w:spacing w:val="8"/>
          <w:sz w:val="28"/>
        </w:rPr>
        <w:t xml:space="preserve"> </w:t>
      </w:r>
      <w:r>
        <w:rPr>
          <w:spacing w:val="-2"/>
          <w:sz w:val="28"/>
        </w:rPr>
        <w:t>үлгілер).</w:t>
      </w:r>
    </w:p>
    <w:p w14:paraId="2F28151F" w14:textId="77777777" w:rsidR="00CE20C6" w:rsidRDefault="000A3E2B">
      <w:pPr>
        <w:pStyle w:val="a4"/>
        <w:numPr>
          <w:ilvl w:val="1"/>
          <w:numId w:val="11"/>
        </w:numPr>
        <w:tabs>
          <w:tab w:val="left" w:pos="1223"/>
        </w:tabs>
        <w:ind w:left="1223" w:hanging="163"/>
        <w:jc w:val="left"/>
        <w:rPr>
          <w:sz w:val="28"/>
        </w:rPr>
      </w:pPr>
      <w:r>
        <w:rPr>
          <w:sz w:val="28"/>
        </w:rPr>
        <w:t>XRD</w:t>
      </w:r>
      <w:r>
        <w:rPr>
          <w:spacing w:val="-4"/>
          <w:sz w:val="28"/>
        </w:rPr>
        <w:t xml:space="preserve"> </w:t>
      </w:r>
      <w:r>
        <w:rPr>
          <w:sz w:val="28"/>
        </w:rPr>
        <w:t>және</w:t>
      </w:r>
      <w:r>
        <w:rPr>
          <w:spacing w:val="-2"/>
          <w:sz w:val="28"/>
        </w:rPr>
        <w:t xml:space="preserve"> </w:t>
      </w:r>
      <w:r>
        <w:rPr>
          <w:sz w:val="28"/>
        </w:rPr>
        <w:t>FTIR</w:t>
      </w:r>
      <w:r>
        <w:rPr>
          <w:spacing w:val="-2"/>
          <w:sz w:val="28"/>
        </w:rPr>
        <w:t xml:space="preserve"> </w:t>
      </w:r>
      <w:r>
        <w:rPr>
          <w:sz w:val="28"/>
        </w:rPr>
        <w:t>(100,</w:t>
      </w:r>
      <w:r>
        <w:rPr>
          <w:spacing w:val="-2"/>
          <w:sz w:val="28"/>
        </w:rPr>
        <w:t xml:space="preserve"> </w:t>
      </w:r>
      <w:r>
        <w:rPr>
          <w:sz w:val="28"/>
        </w:rPr>
        <w:t>250,</w:t>
      </w:r>
      <w:r>
        <w:rPr>
          <w:spacing w:val="-2"/>
          <w:sz w:val="28"/>
        </w:rPr>
        <w:t xml:space="preserve"> </w:t>
      </w:r>
      <w:r>
        <w:rPr>
          <w:sz w:val="28"/>
        </w:rPr>
        <w:t>400,</w:t>
      </w:r>
      <w:r>
        <w:rPr>
          <w:spacing w:val="-2"/>
          <w:sz w:val="28"/>
        </w:rPr>
        <w:t xml:space="preserve"> </w:t>
      </w:r>
      <w:r>
        <w:rPr>
          <w:sz w:val="28"/>
        </w:rPr>
        <w:t>500°C</w:t>
      </w:r>
      <w:r>
        <w:rPr>
          <w:spacing w:val="-2"/>
          <w:sz w:val="28"/>
        </w:rPr>
        <w:t xml:space="preserve"> </w:t>
      </w:r>
      <w:r>
        <w:rPr>
          <w:sz w:val="28"/>
        </w:rPr>
        <w:t>температуралардағы</w:t>
      </w:r>
      <w:r>
        <w:rPr>
          <w:spacing w:val="-2"/>
          <w:sz w:val="28"/>
        </w:rPr>
        <w:t xml:space="preserve"> үлгілер).</w:t>
      </w:r>
    </w:p>
    <w:p w14:paraId="2FBF189C" w14:textId="77777777" w:rsidR="00CE20C6" w:rsidRDefault="000A3E2B">
      <w:pPr>
        <w:pStyle w:val="a4"/>
        <w:numPr>
          <w:ilvl w:val="1"/>
          <w:numId w:val="11"/>
        </w:numPr>
        <w:tabs>
          <w:tab w:val="left" w:pos="1223"/>
        </w:tabs>
        <w:ind w:left="1223" w:hanging="163"/>
        <w:jc w:val="left"/>
        <w:rPr>
          <w:sz w:val="28"/>
        </w:rPr>
      </w:pPr>
      <w:r>
        <w:rPr>
          <w:sz w:val="28"/>
        </w:rPr>
        <w:t>SEM</w:t>
      </w:r>
      <w:r>
        <w:rPr>
          <w:spacing w:val="-3"/>
          <w:sz w:val="28"/>
        </w:rPr>
        <w:t xml:space="preserve"> </w:t>
      </w:r>
      <w:r>
        <w:rPr>
          <w:sz w:val="28"/>
        </w:rPr>
        <w:t>(100</w:t>
      </w:r>
      <w:r>
        <w:rPr>
          <w:spacing w:val="-3"/>
          <w:sz w:val="28"/>
        </w:rPr>
        <w:t xml:space="preserve"> </w:t>
      </w:r>
      <w:r>
        <w:rPr>
          <w:sz w:val="28"/>
        </w:rPr>
        <w:t>және</w:t>
      </w:r>
      <w:r>
        <w:rPr>
          <w:spacing w:val="-3"/>
          <w:sz w:val="28"/>
        </w:rPr>
        <w:t xml:space="preserve"> </w:t>
      </w:r>
      <w:r>
        <w:rPr>
          <w:sz w:val="28"/>
        </w:rPr>
        <w:t>500°C</w:t>
      </w:r>
      <w:r>
        <w:rPr>
          <w:spacing w:val="-3"/>
          <w:sz w:val="28"/>
        </w:rPr>
        <w:t xml:space="preserve"> </w:t>
      </w:r>
      <w:r>
        <w:rPr>
          <w:sz w:val="28"/>
        </w:rPr>
        <w:t>температуралардағы</w:t>
      </w:r>
      <w:r>
        <w:rPr>
          <w:spacing w:val="-3"/>
          <w:sz w:val="28"/>
        </w:rPr>
        <w:t xml:space="preserve"> </w:t>
      </w:r>
      <w:r>
        <w:rPr>
          <w:sz w:val="28"/>
        </w:rPr>
        <w:t>үлгілер</w:t>
      </w:r>
      <w:r>
        <w:rPr>
          <w:spacing w:val="-3"/>
          <w:sz w:val="28"/>
        </w:rPr>
        <w:t xml:space="preserve"> </w:t>
      </w:r>
      <w:r>
        <w:rPr>
          <w:sz w:val="28"/>
        </w:rPr>
        <w:t>салыстыру</w:t>
      </w:r>
      <w:r>
        <w:rPr>
          <w:spacing w:val="-2"/>
          <w:sz w:val="28"/>
        </w:rPr>
        <w:t xml:space="preserve"> үшін).</w:t>
      </w:r>
    </w:p>
    <w:p w14:paraId="511FE40D" w14:textId="77777777" w:rsidR="00CE20C6" w:rsidRDefault="000A3E2B">
      <w:pPr>
        <w:pStyle w:val="a3"/>
        <w:ind w:right="286" w:firstLine="709"/>
      </w:pPr>
      <w:r>
        <w:t>Барлық өлшеулер үш қайталама жүргізілді. Деректер Statistica 10.0 бағдарламалық жасақтамасы арқылы өңделді. Үлгілер арасындағы айырмашылықтардың маңыздылығын бағалау үшін бір факторлы</w:t>
      </w:r>
      <w:r>
        <w:rPr>
          <w:spacing w:val="40"/>
        </w:rPr>
        <w:t xml:space="preserve"> </w:t>
      </w:r>
      <w:r>
        <w:t xml:space="preserve">дисперсиялық талдау (ANOVA) p &lt; 0.05 маңыздылық деңгейімен қолданылды. Нәтижелер орташа мәндер ретінде стандартты ауытқумен (±SD) бірге </w:t>
      </w:r>
      <w:r>
        <w:rPr>
          <w:spacing w:val="-2"/>
        </w:rPr>
        <w:t>ұсынылды.</w:t>
      </w:r>
    </w:p>
    <w:p w14:paraId="4F7C9639" w14:textId="77777777" w:rsidR="00CE20C6" w:rsidRDefault="000A3E2B">
      <w:pPr>
        <w:pStyle w:val="a3"/>
        <w:ind w:right="287" w:firstLine="709"/>
      </w:pPr>
      <w:r>
        <w:t>Зерттеу нәтижелері фосфаттардың ерігіштігі мен микроэлементтердің қолжетімділігін арттыратын тыңайтқыш қоспасы компоненттерінің қатты фазалы</w:t>
      </w:r>
      <w:r>
        <w:rPr>
          <w:spacing w:val="-1"/>
        </w:rPr>
        <w:t xml:space="preserve"> </w:t>
      </w:r>
      <w:r>
        <w:t>өзара</w:t>
      </w:r>
      <w:r>
        <w:rPr>
          <w:spacing w:val="-1"/>
        </w:rPr>
        <w:t xml:space="preserve"> </w:t>
      </w:r>
      <w:r>
        <w:t>әрекеттесуінің</w:t>
      </w:r>
      <w:r>
        <w:rPr>
          <w:spacing w:val="-1"/>
        </w:rPr>
        <w:t xml:space="preserve"> </w:t>
      </w:r>
      <w:r>
        <w:t>оңтайлы</w:t>
      </w:r>
      <w:r>
        <w:rPr>
          <w:spacing w:val="-1"/>
        </w:rPr>
        <w:t xml:space="preserve"> </w:t>
      </w:r>
      <w:r>
        <w:t>жағдайларын</w:t>
      </w:r>
      <w:r>
        <w:rPr>
          <w:spacing w:val="-1"/>
        </w:rPr>
        <w:t xml:space="preserve"> </w:t>
      </w:r>
      <w:r>
        <w:t>анықтауға</w:t>
      </w:r>
      <w:r>
        <w:rPr>
          <w:spacing w:val="-1"/>
        </w:rPr>
        <w:t xml:space="preserve"> </w:t>
      </w:r>
      <w:r>
        <w:t>мүмкіндік</w:t>
      </w:r>
      <w:r>
        <w:rPr>
          <w:spacing w:val="-1"/>
        </w:rPr>
        <w:t xml:space="preserve"> </w:t>
      </w:r>
      <w:r>
        <w:t>береді. Бұл ЖЭО күлі және циклон шаңы сияқты өндіріс қалдықтары негізінде тиімді минералды тыңайтқыштарды әзірлеу үшін практикалық маңызға ие, бұл экологиялық жүктемені азайтуға және ауыл шаруашылығы өндірісінің тұрақтылығын арттыруға ықпал етеді.</w:t>
      </w:r>
    </w:p>
    <w:p w14:paraId="799BD7D4" w14:textId="77777777" w:rsidR="00CE20C6" w:rsidRDefault="000A3E2B">
      <w:pPr>
        <w:pStyle w:val="a3"/>
        <w:spacing w:before="4"/>
        <w:ind w:right="283" w:firstLine="709"/>
      </w:pPr>
      <w:r>
        <w:t>Термиялық белсендіру процесінің кинетикасын және P</w:t>
      </w:r>
      <w:r>
        <w:rPr>
          <w:rFonts w:ascii="Microsoft Sans Serif" w:hAnsi="Microsoft Sans Serif"/>
        </w:rPr>
        <w:t>₂</w:t>
      </w:r>
      <w:r>
        <w:t>O</w:t>
      </w:r>
      <w:r>
        <w:rPr>
          <w:rFonts w:ascii="Microsoft Sans Serif" w:hAnsi="Microsoft Sans Serif"/>
        </w:rPr>
        <w:t xml:space="preserve">₅ </w:t>
      </w:r>
      <w:r>
        <w:t>ерігіштігін талдау үшін Аврами-Ерофеев моделі қолданылды [111], ол фаза өзгерістерін және қатты денелік реакцияларды, соның ішінде ядролардың өсуін және диффузияны сипаттайды [112]. Модельдің теңдеуі мынадай түрде берілген</w:t>
      </w:r>
      <w:r>
        <w:rPr>
          <w:spacing w:val="40"/>
        </w:rPr>
        <w:t xml:space="preserve"> </w:t>
      </w:r>
      <w:r>
        <w:rPr>
          <w:spacing w:val="-2"/>
        </w:rPr>
        <w:t>(2.1):</w:t>
      </w:r>
    </w:p>
    <w:p w14:paraId="6AB3D906" w14:textId="6016DCC5" w:rsidR="00CE20C6" w:rsidRDefault="00564C61" w:rsidP="00564C61">
      <w:pPr>
        <w:pStyle w:val="a3"/>
        <w:tabs>
          <w:tab w:val="left" w:pos="8637"/>
          <w:tab w:val="left" w:pos="9781"/>
        </w:tabs>
        <w:spacing w:before="317"/>
        <w:ind w:left="850" w:right="287"/>
        <w:jc w:val="left"/>
      </w:pPr>
      <w:r w:rsidRPr="003F7B98">
        <w:rPr>
          <w:rFonts w:ascii="Cambria" w:eastAsia="Cambria" w:hAnsi="Cambria"/>
        </w:rPr>
        <w:t xml:space="preserve">                                      </w:t>
      </w:r>
      <w:r w:rsidR="000A3E2B" w:rsidRPr="00E31783">
        <w:rPr>
          <w:rFonts w:ascii="Cambria" w:eastAsia="Cambria" w:hAnsi="Cambria"/>
        </w:rPr>
        <w:t>𝛼</w:t>
      </w:r>
      <w:r w:rsidR="000A3E2B" w:rsidRPr="00E31783">
        <w:rPr>
          <w:rFonts w:ascii="Cambria" w:eastAsia="Cambria" w:hAnsi="Cambria"/>
          <w:spacing w:val="31"/>
        </w:rPr>
        <w:t xml:space="preserve"> </w:t>
      </w:r>
      <w:r w:rsidR="000A3E2B" w:rsidRPr="00E31783">
        <w:rPr>
          <w:rFonts w:ascii="Cambria" w:eastAsia="Cambria" w:hAnsi="Cambria"/>
        </w:rPr>
        <w:t>=</w:t>
      </w:r>
      <w:r w:rsidR="000A3E2B" w:rsidRPr="00E31783">
        <w:rPr>
          <w:rFonts w:ascii="Cambria" w:eastAsia="Cambria" w:hAnsi="Cambria"/>
          <w:spacing w:val="4"/>
        </w:rPr>
        <w:t xml:space="preserve"> </w:t>
      </w:r>
      <w:r w:rsidR="000A3E2B" w:rsidRPr="00E31783">
        <w:rPr>
          <w:rFonts w:ascii="Cambria" w:eastAsia="Cambria" w:hAnsi="Cambria"/>
        </w:rPr>
        <w:t>1</w:t>
      </w:r>
      <w:r w:rsidR="000A3E2B" w:rsidRPr="00E31783">
        <w:rPr>
          <w:rFonts w:ascii="Cambria" w:eastAsia="Cambria" w:hAnsi="Cambria"/>
          <w:spacing w:val="7"/>
        </w:rPr>
        <w:t xml:space="preserve"> </w:t>
      </w:r>
      <w:r w:rsidR="000A3E2B" w:rsidRPr="00E31783">
        <w:rPr>
          <w:rFonts w:ascii="Cambria" w:eastAsia="Cambria" w:hAnsi="Cambria"/>
        </w:rPr>
        <w:t>−</w:t>
      </w:r>
      <w:r w:rsidR="000A3E2B" w:rsidRPr="00E31783">
        <w:rPr>
          <w:rFonts w:ascii="Cambria" w:eastAsia="Cambria" w:hAnsi="Cambria"/>
          <w:spacing w:val="3"/>
        </w:rPr>
        <w:t xml:space="preserve"> </w:t>
      </w:r>
      <w:r w:rsidR="000A3E2B" w:rsidRPr="00E31783">
        <w:rPr>
          <w:rFonts w:ascii="Cambria" w:eastAsia="Cambria" w:hAnsi="Cambria"/>
        </w:rPr>
        <w:t>exp</w:t>
      </w:r>
      <w:r w:rsidR="000A3E2B" w:rsidRPr="00E31783">
        <w:rPr>
          <w:rFonts w:ascii="Cambria" w:eastAsia="Cambria" w:hAnsi="Cambria"/>
          <w:spacing w:val="24"/>
        </w:rPr>
        <w:t xml:space="preserve">  </w:t>
      </w:r>
      <w:r w:rsidR="000A3E2B" w:rsidRPr="00E31783">
        <w:rPr>
          <w:rFonts w:ascii="Cambria" w:eastAsia="Cambria" w:hAnsi="Cambria"/>
        </w:rPr>
        <w:t>−</w:t>
      </w:r>
      <w:r w:rsidR="000A3E2B" w:rsidRPr="00E31783">
        <w:rPr>
          <w:rFonts w:ascii="Cambria" w:eastAsia="Cambria" w:hAnsi="Cambria"/>
          <w:spacing w:val="4"/>
        </w:rPr>
        <w:t xml:space="preserve"> </w:t>
      </w:r>
      <w:r w:rsidR="000A3E2B" w:rsidRPr="00E31783">
        <w:rPr>
          <w:rFonts w:ascii="Cambria" w:eastAsia="Cambria" w:hAnsi="Cambria"/>
        </w:rPr>
        <w:t>[−</w:t>
      </w:r>
      <w:r w:rsidR="000A3E2B" w:rsidRPr="00E31783">
        <w:rPr>
          <w:rFonts w:ascii="Cambria" w:eastAsia="Cambria" w:hAnsi="Cambria"/>
          <w:spacing w:val="3"/>
        </w:rPr>
        <w:t xml:space="preserve"> </w:t>
      </w:r>
      <w:r w:rsidR="000A3E2B" w:rsidRPr="00E31783">
        <w:rPr>
          <w:rFonts w:ascii="Cambria" w:eastAsia="Cambria" w:hAnsi="Cambria"/>
          <w:spacing w:val="-2"/>
        </w:rPr>
        <w:t>(𝑘𝑡)</w:t>
      </w:r>
      <w:r w:rsidR="000A3E2B" w:rsidRPr="00E31783">
        <w:rPr>
          <w:rFonts w:ascii="Cambria" w:eastAsia="Cambria" w:hAnsi="Cambria"/>
          <w:spacing w:val="-2"/>
          <w:vertAlign w:val="superscript"/>
        </w:rPr>
        <w:t>𝑛</w:t>
      </w:r>
      <w:r w:rsidR="000A3E2B" w:rsidRPr="00E31783">
        <w:rPr>
          <w:rFonts w:ascii="Cambria" w:eastAsia="Cambria" w:hAnsi="Cambria"/>
          <w:spacing w:val="-2"/>
        </w:rPr>
        <w:t>]</w:t>
      </w:r>
      <w:r w:rsidR="000A3E2B" w:rsidRPr="00E31783">
        <w:rPr>
          <w:i/>
          <w:spacing w:val="-2"/>
        </w:rPr>
        <w:t>,</w:t>
      </w:r>
      <w:r w:rsidR="00E31783">
        <w:rPr>
          <w:i/>
          <w:spacing w:val="-2"/>
        </w:rPr>
        <w:t xml:space="preserve">                      </w:t>
      </w:r>
      <w:r w:rsidR="00295A8B">
        <w:rPr>
          <w:i/>
          <w:spacing w:val="-2"/>
        </w:rPr>
        <w:t xml:space="preserve"> </w:t>
      </w:r>
      <w:r w:rsidRPr="003F7B98">
        <w:rPr>
          <w:i/>
          <w:spacing w:val="-2"/>
        </w:rPr>
        <w:t xml:space="preserve">     </w:t>
      </w:r>
      <w:r w:rsidR="00295A8B">
        <w:rPr>
          <w:i/>
          <w:spacing w:val="-2"/>
        </w:rPr>
        <w:t xml:space="preserve">            </w:t>
      </w:r>
      <w:r w:rsidR="00E31783">
        <w:rPr>
          <w:i/>
          <w:spacing w:val="-2"/>
        </w:rPr>
        <w:t xml:space="preserve"> </w:t>
      </w:r>
      <w:r w:rsidR="000A3E2B">
        <w:rPr>
          <w:spacing w:val="-2"/>
        </w:rPr>
        <w:t>(2.1)</w:t>
      </w:r>
    </w:p>
    <w:p w14:paraId="1099A282" w14:textId="77777777" w:rsidR="00CE20C6" w:rsidRDefault="00CE20C6">
      <w:pPr>
        <w:pStyle w:val="a3"/>
        <w:spacing w:before="18"/>
        <w:ind w:left="0"/>
        <w:jc w:val="left"/>
      </w:pPr>
    </w:p>
    <w:p w14:paraId="70FC1B35" w14:textId="111C5463" w:rsidR="00CE20C6" w:rsidRDefault="000A3E2B">
      <w:pPr>
        <w:pStyle w:val="a3"/>
        <w:jc w:val="left"/>
      </w:pPr>
      <w:r>
        <w:t>мұндағы:</w:t>
      </w:r>
      <w:r>
        <w:rPr>
          <w:spacing w:val="-4"/>
        </w:rPr>
        <w:t xml:space="preserve"> </w:t>
      </w:r>
      <w:r>
        <w:t>α</w:t>
      </w:r>
      <w:r>
        <w:rPr>
          <w:spacing w:val="-2"/>
        </w:rPr>
        <w:t xml:space="preserve"> </w:t>
      </w:r>
      <w:r w:rsidR="00C328D9">
        <w:t>-</w:t>
      </w:r>
      <w:r>
        <w:rPr>
          <w:spacing w:val="-2"/>
        </w:rPr>
        <w:t xml:space="preserve"> </w:t>
      </w:r>
      <w:r>
        <w:t>конверсия</w:t>
      </w:r>
      <w:r>
        <w:rPr>
          <w:spacing w:val="-2"/>
        </w:rPr>
        <w:t xml:space="preserve"> дәрежесі;</w:t>
      </w:r>
    </w:p>
    <w:p w14:paraId="12ACB31F" w14:textId="37F8D49D" w:rsidR="00CE20C6" w:rsidRDefault="000A3E2B">
      <w:pPr>
        <w:pStyle w:val="a3"/>
        <w:spacing w:before="11" w:line="244" w:lineRule="auto"/>
        <w:ind w:left="1342" w:right="3032" w:hanging="1"/>
        <w:jc w:val="left"/>
      </w:pPr>
      <w:r>
        <w:t xml:space="preserve">k </w:t>
      </w:r>
      <w:r w:rsidR="00C328D9">
        <w:t>-</w:t>
      </w:r>
      <w:r>
        <w:t xml:space="preserve"> реакция жылдамдығы константасы (сағ</w:t>
      </w:r>
      <w:r>
        <w:rPr>
          <w:rFonts w:ascii="Microsoft Sans Serif" w:hAnsi="Microsoft Sans Serif"/>
        </w:rPr>
        <w:t>⁻</w:t>
      </w:r>
      <w:r>
        <w:t xml:space="preserve">¹); t </w:t>
      </w:r>
      <w:r w:rsidR="00C328D9">
        <w:t>-</w:t>
      </w:r>
      <w:r>
        <w:t xml:space="preserve"> өңдеу уақыты (сағ);</w:t>
      </w:r>
    </w:p>
    <w:p w14:paraId="06607146" w14:textId="3153CDDE" w:rsidR="00CE20C6" w:rsidRDefault="000A3E2B">
      <w:pPr>
        <w:pStyle w:val="a3"/>
        <w:spacing w:line="315" w:lineRule="exact"/>
        <w:ind w:left="1342"/>
        <w:jc w:val="left"/>
      </w:pPr>
      <w:r>
        <w:t>n</w:t>
      </w:r>
      <w:r>
        <w:rPr>
          <w:spacing w:val="20"/>
        </w:rPr>
        <w:t xml:space="preserve"> </w:t>
      </w:r>
      <w:r w:rsidR="00C328D9">
        <w:t>-</w:t>
      </w:r>
      <w:r>
        <w:rPr>
          <w:spacing w:val="23"/>
        </w:rPr>
        <w:t xml:space="preserve"> </w:t>
      </w:r>
      <w:r>
        <w:t>Аврами</w:t>
      </w:r>
      <w:r>
        <w:rPr>
          <w:spacing w:val="22"/>
        </w:rPr>
        <w:t xml:space="preserve"> </w:t>
      </w:r>
      <w:r>
        <w:t>көрсеткіші,</w:t>
      </w:r>
      <w:r>
        <w:rPr>
          <w:spacing w:val="23"/>
        </w:rPr>
        <w:t xml:space="preserve"> </w:t>
      </w:r>
      <w:r>
        <w:t>реакция</w:t>
      </w:r>
      <w:r>
        <w:rPr>
          <w:spacing w:val="22"/>
        </w:rPr>
        <w:t xml:space="preserve"> </w:t>
      </w:r>
      <w:r>
        <w:t>механизміне</w:t>
      </w:r>
      <w:r>
        <w:rPr>
          <w:spacing w:val="23"/>
        </w:rPr>
        <w:t xml:space="preserve"> </w:t>
      </w:r>
      <w:r>
        <w:t>сипаттама</w:t>
      </w:r>
      <w:r>
        <w:rPr>
          <w:spacing w:val="22"/>
        </w:rPr>
        <w:t xml:space="preserve"> </w:t>
      </w:r>
      <w:r>
        <w:t>береді</w:t>
      </w:r>
      <w:r>
        <w:rPr>
          <w:spacing w:val="23"/>
        </w:rPr>
        <w:t xml:space="preserve"> </w:t>
      </w:r>
      <w:r>
        <w:rPr>
          <w:spacing w:val="-4"/>
        </w:rPr>
        <w:t>(n=1</w:t>
      </w:r>
    </w:p>
    <w:p w14:paraId="3CE64912" w14:textId="4CD3D986" w:rsidR="00CE20C6" w:rsidRDefault="00C328D9">
      <w:pPr>
        <w:pStyle w:val="a3"/>
        <w:jc w:val="left"/>
      </w:pPr>
      <w:r>
        <w:t>-</w:t>
      </w:r>
      <w:r w:rsidR="000A3E2B">
        <w:rPr>
          <w:spacing w:val="-2"/>
        </w:rPr>
        <w:t xml:space="preserve"> </w:t>
      </w:r>
      <w:r w:rsidR="000A3E2B">
        <w:t>диффузия,</w:t>
      </w:r>
      <w:r w:rsidR="000A3E2B">
        <w:rPr>
          <w:spacing w:val="-1"/>
        </w:rPr>
        <w:t xml:space="preserve"> </w:t>
      </w:r>
      <w:r w:rsidR="000A3E2B">
        <w:t>n=2</w:t>
      </w:r>
      <w:r w:rsidR="000A3E2B">
        <w:rPr>
          <w:spacing w:val="-1"/>
        </w:rPr>
        <w:t xml:space="preserve"> </w:t>
      </w:r>
      <w:r>
        <w:t>-</w:t>
      </w:r>
      <w:r w:rsidR="000A3E2B">
        <w:rPr>
          <w:spacing w:val="-2"/>
        </w:rPr>
        <w:t xml:space="preserve"> </w:t>
      </w:r>
      <w:r w:rsidR="000A3E2B">
        <w:t>екі</w:t>
      </w:r>
      <w:r w:rsidR="000A3E2B">
        <w:rPr>
          <w:spacing w:val="-1"/>
        </w:rPr>
        <w:t xml:space="preserve"> </w:t>
      </w:r>
      <w:r w:rsidR="000A3E2B">
        <w:t>өлшемді</w:t>
      </w:r>
      <w:r w:rsidR="000A3E2B">
        <w:rPr>
          <w:spacing w:val="-1"/>
        </w:rPr>
        <w:t xml:space="preserve"> </w:t>
      </w:r>
      <w:r w:rsidR="000A3E2B">
        <w:t>өсу,</w:t>
      </w:r>
      <w:r w:rsidR="000A3E2B">
        <w:rPr>
          <w:spacing w:val="-2"/>
        </w:rPr>
        <w:t xml:space="preserve"> </w:t>
      </w:r>
      <w:r w:rsidR="000A3E2B">
        <w:t>n=3</w:t>
      </w:r>
      <w:r>
        <w:t>-</w:t>
      </w:r>
      <w:r w:rsidR="000A3E2B">
        <w:rPr>
          <w:spacing w:val="-1"/>
        </w:rPr>
        <w:t xml:space="preserve"> </w:t>
      </w:r>
      <w:r w:rsidR="000A3E2B">
        <w:t>үш</w:t>
      </w:r>
      <w:r w:rsidR="000A3E2B">
        <w:rPr>
          <w:spacing w:val="-1"/>
        </w:rPr>
        <w:t xml:space="preserve"> </w:t>
      </w:r>
      <w:r w:rsidR="000A3E2B">
        <w:t>өлшемді</w:t>
      </w:r>
      <w:r w:rsidR="000A3E2B">
        <w:rPr>
          <w:spacing w:val="-1"/>
        </w:rPr>
        <w:t xml:space="preserve"> </w:t>
      </w:r>
      <w:r w:rsidR="000A3E2B">
        <w:rPr>
          <w:spacing w:val="-2"/>
        </w:rPr>
        <w:t>өсу).</w:t>
      </w:r>
    </w:p>
    <w:p w14:paraId="698E0BAE" w14:textId="77777777" w:rsidR="00CE20C6" w:rsidRDefault="000A3E2B">
      <w:pPr>
        <w:pStyle w:val="a3"/>
        <w:ind w:left="850"/>
        <w:jc w:val="left"/>
      </w:pPr>
      <w:r>
        <w:t>Сызықтық</w:t>
      </w:r>
      <w:r>
        <w:rPr>
          <w:spacing w:val="-5"/>
        </w:rPr>
        <w:t xml:space="preserve"> </w:t>
      </w:r>
      <w:r>
        <w:t>талдау</w:t>
      </w:r>
      <w:r>
        <w:rPr>
          <w:spacing w:val="-3"/>
        </w:rPr>
        <w:t xml:space="preserve"> </w:t>
      </w:r>
      <w:r>
        <w:t>үшін</w:t>
      </w:r>
      <w:r>
        <w:rPr>
          <w:spacing w:val="-3"/>
        </w:rPr>
        <w:t xml:space="preserve"> </w:t>
      </w:r>
      <w:r>
        <w:t>теңдеу</w:t>
      </w:r>
      <w:r>
        <w:rPr>
          <w:spacing w:val="-3"/>
        </w:rPr>
        <w:t xml:space="preserve"> </w:t>
      </w:r>
      <w:r>
        <w:t>логарифмдік</w:t>
      </w:r>
      <w:r>
        <w:rPr>
          <w:spacing w:val="-3"/>
        </w:rPr>
        <w:t xml:space="preserve"> </w:t>
      </w:r>
      <w:r>
        <w:t>түрге</w:t>
      </w:r>
      <w:r>
        <w:rPr>
          <w:spacing w:val="-3"/>
        </w:rPr>
        <w:t xml:space="preserve"> </w:t>
      </w:r>
      <w:r>
        <w:t>келтіріледі</w:t>
      </w:r>
      <w:r>
        <w:rPr>
          <w:spacing w:val="-3"/>
        </w:rPr>
        <w:t xml:space="preserve"> </w:t>
      </w:r>
      <w:r>
        <w:rPr>
          <w:spacing w:val="-2"/>
        </w:rPr>
        <w:t>(2.2):</w:t>
      </w:r>
    </w:p>
    <w:p w14:paraId="096311BE" w14:textId="77777777" w:rsidR="00CE20C6" w:rsidRDefault="00CE20C6">
      <w:pPr>
        <w:pStyle w:val="a3"/>
        <w:jc w:val="left"/>
        <w:sectPr w:rsidR="00CE20C6">
          <w:pgSz w:w="11910" w:h="16840"/>
          <w:pgMar w:top="1040" w:right="283" w:bottom="960" w:left="1559" w:header="0" w:footer="773" w:gutter="0"/>
          <w:cols w:space="720"/>
        </w:sectPr>
      </w:pPr>
    </w:p>
    <w:p w14:paraId="47D28B16" w14:textId="7FA0D549" w:rsidR="00CE20C6" w:rsidRDefault="00564C61" w:rsidP="00564C61">
      <w:pPr>
        <w:pStyle w:val="a3"/>
        <w:tabs>
          <w:tab w:val="left" w:pos="8637"/>
        </w:tabs>
        <w:spacing w:before="71"/>
        <w:ind w:left="851" w:right="287"/>
        <w:jc w:val="left"/>
        <w:rPr>
          <w:spacing w:val="-2"/>
        </w:rPr>
      </w:pPr>
      <w:r w:rsidRPr="00564C61">
        <w:rPr>
          <w:iCs/>
        </w:rPr>
        <w:lastRenderedPageBreak/>
        <w:t xml:space="preserve">                   </w:t>
      </w:r>
      <m:oMath>
        <m:func>
          <m:funcPr>
            <m:ctrlPr>
              <w:rPr>
                <w:rFonts w:ascii="Cambria Math" w:hAnsi="Cambria Math"/>
                <w:iCs/>
              </w:rPr>
            </m:ctrlPr>
          </m:funcPr>
          <m:fName>
            <m:r>
              <m:rPr>
                <m:sty m:val="p"/>
              </m:rPr>
              <w:rPr>
                <w:rFonts w:ascii="Cambria Math" w:hAnsi="Cambria Math"/>
              </w:rPr>
              <m:t>ln</m:t>
            </m:r>
          </m:fName>
          <m:e>
            <m:d>
              <m:dPr>
                <m:begChr m:val="["/>
                <m:endChr m:val="]"/>
                <m:ctrlPr>
                  <w:rPr>
                    <w:rFonts w:ascii="Cambria Math" w:hAnsi="Cambria Math"/>
                    <w:i/>
                    <w:iCs/>
                  </w:rPr>
                </m:ctrlPr>
              </m:dPr>
              <m:e>
                <m:r>
                  <w:rPr>
                    <w:rFonts w:ascii="Cambria Math" w:hAnsi="Cambria Math"/>
                  </w:rPr>
                  <m:t>-</m:t>
                </m:r>
                <m:func>
                  <m:funcPr>
                    <m:ctrlPr>
                      <w:rPr>
                        <w:rFonts w:ascii="Cambria Math" w:hAnsi="Cambria Math"/>
                        <w:iCs/>
                      </w:rPr>
                    </m:ctrlPr>
                  </m:funcPr>
                  <m:fName>
                    <m:r>
                      <m:rPr>
                        <m:sty m:val="p"/>
                      </m:rPr>
                      <w:rPr>
                        <w:rFonts w:ascii="Cambria Math" w:hAnsi="Cambria Math"/>
                      </w:rPr>
                      <m:t>ln</m:t>
                    </m:r>
                    <m:ctrlPr>
                      <w:rPr>
                        <w:rFonts w:ascii="Cambria Math" w:hAnsi="Cambria Math"/>
                        <w:i/>
                        <w:iCs/>
                      </w:rPr>
                    </m:ctrlPr>
                  </m:fName>
                  <m:e>
                    <m:d>
                      <m:dPr>
                        <m:ctrlPr>
                          <w:rPr>
                            <w:rFonts w:ascii="Cambria Math" w:hAnsi="Cambria Math"/>
                            <w:i/>
                            <w:iCs/>
                          </w:rPr>
                        </m:ctrlPr>
                      </m:dPr>
                      <m:e>
                        <m:r>
                          <w:rPr>
                            <w:rFonts w:ascii="Cambria Math" w:hAnsi="Cambria Math"/>
                          </w:rPr>
                          <m:t>1-α</m:t>
                        </m:r>
                      </m:e>
                    </m:d>
                  </m:e>
                </m:func>
              </m:e>
            </m:d>
          </m:e>
        </m:func>
        <m:r>
          <w:rPr>
            <w:rFonts w:ascii="Cambria Math" w:hAnsi="Cambria Math"/>
          </w:rPr>
          <m:t>=nln</m:t>
        </m:r>
        <m:d>
          <m:dPr>
            <m:ctrlPr>
              <w:rPr>
                <w:rFonts w:ascii="Cambria Math" w:hAnsi="Cambria Math"/>
                <w:i/>
                <w:iCs/>
              </w:rPr>
            </m:ctrlPr>
          </m:dPr>
          <m:e>
            <m:r>
              <w:rPr>
                <w:rFonts w:ascii="Cambria Math" w:hAnsi="Cambria Math"/>
              </w:rPr>
              <m:t>k</m:t>
            </m:r>
          </m:e>
        </m:d>
        <m:r>
          <w:rPr>
            <w:rFonts w:ascii="Cambria Math" w:hAnsi="Cambria Math"/>
          </w:rPr>
          <m:t>+nln(t)</m:t>
        </m:r>
      </m:oMath>
      <w:r w:rsidR="00E31783" w:rsidRPr="007B219B">
        <w:rPr>
          <w:iCs/>
        </w:rPr>
        <w:t>,</w:t>
      </w:r>
      <w:r w:rsidR="00E31783">
        <w:rPr>
          <w:iCs/>
        </w:rPr>
        <w:t xml:space="preserve">                  </w:t>
      </w:r>
      <w:r w:rsidR="00295A8B">
        <w:rPr>
          <w:iCs/>
        </w:rPr>
        <w:t xml:space="preserve">           </w:t>
      </w:r>
      <w:r>
        <w:rPr>
          <w:iCs/>
        </w:rPr>
        <w:t xml:space="preserve">      </w:t>
      </w:r>
      <w:r w:rsidR="00E31783">
        <w:rPr>
          <w:spacing w:val="-2"/>
        </w:rPr>
        <w:t>(2.2)</w:t>
      </w:r>
    </w:p>
    <w:p w14:paraId="24605D00" w14:textId="77777777" w:rsidR="00E31783" w:rsidRDefault="00E31783" w:rsidP="00E31783">
      <w:pPr>
        <w:pStyle w:val="a3"/>
        <w:tabs>
          <w:tab w:val="left" w:pos="8637"/>
        </w:tabs>
        <w:spacing w:before="71"/>
        <w:ind w:left="851"/>
        <w:jc w:val="center"/>
      </w:pPr>
    </w:p>
    <w:p w14:paraId="732E95D8" w14:textId="77777777" w:rsidR="00CE20C6" w:rsidRDefault="000A3E2B">
      <w:pPr>
        <w:pStyle w:val="a3"/>
        <w:ind w:left="142" w:right="286" w:firstLine="709"/>
      </w:pPr>
      <w:r>
        <w:t>Мұнда ln[−ln(1−α)] және ln(t) графикіндегі қисық n-ға тең, ал осімен қиылысу ln(k) анықтауға мүмкіндік береді. Реакция жылдамдығы константасы</w:t>
      </w:r>
      <w:r>
        <w:rPr>
          <w:spacing w:val="40"/>
        </w:rPr>
        <w:t xml:space="preserve"> </w:t>
      </w:r>
      <w:r>
        <w:t>k температурадан Аррениус теңдеуі бойынша тәуелді (2.3):</w:t>
      </w:r>
    </w:p>
    <w:p w14:paraId="5D376AEA" w14:textId="77777777" w:rsidR="00CE20C6" w:rsidRDefault="00CE20C6">
      <w:pPr>
        <w:pStyle w:val="a3"/>
        <w:spacing w:before="27"/>
        <w:ind w:left="0"/>
        <w:jc w:val="left"/>
      </w:pPr>
    </w:p>
    <w:p w14:paraId="4EF77A9D" w14:textId="3EC9472C" w:rsidR="00295A8B" w:rsidRDefault="00564C61" w:rsidP="00564C61">
      <w:pPr>
        <w:pStyle w:val="a3"/>
        <w:tabs>
          <w:tab w:val="left" w:pos="8637"/>
        </w:tabs>
        <w:spacing w:before="71"/>
        <w:ind w:left="851" w:right="287"/>
        <w:jc w:val="left"/>
        <w:rPr>
          <w:spacing w:val="-2"/>
        </w:rPr>
      </w:pPr>
      <w:r w:rsidRPr="00564C61">
        <w:rPr>
          <w:iCs/>
        </w:rPr>
        <w:t xml:space="preserve">                        </w:t>
      </w:r>
      <m:oMath>
        <m:func>
          <m:funcPr>
            <m:ctrlPr>
              <w:rPr>
                <w:rFonts w:ascii="Cambria Math" w:hAnsi="Cambria Math"/>
                <w:iCs/>
              </w:rPr>
            </m:ctrlPr>
          </m:funcPr>
          <m:fName>
            <m:r>
              <m:rPr>
                <m:sty m:val="p"/>
              </m:rPr>
              <w:rPr>
                <w:rFonts w:ascii="Cambria Math" w:hAnsi="Cambria Math"/>
              </w:rPr>
              <m:t xml:space="preserve">   ln</m:t>
            </m:r>
          </m:fName>
          <m:e>
            <m:d>
              <m:dPr>
                <m:ctrlPr>
                  <w:rPr>
                    <w:rFonts w:ascii="Cambria Math" w:hAnsi="Cambria Math"/>
                    <w:i/>
                    <w:iCs/>
                  </w:rPr>
                </m:ctrlPr>
              </m:dPr>
              <m:e>
                <m:r>
                  <w:rPr>
                    <w:rFonts w:ascii="Cambria Math" w:hAnsi="Cambria Math"/>
                  </w:rPr>
                  <m:t>k</m:t>
                </m:r>
              </m:e>
            </m:d>
          </m:e>
        </m:func>
        <m:r>
          <w:rPr>
            <w:rFonts w:ascii="Cambria Math" w:hAnsi="Cambria Math"/>
          </w:rPr>
          <m:t>=</m:t>
        </m:r>
        <m:func>
          <m:funcPr>
            <m:ctrlPr>
              <w:rPr>
                <w:rFonts w:ascii="Cambria Math" w:hAnsi="Cambria Math"/>
                <w:iCs/>
                <w:lang w:val="en-US"/>
              </w:rPr>
            </m:ctrlPr>
          </m:funcPr>
          <m:fName>
            <m:r>
              <m:rPr>
                <m:sty m:val="p"/>
              </m:rPr>
              <w:rPr>
                <w:rFonts w:ascii="Cambria Math" w:hAnsi="Cambria Math"/>
              </w:rPr>
              <m:t>ln</m:t>
            </m:r>
          </m:fName>
          <m:e>
            <m:d>
              <m:dPr>
                <m:ctrlPr>
                  <w:rPr>
                    <w:rFonts w:ascii="Cambria Math" w:hAnsi="Cambria Math"/>
                    <w:i/>
                    <w:iCs/>
                    <w:lang w:val="en-US"/>
                  </w:rPr>
                </m:ctrlPr>
              </m:dPr>
              <m:e>
                <m:r>
                  <w:rPr>
                    <w:rFonts w:ascii="Cambria Math" w:hAnsi="Cambria Math"/>
                  </w:rPr>
                  <m:t>A</m:t>
                </m:r>
              </m:e>
            </m:d>
          </m:e>
        </m:func>
        <m:r>
          <w:rPr>
            <w:rFonts w:ascii="Cambria Math" w:hAnsi="Cambria Math"/>
          </w:rPr>
          <m:t>-</m:t>
        </m:r>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rPr>
                  <m:t>E</m:t>
                </m:r>
              </m:e>
              <m:sub>
                <m:r>
                  <w:rPr>
                    <w:rFonts w:ascii="Cambria Math" w:hAnsi="Cambria Math"/>
                  </w:rPr>
                  <m:t>a</m:t>
                </m:r>
              </m:sub>
            </m:sSub>
          </m:num>
          <m:den>
            <m:r>
              <w:rPr>
                <w:rFonts w:ascii="Cambria Math" w:hAnsi="Cambria Math"/>
              </w:rPr>
              <m:t>R</m:t>
            </m:r>
          </m:den>
        </m:f>
        <m:r>
          <w:rPr>
            <w:rFonts w:ascii="Cambria Math" w:hAnsi="Cambria Math"/>
          </w:rPr>
          <m:t>∙</m:t>
        </m:r>
        <m:f>
          <m:fPr>
            <m:ctrlPr>
              <w:rPr>
                <w:rFonts w:ascii="Cambria Math" w:hAnsi="Cambria Math"/>
                <w:i/>
                <w:iCs/>
                <w:lang w:val="en-US"/>
              </w:rPr>
            </m:ctrlPr>
          </m:fPr>
          <m:num>
            <m:r>
              <w:rPr>
                <w:rFonts w:ascii="Cambria Math" w:hAnsi="Cambria Math"/>
              </w:rPr>
              <m:t>1</m:t>
            </m:r>
          </m:num>
          <m:den>
            <m:r>
              <w:rPr>
                <w:rFonts w:ascii="Cambria Math" w:hAnsi="Cambria Math"/>
              </w:rPr>
              <m:t>T</m:t>
            </m:r>
          </m:den>
        </m:f>
      </m:oMath>
      <w:r w:rsidR="00E31783" w:rsidRPr="007B219B">
        <w:rPr>
          <w:iCs/>
        </w:rPr>
        <w:t>,</w:t>
      </w:r>
      <w:r w:rsidR="00295A8B" w:rsidRPr="00295A8B">
        <w:rPr>
          <w:spacing w:val="-2"/>
        </w:rPr>
        <w:t xml:space="preserve"> </w:t>
      </w:r>
      <w:r w:rsidR="00295A8B">
        <w:rPr>
          <w:spacing w:val="-2"/>
        </w:rPr>
        <w:t xml:space="preserve">                                                  (2.3)</w:t>
      </w:r>
    </w:p>
    <w:p w14:paraId="19BF2594" w14:textId="17293963" w:rsidR="00CE20C6" w:rsidRDefault="00CE20C6" w:rsidP="00564C61">
      <w:pPr>
        <w:pStyle w:val="a3"/>
        <w:spacing w:before="16"/>
        <w:ind w:left="0"/>
        <w:jc w:val="left"/>
        <w:rPr>
          <w:rFonts w:ascii="Cambria"/>
        </w:rPr>
      </w:pPr>
    </w:p>
    <w:p w14:paraId="55115550" w14:textId="7342A6E7" w:rsidR="00CE20C6" w:rsidRDefault="000A3E2B">
      <w:pPr>
        <w:pStyle w:val="a3"/>
        <w:spacing w:before="1" w:line="292" w:lineRule="auto"/>
        <w:ind w:right="283" w:hanging="1"/>
      </w:pPr>
      <w:r>
        <w:t xml:space="preserve">мұндағы A </w:t>
      </w:r>
      <w:r w:rsidR="00C328D9">
        <w:t>-</w:t>
      </w:r>
      <w:r>
        <w:t xml:space="preserve"> предэкспоненциалды фактор, E</w:t>
      </w:r>
      <w:r>
        <w:rPr>
          <w:vertAlign w:val="subscript"/>
        </w:rPr>
        <w:t>a</w:t>
      </w:r>
      <w:r>
        <w:rPr>
          <w:spacing w:val="40"/>
        </w:rPr>
        <w:t xml:space="preserve"> </w:t>
      </w:r>
      <w:r w:rsidR="00C328D9">
        <w:t>-</w:t>
      </w:r>
      <w:r>
        <w:t xml:space="preserve"> белсендіру энергиясы (Дж/моль), R=8.314 Дж/(моль), T </w:t>
      </w:r>
      <w:r w:rsidR="00C328D9">
        <w:t>-</w:t>
      </w:r>
      <w:r>
        <w:t xml:space="preserve"> абсолютты температура (К).</w:t>
      </w:r>
    </w:p>
    <w:p w14:paraId="1502C0E5" w14:textId="77777777" w:rsidR="00CE20C6" w:rsidRDefault="000A3E2B">
      <w:pPr>
        <w:pStyle w:val="a3"/>
        <w:spacing w:line="273" w:lineRule="exact"/>
        <w:ind w:left="850"/>
      </w:pPr>
      <w:r>
        <w:t>Бұл</w:t>
      </w:r>
      <w:r>
        <w:rPr>
          <w:spacing w:val="8"/>
        </w:rPr>
        <w:t xml:space="preserve"> </w:t>
      </w:r>
      <w:r>
        <w:t>деректер</w:t>
      </w:r>
      <w:r>
        <w:rPr>
          <w:spacing w:val="11"/>
        </w:rPr>
        <w:t xml:space="preserve"> </w:t>
      </w:r>
      <w:r>
        <w:t>ln[−ln(1−α)]</w:t>
      </w:r>
      <w:r>
        <w:rPr>
          <w:spacing w:val="11"/>
        </w:rPr>
        <w:t xml:space="preserve"> </w:t>
      </w:r>
      <w:r>
        <w:t>және</w:t>
      </w:r>
      <w:r>
        <w:rPr>
          <w:spacing w:val="11"/>
        </w:rPr>
        <w:t xml:space="preserve"> </w:t>
      </w:r>
      <w:r>
        <w:t>ln(t)</w:t>
      </w:r>
      <w:r>
        <w:rPr>
          <w:spacing w:val="11"/>
        </w:rPr>
        <w:t xml:space="preserve"> </w:t>
      </w:r>
      <w:r>
        <w:t>графиктерін</w:t>
      </w:r>
      <w:r>
        <w:rPr>
          <w:spacing w:val="11"/>
        </w:rPr>
        <w:t xml:space="preserve"> </w:t>
      </w:r>
      <w:r>
        <w:t>құру</w:t>
      </w:r>
      <w:r>
        <w:rPr>
          <w:spacing w:val="11"/>
        </w:rPr>
        <w:t xml:space="preserve"> </w:t>
      </w:r>
      <w:r>
        <w:t>үшін</w:t>
      </w:r>
      <w:r>
        <w:rPr>
          <w:spacing w:val="11"/>
        </w:rPr>
        <w:t xml:space="preserve"> </w:t>
      </w:r>
      <w:r>
        <w:rPr>
          <w:spacing w:val="-2"/>
        </w:rPr>
        <w:t>қолданылады,</w:t>
      </w:r>
    </w:p>
    <w:p w14:paraId="25AEDB13" w14:textId="77777777" w:rsidR="00CE20C6" w:rsidRDefault="000A3E2B">
      <w:pPr>
        <w:pStyle w:val="a3"/>
        <w:ind w:right="286"/>
      </w:pPr>
      <w:r>
        <w:t>бұл n және k мәндерін әрбір температура үшін анықтауға мүмкіндік береді, содан кейін E</w:t>
      </w:r>
      <w:r>
        <w:rPr>
          <w:vertAlign w:val="subscript"/>
        </w:rPr>
        <w:t>a</w:t>
      </w:r>
      <w:r>
        <w:t>ln(k) және 1/T тәуелділігінен есептеледі.</w:t>
      </w:r>
    </w:p>
    <w:p w14:paraId="40171F20" w14:textId="77777777" w:rsidR="00CE20C6" w:rsidRDefault="000A3E2B">
      <w:pPr>
        <w:pStyle w:val="a3"/>
        <w:ind w:right="286" w:firstLine="709"/>
      </w:pPr>
      <w:r>
        <w:t>Барлық өлшеулер екі қатарлы қайталанумен жүргізілді, нәтижелер</w:t>
      </w:r>
      <w:r>
        <w:rPr>
          <w:spacing w:val="40"/>
        </w:rPr>
        <w:t xml:space="preserve"> </w:t>
      </w:r>
      <w:r>
        <w:t>орташа алынды. n және k параметрлерін анықтау үшін ең аз квадраттар әдісі қолданылды. E</w:t>
      </w:r>
      <w:r>
        <w:rPr>
          <w:vertAlign w:val="subscript"/>
        </w:rPr>
        <w:t>a</w:t>
      </w:r>
      <w:r>
        <w:t xml:space="preserve"> үшін сенімділік интервалы ±10% негізінде стандартты ауытқу арқылы бағаланды.</w:t>
      </w:r>
    </w:p>
    <w:p w14:paraId="5211E371" w14:textId="178718E2" w:rsidR="00CE20C6" w:rsidRDefault="000A3E2B">
      <w:pPr>
        <w:pStyle w:val="a3"/>
        <w:ind w:right="285" w:firstLine="709"/>
      </w:pPr>
      <w:r>
        <w:t>Аврами-Ерофеев моделі қатты денелік реакциялардың, фазалық өзгерістердің және гетерогенді жүйелерде болатын ядролардың өсу процестерінің кинетикасын сипаттауға арналған математикалық тәсіл болып табылады [113]. Бұл модель алғаш рет Мелвил Аврамимен 1939</w:t>
      </w:r>
      <w:r w:rsidR="00C328D9">
        <w:t>-</w:t>
      </w:r>
      <w:r>
        <w:t>1941 жылдары ұсынылған және кейіннен Уильям Ерофеевпен жетілдірілген, бұл оны қатты фазадағы кристалдану, термиялық ыдырау, термоактивация сияқты процестерді талдауға арналған әмбебап құралға айналдырды [114]. Бұл модель материалтану, химиялық технология және агрохимия салаларында кеңінен қолданылады, соның ішінде фосфоритті шикізатпен қоспаларды қамтитын тукоқоспалары сияқты фосфатты шикізатты термоактивациялауды зерттеуде.</w:t>
      </w:r>
    </w:p>
    <w:p w14:paraId="134F5792" w14:textId="77777777" w:rsidR="00CE20C6" w:rsidRDefault="000A3E2B">
      <w:pPr>
        <w:pStyle w:val="2"/>
        <w:numPr>
          <w:ilvl w:val="0"/>
          <w:numId w:val="15"/>
        </w:numPr>
        <w:tabs>
          <w:tab w:val="left" w:pos="1083"/>
        </w:tabs>
        <w:spacing w:before="321"/>
        <w:ind w:left="1083" w:hanging="233"/>
      </w:pPr>
      <w:bookmarkStart w:id="11" w:name="_TOC_250011"/>
      <w:r>
        <w:t>тарау</w:t>
      </w:r>
      <w:r>
        <w:rPr>
          <w:spacing w:val="-2"/>
        </w:rPr>
        <w:t xml:space="preserve"> </w:t>
      </w:r>
      <w:r>
        <w:t>бойынша</w:t>
      </w:r>
      <w:r>
        <w:rPr>
          <w:spacing w:val="-1"/>
        </w:rPr>
        <w:t xml:space="preserve"> </w:t>
      </w:r>
      <w:bookmarkEnd w:id="11"/>
      <w:r>
        <w:rPr>
          <w:spacing w:val="-2"/>
        </w:rPr>
        <w:t>қорытынды</w:t>
      </w:r>
    </w:p>
    <w:p w14:paraId="65DF36A2" w14:textId="1DD9CE92" w:rsidR="00CE20C6" w:rsidRDefault="000A3E2B">
      <w:pPr>
        <w:pStyle w:val="a3"/>
        <w:ind w:right="286" w:firstLine="709"/>
      </w:pPr>
      <w:r>
        <w:t>Доломиттелген карбонатты-кремний-фосфатты шикізат, ЖЭО күлі, «Қазфосфат» ЖШС фосфориттерін күйдіру кезіндегі циклон шаңы, қоңыр көмір, көмір өндіруден аршылған ішкі жыныстар мен вермикулит секілді алты түрлі компонентке жүргізілген кешенді физика-химиялық талдаулар олардың минералдық және элементтік құрамы мен құрылымдық ерекшеліктерін жан- жақты сипаттауға мүмкіндік берді.</w:t>
      </w:r>
    </w:p>
    <w:p w14:paraId="3F3FC057" w14:textId="77777777" w:rsidR="00CE20C6" w:rsidRDefault="000A3E2B">
      <w:pPr>
        <w:pStyle w:val="a3"/>
        <w:spacing w:line="242" w:lineRule="auto"/>
        <w:ind w:right="283" w:firstLine="709"/>
      </w:pPr>
      <w:r>
        <w:t>СЭМ/ЭДС анализ нәтижелері барлық үлгілерде негізгі компоненттер ретінде кремний диоксиді (SiO</w:t>
      </w:r>
      <w:r>
        <w:rPr>
          <w:rFonts w:ascii="Microsoft Sans Serif" w:hAnsi="Microsoft Sans Serif"/>
        </w:rPr>
        <w:t>₂</w:t>
      </w:r>
      <w:r>
        <w:t>), кальций оксиді (CaO), алюминий оксиді (Al</w:t>
      </w:r>
      <w:r>
        <w:rPr>
          <w:rFonts w:ascii="Microsoft Sans Serif" w:hAnsi="Microsoft Sans Serif"/>
        </w:rPr>
        <w:t>₂</w:t>
      </w:r>
      <w:r>
        <w:t>O</w:t>
      </w:r>
      <w:r>
        <w:rPr>
          <w:rFonts w:ascii="Microsoft Sans Serif" w:hAnsi="Microsoft Sans Serif"/>
        </w:rPr>
        <w:t>₃</w:t>
      </w:r>
      <w:r>
        <w:t>)</w:t>
      </w:r>
      <w:r>
        <w:rPr>
          <w:spacing w:val="40"/>
        </w:rPr>
        <w:t xml:space="preserve"> </w:t>
      </w:r>
      <w:r>
        <w:t>және</w:t>
      </w:r>
      <w:r>
        <w:rPr>
          <w:spacing w:val="40"/>
        </w:rPr>
        <w:t xml:space="preserve"> </w:t>
      </w:r>
      <w:r>
        <w:t>темір</w:t>
      </w:r>
      <w:r>
        <w:rPr>
          <w:spacing w:val="40"/>
        </w:rPr>
        <w:t xml:space="preserve"> </w:t>
      </w:r>
      <w:r>
        <w:t>оксиді</w:t>
      </w:r>
      <w:r>
        <w:rPr>
          <w:spacing w:val="40"/>
        </w:rPr>
        <w:t xml:space="preserve"> </w:t>
      </w:r>
      <w:r>
        <w:t>(Fe</w:t>
      </w:r>
      <w:r>
        <w:rPr>
          <w:rFonts w:ascii="Microsoft Sans Serif" w:hAnsi="Microsoft Sans Serif"/>
        </w:rPr>
        <w:t>₂</w:t>
      </w:r>
      <w:r>
        <w:t>O</w:t>
      </w:r>
      <w:r>
        <w:rPr>
          <w:rFonts w:ascii="Microsoft Sans Serif" w:hAnsi="Microsoft Sans Serif"/>
        </w:rPr>
        <w:t>₃</w:t>
      </w:r>
      <w:r>
        <w:t>)</w:t>
      </w:r>
      <w:r>
        <w:rPr>
          <w:spacing w:val="40"/>
        </w:rPr>
        <w:t xml:space="preserve"> </w:t>
      </w:r>
      <w:r>
        <w:t>кездесетінін</w:t>
      </w:r>
      <w:r>
        <w:rPr>
          <w:spacing w:val="40"/>
        </w:rPr>
        <w:t xml:space="preserve"> </w:t>
      </w:r>
      <w:r>
        <w:t>көрсетті.</w:t>
      </w:r>
      <w:r>
        <w:rPr>
          <w:spacing w:val="40"/>
        </w:rPr>
        <w:t xml:space="preserve"> </w:t>
      </w:r>
      <w:r>
        <w:t>Доломиттелген шикізат пен циклон шаңы фосфор оксидімен (P</w:t>
      </w:r>
      <w:r>
        <w:rPr>
          <w:rFonts w:ascii="Microsoft Sans Serif" w:hAnsi="Microsoft Sans Serif"/>
        </w:rPr>
        <w:t>₂</w:t>
      </w:r>
      <w:r>
        <w:t>O</w:t>
      </w:r>
      <w:r>
        <w:rPr>
          <w:rFonts w:ascii="Microsoft Sans Serif" w:hAnsi="Microsoft Sans Serif"/>
        </w:rPr>
        <w:t>₅</w:t>
      </w:r>
      <w:r>
        <w:t>) байытылған, бұл олардың фосфор көзі ретінде тыңайтқыш өндірісінде тиімділігін дәлелдейді. ЖЭО күлі, керісінше, аморфты кремний мен алюмосиликаттарға бай, бұл оны құрылым түзуші қоспа ретінде қолдануға болатынын көрсетеді.</w:t>
      </w:r>
    </w:p>
    <w:p w14:paraId="0BC29B22" w14:textId="77777777" w:rsidR="00CE20C6" w:rsidRDefault="000A3E2B">
      <w:pPr>
        <w:pStyle w:val="a3"/>
        <w:ind w:left="142" w:right="284" w:firstLine="709"/>
      </w:pPr>
      <w:r>
        <w:t>Рентгендік дифракциялық (XRD) зерттеулер негізгі минералды</w:t>
      </w:r>
      <w:r>
        <w:rPr>
          <w:spacing w:val="80"/>
        </w:rPr>
        <w:t xml:space="preserve"> </w:t>
      </w:r>
      <w:r>
        <w:t>фазаларды</w:t>
      </w:r>
      <w:r>
        <w:rPr>
          <w:spacing w:val="19"/>
        </w:rPr>
        <w:t xml:space="preserve"> </w:t>
      </w:r>
      <w:r>
        <w:t>анықтады:</w:t>
      </w:r>
      <w:r>
        <w:rPr>
          <w:spacing w:val="22"/>
        </w:rPr>
        <w:t xml:space="preserve"> </w:t>
      </w:r>
      <w:r>
        <w:t>апатит,</w:t>
      </w:r>
      <w:r>
        <w:rPr>
          <w:spacing w:val="21"/>
        </w:rPr>
        <w:t xml:space="preserve"> </w:t>
      </w:r>
      <w:r>
        <w:t>доломит,</w:t>
      </w:r>
      <w:r>
        <w:rPr>
          <w:spacing w:val="22"/>
        </w:rPr>
        <w:t xml:space="preserve"> </w:t>
      </w:r>
      <w:r>
        <w:t>кальцит,</w:t>
      </w:r>
      <w:r>
        <w:rPr>
          <w:spacing w:val="22"/>
        </w:rPr>
        <w:t xml:space="preserve"> </w:t>
      </w:r>
      <w:r>
        <w:t>кварц,</w:t>
      </w:r>
      <w:r>
        <w:rPr>
          <w:spacing w:val="21"/>
        </w:rPr>
        <w:t xml:space="preserve"> </w:t>
      </w:r>
      <w:r>
        <w:t>муллит,</w:t>
      </w:r>
      <w:r>
        <w:rPr>
          <w:spacing w:val="22"/>
        </w:rPr>
        <w:t xml:space="preserve"> </w:t>
      </w:r>
      <w:r>
        <w:t>гематит,</w:t>
      </w:r>
      <w:r>
        <w:rPr>
          <w:spacing w:val="22"/>
        </w:rPr>
        <w:t xml:space="preserve"> </w:t>
      </w:r>
      <w:r>
        <w:rPr>
          <w:spacing w:val="-2"/>
        </w:rPr>
        <w:t>иллит</w:t>
      </w:r>
    </w:p>
    <w:p w14:paraId="43C60C71" w14:textId="77777777" w:rsidR="00CE20C6" w:rsidRDefault="00CE20C6">
      <w:pPr>
        <w:pStyle w:val="a3"/>
        <w:sectPr w:rsidR="00CE20C6">
          <w:pgSz w:w="11910" w:h="16840"/>
          <w:pgMar w:top="1040" w:right="283" w:bottom="960" w:left="1559" w:header="0" w:footer="773" w:gutter="0"/>
          <w:cols w:space="720"/>
        </w:sectPr>
      </w:pPr>
    </w:p>
    <w:p w14:paraId="1FD82185" w14:textId="1BEAA50B" w:rsidR="00CE20C6" w:rsidRDefault="000A3E2B">
      <w:pPr>
        <w:pStyle w:val="a3"/>
        <w:spacing w:before="76"/>
        <w:ind w:left="142" w:right="286"/>
      </w:pPr>
      <w:r>
        <w:lastRenderedPageBreak/>
        <w:t xml:space="preserve">және каолинит. Доломиттелген шикізат пен циклон шаңы құрамында фосфатты және карбонатты фазалар бар; ЖЭО күлі </w:t>
      </w:r>
      <w:r w:rsidR="00C328D9">
        <w:t>-</w:t>
      </w:r>
      <w:r>
        <w:t xml:space="preserve"> аморфты және кристалды кремнийлі фазалардың қоспасын қамтиды.</w:t>
      </w:r>
    </w:p>
    <w:p w14:paraId="418AB652" w14:textId="1A1C1E04" w:rsidR="00CE20C6" w:rsidRDefault="000A3E2B">
      <w:pPr>
        <w:pStyle w:val="a3"/>
        <w:spacing w:line="242" w:lineRule="auto"/>
        <w:ind w:right="282" w:firstLine="709"/>
      </w:pPr>
      <w:r>
        <w:t>FTIR спектроскопиясы арқылы функционалды топтар бойынша тербеліс жолақтары анықталды: P</w:t>
      </w:r>
      <w:r w:rsidR="00C328D9">
        <w:t>-</w:t>
      </w:r>
      <w:r>
        <w:t>O, Si</w:t>
      </w:r>
      <w:r w:rsidR="00C328D9">
        <w:t>-</w:t>
      </w:r>
      <w:r>
        <w:t>O, CO</w:t>
      </w:r>
      <w:r>
        <w:rPr>
          <w:rFonts w:ascii="Microsoft Sans Serif" w:hAnsi="Microsoft Sans Serif"/>
        </w:rPr>
        <w:t>₃</w:t>
      </w:r>
      <w:r>
        <w:t>²</w:t>
      </w:r>
      <w:r>
        <w:rPr>
          <w:rFonts w:ascii="Microsoft Sans Serif" w:hAnsi="Microsoft Sans Serif"/>
        </w:rPr>
        <w:t>⁻</w:t>
      </w:r>
      <w:r>
        <w:t>, O</w:t>
      </w:r>
      <w:r w:rsidR="00C328D9">
        <w:t>-</w:t>
      </w:r>
      <w:r>
        <w:t>H, C</w:t>
      </w:r>
      <w:r w:rsidR="00C328D9">
        <w:t>-</w:t>
      </w:r>
      <w:r>
        <w:t>H және C=O. Бұл бейорганикалық минералдардың да, органикалық қосылыстардың да (гуматтар, құрылымдық су) болуын растайды. Әсіресе Si</w:t>
      </w:r>
      <w:r w:rsidR="00C328D9">
        <w:t>-</w:t>
      </w:r>
      <w:r>
        <w:t>O және O</w:t>
      </w:r>
      <w:r w:rsidR="00C328D9">
        <w:t>-</w:t>
      </w:r>
      <w:r>
        <w:t>H жолақтарының айқын көрінуі силикат құрылымдарының мол екенін және ылғалды ұстап тұру қабілетінің жоғары екенін көрсетеді.</w:t>
      </w:r>
    </w:p>
    <w:p w14:paraId="01813AD0" w14:textId="10C962F9" w:rsidR="00CE20C6" w:rsidRDefault="000A3E2B">
      <w:pPr>
        <w:pStyle w:val="a3"/>
        <w:ind w:right="287" w:firstLine="709"/>
      </w:pPr>
      <w:r>
        <w:t xml:space="preserve">Жалпы алғанда, зерттеу нәтижелері бұл материалдардың кешенді құрамы бар екенін және оларды қайталама шикізат ретінде қолдануға болатынын дәлелдеді. Доломиттелген шикізат пен циклон шаңы фосфорлы тыңайтқыштар өндірісінде, ЖЭО күлі мен жыныс қалдықтары алюмосиликатты және гуматты қоспа ретінде, вермикулит </w:t>
      </w:r>
      <w:r w:rsidR="00C328D9">
        <w:t>-</w:t>
      </w:r>
      <w:r>
        <w:t xml:space="preserve"> ылғал ұстайтын компонент ретінде, ал қоңыр көмір </w:t>
      </w:r>
      <w:r w:rsidR="00C328D9">
        <w:t>-</w:t>
      </w:r>
      <w:r>
        <w:t xml:space="preserve"> органо-минералды қоспа ретінде қолданылады. Бұл мәліметтер құрамдастырылған тыңайтқыштар мен экологиялық таза агрохимиялық материалдарды әзірлеуге ғылыми негіз болады.</w:t>
      </w:r>
    </w:p>
    <w:p w14:paraId="55B9FAEE" w14:textId="77777777" w:rsidR="00CE20C6" w:rsidRDefault="00CE20C6">
      <w:pPr>
        <w:pStyle w:val="a3"/>
        <w:sectPr w:rsidR="00CE20C6">
          <w:pgSz w:w="11910" w:h="16840"/>
          <w:pgMar w:top="1040" w:right="283" w:bottom="960" w:left="1559" w:header="0" w:footer="773" w:gutter="0"/>
          <w:cols w:space="720"/>
        </w:sectPr>
      </w:pPr>
    </w:p>
    <w:p w14:paraId="5ADC4D3C" w14:textId="77777777" w:rsidR="00CE20C6" w:rsidRDefault="000A3E2B">
      <w:pPr>
        <w:pStyle w:val="1"/>
        <w:numPr>
          <w:ilvl w:val="0"/>
          <w:numId w:val="18"/>
        </w:numPr>
        <w:tabs>
          <w:tab w:val="left" w:pos="1511"/>
        </w:tabs>
        <w:spacing w:before="78"/>
        <w:ind w:left="141" w:right="285" w:firstLine="709"/>
        <w:jc w:val="both"/>
      </w:pPr>
      <w:r>
        <w:lastRenderedPageBreak/>
        <w:t>БАЯУ ӘСЕР ЕТЕТІН ТУКОҚОСПАЛАРЫН АЛУ ТЕХНОЛОГИЯСЫН ӘЗІРЛЕУ</w:t>
      </w:r>
    </w:p>
    <w:p w14:paraId="508BD4C2" w14:textId="77777777" w:rsidR="00CE20C6" w:rsidRDefault="000A3E2B">
      <w:pPr>
        <w:pStyle w:val="2"/>
        <w:numPr>
          <w:ilvl w:val="1"/>
          <w:numId w:val="18"/>
        </w:numPr>
        <w:tabs>
          <w:tab w:val="left" w:pos="1286"/>
        </w:tabs>
        <w:ind w:left="141" w:right="289" w:firstLine="709"/>
      </w:pPr>
      <w:r>
        <w:t xml:space="preserve">Компоненттердің қатты фазалық өзара әрекеттесу параметрлерін </w:t>
      </w:r>
      <w:r>
        <w:rPr>
          <w:spacing w:val="-2"/>
        </w:rPr>
        <w:t>зерттеу</w:t>
      </w:r>
    </w:p>
    <w:p w14:paraId="1F6DE7C7" w14:textId="100D3D87" w:rsidR="00CE20C6" w:rsidRDefault="000A3E2B">
      <w:pPr>
        <w:pStyle w:val="a3"/>
        <w:spacing w:before="10"/>
        <w:ind w:right="285" w:firstLine="709"/>
      </w:pPr>
      <w:r>
        <w:t>100</w:t>
      </w:r>
      <w:r w:rsidR="00C328D9">
        <w:t>-</w:t>
      </w:r>
      <w:r>
        <w:t>500</w:t>
      </w:r>
      <w:r>
        <w:rPr>
          <w:spacing w:val="-17"/>
        </w:rPr>
        <w:t xml:space="preserve"> </w:t>
      </w:r>
      <w:r>
        <w:t>°C аралығындағы температурада доломиттелген карбонат- кремнийфосфатты шикізат, ЖЭО-ның күлі, «Қазфосфат» ЖШС фосфорит күйдіру циклондарының шаңы, қоңыр көмір, көмір өндірудің аршылған жыныстары мен вермикулит негізінде дайындалған тукоқоспа құрамында жоғары температуралық, бірақ балқымайтын жағдайда бірқатар өзара байланысты химиялық процестер жүреді. Бұл процестерге органикалық заттардың ыдырауы, карбонаттардың декомпозициясы, қышқыл-негіздік өзара әрекеттесу, ион алмасу, сондай-ақ фосфаттар, силикаттар мен органоминералдық кешендердің түзілуі жатады.</w:t>
      </w:r>
    </w:p>
    <w:p w14:paraId="566173D7" w14:textId="77777777" w:rsidR="00CE20C6" w:rsidRDefault="000A3E2B">
      <w:pPr>
        <w:pStyle w:val="a4"/>
        <w:numPr>
          <w:ilvl w:val="0"/>
          <w:numId w:val="10"/>
        </w:numPr>
        <w:tabs>
          <w:tab w:val="left" w:pos="1255"/>
        </w:tabs>
        <w:spacing w:before="6"/>
        <w:ind w:left="141" w:right="287" w:firstLine="709"/>
        <w:jc w:val="both"/>
        <w:rPr>
          <w:sz w:val="28"/>
        </w:rPr>
      </w:pPr>
      <w:r>
        <w:rPr>
          <w:sz w:val="28"/>
        </w:rPr>
        <w:t>Органикалық компоненттердің ыдырауы (қоңыр көмір, аршылған жыныстардағы гумус)</w:t>
      </w:r>
    </w:p>
    <w:p w14:paraId="73A5E1EF" w14:textId="3E5489EB" w:rsidR="00CE20C6" w:rsidRDefault="000A3E2B">
      <w:pPr>
        <w:pStyle w:val="a3"/>
        <w:spacing w:before="10" w:line="242" w:lineRule="auto"/>
        <w:ind w:right="284" w:firstLine="709"/>
      </w:pPr>
      <w:r>
        <w:t>Температураның 100</w:t>
      </w:r>
      <w:r w:rsidR="00C328D9">
        <w:t>-</w:t>
      </w:r>
      <w:r>
        <w:t>300</w:t>
      </w:r>
      <w:r>
        <w:rPr>
          <w:spacing w:val="-16"/>
        </w:rPr>
        <w:t xml:space="preserve"> </w:t>
      </w:r>
      <w:r>
        <w:t>°C аралығында алдымен байланысты су мен ұшпа заттар буланады, ал кейінірек органикалық молекулалардың тотығуы басталады (3.1):</w:t>
      </w:r>
    </w:p>
    <w:p w14:paraId="3DD97E11" w14:textId="30793850" w:rsidR="00CE20C6" w:rsidRDefault="00564C61">
      <w:pPr>
        <w:pStyle w:val="a3"/>
        <w:tabs>
          <w:tab w:val="left" w:pos="8940"/>
        </w:tabs>
        <w:spacing w:before="318"/>
        <w:ind w:left="1153"/>
        <w:jc w:val="left"/>
      </w:pPr>
      <w:r w:rsidRPr="003F7B98">
        <w:rPr>
          <w:spacing w:val="-2"/>
        </w:rPr>
        <w:t xml:space="preserve">                     </w:t>
      </w:r>
      <w:r w:rsidR="00295A8B">
        <w:rPr>
          <w:spacing w:val="-2"/>
        </w:rPr>
        <w:t xml:space="preserve">   </w:t>
      </w:r>
      <w:r w:rsidR="000A3E2B" w:rsidRPr="00295A8B">
        <w:rPr>
          <w:spacing w:val="-2"/>
        </w:rPr>
        <w:t>C</w:t>
      </w:r>
      <w:r w:rsidR="000A3E2B" w:rsidRPr="00295A8B">
        <w:rPr>
          <w:spacing w:val="-2"/>
          <w:vertAlign w:val="subscript"/>
        </w:rPr>
        <w:t>x</w:t>
      </w:r>
      <w:r w:rsidR="000A3E2B" w:rsidRPr="00295A8B">
        <w:rPr>
          <w:spacing w:val="-2"/>
        </w:rPr>
        <w:t>H</w:t>
      </w:r>
      <w:r w:rsidR="000A3E2B" w:rsidRPr="00295A8B">
        <w:rPr>
          <w:spacing w:val="-2"/>
          <w:vertAlign w:val="subscript"/>
        </w:rPr>
        <w:t>y</w:t>
      </w:r>
      <w:r w:rsidR="000A3E2B" w:rsidRPr="00295A8B">
        <w:rPr>
          <w:spacing w:val="-2"/>
        </w:rPr>
        <w:t>O</w:t>
      </w:r>
      <w:r w:rsidR="000A3E2B" w:rsidRPr="00295A8B">
        <w:rPr>
          <w:spacing w:val="-2"/>
          <w:vertAlign w:val="subscript"/>
        </w:rPr>
        <w:t>z</w:t>
      </w:r>
      <w:r w:rsidR="000A3E2B" w:rsidRPr="00295A8B">
        <w:rPr>
          <w:spacing w:val="-2"/>
        </w:rPr>
        <w:t>→C</w:t>
      </w:r>
      <w:r w:rsidR="000A3E2B" w:rsidRPr="00295A8B">
        <w:rPr>
          <w:spacing w:val="-2"/>
          <w:vertAlign w:val="subscript"/>
        </w:rPr>
        <w:t>қалдық</w:t>
      </w:r>
      <w:r w:rsidR="000A3E2B" w:rsidRPr="00295A8B">
        <w:rPr>
          <w:spacing w:val="-2"/>
        </w:rPr>
        <w:t>+CO</w:t>
      </w:r>
      <w:r w:rsidR="000A3E2B" w:rsidRPr="00295A8B">
        <w:rPr>
          <w:spacing w:val="-2"/>
          <w:vertAlign w:val="subscript"/>
        </w:rPr>
        <w:t>2</w:t>
      </w:r>
      <w:r w:rsidR="000A3E2B" w:rsidRPr="00295A8B">
        <w:rPr>
          <w:spacing w:val="-2"/>
        </w:rPr>
        <w:t>↑+H</w:t>
      </w:r>
      <w:r w:rsidR="000A3E2B" w:rsidRPr="00295A8B">
        <w:rPr>
          <w:spacing w:val="-2"/>
          <w:vertAlign w:val="subscript"/>
        </w:rPr>
        <w:t>2</w:t>
      </w:r>
      <w:r w:rsidR="000A3E2B" w:rsidRPr="00295A8B">
        <w:rPr>
          <w:spacing w:val="-2"/>
        </w:rPr>
        <w:t>O↑</w:t>
      </w:r>
      <w:r w:rsidR="000A3E2B">
        <w:tab/>
      </w:r>
      <w:r w:rsidRPr="000F04BE">
        <w:t>(</w:t>
      </w:r>
      <w:r w:rsidR="000A3E2B">
        <w:rPr>
          <w:spacing w:val="-2"/>
        </w:rPr>
        <w:t>3.1)</w:t>
      </w:r>
    </w:p>
    <w:p w14:paraId="5BC62FE9" w14:textId="77777777" w:rsidR="00CE20C6" w:rsidRDefault="00CE20C6">
      <w:pPr>
        <w:pStyle w:val="a3"/>
        <w:spacing w:before="10"/>
        <w:ind w:left="0"/>
        <w:jc w:val="left"/>
      </w:pPr>
    </w:p>
    <w:p w14:paraId="5D28E066" w14:textId="2D7BF3F7" w:rsidR="00CE20C6" w:rsidRDefault="000A3E2B">
      <w:pPr>
        <w:pStyle w:val="a3"/>
        <w:spacing w:line="244" w:lineRule="auto"/>
        <w:ind w:left="142" w:right="286" w:firstLine="709"/>
      </w:pPr>
      <w:r>
        <w:t>300</w:t>
      </w:r>
      <w:r w:rsidR="00C328D9">
        <w:t>-</w:t>
      </w:r>
      <w:r>
        <w:t>500</w:t>
      </w:r>
      <w:r>
        <w:rPr>
          <w:spacing w:val="-17"/>
        </w:rPr>
        <w:t xml:space="preserve"> </w:t>
      </w:r>
      <w:r>
        <w:t>°C аралығында органикалық заттар ыдырап, реакциялық белсенділігі жоғары көміртекті қалдықтар түзіледі (3.2):</w:t>
      </w:r>
    </w:p>
    <w:p w14:paraId="04359255" w14:textId="799F502A" w:rsidR="00CE20C6" w:rsidRDefault="00564C61" w:rsidP="004465C4">
      <w:pPr>
        <w:pStyle w:val="a3"/>
        <w:tabs>
          <w:tab w:val="left" w:pos="8940"/>
        </w:tabs>
        <w:spacing w:before="310"/>
        <w:ind w:left="1153"/>
        <w:jc w:val="center"/>
      </w:pPr>
      <w:r w:rsidRPr="003F7B98">
        <w:rPr>
          <w:bCs/>
          <w:color w:val="000000"/>
        </w:rPr>
        <w:t xml:space="preserve">                  </w:t>
      </w:r>
      <w:r w:rsidR="00295A8B" w:rsidRPr="00905115">
        <w:rPr>
          <w:bCs/>
          <w:color w:val="000000"/>
          <w:lang w:val="en-US"/>
        </w:rPr>
        <w:t>R</w:t>
      </w:r>
      <w:r w:rsidR="00C328D9">
        <w:rPr>
          <w:bCs/>
          <w:color w:val="000000"/>
          <w:lang w:val="en-US"/>
        </w:rPr>
        <w:t>-</w:t>
      </w:r>
      <w:r w:rsidR="00295A8B" w:rsidRPr="00905115">
        <w:rPr>
          <w:bCs/>
          <w:color w:val="000000"/>
          <w:lang w:val="en-US"/>
        </w:rPr>
        <w:t>COOH</w:t>
      </w:r>
      <m:oMath>
        <m:box>
          <m:boxPr>
            <m:opEmu m:val="1"/>
            <m:ctrlPr>
              <w:rPr>
                <w:rFonts w:ascii="Cambria Math" w:hAnsi="Cambria Math"/>
                <w:bCs/>
                <w:i/>
                <w:color w:val="000000"/>
              </w:rPr>
            </m:ctrlPr>
          </m:boxPr>
          <m:e>
            <m:groupChr>
              <m:groupChrPr>
                <m:chr m:val="→"/>
                <m:vertJc m:val="bot"/>
                <m:ctrlPr>
                  <w:rPr>
                    <w:rFonts w:ascii="Cambria Math" w:hAnsi="Cambria Math"/>
                    <w:bCs/>
                    <w:i/>
                    <w:color w:val="000000"/>
                  </w:rPr>
                </m:ctrlPr>
              </m:groupChrPr>
              <m:e>
                <m:r>
                  <w:rPr>
                    <w:rFonts w:ascii="Cambria Math" w:hAnsi="Cambria Math"/>
                    <w:color w:val="000000"/>
                  </w:rPr>
                  <m:t>T</m:t>
                </m:r>
              </m:e>
            </m:groupChr>
          </m:e>
        </m:box>
      </m:oMath>
      <w:r w:rsidR="00295A8B" w:rsidRPr="00905115">
        <w:rPr>
          <w:bCs/>
          <w:color w:val="000000"/>
          <w:lang w:val="en-US"/>
        </w:rPr>
        <w:t>R</w:t>
      </w:r>
      <w:r w:rsidR="00C328D9">
        <w:rPr>
          <w:bCs/>
          <w:color w:val="000000"/>
          <w:lang w:val="en-US"/>
        </w:rPr>
        <w:t>-</w:t>
      </w:r>
      <w:r w:rsidR="00295A8B" w:rsidRPr="00905115">
        <w:rPr>
          <w:bCs/>
          <w:color w:val="000000"/>
          <w:lang w:val="en-US"/>
        </w:rPr>
        <w:t>COO</w:t>
      </w:r>
      <w:r w:rsidR="00295A8B" w:rsidRPr="00905115">
        <w:rPr>
          <w:bCs/>
          <w:color w:val="000000"/>
          <w:vertAlign w:val="superscript"/>
          <w:lang w:val="en-US"/>
        </w:rPr>
        <w:t>−</w:t>
      </w:r>
      <w:r w:rsidR="00295A8B">
        <w:rPr>
          <w:bCs/>
          <w:color w:val="000000"/>
          <w:vertAlign w:val="superscript"/>
          <w:lang w:val="en-US"/>
        </w:rPr>
        <w:t xml:space="preserve"> </w:t>
      </w:r>
      <w:r w:rsidR="00295A8B" w:rsidRPr="00905115">
        <w:rPr>
          <w:bCs/>
          <w:color w:val="000000"/>
          <w:lang w:val="en-US"/>
        </w:rPr>
        <w:t>+</w:t>
      </w:r>
      <w:r w:rsidR="00295A8B">
        <w:rPr>
          <w:bCs/>
          <w:color w:val="000000"/>
          <w:lang w:val="en-US"/>
        </w:rPr>
        <w:t xml:space="preserve"> </w:t>
      </w:r>
      <w:r w:rsidR="00295A8B" w:rsidRPr="00905115">
        <w:rPr>
          <w:bCs/>
          <w:color w:val="000000"/>
          <w:lang w:val="en-US"/>
        </w:rPr>
        <w:t>H</w:t>
      </w:r>
      <w:r w:rsidR="00295A8B" w:rsidRPr="00905115">
        <w:rPr>
          <w:bCs/>
          <w:color w:val="000000"/>
          <w:vertAlign w:val="superscript"/>
          <w:lang w:val="en-US"/>
        </w:rPr>
        <w:t>+</w:t>
      </w:r>
      <w:r w:rsidRPr="00564C61">
        <w:rPr>
          <w:lang w:val="en-US"/>
        </w:rPr>
        <w:t xml:space="preserve">                                        </w:t>
      </w:r>
      <w:r w:rsidR="004465C4">
        <w:rPr>
          <w:lang w:val="en-US"/>
        </w:rPr>
        <w:t xml:space="preserve">  </w:t>
      </w:r>
      <w:r w:rsidR="000A3E2B">
        <w:rPr>
          <w:spacing w:val="-2"/>
        </w:rPr>
        <w:t>(3.2)</w:t>
      </w:r>
    </w:p>
    <w:p w14:paraId="163B823A" w14:textId="5584A789" w:rsidR="00CE20C6" w:rsidRPr="00564C61" w:rsidRDefault="00CE20C6">
      <w:pPr>
        <w:pStyle w:val="a3"/>
        <w:spacing w:line="98" w:lineRule="exact"/>
        <w:ind w:left="2273"/>
        <w:jc w:val="left"/>
        <w:rPr>
          <w:position w:val="-1"/>
          <w:sz w:val="9"/>
          <w:lang w:val="en-US"/>
        </w:rPr>
      </w:pPr>
    </w:p>
    <w:p w14:paraId="03FF9928" w14:textId="77777777" w:rsidR="00CE20C6" w:rsidRDefault="000A3E2B">
      <w:pPr>
        <w:pStyle w:val="a4"/>
        <w:numPr>
          <w:ilvl w:val="0"/>
          <w:numId w:val="10"/>
        </w:numPr>
        <w:tabs>
          <w:tab w:val="left" w:pos="1284"/>
        </w:tabs>
        <w:spacing w:before="317"/>
        <w:ind w:right="283" w:firstLine="709"/>
        <w:jc w:val="both"/>
        <w:rPr>
          <w:sz w:val="28"/>
        </w:rPr>
      </w:pPr>
      <w:r>
        <w:rPr>
          <w:sz w:val="28"/>
        </w:rPr>
        <w:t>Органикалық қышқылдар мен карбонаттардың (CaCO</w:t>
      </w:r>
      <w:r>
        <w:rPr>
          <w:rFonts w:ascii="Microsoft Sans Serif" w:hAnsi="Microsoft Sans Serif"/>
          <w:sz w:val="28"/>
        </w:rPr>
        <w:t>₃</w:t>
      </w:r>
      <w:r>
        <w:rPr>
          <w:sz w:val="28"/>
        </w:rPr>
        <w:t>, MgCO</w:t>
      </w:r>
      <w:r>
        <w:rPr>
          <w:rFonts w:ascii="Microsoft Sans Serif" w:hAnsi="Microsoft Sans Serif"/>
          <w:sz w:val="28"/>
        </w:rPr>
        <w:t>₃</w:t>
      </w:r>
      <w:r>
        <w:rPr>
          <w:sz w:val="28"/>
        </w:rPr>
        <w:t xml:space="preserve">) </w:t>
      </w:r>
      <w:r>
        <w:rPr>
          <w:spacing w:val="-2"/>
          <w:sz w:val="28"/>
        </w:rPr>
        <w:t>әрекеттесуі</w:t>
      </w:r>
    </w:p>
    <w:p w14:paraId="7FA33BD7" w14:textId="77777777" w:rsidR="00CE20C6" w:rsidRDefault="000A3E2B">
      <w:pPr>
        <w:pStyle w:val="a3"/>
        <w:ind w:left="142" w:right="287" w:firstLine="709"/>
      </w:pPr>
      <w:r>
        <w:t>Органикалық қышқылдар мен кальций/магний карбонаттары әрекеттесіп, гумат тұздары мен көмірқышқыл газын түзеді (3.3-3.4):</w:t>
      </w:r>
    </w:p>
    <w:p w14:paraId="343B9CAB" w14:textId="77777777" w:rsidR="00CE20C6" w:rsidRDefault="00CE20C6">
      <w:pPr>
        <w:pStyle w:val="a3"/>
        <w:ind w:left="0"/>
        <w:jc w:val="left"/>
      </w:pPr>
    </w:p>
    <w:p w14:paraId="6DF625CF" w14:textId="057D0038" w:rsidR="00CE20C6" w:rsidRDefault="004465C4" w:rsidP="004465C4">
      <w:pPr>
        <w:pStyle w:val="a3"/>
        <w:tabs>
          <w:tab w:val="left" w:pos="8931"/>
        </w:tabs>
        <w:ind w:left="1153"/>
        <w:jc w:val="left"/>
      </w:pPr>
      <w:r w:rsidRPr="000F04BE">
        <w:rPr>
          <w:spacing w:val="-2"/>
        </w:rPr>
        <w:t xml:space="preserve">           </w:t>
      </w:r>
      <w:r w:rsidR="000A3E2B">
        <w:rPr>
          <w:spacing w:val="-2"/>
        </w:rPr>
        <w:t>CaCO</w:t>
      </w:r>
      <w:r w:rsidR="000A3E2B">
        <w:rPr>
          <w:spacing w:val="-2"/>
          <w:vertAlign w:val="subscript"/>
        </w:rPr>
        <w:t>3</w:t>
      </w:r>
      <w:r w:rsidR="000A3E2B">
        <w:rPr>
          <w:spacing w:val="-2"/>
        </w:rPr>
        <w:t>+2R</w:t>
      </w:r>
      <w:r w:rsidR="00C328D9">
        <w:rPr>
          <w:spacing w:val="-2"/>
        </w:rPr>
        <w:t>-</w:t>
      </w:r>
      <w:r w:rsidR="000A3E2B">
        <w:rPr>
          <w:spacing w:val="-2"/>
        </w:rPr>
        <w:t>COOH→(R</w:t>
      </w:r>
      <w:r w:rsidR="00C328D9">
        <w:rPr>
          <w:spacing w:val="-2"/>
        </w:rPr>
        <w:t>-</w:t>
      </w:r>
      <w:r w:rsidR="000A3E2B">
        <w:rPr>
          <w:spacing w:val="-2"/>
        </w:rPr>
        <w:t>COO)</w:t>
      </w:r>
      <w:r w:rsidR="000A3E2B">
        <w:rPr>
          <w:spacing w:val="-2"/>
          <w:vertAlign w:val="subscript"/>
        </w:rPr>
        <w:t>2</w:t>
      </w:r>
      <w:r w:rsidR="000A3E2B">
        <w:rPr>
          <w:spacing w:val="-2"/>
        </w:rPr>
        <w:t>Ca+H</w:t>
      </w:r>
      <w:r w:rsidR="000A3E2B">
        <w:rPr>
          <w:spacing w:val="-2"/>
          <w:vertAlign w:val="subscript"/>
        </w:rPr>
        <w:t>2</w:t>
      </w:r>
      <w:r w:rsidR="000A3E2B">
        <w:rPr>
          <w:spacing w:val="-2"/>
        </w:rPr>
        <w:t>O+CO</w:t>
      </w:r>
      <w:r w:rsidR="000A3E2B">
        <w:rPr>
          <w:spacing w:val="-2"/>
          <w:vertAlign w:val="subscript"/>
        </w:rPr>
        <w:t>2</w:t>
      </w:r>
      <w:r w:rsidR="000A3E2B">
        <w:rPr>
          <w:spacing w:val="-2"/>
        </w:rPr>
        <w:t>↑</w:t>
      </w:r>
      <w:r w:rsidR="00564C61" w:rsidRPr="00564C61">
        <w:rPr>
          <w:lang w:val="en-US"/>
        </w:rPr>
        <w:t xml:space="preserve">                      </w:t>
      </w:r>
      <w:r w:rsidRPr="004465C4">
        <w:rPr>
          <w:lang w:val="en-US"/>
        </w:rPr>
        <w:t xml:space="preserve"> </w:t>
      </w:r>
      <w:r>
        <w:rPr>
          <w:lang w:val="en-US"/>
        </w:rPr>
        <w:t xml:space="preserve"> </w:t>
      </w:r>
      <w:r w:rsidR="000A3E2B">
        <w:rPr>
          <w:spacing w:val="-2"/>
        </w:rPr>
        <w:t>(3.3)</w:t>
      </w:r>
    </w:p>
    <w:p w14:paraId="1715604D" w14:textId="551F0ED4" w:rsidR="00CE20C6" w:rsidRDefault="004465C4" w:rsidP="004465C4">
      <w:pPr>
        <w:pStyle w:val="a3"/>
        <w:tabs>
          <w:tab w:val="left" w:pos="8940"/>
        </w:tabs>
        <w:ind w:left="1153"/>
        <w:jc w:val="left"/>
      </w:pPr>
      <w:r w:rsidRPr="004465C4">
        <w:rPr>
          <w:spacing w:val="-2"/>
          <w:lang w:val="en-US"/>
        </w:rPr>
        <w:t xml:space="preserve">           </w:t>
      </w:r>
      <w:r w:rsidR="000A3E2B">
        <w:rPr>
          <w:spacing w:val="-2"/>
        </w:rPr>
        <w:t>MgCO</w:t>
      </w:r>
      <w:r w:rsidR="000A3E2B">
        <w:rPr>
          <w:spacing w:val="-2"/>
          <w:vertAlign w:val="subscript"/>
        </w:rPr>
        <w:t>3</w:t>
      </w:r>
      <w:r w:rsidR="000A3E2B">
        <w:rPr>
          <w:spacing w:val="-2"/>
        </w:rPr>
        <w:t>+2R</w:t>
      </w:r>
      <w:r w:rsidR="00C328D9">
        <w:rPr>
          <w:spacing w:val="-2"/>
        </w:rPr>
        <w:t>-</w:t>
      </w:r>
      <w:r w:rsidR="000A3E2B">
        <w:rPr>
          <w:spacing w:val="-2"/>
        </w:rPr>
        <w:t>COOH→(R</w:t>
      </w:r>
      <w:r w:rsidR="00C328D9">
        <w:rPr>
          <w:spacing w:val="-2"/>
        </w:rPr>
        <w:t>-</w:t>
      </w:r>
      <w:r w:rsidR="000A3E2B">
        <w:rPr>
          <w:spacing w:val="-2"/>
        </w:rPr>
        <w:t>COO)</w:t>
      </w:r>
      <w:r w:rsidR="000A3E2B">
        <w:rPr>
          <w:spacing w:val="-2"/>
          <w:vertAlign w:val="subscript"/>
        </w:rPr>
        <w:t>2</w:t>
      </w:r>
      <w:r w:rsidR="000A3E2B">
        <w:rPr>
          <w:spacing w:val="-2"/>
        </w:rPr>
        <w:t>Mg+H</w:t>
      </w:r>
      <w:r w:rsidR="000A3E2B">
        <w:rPr>
          <w:spacing w:val="-2"/>
          <w:vertAlign w:val="subscript"/>
        </w:rPr>
        <w:t>2</w:t>
      </w:r>
      <w:r w:rsidR="000A3E2B">
        <w:rPr>
          <w:spacing w:val="-2"/>
        </w:rPr>
        <w:t>O+CO</w:t>
      </w:r>
      <w:r w:rsidR="000A3E2B">
        <w:rPr>
          <w:spacing w:val="-2"/>
          <w:vertAlign w:val="subscript"/>
        </w:rPr>
        <w:t>2</w:t>
      </w:r>
      <w:r w:rsidR="000A3E2B">
        <w:rPr>
          <w:spacing w:val="-2"/>
        </w:rPr>
        <w:t>↑</w:t>
      </w:r>
      <w:r w:rsidRPr="004465C4">
        <w:rPr>
          <w:spacing w:val="-2"/>
          <w:lang w:val="en-US"/>
        </w:rPr>
        <w:t xml:space="preserve">                      </w:t>
      </w:r>
      <w:r w:rsidR="007D6250">
        <w:rPr>
          <w:spacing w:val="-2"/>
          <w:lang w:val="en-US"/>
        </w:rPr>
        <w:t xml:space="preserve"> </w:t>
      </w:r>
      <w:r w:rsidR="000A3E2B">
        <w:rPr>
          <w:spacing w:val="-2"/>
        </w:rPr>
        <w:t>(3.4)</w:t>
      </w:r>
    </w:p>
    <w:p w14:paraId="2A1C253E" w14:textId="77777777" w:rsidR="00CE20C6" w:rsidRDefault="00CE20C6">
      <w:pPr>
        <w:pStyle w:val="a3"/>
        <w:ind w:left="0"/>
        <w:jc w:val="left"/>
      </w:pPr>
    </w:p>
    <w:p w14:paraId="14CD8901" w14:textId="77777777" w:rsidR="00CE20C6" w:rsidRDefault="000A3E2B">
      <w:pPr>
        <w:pStyle w:val="a4"/>
        <w:numPr>
          <w:ilvl w:val="0"/>
          <w:numId w:val="10"/>
        </w:numPr>
        <w:tabs>
          <w:tab w:val="left" w:pos="1161"/>
        </w:tabs>
        <w:ind w:right="287" w:firstLine="709"/>
        <w:jc w:val="both"/>
        <w:rPr>
          <w:sz w:val="28"/>
        </w:rPr>
      </w:pPr>
      <w:r>
        <w:rPr>
          <w:sz w:val="28"/>
        </w:rPr>
        <w:t>Алюмосиликаттардың (каолинит, вермикулит, иллит) беткі активтенуі және ион алмасуы</w:t>
      </w:r>
    </w:p>
    <w:p w14:paraId="2C0D97CC" w14:textId="77777777" w:rsidR="00CE20C6" w:rsidRDefault="000A3E2B">
      <w:pPr>
        <w:pStyle w:val="a3"/>
        <w:ind w:left="142" w:right="287" w:firstLine="709"/>
      </w:pPr>
      <w:r>
        <w:t>Қышқылдық орта мен қыздыру нәтижесінде алюмосиликат минералдары белсеніп, ион алмасу жүреді (3.5-3.6):</w:t>
      </w:r>
    </w:p>
    <w:p w14:paraId="0BEEA14D" w14:textId="77777777" w:rsidR="00295A8B" w:rsidRDefault="00295A8B">
      <w:pPr>
        <w:pStyle w:val="a3"/>
        <w:ind w:left="142" w:right="287" w:firstLine="709"/>
      </w:pPr>
    </w:p>
    <w:p w14:paraId="32591CF6" w14:textId="09391BAE" w:rsidR="00CE20C6" w:rsidRDefault="00564C61" w:rsidP="007D6250">
      <w:pPr>
        <w:pStyle w:val="a3"/>
        <w:tabs>
          <w:tab w:val="left" w:pos="9072"/>
          <w:tab w:val="left" w:pos="9214"/>
        </w:tabs>
        <w:ind w:left="142" w:right="287" w:firstLine="709"/>
        <w:jc w:val="left"/>
        <w:rPr>
          <w:sz w:val="19"/>
        </w:rPr>
        <w:sectPr w:rsidR="00CE20C6" w:rsidSect="000F04BE">
          <w:pgSz w:w="11910" w:h="16840"/>
          <w:pgMar w:top="1134" w:right="283" w:bottom="960" w:left="1559" w:header="0" w:footer="773" w:gutter="0"/>
          <w:cols w:space="720"/>
        </w:sectPr>
      </w:pPr>
      <w:r>
        <w:rPr>
          <w:bCs/>
          <w:iCs/>
          <w:color w:val="000000"/>
        </w:rPr>
        <w:t xml:space="preserve">            </w:t>
      </w:r>
      <w:r w:rsidR="004465C4" w:rsidRPr="004465C4">
        <w:rPr>
          <w:bCs/>
          <w:iCs/>
          <w:color w:val="000000"/>
        </w:rPr>
        <w:t xml:space="preserve">    </w:t>
      </w:r>
      <w:r>
        <w:rPr>
          <w:bCs/>
          <w:iCs/>
          <w:color w:val="000000"/>
        </w:rPr>
        <w:t xml:space="preserve"> </w:t>
      </w:r>
      <m:oMath>
        <m:sSubSup>
          <m:sSubSupPr>
            <m:ctrlPr>
              <w:rPr>
                <w:rFonts w:ascii="Cambria Math" w:hAnsi="Cambria Math"/>
                <w:bCs/>
                <w:iCs/>
                <w:color w:val="000000"/>
              </w:rPr>
            </m:ctrlPr>
          </m:sSubSupPr>
          <m:e>
            <m:r>
              <m:rPr>
                <m:sty m:val="p"/>
              </m:rPr>
              <w:rPr>
                <w:rFonts w:ascii="Cambria Math" w:hAnsi="Cambria Math"/>
                <w:color w:val="000000"/>
              </w:rPr>
              <m:t>K</m:t>
            </m:r>
          </m:e>
          <m:sub>
            <m:r>
              <m:rPr>
                <m:sty m:val="p"/>
              </m:rPr>
              <w:rPr>
                <w:rFonts w:ascii="Cambria Math" w:hAnsi="Cambria Math"/>
                <w:color w:val="000000"/>
              </w:rPr>
              <m:t>вермикулит</m:t>
            </m:r>
          </m:sub>
          <m:sup>
            <m:r>
              <m:rPr>
                <m:sty m:val="p"/>
              </m:rPr>
              <w:rPr>
                <w:rFonts w:ascii="Cambria Math" w:hAnsi="Cambria Math"/>
                <w:color w:val="000000"/>
              </w:rPr>
              <m:t>+</m:t>
            </m:r>
          </m:sup>
        </m:sSubSup>
        <m:r>
          <m:rPr>
            <m:sty m:val="p"/>
          </m:rPr>
          <w:rPr>
            <w:rFonts w:ascii="Cambria Math" w:hAnsi="Cambria Math"/>
            <w:color w:val="000000"/>
          </w:rPr>
          <m:t>+</m:t>
        </m:r>
        <m:sSup>
          <m:sSupPr>
            <m:ctrlPr>
              <w:rPr>
                <w:rFonts w:ascii="Cambria Math" w:hAnsi="Cambria Math"/>
                <w:bCs/>
                <w:iCs/>
                <w:color w:val="000000"/>
                <w:lang w:val="en-US"/>
              </w:rPr>
            </m:ctrlPr>
          </m:sSupPr>
          <m:e>
            <m:r>
              <m:rPr>
                <m:sty m:val="p"/>
              </m:rPr>
              <w:rPr>
                <w:rFonts w:ascii="Cambria Math" w:hAnsi="Cambria Math"/>
                <w:color w:val="000000"/>
              </w:rPr>
              <m:t>H</m:t>
            </m:r>
          </m:e>
          <m:sup>
            <m:r>
              <m:rPr>
                <m:sty m:val="p"/>
              </m:rPr>
              <w:rPr>
                <w:rFonts w:ascii="Cambria Math" w:hAnsi="Cambria Math"/>
                <w:color w:val="000000"/>
              </w:rPr>
              <m:t>+</m:t>
            </m:r>
          </m:sup>
        </m:sSup>
        <m:r>
          <m:rPr>
            <m:sty m:val="p"/>
          </m:rPr>
          <w:rPr>
            <w:rFonts w:ascii="Cambria Math" w:hAnsi="Cambria Math"/>
            <w:color w:val="000000"/>
          </w:rPr>
          <m:t>→</m:t>
        </m:r>
        <m:sSubSup>
          <m:sSubSupPr>
            <m:ctrlPr>
              <w:rPr>
                <w:rFonts w:ascii="Cambria Math" w:hAnsi="Cambria Math"/>
                <w:bCs/>
                <w:iCs/>
                <w:color w:val="000000"/>
              </w:rPr>
            </m:ctrlPr>
          </m:sSubSupPr>
          <m:e>
            <m:r>
              <m:rPr>
                <m:sty m:val="p"/>
              </m:rPr>
              <w:rPr>
                <w:rFonts w:ascii="Cambria Math" w:hAnsi="Cambria Math"/>
                <w:color w:val="000000"/>
              </w:rPr>
              <m:t>H</m:t>
            </m:r>
          </m:e>
          <m:sub>
            <m:r>
              <m:rPr>
                <m:sty m:val="p"/>
              </m:rPr>
              <w:rPr>
                <w:rFonts w:ascii="Cambria Math" w:hAnsi="Cambria Math"/>
                <w:color w:val="000000"/>
              </w:rPr>
              <m:t>вермикулит</m:t>
            </m:r>
          </m:sub>
          <m:sup>
            <m:r>
              <m:rPr>
                <m:sty m:val="p"/>
              </m:rPr>
              <w:rPr>
                <w:rFonts w:ascii="Cambria Math" w:hAnsi="Cambria Math"/>
                <w:color w:val="000000"/>
              </w:rPr>
              <m:t>+</m:t>
            </m:r>
          </m:sup>
        </m:sSubSup>
        <m:r>
          <m:rPr>
            <m:sty m:val="p"/>
          </m:rPr>
          <w:rPr>
            <w:rFonts w:ascii="Cambria Math" w:hAnsi="Cambria Math"/>
            <w:color w:val="000000"/>
          </w:rPr>
          <m:t>+</m:t>
        </m:r>
        <m:sSup>
          <m:sSupPr>
            <m:ctrlPr>
              <w:rPr>
                <w:rFonts w:ascii="Cambria Math" w:hAnsi="Cambria Math"/>
                <w:bCs/>
                <w:iCs/>
                <w:color w:val="000000"/>
                <w:lang w:val="en-US"/>
              </w:rPr>
            </m:ctrlPr>
          </m:sSupPr>
          <m:e>
            <m:r>
              <m:rPr>
                <m:sty m:val="p"/>
              </m:rPr>
              <w:rPr>
                <w:rFonts w:ascii="Cambria Math" w:hAnsi="Cambria Math"/>
                <w:color w:val="000000"/>
              </w:rPr>
              <m:t>K</m:t>
            </m:r>
          </m:e>
          <m:sup>
            <m:r>
              <m:rPr>
                <m:sty m:val="p"/>
              </m:rPr>
              <w:rPr>
                <w:rFonts w:ascii="Cambria Math" w:hAnsi="Cambria Math"/>
                <w:color w:val="000000"/>
              </w:rPr>
              <m:t>+</m:t>
            </m:r>
          </m:sup>
        </m:sSup>
      </m:oMath>
      <w:r w:rsidR="00295A8B" w:rsidRPr="00295A8B">
        <w:rPr>
          <w:bCs/>
          <w:iCs/>
          <w:color w:val="000000"/>
        </w:rPr>
        <w:t xml:space="preserve">                            </w:t>
      </w:r>
      <w:r w:rsidR="004465C4" w:rsidRPr="003F7B98">
        <w:rPr>
          <w:bCs/>
          <w:iCs/>
          <w:color w:val="000000"/>
        </w:rPr>
        <w:t xml:space="preserve">      </w:t>
      </w:r>
      <w:r w:rsidR="00295A8B" w:rsidRPr="00295A8B">
        <w:rPr>
          <w:bCs/>
          <w:iCs/>
          <w:color w:val="000000"/>
        </w:rPr>
        <w:t xml:space="preserve"> </w:t>
      </w:r>
      <w:r w:rsidR="00D10630">
        <w:rPr>
          <w:spacing w:val="-2"/>
          <w:w w:val="115"/>
        </w:rPr>
        <w:t>(3.5</w:t>
      </w:r>
      <w:r w:rsidR="00295A8B" w:rsidRPr="00295A8B">
        <w:rPr>
          <w:spacing w:val="-2"/>
          <w:w w:val="115"/>
        </w:rPr>
        <w:t>)</w:t>
      </w:r>
    </w:p>
    <w:p w14:paraId="6FDC770A" w14:textId="29BBDBB4" w:rsidR="00CE20C6" w:rsidRDefault="00D10630" w:rsidP="004465C4">
      <w:pPr>
        <w:pStyle w:val="a3"/>
        <w:tabs>
          <w:tab w:val="left" w:pos="8940"/>
        </w:tabs>
        <w:spacing w:before="15"/>
        <w:ind w:left="1153"/>
        <w:jc w:val="left"/>
      </w:pPr>
      <w:r>
        <w:lastRenderedPageBreak/>
        <w:t xml:space="preserve">        </w:t>
      </w:r>
      <w:r w:rsidR="00564C61">
        <w:t xml:space="preserve"> </w:t>
      </w:r>
      <w:r w:rsidR="004465C4" w:rsidRPr="003F7B98">
        <w:t xml:space="preserve">   </w:t>
      </w:r>
      <w:r w:rsidR="000A3E2B">
        <w:t>Si-OH</w:t>
      </w:r>
      <w:r w:rsidR="000A3E2B">
        <w:rPr>
          <w:spacing w:val="-2"/>
        </w:rPr>
        <w:t xml:space="preserve"> </w:t>
      </w:r>
      <w:r w:rsidR="000A3E2B">
        <w:t>+</w:t>
      </w:r>
      <w:r w:rsidR="000A3E2B">
        <w:rPr>
          <w:spacing w:val="-1"/>
        </w:rPr>
        <w:t xml:space="preserve"> </w:t>
      </w:r>
      <w:r w:rsidR="000A3E2B">
        <w:t>H</w:t>
      </w:r>
      <w:r w:rsidR="000A3E2B">
        <w:rPr>
          <w:vertAlign w:val="superscript"/>
        </w:rPr>
        <w:t>+</w:t>
      </w:r>
      <w:r w:rsidR="000A3E2B">
        <w:rPr>
          <w:spacing w:val="-1"/>
        </w:rPr>
        <w:t xml:space="preserve"> </w:t>
      </w:r>
      <w:r w:rsidR="000A3E2B">
        <w:t>→</w:t>
      </w:r>
      <w:r w:rsidR="000A3E2B">
        <w:rPr>
          <w:spacing w:val="-1"/>
        </w:rPr>
        <w:t xml:space="preserve"> </w:t>
      </w:r>
      <w:r w:rsidR="000A3E2B">
        <w:t>Si-</w:t>
      </w:r>
      <w:r w:rsidR="000A3E2B">
        <w:rPr>
          <w:spacing w:val="-4"/>
        </w:rPr>
        <w:t>OH</w:t>
      </w:r>
      <w:r w:rsidR="000A3E2B">
        <w:rPr>
          <w:spacing w:val="-4"/>
          <w:vertAlign w:val="superscript"/>
        </w:rPr>
        <w:t>2+</w:t>
      </w:r>
      <w:r>
        <w:rPr>
          <w:spacing w:val="-4"/>
          <w:vertAlign w:val="superscript"/>
        </w:rPr>
        <w:t xml:space="preserve"> </w:t>
      </w:r>
      <w:r w:rsidR="000A3E2B">
        <w:tab/>
      </w:r>
      <w:r w:rsidR="000A3E2B">
        <w:rPr>
          <w:spacing w:val="-2"/>
        </w:rPr>
        <w:t>(3.6)</w:t>
      </w:r>
    </w:p>
    <w:p w14:paraId="77CFB763" w14:textId="77777777" w:rsidR="00CE20C6" w:rsidRDefault="00CE20C6" w:rsidP="004465C4">
      <w:pPr>
        <w:pStyle w:val="a3"/>
        <w:jc w:val="left"/>
        <w:sectPr w:rsidR="00CE20C6">
          <w:type w:val="continuous"/>
          <w:pgSz w:w="11910" w:h="16840"/>
          <w:pgMar w:top="1040" w:right="283" w:bottom="280" w:left="1559" w:header="0" w:footer="773" w:gutter="0"/>
          <w:cols w:space="720"/>
        </w:sectPr>
      </w:pPr>
    </w:p>
    <w:p w14:paraId="76BB3B6F" w14:textId="77777777" w:rsidR="00CE20C6" w:rsidRDefault="000A3E2B">
      <w:pPr>
        <w:pStyle w:val="a3"/>
        <w:spacing w:before="76"/>
        <w:ind w:left="851"/>
        <w:jc w:val="left"/>
      </w:pPr>
      <w:r>
        <w:lastRenderedPageBreak/>
        <w:t>Бұл</w:t>
      </w:r>
      <w:r>
        <w:rPr>
          <w:spacing w:val="-5"/>
        </w:rPr>
        <w:t xml:space="preserve"> </w:t>
      </w:r>
      <w:r>
        <w:t>процестер</w:t>
      </w:r>
      <w:r>
        <w:rPr>
          <w:spacing w:val="-3"/>
        </w:rPr>
        <w:t xml:space="preserve"> </w:t>
      </w:r>
      <w:r>
        <w:t>сорбция</w:t>
      </w:r>
      <w:r>
        <w:rPr>
          <w:spacing w:val="-2"/>
        </w:rPr>
        <w:t xml:space="preserve"> </w:t>
      </w:r>
      <w:r>
        <w:t>мен</w:t>
      </w:r>
      <w:r>
        <w:rPr>
          <w:spacing w:val="-3"/>
        </w:rPr>
        <w:t xml:space="preserve"> </w:t>
      </w:r>
      <w:r>
        <w:t>комплекс</w:t>
      </w:r>
      <w:r>
        <w:rPr>
          <w:spacing w:val="-2"/>
        </w:rPr>
        <w:t xml:space="preserve"> </w:t>
      </w:r>
      <w:r>
        <w:t>түзуге</w:t>
      </w:r>
      <w:r>
        <w:rPr>
          <w:spacing w:val="-3"/>
        </w:rPr>
        <w:t xml:space="preserve"> </w:t>
      </w:r>
      <w:r>
        <w:t>жағдай</w:t>
      </w:r>
      <w:r>
        <w:rPr>
          <w:spacing w:val="-2"/>
        </w:rPr>
        <w:t xml:space="preserve"> жасайды.</w:t>
      </w:r>
    </w:p>
    <w:p w14:paraId="07E415E0" w14:textId="77777777" w:rsidR="00CE20C6" w:rsidRDefault="000A3E2B">
      <w:pPr>
        <w:pStyle w:val="a4"/>
        <w:numPr>
          <w:ilvl w:val="0"/>
          <w:numId w:val="10"/>
        </w:numPr>
        <w:tabs>
          <w:tab w:val="left" w:pos="1131"/>
        </w:tabs>
        <w:ind w:left="851" w:right="286" w:firstLine="0"/>
        <w:jc w:val="left"/>
        <w:rPr>
          <w:sz w:val="28"/>
        </w:rPr>
      </w:pPr>
      <w:r>
        <w:rPr>
          <w:sz w:val="28"/>
        </w:rPr>
        <w:t>Фосфоритті шикізатпен фосфат фазаларының реакциялары Температура</w:t>
      </w:r>
      <w:r>
        <w:rPr>
          <w:spacing w:val="40"/>
          <w:sz w:val="28"/>
        </w:rPr>
        <w:t xml:space="preserve"> </w:t>
      </w:r>
      <w:r>
        <w:rPr>
          <w:sz w:val="28"/>
        </w:rPr>
        <w:t>мен</w:t>
      </w:r>
      <w:r>
        <w:rPr>
          <w:spacing w:val="40"/>
          <w:sz w:val="28"/>
        </w:rPr>
        <w:t xml:space="preserve"> </w:t>
      </w:r>
      <w:r>
        <w:rPr>
          <w:sz w:val="28"/>
        </w:rPr>
        <w:t>қышқылдардың</w:t>
      </w:r>
      <w:r>
        <w:rPr>
          <w:spacing w:val="40"/>
          <w:sz w:val="28"/>
        </w:rPr>
        <w:t xml:space="preserve"> </w:t>
      </w:r>
      <w:r>
        <w:rPr>
          <w:sz w:val="28"/>
        </w:rPr>
        <w:t>әсерінен</w:t>
      </w:r>
      <w:r>
        <w:rPr>
          <w:spacing w:val="40"/>
          <w:sz w:val="28"/>
        </w:rPr>
        <w:t xml:space="preserve"> </w:t>
      </w:r>
      <w:r>
        <w:rPr>
          <w:sz w:val="28"/>
        </w:rPr>
        <w:t>фосфоритті</w:t>
      </w:r>
      <w:r>
        <w:rPr>
          <w:spacing w:val="40"/>
          <w:sz w:val="28"/>
        </w:rPr>
        <w:t xml:space="preserve"> </w:t>
      </w:r>
      <w:r>
        <w:rPr>
          <w:sz w:val="28"/>
        </w:rPr>
        <w:t>шикізатыдырап,</w:t>
      </w:r>
    </w:p>
    <w:p w14:paraId="5427F24A" w14:textId="77777777" w:rsidR="00CE20C6" w:rsidRDefault="000A3E2B">
      <w:pPr>
        <w:pStyle w:val="a3"/>
        <w:jc w:val="left"/>
      </w:pPr>
      <w:r>
        <w:t>екіншілік</w:t>
      </w:r>
      <w:r>
        <w:rPr>
          <w:spacing w:val="-5"/>
        </w:rPr>
        <w:t xml:space="preserve"> </w:t>
      </w:r>
      <w:r>
        <w:t>фосфаттар</w:t>
      </w:r>
      <w:r>
        <w:rPr>
          <w:spacing w:val="-5"/>
        </w:rPr>
        <w:t xml:space="preserve"> </w:t>
      </w:r>
      <w:r>
        <w:t>түзіледі</w:t>
      </w:r>
      <w:r>
        <w:rPr>
          <w:spacing w:val="-5"/>
        </w:rPr>
        <w:t xml:space="preserve"> </w:t>
      </w:r>
      <w:r>
        <w:t>(3.7-</w:t>
      </w:r>
      <w:r>
        <w:rPr>
          <w:spacing w:val="-2"/>
        </w:rPr>
        <w:t>3.8):</w:t>
      </w:r>
    </w:p>
    <w:p w14:paraId="1B86D867" w14:textId="56C36957" w:rsidR="00CE20C6" w:rsidRDefault="00564C61" w:rsidP="004465C4">
      <w:pPr>
        <w:pStyle w:val="a3"/>
        <w:spacing w:before="322"/>
        <w:ind w:left="1153" w:right="287"/>
        <w:jc w:val="left"/>
      </w:pPr>
      <w:r>
        <w:t xml:space="preserve">     </w:t>
      </w:r>
      <w:r w:rsidR="004465C4" w:rsidRPr="003F7B98">
        <w:t xml:space="preserve">    </w:t>
      </w:r>
      <w:r w:rsidR="000A3E2B">
        <w:t>Ca</w:t>
      </w:r>
      <w:r w:rsidR="000A3E2B">
        <w:rPr>
          <w:vertAlign w:val="subscript"/>
        </w:rPr>
        <w:t>5</w:t>
      </w:r>
      <w:r w:rsidR="000A3E2B" w:rsidRPr="00564C61">
        <w:t>(PO</w:t>
      </w:r>
      <w:r w:rsidR="000A3E2B" w:rsidRPr="00564C61">
        <w:rPr>
          <w:vertAlign w:val="subscript"/>
        </w:rPr>
        <w:t>4</w:t>
      </w:r>
      <w:r w:rsidR="000A3E2B" w:rsidRPr="00564C61">
        <w:t>)</w:t>
      </w:r>
      <w:r w:rsidR="000A3E2B" w:rsidRPr="00564C61">
        <w:rPr>
          <w:vertAlign w:val="subscript"/>
        </w:rPr>
        <w:t>3</w:t>
      </w:r>
      <w:r w:rsidR="000A3E2B" w:rsidRPr="00564C61">
        <w:t>OH+7H</w:t>
      </w:r>
      <w:r w:rsidR="000A3E2B">
        <w:rPr>
          <w:vertAlign w:val="superscript"/>
        </w:rPr>
        <w:t>+</w:t>
      </w:r>
      <w:r w:rsidR="000A3E2B">
        <w:t>→3H</w:t>
      </w:r>
      <w:r w:rsidR="000A3E2B">
        <w:rPr>
          <w:vertAlign w:val="subscript"/>
        </w:rPr>
        <w:t>2</w:t>
      </w:r>
      <w:r w:rsidR="000A3E2B">
        <w:t>PO</w:t>
      </w:r>
      <w:r w:rsidR="003F7B98">
        <w:rPr>
          <w:vertAlign w:val="subscript"/>
        </w:rPr>
        <w:t>4</w:t>
      </w:r>
      <w:r w:rsidR="000A3E2B">
        <w:rPr>
          <w:spacing w:val="12"/>
        </w:rPr>
        <w:t xml:space="preserve"> </w:t>
      </w:r>
      <w:r w:rsidR="000A3E2B">
        <w:rPr>
          <w:spacing w:val="-2"/>
          <w:vertAlign w:val="superscript"/>
        </w:rPr>
        <w:t>−</w:t>
      </w:r>
      <w:r w:rsidR="000A3E2B">
        <w:rPr>
          <w:spacing w:val="-2"/>
        </w:rPr>
        <w:t>+5Ca</w:t>
      </w:r>
      <w:r w:rsidR="000A3E2B">
        <w:rPr>
          <w:spacing w:val="-2"/>
          <w:vertAlign w:val="superscript"/>
        </w:rPr>
        <w:t>2+</w:t>
      </w:r>
      <w:r w:rsidR="000A3E2B">
        <w:rPr>
          <w:spacing w:val="-2"/>
        </w:rPr>
        <w:t>+H</w:t>
      </w:r>
      <w:r w:rsidR="000A3E2B">
        <w:rPr>
          <w:spacing w:val="-2"/>
          <w:vertAlign w:val="subscript"/>
        </w:rPr>
        <w:t>2</w:t>
      </w:r>
      <w:r w:rsidR="000A3E2B">
        <w:rPr>
          <w:spacing w:val="-2"/>
        </w:rPr>
        <w:t>O</w:t>
      </w:r>
      <w:r w:rsidR="000A3E2B">
        <w:tab/>
      </w:r>
      <w:r w:rsidR="003F7B98">
        <w:tab/>
      </w:r>
      <w:r w:rsidR="003F7B98">
        <w:tab/>
      </w:r>
      <w:r w:rsidR="007D6250" w:rsidRPr="000F04BE">
        <w:t xml:space="preserve">    </w:t>
      </w:r>
      <w:r w:rsidR="000A3E2B">
        <w:rPr>
          <w:spacing w:val="-2"/>
        </w:rPr>
        <w:t>(3.7)</w:t>
      </w:r>
    </w:p>
    <w:p w14:paraId="1F28A0E4" w14:textId="5BD05419" w:rsidR="00CE20C6" w:rsidRDefault="00564C61" w:rsidP="004465C4">
      <w:pPr>
        <w:pStyle w:val="a3"/>
        <w:tabs>
          <w:tab w:val="left" w:pos="8940"/>
        </w:tabs>
        <w:ind w:left="1153" w:right="287"/>
        <w:jc w:val="left"/>
      </w:pPr>
      <w:r>
        <w:t xml:space="preserve">    </w:t>
      </w:r>
      <w:r w:rsidR="004465C4" w:rsidRPr="003F7B98">
        <w:t xml:space="preserve">    </w:t>
      </w:r>
      <w:r>
        <w:t xml:space="preserve"> </w:t>
      </w:r>
      <w:r w:rsidR="000A3E2B">
        <w:t>Ca</w:t>
      </w:r>
      <w:r w:rsidR="000A3E2B">
        <w:rPr>
          <w:vertAlign w:val="superscript"/>
        </w:rPr>
        <w:t>2+</w:t>
      </w:r>
      <w:r w:rsidR="000A3E2B">
        <w:t>+H</w:t>
      </w:r>
      <w:r w:rsidR="000A3E2B">
        <w:rPr>
          <w:vertAlign w:val="subscript"/>
        </w:rPr>
        <w:t>2</w:t>
      </w:r>
      <w:r w:rsidR="000A3E2B">
        <w:t>PO</w:t>
      </w:r>
      <w:r w:rsidR="003F7B98">
        <w:rPr>
          <w:vertAlign w:val="subscript"/>
        </w:rPr>
        <w:t>4</w:t>
      </w:r>
      <w:r w:rsidR="000A3E2B">
        <w:rPr>
          <w:spacing w:val="17"/>
        </w:rPr>
        <w:t xml:space="preserve"> </w:t>
      </w:r>
      <w:r w:rsidR="000A3E2B">
        <w:rPr>
          <w:vertAlign w:val="superscript"/>
        </w:rPr>
        <w:t>−</w:t>
      </w:r>
      <w:r w:rsidR="000A3E2B">
        <w:t>→CaHPO</w:t>
      </w:r>
      <w:r w:rsidR="003F7B98">
        <w:rPr>
          <w:vertAlign w:val="subscript"/>
        </w:rPr>
        <w:t>4</w:t>
      </w:r>
      <w:r w:rsidR="000A3E2B">
        <w:rPr>
          <w:spacing w:val="18"/>
        </w:rPr>
        <w:t xml:space="preserve"> </w:t>
      </w:r>
      <w:r w:rsidR="000A3E2B">
        <w:rPr>
          <w:spacing w:val="-10"/>
        </w:rPr>
        <w:t>↓</w:t>
      </w:r>
      <w:r w:rsidR="000A3E2B">
        <w:tab/>
      </w:r>
      <w:r w:rsidR="000A3E2B">
        <w:rPr>
          <w:spacing w:val="-2"/>
        </w:rPr>
        <w:t>(3.8)</w:t>
      </w:r>
    </w:p>
    <w:p w14:paraId="74B10A84" w14:textId="1E412946" w:rsidR="00CE20C6" w:rsidRDefault="00CE20C6">
      <w:pPr>
        <w:pStyle w:val="a3"/>
        <w:spacing w:before="3"/>
        <w:ind w:left="0"/>
        <w:jc w:val="left"/>
        <w:rPr>
          <w:sz w:val="20"/>
        </w:rPr>
      </w:pPr>
    </w:p>
    <w:p w14:paraId="46ED52ED" w14:textId="77777777" w:rsidR="00CE20C6" w:rsidRDefault="00CE20C6">
      <w:pPr>
        <w:pStyle w:val="a3"/>
        <w:jc w:val="left"/>
        <w:rPr>
          <w:sz w:val="20"/>
        </w:rPr>
        <w:sectPr w:rsidR="00CE20C6">
          <w:pgSz w:w="11910" w:h="16840"/>
          <w:pgMar w:top="1040" w:right="283" w:bottom="960" w:left="1559" w:header="0" w:footer="773" w:gutter="0"/>
          <w:cols w:space="720"/>
        </w:sectPr>
      </w:pPr>
    </w:p>
    <w:p w14:paraId="19933A5F" w14:textId="77777777" w:rsidR="00CE20C6" w:rsidRDefault="00CE20C6">
      <w:pPr>
        <w:pStyle w:val="a3"/>
        <w:spacing w:before="88"/>
        <w:ind w:left="0"/>
        <w:jc w:val="left"/>
      </w:pPr>
    </w:p>
    <w:p w14:paraId="4033140C" w14:textId="77777777" w:rsidR="00CE20C6" w:rsidRDefault="000A3E2B">
      <w:pPr>
        <w:pStyle w:val="a3"/>
        <w:spacing w:before="1"/>
        <w:jc w:val="left"/>
      </w:pPr>
      <w:r>
        <w:rPr>
          <w:spacing w:val="-2"/>
        </w:rPr>
        <w:t>етеді.</w:t>
      </w:r>
    </w:p>
    <w:p w14:paraId="0294D96B" w14:textId="77777777" w:rsidR="00CE20C6" w:rsidRDefault="000A3E2B">
      <w:pPr>
        <w:pStyle w:val="a3"/>
        <w:spacing w:before="89"/>
        <w:ind w:left="8"/>
        <w:jc w:val="left"/>
      </w:pPr>
      <w:r>
        <w:br w:type="column"/>
      </w:r>
      <w:r>
        <w:lastRenderedPageBreak/>
        <w:t>Бұл</w:t>
      </w:r>
      <w:r>
        <w:rPr>
          <w:spacing w:val="43"/>
        </w:rPr>
        <w:t xml:space="preserve"> </w:t>
      </w:r>
      <w:r>
        <w:t>қосылыстар</w:t>
      </w:r>
      <w:r>
        <w:rPr>
          <w:spacing w:val="46"/>
        </w:rPr>
        <w:t xml:space="preserve"> </w:t>
      </w:r>
      <w:r>
        <w:t>топырақта</w:t>
      </w:r>
      <w:r>
        <w:rPr>
          <w:spacing w:val="45"/>
        </w:rPr>
        <w:t xml:space="preserve"> </w:t>
      </w:r>
      <w:r>
        <w:t>фосфордың</w:t>
      </w:r>
      <w:r>
        <w:rPr>
          <w:spacing w:val="46"/>
        </w:rPr>
        <w:t xml:space="preserve"> </w:t>
      </w:r>
      <w:r>
        <w:t>ұзақ</w:t>
      </w:r>
      <w:r>
        <w:rPr>
          <w:spacing w:val="45"/>
        </w:rPr>
        <w:t xml:space="preserve"> </w:t>
      </w:r>
      <w:r>
        <w:t>босап</w:t>
      </w:r>
      <w:r>
        <w:rPr>
          <w:spacing w:val="46"/>
        </w:rPr>
        <w:t xml:space="preserve"> </w:t>
      </w:r>
      <w:r>
        <w:t>шығуын</w:t>
      </w:r>
      <w:r>
        <w:rPr>
          <w:spacing w:val="46"/>
        </w:rPr>
        <w:t xml:space="preserve"> </w:t>
      </w:r>
      <w:r>
        <w:rPr>
          <w:spacing w:val="-2"/>
        </w:rPr>
        <w:t>қамтамасыз</w:t>
      </w:r>
    </w:p>
    <w:p w14:paraId="2365952C" w14:textId="77777777" w:rsidR="00CE20C6" w:rsidRDefault="000A3E2B">
      <w:pPr>
        <w:pStyle w:val="a4"/>
        <w:numPr>
          <w:ilvl w:val="0"/>
          <w:numId w:val="10"/>
        </w:numPr>
        <w:tabs>
          <w:tab w:val="left" w:pos="288"/>
        </w:tabs>
        <w:spacing w:before="322"/>
        <w:ind w:left="288" w:hanging="280"/>
        <w:jc w:val="left"/>
        <w:rPr>
          <w:sz w:val="28"/>
        </w:rPr>
      </w:pPr>
      <w:r>
        <w:rPr>
          <w:sz w:val="28"/>
        </w:rPr>
        <w:t>Микроэлементтердің</w:t>
      </w:r>
      <w:r>
        <w:rPr>
          <w:spacing w:val="-6"/>
          <w:sz w:val="28"/>
        </w:rPr>
        <w:t xml:space="preserve"> </w:t>
      </w:r>
      <w:r>
        <w:rPr>
          <w:sz w:val="28"/>
        </w:rPr>
        <w:t>беткі</w:t>
      </w:r>
      <w:r>
        <w:rPr>
          <w:spacing w:val="-3"/>
          <w:sz w:val="28"/>
        </w:rPr>
        <w:t xml:space="preserve"> </w:t>
      </w:r>
      <w:r>
        <w:rPr>
          <w:sz w:val="28"/>
        </w:rPr>
        <w:t>фиксациясы</w:t>
      </w:r>
      <w:r>
        <w:rPr>
          <w:spacing w:val="-4"/>
          <w:sz w:val="28"/>
        </w:rPr>
        <w:t xml:space="preserve"> </w:t>
      </w:r>
      <w:r>
        <w:rPr>
          <w:sz w:val="28"/>
        </w:rPr>
        <w:t>мен</w:t>
      </w:r>
      <w:r>
        <w:rPr>
          <w:spacing w:val="-3"/>
          <w:sz w:val="28"/>
        </w:rPr>
        <w:t xml:space="preserve"> </w:t>
      </w:r>
      <w:r>
        <w:rPr>
          <w:spacing w:val="-2"/>
          <w:sz w:val="28"/>
        </w:rPr>
        <w:t>тұрақтануы</w:t>
      </w:r>
    </w:p>
    <w:p w14:paraId="0B186E6A" w14:textId="77777777" w:rsidR="00CE20C6" w:rsidRDefault="000A3E2B">
      <w:pPr>
        <w:pStyle w:val="a3"/>
        <w:tabs>
          <w:tab w:val="left" w:pos="1096"/>
          <w:tab w:val="left" w:pos="2743"/>
          <w:tab w:val="left" w:pos="3937"/>
          <w:tab w:val="left" w:pos="4856"/>
          <w:tab w:val="left" w:pos="5836"/>
          <w:tab w:val="left" w:pos="7392"/>
        </w:tabs>
        <w:ind w:left="8"/>
        <w:jc w:val="left"/>
      </w:pPr>
      <w:r>
        <w:rPr>
          <w:spacing w:val="-2"/>
        </w:rPr>
        <w:t>Темір,</w:t>
      </w:r>
      <w:r>
        <w:tab/>
      </w:r>
      <w:r>
        <w:rPr>
          <w:spacing w:val="-2"/>
        </w:rPr>
        <w:t>алюминий,</w:t>
      </w:r>
      <w:r>
        <w:tab/>
      </w:r>
      <w:r>
        <w:rPr>
          <w:spacing w:val="-2"/>
        </w:rPr>
        <w:t>магний</w:t>
      </w:r>
      <w:r>
        <w:tab/>
      </w:r>
      <w:r>
        <w:rPr>
          <w:spacing w:val="-4"/>
        </w:rPr>
        <w:t>және</w:t>
      </w:r>
      <w:r>
        <w:tab/>
      </w:r>
      <w:r>
        <w:rPr>
          <w:spacing w:val="-2"/>
        </w:rPr>
        <w:t>басқа</w:t>
      </w:r>
      <w:r>
        <w:tab/>
      </w:r>
      <w:r>
        <w:rPr>
          <w:spacing w:val="-2"/>
        </w:rPr>
        <w:t>катиондар</w:t>
      </w:r>
      <w:r>
        <w:tab/>
      </w:r>
      <w:r>
        <w:rPr>
          <w:spacing w:val="-2"/>
        </w:rPr>
        <w:t>органикалық</w:t>
      </w:r>
    </w:p>
    <w:p w14:paraId="4350902E" w14:textId="77777777" w:rsidR="00CE20C6" w:rsidRDefault="00CE20C6">
      <w:pPr>
        <w:pStyle w:val="a3"/>
        <w:jc w:val="left"/>
        <w:sectPr w:rsidR="00CE20C6">
          <w:type w:val="continuous"/>
          <w:pgSz w:w="11910" w:h="16840"/>
          <w:pgMar w:top="1040" w:right="283" w:bottom="280" w:left="1559" w:header="0" w:footer="773" w:gutter="0"/>
          <w:cols w:num="2" w:space="720" w:equalWidth="0">
            <w:col w:w="803" w:space="40"/>
            <w:col w:w="9225"/>
          </w:cols>
        </w:sectPr>
      </w:pPr>
    </w:p>
    <w:p w14:paraId="4992B712" w14:textId="77777777" w:rsidR="00564C61" w:rsidRDefault="000A3E2B" w:rsidP="00564C61">
      <w:pPr>
        <w:pStyle w:val="a3"/>
        <w:tabs>
          <w:tab w:val="left" w:pos="8940"/>
        </w:tabs>
        <w:spacing w:line="480" w:lineRule="auto"/>
        <w:ind w:left="1153" w:right="584" w:hanging="1012"/>
      </w:pPr>
      <w:r>
        <w:lastRenderedPageBreak/>
        <w:t xml:space="preserve">лигандтармен әрекеттесіп, берік хелат кешендер түзуі мүмкін (3.9): </w:t>
      </w:r>
    </w:p>
    <w:p w14:paraId="6C2C184C" w14:textId="4FA1BD2B" w:rsidR="00564C61" w:rsidRDefault="00564C61" w:rsidP="007D6250">
      <w:pPr>
        <w:pStyle w:val="a3"/>
        <w:tabs>
          <w:tab w:val="left" w:pos="9214"/>
        </w:tabs>
        <w:spacing w:line="480" w:lineRule="auto"/>
        <w:ind w:left="1153" w:right="145" w:hanging="1012"/>
        <w:jc w:val="left"/>
        <w:rPr>
          <w:bCs/>
          <w:color w:val="000000"/>
        </w:rPr>
      </w:pPr>
      <w:r>
        <w:rPr>
          <w:bCs/>
          <w:color w:val="000000"/>
        </w:rPr>
        <w:t xml:space="preserve">                          </w:t>
      </w:r>
      <w:r w:rsidRPr="003F7B98">
        <w:rPr>
          <w:bCs/>
          <w:color w:val="000000"/>
        </w:rPr>
        <w:t xml:space="preserve">    </w:t>
      </w:r>
      <w:r>
        <w:rPr>
          <w:bCs/>
          <w:color w:val="000000"/>
        </w:rPr>
        <w:t xml:space="preserve">   </w:t>
      </w:r>
      <w:r w:rsidRPr="00905115">
        <w:rPr>
          <w:bCs/>
          <w:color w:val="000000"/>
          <w:lang w:val="en-US"/>
        </w:rPr>
        <w:t>Fe</w:t>
      </w:r>
      <w:r w:rsidRPr="00905115">
        <w:rPr>
          <w:bCs/>
          <w:color w:val="000000"/>
          <w:vertAlign w:val="superscript"/>
          <w:lang w:val="en-US"/>
        </w:rPr>
        <w:t>3+</w:t>
      </w:r>
      <w:r w:rsidRPr="00905115">
        <w:rPr>
          <w:bCs/>
          <w:color w:val="000000"/>
          <w:lang w:val="en-US"/>
        </w:rPr>
        <w:t>+3R</w:t>
      </w:r>
      <w:r w:rsidR="00C328D9">
        <w:rPr>
          <w:bCs/>
          <w:color w:val="000000"/>
          <w:lang w:val="en-US"/>
        </w:rPr>
        <w:t>-</w:t>
      </w:r>
      <w:r w:rsidRPr="00905115">
        <w:rPr>
          <w:bCs/>
          <w:color w:val="000000"/>
          <w:lang w:val="en-US"/>
        </w:rPr>
        <w:t>COO</w:t>
      </w:r>
      <w:r w:rsidRPr="00905115">
        <w:rPr>
          <w:bCs/>
          <w:color w:val="000000"/>
          <w:vertAlign w:val="superscript"/>
          <w:lang w:val="en-US"/>
        </w:rPr>
        <w:t>−</w:t>
      </w:r>
      <w:r w:rsidRPr="00905115">
        <w:rPr>
          <w:bCs/>
          <w:color w:val="000000"/>
          <w:lang w:val="en-US"/>
        </w:rPr>
        <w:t>→[Fe(R</w:t>
      </w:r>
      <w:r w:rsidR="00C328D9">
        <w:rPr>
          <w:bCs/>
          <w:color w:val="000000"/>
          <w:lang w:val="en-US"/>
        </w:rPr>
        <w:t>-</w:t>
      </w:r>
      <w:r w:rsidRPr="00905115">
        <w:rPr>
          <w:bCs/>
          <w:color w:val="000000"/>
          <w:lang w:val="en-US"/>
        </w:rPr>
        <w:t>COO)</w:t>
      </w:r>
      <w:r w:rsidRPr="00905115">
        <w:rPr>
          <w:bCs/>
          <w:color w:val="000000"/>
          <w:vertAlign w:val="subscript"/>
          <w:lang w:val="en-US"/>
        </w:rPr>
        <w:t>3</w:t>
      </w:r>
      <w:r w:rsidRPr="00905115">
        <w:rPr>
          <w:bCs/>
          <w:color w:val="000000"/>
          <w:lang w:val="en-US"/>
        </w:rPr>
        <w:t>]</w:t>
      </w:r>
      <w:r>
        <w:rPr>
          <w:bCs/>
          <w:color w:val="000000"/>
        </w:rPr>
        <w:t xml:space="preserve">          </w:t>
      </w:r>
      <w:r w:rsidRPr="00564C61">
        <w:rPr>
          <w:bCs/>
          <w:color w:val="000000"/>
          <w:lang w:val="en-US"/>
        </w:rPr>
        <w:t xml:space="preserve">              </w:t>
      </w:r>
      <w:r>
        <w:rPr>
          <w:bCs/>
          <w:color w:val="000000"/>
        </w:rPr>
        <w:t xml:space="preserve">               </w:t>
      </w:r>
      <w:r w:rsidR="007D6250">
        <w:rPr>
          <w:bCs/>
          <w:color w:val="000000"/>
          <w:lang w:val="en-US"/>
        </w:rPr>
        <w:t xml:space="preserve"> </w:t>
      </w:r>
      <w:r w:rsidRPr="00564C61">
        <w:rPr>
          <w:bCs/>
          <w:color w:val="000000"/>
          <w:lang w:val="en-US"/>
        </w:rPr>
        <w:t>(3.9)</w:t>
      </w:r>
      <w:r>
        <w:rPr>
          <w:bCs/>
          <w:color w:val="000000"/>
        </w:rPr>
        <w:t xml:space="preserve">                              </w:t>
      </w:r>
    </w:p>
    <w:p w14:paraId="23D6AB9D" w14:textId="72AD16DD" w:rsidR="00CE20C6" w:rsidRDefault="000A3E2B" w:rsidP="00564C61">
      <w:pPr>
        <w:pStyle w:val="a3"/>
        <w:tabs>
          <w:tab w:val="left" w:pos="9214"/>
        </w:tabs>
        <w:spacing w:line="480" w:lineRule="auto"/>
        <w:ind w:left="1153" w:right="584" w:hanging="1012"/>
        <w:jc w:val="left"/>
      </w:pPr>
      <w:r>
        <w:t xml:space="preserve">Бұл кешендер глинисті минералдар мен кремний оксидтері бетінде </w:t>
      </w:r>
      <w:r>
        <w:rPr>
          <w:spacing w:val="-2"/>
        </w:rPr>
        <w:t>бекітіледі.</w:t>
      </w:r>
    </w:p>
    <w:p w14:paraId="7D8262E0" w14:textId="40365FA0" w:rsidR="00CE20C6" w:rsidRDefault="000A3E2B">
      <w:pPr>
        <w:pStyle w:val="a3"/>
        <w:spacing w:before="10"/>
        <w:ind w:left="142" w:right="287" w:firstLine="709"/>
      </w:pPr>
      <w:r>
        <w:t>100</w:t>
      </w:r>
      <w:r w:rsidR="00C328D9">
        <w:t>-</w:t>
      </w:r>
      <w:r>
        <w:t>500</w:t>
      </w:r>
      <w:r>
        <w:rPr>
          <w:spacing w:val="-18"/>
        </w:rPr>
        <w:t xml:space="preserve"> </w:t>
      </w:r>
      <w:r>
        <w:t>°C температура аралығында тукоқоспа компоненттері арасында органикалық заттардың ыдырауы, карбонаттардың реакцияға түсуі, алюмосиликаттардың белсенуі, фосфаттардың түзілуі және</w:t>
      </w:r>
      <w:r>
        <w:rPr>
          <w:spacing w:val="40"/>
        </w:rPr>
        <w:t xml:space="preserve"> </w:t>
      </w:r>
      <w:r>
        <w:t>микроэлементтердің фиксациясы сияқты күрделі қатты фазалық процестер жүреді. Бұл процестер тукоқоспаның біртектілігін, тиімділігін арттырып, агрохимиялық тұрғыдан өсімдіктерге сіңімділігін жақсартады.</w:t>
      </w:r>
    </w:p>
    <w:p w14:paraId="0E181819" w14:textId="7A60E827" w:rsidR="00CE20C6" w:rsidRDefault="000A3E2B">
      <w:pPr>
        <w:pStyle w:val="a3"/>
        <w:spacing w:before="5"/>
        <w:ind w:left="142" w:right="286" w:firstLine="709"/>
      </w:pPr>
      <w:r>
        <w:t xml:space="preserve">Тәжірибеде пайдаланылған бастапқы компоненттер </w:t>
      </w:r>
      <w:r w:rsidR="00C328D9">
        <w:t>-</w:t>
      </w:r>
      <w:r>
        <w:t xml:space="preserve"> доломиттелген карбонатты-кремнийфосфатты шикізат, ЖЭО күлі, «Қазфосфат» ЖШС-нің фосфорит күйдіру циклондық шаңы, қоңыр көмір, көмір кен орындарының аршылған жыныстары және вермикулит </w:t>
      </w:r>
      <w:r w:rsidR="00C328D9">
        <w:t>-</w:t>
      </w:r>
      <w:r>
        <w:t xml:space="preserve"> минералдық және органикалық фазалардың күрделі қоспасын құрайды. Олардың өзара әрекеттесу процесі әртүрлі температуралық режимдерде жүреді және бірнеше кезеңнен тұратын химиялық өзгерістерге әкеледі.</w:t>
      </w:r>
    </w:p>
    <w:p w14:paraId="4D614023" w14:textId="7567996F" w:rsidR="00CE20C6" w:rsidRDefault="000A3E2B">
      <w:pPr>
        <w:pStyle w:val="a3"/>
        <w:ind w:right="284" w:firstLine="709"/>
      </w:pPr>
      <w:r>
        <w:t>Алғашқы кезеңде (100</w:t>
      </w:r>
      <w:r w:rsidR="00C328D9">
        <w:t>-</w:t>
      </w:r>
      <w:r>
        <w:t>300 °C) қоңыр көмір мен жыныстар құрамындағы органикалық заттар термиялық деструкцияға ұшырайды. Бұл кезде көмір құрамындағы гумин қышқылдары мен фульвоқышқылдар бөлшектеніп, ұшпа көміртекті қосылыстар мен СО</w:t>
      </w:r>
      <w:r>
        <w:rPr>
          <w:rFonts w:ascii="Microsoft Sans Serif" w:hAnsi="Microsoft Sans Serif"/>
        </w:rPr>
        <w:t>₂</w:t>
      </w:r>
      <w:r>
        <w:t>, СО, H</w:t>
      </w:r>
      <w:r>
        <w:rPr>
          <w:rFonts w:ascii="Microsoft Sans Serif" w:hAnsi="Microsoft Sans Serif"/>
        </w:rPr>
        <w:t>₂</w:t>
      </w:r>
      <w:r>
        <w:t>O буын бөледі. Бұл газдар минералдық фазалармен, әсіресе СаО, MgO және Fe</w:t>
      </w:r>
      <w:r>
        <w:rPr>
          <w:rFonts w:ascii="Microsoft Sans Serif" w:hAnsi="Microsoft Sans Serif"/>
        </w:rPr>
        <w:t>₂</w:t>
      </w:r>
      <w:r>
        <w:t>O</w:t>
      </w:r>
      <w:r>
        <w:rPr>
          <w:rFonts w:ascii="Microsoft Sans Serif" w:hAnsi="Microsoft Sans Serif"/>
        </w:rPr>
        <w:t xml:space="preserve">₃ </w:t>
      </w:r>
      <w:r>
        <w:t>оксидтерімен әрекеттесіп, өзара диффузиялық өзара әрекетке түсуі мүмкін.</w:t>
      </w:r>
    </w:p>
    <w:p w14:paraId="26E65C61" w14:textId="77777777" w:rsidR="00CE20C6" w:rsidRDefault="000A3E2B">
      <w:pPr>
        <w:pStyle w:val="a3"/>
        <w:spacing w:before="8"/>
        <w:ind w:left="850"/>
      </w:pPr>
      <w:r>
        <w:t>Фосфаттардың</w:t>
      </w:r>
      <w:r>
        <w:rPr>
          <w:spacing w:val="-8"/>
        </w:rPr>
        <w:t xml:space="preserve"> </w:t>
      </w:r>
      <w:r>
        <w:t>түзілуі</w:t>
      </w:r>
      <w:r>
        <w:rPr>
          <w:spacing w:val="-8"/>
        </w:rPr>
        <w:t xml:space="preserve"> </w:t>
      </w:r>
      <w:r>
        <w:t>(3.10-</w:t>
      </w:r>
      <w:r>
        <w:rPr>
          <w:spacing w:val="-2"/>
        </w:rPr>
        <w:t>3.11):</w:t>
      </w:r>
    </w:p>
    <w:p w14:paraId="6E72AAA9" w14:textId="5FFD41D5" w:rsidR="00CE20C6" w:rsidRDefault="000A3E2B" w:rsidP="004465C4">
      <w:pPr>
        <w:pStyle w:val="a3"/>
        <w:tabs>
          <w:tab w:val="left" w:pos="4733"/>
          <w:tab w:val="left" w:pos="4889"/>
          <w:tab w:val="left" w:pos="8931"/>
        </w:tabs>
        <w:spacing w:before="220" w:line="390" w:lineRule="atLeast"/>
        <w:ind w:left="850" w:right="3"/>
        <w:jc w:val="left"/>
      </w:pPr>
      <w:r>
        <w:rPr>
          <w:noProof/>
          <w:lang w:val="ru-RU" w:eastAsia="ru-RU"/>
        </w:rPr>
        <mc:AlternateContent>
          <mc:Choice Requires="wps">
            <w:drawing>
              <wp:anchor distT="0" distB="0" distL="0" distR="0" simplePos="0" relativeHeight="484251136" behindDoc="1" locked="0" layoutInCell="1" allowOverlap="1" wp14:anchorId="53B65D98" wp14:editId="163181AA">
                <wp:simplePos x="0" y="0"/>
                <wp:positionH relativeFrom="page">
                  <wp:posOffset>3791280</wp:posOffset>
                </wp:positionH>
                <wp:positionV relativeFrom="paragraph">
                  <wp:posOffset>341935</wp:posOffset>
                </wp:positionV>
                <wp:extent cx="199390" cy="1346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34620"/>
                        </a:xfrm>
                        <a:prstGeom prst="rect">
                          <a:avLst/>
                        </a:prstGeom>
                      </wps:spPr>
                      <wps:txbx>
                        <w:txbxContent>
                          <w:p w14:paraId="3E579580" w14:textId="77777777" w:rsidR="003103C8" w:rsidRDefault="003103C8">
                            <w:pPr>
                              <w:spacing w:line="199" w:lineRule="exact"/>
                              <w:rPr>
                                <w:rFonts w:ascii="Cambria"/>
                                <w:sz w:val="21"/>
                              </w:rPr>
                            </w:pPr>
                            <w:r>
                              <w:rPr>
                                <w:rFonts w:ascii="Cambria"/>
                                <w:spacing w:val="-5"/>
                                <w:w w:val="90"/>
                                <w:sz w:val="21"/>
                              </w:rPr>
                              <w:t>298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26" type="#_x0000_t202" style="position:absolute;left:0;text-align:left;margin-left:298.55pt;margin-top:26.9pt;width:15.7pt;height:10.6pt;z-index:-190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" filled="f" stroked="f">
                <v:path arrowok="t"/>
                <v:textbox inset="0,0,0,0">
                  <w:txbxContent>
                    <w:p w14:paraId="3E579580" w14:textId="77777777" w:rsidR="003103C8" w:rsidRDefault="003103C8">
                      <w:pPr>
                        <w:spacing w:line="199" w:lineRule="exact"/>
                        <w:rPr>
                          <w:rFonts w:ascii="Cambria"/>
                          <w:sz w:val="21"/>
                        </w:rPr>
                      </w:pPr>
                      <w:r>
                        <w:rPr>
                          <w:rFonts w:ascii="Cambria"/>
                          <w:spacing w:val="-5"/>
                          <w:w w:val="90"/>
                          <w:sz w:val="21"/>
                        </w:rPr>
                        <w:t>298</w:t>
                      </w:r>
                    </w:p>
                  </w:txbxContent>
                </v:textbox>
                <w10:wrap anchorx="page"/>
              </v:shape>
            </w:pict>
          </mc:Fallback>
        </mc:AlternateContent>
      </w:r>
      <w:r>
        <w:t>CaO + P</w:t>
      </w:r>
      <w:r>
        <w:rPr>
          <w:rFonts w:ascii="Microsoft Sans Serif" w:eastAsia="Microsoft Sans Serif" w:hAnsi="Microsoft Sans Serif"/>
        </w:rPr>
        <w:t>₂</w:t>
      </w:r>
      <w:r>
        <w:t>O</w:t>
      </w:r>
      <w:r>
        <w:rPr>
          <w:rFonts w:ascii="Microsoft Sans Serif" w:eastAsia="Microsoft Sans Serif" w:hAnsi="Microsoft Sans Serif"/>
        </w:rPr>
        <w:t xml:space="preserve">₅ </w:t>
      </w:r>
      <w:r>
        <w:t>→ Ca</w:t>
      </w:r>
      <w:r>
        <w:rPr>
          <w:rFonts w:ascii="Microsoft Sans Serif" w:eastAsia="Microsoft Sans Serif" w:hAnsi="Microsoft Sans Serif"/>
        </w:rPr>
        <w:t>₃</w:t>
      </w:r>
      <w:r>
        <w:t>(PO</w:t>
      </w:r>
      <w:r>
        <w:rPr>
          <w:rFonts w:ascii="Microsoft Sans Serif" w:eastAsia="Microsoft Sans Serif" w:hAnsi="Microsoft Sans Serif"/>
        </w:rPr>
        <w:t>₄</w:t>
      </w:r>
      <w:r>
        <w:t>)</w:t>
      </w:r>
      <w:r>
        <w:rPr>
          <w:rFonts w:ascii="Microsoft Sans Serif" w:eastAsia="Microsoft Sans Serif" w:hAnsi="Microsoft Sans Serif"/>
        </w:rPr>
        <w:t xml:space="preserve">₂ </w:t>
      </w:r>
      <w:r>
        <w:t>(</w:t>
      </w:r>
      <w:r>
        <w:rPr>
          <w:rFonts w:ascii="Cambria" w:eastAsia="Cambria" w:hAnsi="Cambria"/>
        </w:rPr>
        <w:t>∆𝐺</w:t>
      </w:r>
      <w:r>
        <w:rPr>
          <w:rFonts w:ascii="Cambria" w:eastAsia="Cambria" w:hAnsi="Cambria"/>
          <w:vertAlign w:val="superscript"/>
        </w:rPr>
        <w:t>°</w:t>
      </w:r>
      <w:r>
        <w:rPr>
          <w:rFonts w:ascii="Cambria" w:eastAsia="Cambria" w:hAnsi="Cambria"/>
        </w:rPr>
        <w:tab/>
      </w:r>
      <w:r>
        <w:t>=-376,0 кДж/моль)</w:t>
      </w:r>
      <w:r w:rsidR="004465C4" w:rsidRPr="004465C4">
        <w:t xml:space="preserve">                         </w:t>
      </w:r>
      <w:r w:rsidR="004465C4">
        <w:rPr>
          <w:spacing w:val="-2"/>
        </w:rPr>
        <w:t xml:space="preserve">   (3.1</w:t>
      </w:r>
      <w:r w:rsidR="004465C4" w:rsidRPr="004465C4">
        <w:rPr>
          <w:spacing w:val="-2"/>
        </w:rPr>
        <w:t>0</w:t>
      </w:r>
      <w:r w:rsidR="004465C4">
        <w:rPr>
          <w:spacing w:val="-2"/>
        </w:rPr>
        <w:t>)</w:t>
      </w:r>
      <w:r w:rsidR="004465C4" w:rsidRPr="004465C4">
        <w:rPr>
          <w:spacing w:val="-2"/>
        </w:rPr>
        <w:t xml:space="preserve">     </w:t>
      </w:r>
      <w:r>
        <w:t>MgO</w:t>
      </w:r>
      <w:r>
        <w:rPr>
          <w:spacing w:val="17"/>
        </w:rPr>
        <w:t xml:space="preserve"> </w:t>
      </w:r>
      <w:r>
        <w:t>+</w:t>
      </w:r>
      <w:r>
        <w:rPr>
          <w:spacing w:val="17"/>
        </w:rPr>
        <w:t xml:space="preserve"> </w:t>
      </w:r>
      <w:r>
        <w:t>P</w:t>
      </w:r>
      <w:r>
        <w:rPr>
          <w:rFonts w:ascii="Microsoft Sans Serif" w:eastAsia="Microsoft Sans Serif" w:hAnsi="Microsoft Sans Serif"/>
        </w:rPr>
        <w:t>₂</w:t>
      </w:r>
      <w:r>
        <w:t>O</w:t>
      </w:r>
      <w:r>
        <w:rPr>
          <w:rFonts w:ascii="Microsoft Sans Serif" w:eastAsia="Microsoft Sans Serif" w:hAnsi="Microsoft Sans Serif"/>
        </w:rPr>
        <w:t>₅</w:t>
      </w:r>
      <w:r>
        <w:rPr>
          <w:rFonts w:ascii="Microsoft Sans Serif" w:eastAsia="Microsoft Sans Serif" w:hAnsi="Microsoft Sans Serif"/>
          <w:spacing w:val="12"/>
        </w:rPr>
        <w:t xml:space="preserve"> </w:t>
      </w:r>
      <w:r>
        <w:t>→</w:t>
      </w:r>
      <w:r>
        <w:rPr>
          <w:spacing w:val="17"/>
        </w:rPr>
        <w:t xml:space="preserve"> </w:t>
      </w:r>
      <w:r>
        <w:t>Mg</w:t>
      </w:r>
      <w:r>
        <w:rPr>
          <w:rFonts w:ascii="Microsoft Sans Serif" w:eastAsia="Microsoft Sans Serif" w:hAnsi="Microsoft Sans Serif"/>
        </w:rPr>
        <w:t>₃</w:t>
      </w:r>
      <w:r>
        <w:t>(PO</w:t>
      </w:r>
      <w:r>
        <w:rPr>
          <w:rFonts w:ascii="Microsoft Sans Serif" w:eastAsia="Microsoft Sans Serif" w:hAnsi="Microsoft Sans Serif"/>
        </w:rPr>
        <w:t>₄</w:t>
      </w:r>
      <w:r>
        <w:t>)</w:t>
      </w:r>
      <w:r>
        <w:rPr>
          <w:rFonts w:ascii="Microsoft Sans Serif" w:eastAsia="Microsoft Sans Serif" w:hAnsi="Microsoft Sans Serif"/>
        </w:rPr>
        <w:t>₂</w:t>
      </w:r>
      <w:r>
        <w:rPr>
          <w:rFonts w:ascii="Microsoft Sans Serif" w:eastAsia="Microsoft Sans Serif" w:hAnsi="Microsoft Sans Serif"/>
          <w:spacing w:val="12"/>
        </w:rPr>
        <w:t xml:space="preserve"> </w:t>
      </w:r>
      <w:r>
        <w:rPr>
          <w:spacing w:val="-4"/>
        </w:rPr>
        <w:t>(</w:t>
      </w:r>
      <w:r>
        <w:rPr>
          <w:rFonts w:ascii="Cambria" w:eastAsia="Cambria" w:hAnsi="Cambria"/>
          <w:spacing w:val="-4"/>
        </w:rPr>
        <w:t>∆𝐺</w:t>
      </w:r>
      <w:r>
        <w:rPr>
          <w:rFonts w:ascii="Cambria" w:eastAsia="Cambria" w:hAnsi="Cambria"/>
          <w:spacing w:val="-4"/>
          <w:vertAlign w:val="superscript"/>
        </w:rPr>
        <w:t>°</w:t>
      </w:r>
      <w:r>
        <w:rPr>
          <w:rFonts w:ascii="Cambria" w:eastAsia="Cambria" w:hAnsi="Cambria"/>
        </w:rPr>
        <w:tab/>
      </w:r>
      <w:r>
        <w:rPr>
          <w:rFonts w:ascii="Cambria" w:eastAsia="Cambria" w:hAnsi="Cambria"/>
        </w:rPr>
        <w:tab/>
      </w:r>
      <w:r>
        <w:t xml:space="preserve">=-354,0 </w:t>
      </w:r>
      <w:r>
        <w:rPr>
          <w:spacing w:val="-2"/>
        </w:rPr>
        <w:t>кДж/моль)</w:t>
      </w:r>
      <w:r>
        <w:tab/>
      </w:r>
      <w:r>
        <w:rPr>
          <w:spacing w:val="-2"/>
        </w:rPr>
        <w:t>(3.11)</w:t>
      </w:r>
    </w:p>
    <w:p w14:paraId="400A02CA" w14:textId="77777777" w:rsidR="00CE20C6" w:rsidRDefault="000A3E2B">
      <w:pPr>
        <w:spacing w:line="126" w:lineRule="exact"/>
        <w:ind w:left="-1" w:right="613"/>
        <w:jc w:val="center"/>
        <w:rPr>
          <w:rFonts w:ascii="Cambria"/>
          <w:sz w:val="21"/>
        </w:rPr>
      </w:pPr>
      <w:r>
        <w:rPr>
          <w:rFonts w:ascii="Cambria"/>
          <w:spacing w:val="-5"/>
          <w:sz w:val="21"/>
        </w:rPr>
        <w:t>298</w:t>
      </w:r>
    </w:p>
    <w:p w14:paraId="5B19E0B7" w14:textId="77777777" w:rsidR="00CE20C6" w:rsidRDefault="00CE20C6">
      <w:pPr>
        <w:spacing w:line="126" w:lineRule="exact"/>
        <w:jc w:val="center"/>
        <w:rPr>
          <w:rFonts w:ascii="Cambria"/>
          <w:sz w:val="21"/>
        </w:rPr>
        <w:sectPr w:rsidR="00CE20C6">
          <w:type w:val="continuous"/>
          <w:pgSz w:w="11910" w:h="16840"/>
          <w:pgMar w:top="1040" w:right="283" w:bottom="280" w:left="1559" w:header="0" w:footer="773" w:gutter="0"/>
          <w:cols w:space="720"/>
        </w:sectPr>
      </w:pPr>
    </w:p>
    <w:p w14:paraId="0ACEA473" w14:textId="77777777" w:rsidR="00CE20C6" w:rsidRDefault="000A3E2B">
      <w:pPr>
        <w:pStyle w:val="a3"/>
        <w:spacing w:before="76"/>
        <w:ind w:right="286" w:firstLine="709"/>
      </w:pPr>
      <w:r>
        <w:lastRenderedPageBreak/>
        <w:t>Бұл реакциялар карбонат-фосфат жүйесінде фосфаттық қосылыстардың түзілуіне әкеледі, ол өз кезегінде өсімдіктер үшін тиімді тыңайтқыш компоненттерін қалыптастырады.</w:t>
      </w:r>
    </w:p>
    <w:p w14:paraId="34878CB2" w14:textId="77777777" w:rsidR="00CE20C6" w:rsidRDefault="000A3E2B">
      <w:pPr>
        <w:pStyle w:val="a3"/>
        <w:ind w:left="851"/>
      </w:pPr>
      <w:r>
        <w:t>Силикат</w:t>
      </w:r>
      <w:r>
        <w:rPr>
          <w:spacing w:val="-7"/>
        </w:rPr>
        <w:t xml:space="preserve"> </w:t>
      </w:r>
      <w:r>
        <w:t>түзілуі</w:t>
      </w:r>
      <w:r>
        <w:rPr>
          <w:spacing w:val="-7"/>
        </w:rPr>
        <w:t xml:space="preserve"> </w:t>
      </w:r>
      <w:r>
        <w:t>(3.12-</w:t>
      </w:r>
      <w:r>
        <w:rPr>
          <w:spacing w:val="-2"/>
        </w:rPr>
        <w:t>3.14):</w:t>
      </w:r>
    </w:p>
    <w:p w14:paraId="4F2D55FD" w14:textId="0A5B276A" w:rsidR="00CE20C6" w:rsidRDefault="000A3E2B" w:rsidP="00793E5F">
      <w:pPr>
        <w:pStyle w:val="a3"/>
        <w:tabs>
          <w:tab w:val="left" w:pos="4366"/>
          <w:tab w:val="left" w:pos="8931"/>
        </w:tabs>
        <w:spacing w:before="321"/>
        <w:ind w:left="851"/>
        <w:jc w:val="center"/>
      </w:pPr>
      <w:r>
        <w:t>SiO</w:t>
      </w:r>
      <w:r>
        <w:rPr>
          <w:rFonts w:ascii="Microsoft Sans Serif" w:eastAsia="Microsoft Sans Serif" w:hAnsi="Microsoft Sans Serif"/>
        </w:rPr>
        <w:t>₂</w:t>
      </w:r>
      <w:r>
        <w:rPr>
          <w:rFonts w:ascii="Microsoft Sans Serif" w:eastAsia="Microsoft Sans Serif" w:hAnsi="Microsoft Sans Serif"/>
          <w:spacing w:val="1"/>
        </w:rPr>
        <w:t xml:space="preserve"> </w:t>
      </w:r>
      <w:r>
        <w:t>+</w:t>
      </w:r>
      <w:r>
        <w:rPr>
          <w:spacing w:val="7"/>
        </w:rPr>
        <w:t xml:space="preserve"> </w:t>
      </w:r>
      <w:r>
        <w:t>CaO</w:t>
      </w:r>
      <w:r>
        <w:rPr>
          <w:spacing w:val="7"/>
        </w:rPr>
        <w:t xml:space="preserve"> </w:t>
      </w:r>
      <w:r>
        <w:t>→</w:t>
      </w:r>
      <w:r>
        <w:rPr>
          <w:spacing w:val="6"/>
        </w:rPr>
        <w:t xml:space="preserve"> </w:t>
      </w:r>
      <w:r>
        <w:t>CaSiO</w:t>
      </w:r>
      <w:r>
        <w:rPr>
          <w:rFonts w:ascii="Microsoft Sans Serif" w:eastAsia="Microsoft Sans Serif" w:hAnsi="Microsoft Sans Serif"/>
        </w:rPr>
        <w:t>₃</w:t>
      </w:r>
      <w:r>
        <w:rPr>
          <w:rFonts w:ascii="Microsoft Sans Serif" w:eastAsia="Microsoft Sans Serif" w:hAnsi="Microsoft Sans Serif"/>
          <w:spacing w:val="2"/>
        </w:rPr>
        <w:t xml:space="preserve"> </w:t>
      </w:r>
      <w:r>
        <w:rPr>
          <w:spacing w:val="-4"/>
        </w:rPr>
        <w:t>(</w:t>
      </w:r>
      <w:r>
        <w:rPr>
          <w:rFonts w:ascii="Cambria" w:eastAsia="Cambria" w:hAnsi="Cambria"/>
          <w:spacing w:val="-4"/>
        </w:rPr>
        <w:t>∆𝐺</w:t>
      </w:r>
      <w:r w:rsidR="00793E5F" w:rsidRPr="00793E5F">
        <w:rPr>
          <w:rFonts w:ascii="Cambria" w:eastAsia="Cambria" w:hAnsi="Cambria"/>
          <w:spacing w:val="-4"/>
          <w:vertAlign w:val="subscript"/>
        </w:rPr>
        <w:t>298</w:t>
      </w:r>
      <w:r>
        <w:rPr>
          <w:rFonts w:ascii="Cambria" w:eastAsia="Cambria" w:hAnsi="Cambria"/>
          <w:spacing w:val="-4"/>
          <w:vertAlign w:val="superscript"/>
        </w:rPr>
        <w:t>°</w:t>
      </w:r>
      <w:r>
        <w:rPr>
          <w:rFonts w:ascii="Cambria" w:eastAsia="Cambria" w:hAnsi="Cambria"/>
        </w:rPr>
        <w:tab/>
      </w:r>
      <w:r>
        <w:t xml:space="preserve">=-160,0 </w:t>
      </w:r>
      <w:r w:rsidR="004465C4">
        <w:rPr>
          <w:spacing w:val="-2"/>
        </w:rPr>
        <w:t>кДж/моль</w:t>
      </w:r>
      <w:r w:rsidR="00793E5F">
        <w:rPr>
          <w:spacing w:val="-2"/>
        </w:rPr>
        <w:t>)</w:t>
      </w:r>
      <w:r w:rsidR="004465C4" w:rsidRPr="004465C4">
        <w:rPr>
          <w:spacing w:val="-2"/>
        </w:rPr>
        <w:t xml:space="preserve">  </w:t>
      </w:r>
      <w:r w:rsidR="00793E5F" w:rsidRPr="00793E5F">
        <w:rPr>
          <w:spacing w:val="-2"/>
        </w:rPr>
        <w:t xml:space="preserve">                      </w:t>
      </w:r>
      <w:r w:rsidR="004465C4" w:rsidRPr="004465C4">
        <w:rPr>
          <w:spacing w:val="-2"/>
        </w:rPr>
        <w:t xml:space="preserve"> </w:t>
      </w:r>
      <w:r>
        <w:rPr>
          <w:spacing w:val="-2"/>
        </w:rPr>
        <w:t>(3.12)</w:t>
      </w:r>
    </w:p>
    <w:p w14:paraId="1948B623" w14:textId="51BB928A" w:rsidR="00CE20C6" w:rsidRDefault="000A3E2B" w:rsidP="00793E5F">
      <w:pPr>
        <w:pStyle w:val="a3"/>
        <w:tabs>
          <w:tab w:val="left" w:pos="4522"/>
          <w:tab w:val="left" w:pos="8645"/>
        </w:tabs>
        <w:spacing w:before="60" w:line="216" w:lineRule="exact"/>
        <w:ind w:left="851"/>
        <w:jc w:val="center"/>
      </w:pPr>
      <w:r>
        <w:t>SiO</w:t>
      </w:r>
      <w:r>
        <w:rPr>
          <w:rFonts w:ascii="Microsoft Sans Serif" w:eastAsia="Microsoft Sans Serif" w:hAnsi="Microsoft Sans Serif"/>
        </w:rPr>
        <w:t xml:space="preserve">₂ </w:t>
      </w:r>
      <w:r>
        <w:t>+</w:t>
      </w:r>
      <w:r>
        <w:rPr>
          <w:spacing w:val="6"/>
        </w:rPr>
        <w:t xml:space="preserve"> </w:t>
      </w:r>
      <w:r>
        <w:t>MgO</w:t>
      </w:r>
      <w:r>
        <w:rPr>
          <w:spacing w:val="6"/>
        </w:rPr>
        <w:t xml:space="preserve"> </w:t>
      </w:r>
      <w:r>
        <w:t>→</w:t>
      </w:r>
      <w:r>
        <w:rPr>
          <w:spacing w:val="6"/>
        </w:rPr>
        <w:t xml:space="preserve"> </w:t>
      </w:r>
      <w:r>
        <w:t>MgSiO</w:t>
      </w:r>
      <w:r>
        <w:rPr>
          <w:rFonts w:ascii="Microsoft Sans Serif" w:eastAsia="Microsoft Sans Serif" w:hAnsi="Microsoft Sans Serif"/>
        </w:rPr>
        <w:t>₃</w:t>
      </w:r>
      <w:r>
        <w:rPr>
          <w:rFonts w:ascii="Microsoft Sans Serif" w:eastAsia="Microsoft Sans Serif" w:hAnsi="Microsoft Sans Serif"/>
          <w:spacing w:val="1"/>
        </w:rPr>
        <w:t xml:space="preserve"> </w:t>
      </w:r>
      <w:r>
        <w:rPr>
          <w:spacing w:val="-4"/>
        </w:rPr>
        <w:t>(</w:t>
      </w:r>
      <w:r>
        <w:rPr>
          <w:rFonts w:ascii="Cambria" w:eastAsia="Cambria" w:hAnsi="Cambria"/>
          <w:spacing w:val="-4"/>
        </w:rPr>
        <w:t>∆𝐺</w:t>
      </w:r>
      <w:r w:rsidR="00793E5F" w:rsidRPr="00793E5F">
        <w:rPr>
          <w:rFonts w:ascii="Cambria" w:eastAsia="Cambria" w:hAnsi="Cambria"/>
          <w:spacing w:val="-4"/>
          <w:vertAlign w:val="subscript"/>
        </w:rPr>
        <w:t>298</w:t>
      </w:r>
      <w:r>
        <w:rPr>
          <w:rFonts w:ascii="Cambria" w:eastAsia="Cambria" w:hAnsi="Cambria"/>
          <w:spacing w:val="-4"/>
          <w:vertAlign w:val="superscript"/>
        </w:rPr>
        <w:t>°</w:t>
      </w:r>
      <w:r>
        <w:rPr>
          <w:rFonts w:ascii="Cambria" w:eastAsia="Cambria" w:hAnsi="Cambria"/>
        </w:rPr>
        <w:tab/>
      </w:r>
      <w:r>
        <w:t xml:space="preserve">=-145,0 </w:t>
      </w:r>
      <w:r>
        <w:rPr>
          <w:spacing w:val="-2"/>
        </w:rPr>
        <w:t>кДж/моль)</w:t>
      </w:r>
      <w:r w:rsidR="00793E5F" w:rsidRPr="00793E5F">
        <w:t xml:space="preserve">                 </w:t>
      </w:r>
      <w:r w:rsidR="007D6250" w:rsidRPr="007D6250">
        <w:t xml:space="preserve"> </w:t>
      </w:r>
      <w:r w:rsidR="00793E5F" w:rsidRPr="00793E5F">
        <w:t xml:space="preserve">     </w:t>
      </w:r>
      <w:r>
        <w:rPr>
          <w:spacing w:val="-2"/>
        </w:rPr>
        <w:t>(3.13)</w:t>
      </w:r>
    </w:p>
    <w:p w14:paraId="15800D6C" w14:textId="77777777" w:rsidR="00CE20C6" w:rsidRDefault="00CE20C6" w:rsidP="004465C4">
      <w:pPr>
        <w:pStyle w:val="a3"/>
        <w:spacing w:line="216" w:lineRule="exact"/>
        <w:jc w:val="left"/>
        <w:sectPr w:rsidR="00CE20C6">
          <w:pgSz w:w="11910" w:h="16840"/>
          <w:pgMar w:top="1040" w:right="283" w:bottom="960" w:left="1559" w:header="0" w:footer="773" w:gutter="0"/>
          <w:cols w:space="720"/>
        </w:sectPr>
      </w:pPr>
    </w:p>
    <w:p w14:paraId="6C8F9E41" w14:textId="77777777" w:rsidR="00CE20C6" w:rsidRDefault="00CE20C6">
      <w:pPr>
        <w:pStyle w:val="a3"/>
        <w:ind w:left="0"/>
        <w:jc w:val="left"/>
        <w:rPr>
          <w:sz w:val="21"/>
        </w:rPr>
      </w:pPr>
    </w:p>
    <w:p w14:paraId="5CB72264" w14:textId="77777777" w:rsidR="00CE20C6" w:rsidRDefault="00CE20C6" w:rsidP="00793E5F">
      <w:pPr>
        <w:pStyle w:val="a3"/>
        <w:spacing w:before="55"/>
        <w:ind w:left="0"/>
        <w:jc w:val="center"/>
        <w:rPr>
          <w:sz w:val="21"/>
        </w:rPr>
      </w:pPr>
    </w:p>
    <w:p w14:paraId="78AF3D0D" w14:textId="77777777" w:rsidR="00CE20C6" w:rsidRDefault="000A3E2B">
      <w:pPr>
        <w:spacing w:line="184" w:lineRule="auto"/>
        <w:ind w:left="536"/>
        <w:rPr>
          <w:rFonts w:ascii="Cambria" w:hAnsi="Cambria"/>
          <w:sz w:val="21"/>
        </w:rPr>
      </w:pPr>
      <w:r>
        <w:rPr>
          <w:rFonts w:ascii="Cambria" w:hAnsi="Cambria"/>
          <w:noProof/>
          <w:sz w:val="21"/>
          <w:lang w:val="ru-RU" w:eastAsia="ru-RU"/>
        </w:rPr>
        <mc:AlternateContent>
          <mc:Choice Requires="wps">
            <w:drawing>
              <wp:anchor distT="0" distB="0" distL="0" distR="0" simplePos="0" relativeHeight="15740416" behindDoc="0" locked="0" layoutInCell="1" allowOverlap="1" wp14:anchorId="0D43B5C5" wp14:editId="79A0EF2D">
                <wp:simplePos x="0" y="0"/>
                <wp:positionH relativeFrom="page">
                  <wp:posOffset>1080134</wp:posOffset>
                </wp:positionH>
                <wp:positionV relativeFrom="paragraph">
                  <wp:posOffset>23475</wp:posOffset>
                </wp:positionV>
                <wp:extent cx="250190" cy="17907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179070"/>
                        </a:xfrm>
                        <a:prstGeom prst="rect">
                          <a:avLst/>
                        </a:prstGeom>
                      </wps:spPr>
                      <wps:txbx>
                        <w:txbxContent>
                          <w:p w14:paraId="50D5E6C3" w14:textId="77777777" w:rsidR="003103C8" w:rsidRDefault="003103C8">
                            <w:pPr>
                              <w:spacing w:line="265" w:lineRule="exact"/>
                              <w:rPr>
                                <w:rFonts w:ascii="Cambria" w:eastAsia="Cambria" w:hAnsi="Cambria"/>
                                <w:sz w:val="28"/>
                              </w:rPr>
                            </w:pPr>
                            <w:r>
                              <w:rPr>
                                <w:rFonts w:ascii="Cambria" w:eastAsia="Cambria" w:hAnsi="Cambria"/>
                                <w:spacing w:val="-7"/>
                                <w:w w:val="115"/>
                                <w:sz w:val="28"/>
                              </w:rPr>
                              <w:t>∆𝐺</w:t>
                            </w:r>
                          </w:p>
                        </w:txbxContent>
                      </wps:txbx>
                      <wps:bodyPr wrap="square" lIns="0" tIns="0" rIns="0" bIns="0" rtlCol="0">
                        <a:noAutofit/>
                      </wps:bodyPr>
                    </wps:wsp>
                  </a:graphicData>
                </a:graphic>
              </wp:anchor>
            </w:drawing>
          </mc:Choice>
          <mc:Fallback>
            <w:pict>
              <v:shape id="Textbox 40" o:spid="_x0000_s1027" type="#_x0000_t202" style="position:absolute;left:0;text-align:left;margin-left:85.05pt;margin-top:1.85pt;width:19.7pt;height:14.1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" filled="f" stroked="f">
                <v:path arrowok="t"/>
                <v:textbox inset="0,0,0,0">
                  <w:txbxContent>
                    <w:p w14:paraId="50D5E6C3" w14:textId="77777777" w:rsidR="003103C8" w:rsidRDefault="003103C8">
                      <w:pPr>
                        <w:spacing w:line="265" w:lineRule="exact"/>
                        <w:rPr>
                          <w:rFonts w:ascii="Cambria" w:eastAsia="Cambria" w:hAnsi="Cambria"/>
                          <w:sz w:val="28"/>
                        </w:rPr>
                      </w:pPr>
                      <w:r>
                        <w:rPr>
                          <w:rFonts w:ascii="Cambria" w:eastAsia="Cambria" w:hAnsi="Cambria"/>
                          <w:spacing w:val="-7"/>
                          <w:w w:val="115"/>
                          <w:sz w:val="28"/>
                        </w:rPr>
                        <w:t>∆𝐺</w:t>
                      </w:r>
                    </w:p>
                  </w:txbxContent>
                </v:textbox>
                <w10:wrap anchorx="page"/>
              </v:shape>
            </w:pict>
          </mc:Fallback>
        </mc:AlternateContent>
      </w:r>
      <w:r>
        <w:rPr>
          <w:rFonts w:ascii="Cambria" w:hAnsi="Cambria"/>
          <w:spacing w:val="-10"/>
          <w:sz w:val="21"/>
        </w:rPr>
        <w:t>°</w:t>
      </w:r>
      <w:r>
        <w:rPr>
          <w:rFonts w:ascii="Cambria" w:hAnsi="Cambria"/>
          <w:spacing w:val="-4"/>
          <w:sz w:val="21"/>
        </w:rPr>
        <w:t xml:space="preserve"> </w:t>
      </w:r>
      <w:r>
        <w:rPr>
          <w:rFonts w:ascii="Cambria" w:hAnsi="Cambria"/>
          <w:spacing w:val="-4"/>
          <w:w w:val="90"/>
          <w:sz w:val="21"/>
        </w:rPr>
        <w:t>298</w:t>
      </w:r>
    </w:p>
    <w:p w14:paraId="75C61D0C" w14:textId="1F283377" w:rsidR="00CE20C6" w:rsidRPr="003F7B98" w:rsidRDefault="000A3E2B">
      <w:pPr>
        <w:spacing w:line="188" w:lineRule="exact"/>
        <w:ind w:right="2197"/>
        <w:jc w:val="center"/>
        <w:rPr>
          <w:rFonts w:ascii="Cambria"/>
          <w:sz w:val="21"/>
        </w:rPr>
      </w:pPr>
      <w:r>
        <w:br w:type="column"/>
      </w:r>
    </w:p>
    <w:p w14:paraId="4C5542FB" w14:textId="68696FF1" w:rsidR="00CE20C6" w:rsidRPr="00793E5F" w:rsidRDefault="000A3E2B">
      <w:pPr>
        <w:pStyle w:val="a3"/>
        <w:spacing w:line="311" w:lineRule="exact"/>
        <w:ind w:left="0"/>
        <w:jc w:val="left"/>
      </w:pPr>
      <w:r>
        <w:t>Al</w:t>
      </w:r>
      <w:r>
        <w:rPr>
          <w:rFonts w:ascii="Microsoft Sans Serif" w:hAnsi="Microsoft Sans Serif"/>
        </w:rPr>
        <w:t>₂</w:t>
      </w:r>
      <w:r>
        <w:t>O</w:t>
      </w:r>
      <w:r>
        <w:rPr>
          <w:rFonts w:ascii="Microsoft Sans Serif" w:hAnsi="Microsoft Sans Serif"/>
        </w:rPr>
        <w:t>₃</w:t>
      </w:r>
      <w:r>
        <w:rPr>
          <w:rFonts w:ascii="Microsoft Sans Serif" w:hAnsi="Microsoft Sans Serif"/>
          <w:spacing w:val="56"/>
        </w:rPr>
        <w:t xml:space="preserve"> </w:t>
      </w:r>
      <w:r>
        <w:t>+</w:t>
      </w:r>
      <w:r>
        <w:rPr>
          <w:spacing w:val="61"/>
        </w:rPr>
        <w:t xml:space="preserve"> </w:t>
      </w:r>
      <w:r>
        <w:t>SiO</w:t>
      </w:r>
      <w:r>
        <w:rPr>
          <w:rFonts w:ascii="Microsoft Sans Serif" w:hAnsi="Microsoft Sans Serif"/>
        </w:rPr>
        <w:t>₂</w:t>
      </w:r>
      <w:r>
        <w:rPr>
          <w:rFonts w:ascii="Microsoft Sans Serif" w:hAnsi="Microsoft Sans Serif"/>
          <w:spacing w:val="56"/>
        </w:rPr>
        <w:t xml:space="preserve"> </w:t>
      </w:r>
      <w:r>
        <w:t>+</w:t>
      </w:r>
      <w:r>
        <w:rPr>
          <w:spacing w:val="61"/>
        </w:rPr>
        <w:t xml:space="preserve"> </w:t>
      </w:r>
      <w:r>
        <w:t>CaO</w:t>
      </w:r>
      <w:r>
        <w:rPr>
          <w:spacing w:val="61"/>
        </w:rPr>
        <w:t xml:space="preserve"> </w:t>
      </w:r>
      <w:r>
        <w:t>→</w:t>
      </w:r>
      <w:r>
        <w:rPr>
          <w:spacing w:val="62"/>
        </w:rPr>
        <w:t xml:space="preserve"> </w:t>
      </w:r>
      <w:r>
        <w:t>Ca(AlSiO</w:t>
      </w:r>
      <w:r>
        <w:rPr>
          <w:rFonts w:ascii="Microsoft Sans Serif" w:hAnsi="Microsoft Sans Serif"/>
        </w:rPr>
        <w:t>₄</w:t>
      </w:r>
      <w:r>
        <w:t>)O</w:t>
      </w:r>
      <w:r>
        <w:rPr>
          <w:spacing w:val="61"/>
        </w:rPr>
        <w:t xml:space="preserve"> </w:t>
      </w:r>
      <w:r>
        <w:t>(гроссуляр</w:t>
      </w:r>
      <w:r>
        <w:rPr>
          <w:spacing w:val="61"/>
        </w:rPr>
        <w:t xml:space="preserve"> </w:t>
      </w:r>
      <w:r>
        <w:t>типтес</w:t>
      </w:r>
      <w:r>
        <w:rPr>
          <w:spacing w:val="61"/>
        </w:rPr>
        <w:t xml:space="preserve"> </w:t>
      </w:r>
      <w:r>
        <w:t>құрылымдар)</w:t>
      </w:r>
      <w:r w:rsidR="004465C4" w:rsidRPr="004465C4">
        <w:t xml:space="preserve">               </w:t>
      </w:r>
      <w:r>
        <w:rPr>
          <w:spacing w:val="61"/>
        </w:rPr>
        <w:t xml:space="preserve"> </w:t>
      </w:r>
    </w:p>
    <w:p w14:paraId="7DF76721" w14:textId="46D9E293" w:rsidR="00CE20C6" w:rsidRDefault="000A3E2B" w:rsidP="00793E5F">
      <w:pPr>
        <w:pStyle w:val="a3"/>
        <w:tabs>
          <w:tab w:val="left" w:pos="8080"/>
        </w:tabs>
        <w:spacing w:before="18"/>
        <w:ind w:left="7"/>
        <w:jc w:val="left"/>
      </w:pPr>
      <w:r>
        <w:t xml:space="preserve">=-170,0 </w:t>
      </w:r>
      <w:r>
        <w:rPr>
          <w:spacing w:val="-2"/>
        </w:rPr>
        <w:t>кДж/моль)</w:t>
      </w:r>
      <w:r>
        <w:tab/>
      </w:r>
      <w:r>
        <w:rPr>
          <w:spacing w:val="-2"/>
        </w:rPr>
        <w:t>(3.14)</w:t>
      </w:r>
    </w:p>
    <w:p w14:paraId="173C55ED" w14:textId="77777777" w:rsidR="00CE20C6" w:rsidRDefault="00CE20C6">
      <w:pPr>
        <w:pStyle w:val="a3"/>
        <w:spacing w:before="62"/>
        <w:ind w:left="0"/>
        <w:jc w:val="left"/>
      </w:pPr>
    </w:p>
    <w:p w14:paraId="00B91F2C" w14:textId="77777777" w:rsidR="00CE20C6" w:rsidRDefault="000A3E2B">
      <w:pPr>
        <w:pStyle w:val="a3"/>
        <w:ind w:left="0"/>
        <w:jc w:val="left"/>
      </w:pPr>
      <w:r>
        <w:t>Сульфаттар</w:t>
      </w:r>
      <w:r>
        <w:rPr>
          <w:spacing w:val="-6"/>
        </w:rPr>
        <w:t xml:space="preserve"> </w:t>
      </w:r>
      <w:r>
        <w:t>мен</w:t>
      </w:r>
      <w:r>
        <w:rPr>
          <w:spacing w:val="-4"/>
        </w:rPr>
        <w:t xml:space="preserve"> </w:t>
      </w:r>
      <w:r>
        <w:t>басқа</w:t>
      </w:r>
      <w:r>
        <w:rPr>
          <w:spacing w:val="-4"/>
        </w:rPr>
        <w:t xml:space="preserve"> </w:t>
      </w:r>
      <w:r>
        <w:t>тұздар</w:t>
      </w:r>
      <w:r>
        <w:rPr>
          <w:spacing w:val="-4"/>
        </w:rPr>
        <w:t xml:space="preserve"> </w:t>
      </w:r>
      <w:r>
        <w:t>түзілуі</w:t>
      </w:r>
      <w:r>
        <w:rPr>
          <w:spacing w:val="-3"/>
        </w:rPr>
        <w:t xml:space="preserve"> </w:t>
      </w:r>
      <w:r>
        <w:t>(3.15-</w:t>
      </w:r>
      <w:r>
        <w:rPr>
          <w:spacing w:val="-2"/>
        </w:rPr>
        <w:t>3.16):</w:t>
      </w:r>
    </w:p>
    <w:p w14:paraId="58ED85B1" w14:textId="77777777" w:rsidR="00CE20C6" w:rsidRDefault="00CE20C6">
      <w:pPr>
        <w:pStyle w:val="a3"/>
        <w:jc w:val="left"/>
        <w:sectPr w:rsidR="00CE20C6">
          <w:type w:val="continuous"/>
          <w:pgSz w:w="11910" w:h="16840"/>
          <w:pgMar w:top="1040" w:right="283" w:bottom="280" w:left="1559" w:header="0" w:footer="773" w:gutter="0"/>
          <w:cols w:num="2" w:space="720" w:equalWidth="0">
            <w:col w:w="851" w:space="0"/>
            <w:col w:w="9217"/>
          </w:cols>
        </w:sectPr>
      </w:pPr>
    </w:p>
    <w:p w14:paraId="2B2EC5AC" w14:textId="2A8B3AAF" w:rsidR="00CE20C6" w:rsidRDefault="000A3E2B" w:rsidP="00793E5F">
      <w:pPr>
        <w:pStyle w:val="a3"/>
        <w:tabs>
          <w:tab w:val="left" w:pos="5566"/>
          <w:tab w:val="left" w:pos="8645"/>
        </w:tabs>
        <w:spacing w:before="321"/>
        <w:ind w:left="850"/>
        <w:jc w:val="center"/>
      </w:pPr>
      <w:r>
        <w:lastRenderedPageBreak/>
        <w:t>SO</w:t>
      </w:r>
      <w:r>
        <w:rPr>
          <w:rFonts w:ascii="Microsoft Sans Serif" w:eastAsia="Microsoft Sans Serif" w:hAnsi="Microsoft Sans Serif"/>
        </w:rPr>
        <w:t xml:space="preserve">₃ </w:t>
      </w:r>
      <w:r>
        <w:t>+</w:t>
      </w:r>
      <w:r>
        <w:rPr>
          <w:spacing w:val="6"/>
        </w:rPr>
        <w:t xml:space="preserve"> </w:t>
      </w:r>
      <w:r>
        <w:t>CaO</w:t>
      </w:r>
      <w:r>
        <w:rPr>
          <w:spacing w:val="6"/>
        </w:rPr>
        <w:t xml:space="preserve"> </w:t>
      </w:r>
      <w:r>
        <w:t>→</w:t>
      </w:r>
      <w:r>
        <w:rPr>
          <w:spacing w:val="6"/>
        </w:rPr>
        <w:t xml:space="preserve"> </w:t>
      </w:r>
      <w:r>
        <w:t>CaSO</w:t>
      </w:r>
      <w:r>
        <w:rPr>
          <w:rFonts w:ascii="Microsoft Sans Serif" w:eastAsia="Microsoft Sans Serif" w:hAnsi="Microsoft Sans Serif"/>
        </w:rPr>
        <w:t>₄</w:t>
      </w:r>
      <w:r>
        <w:rPr>
          <w:rFonts w:ascii="Microsoft Sans Serif" w:eastAsia="Microsoft Sans Serif" w:hAnsi="Microsoft Sans Serif"/>
          <w:spacing w:val="1"/>
        </w:rPr>
        <w:t xml:space="preserve"> </w:t>
      </w:r>
      <w:r>
        <w:t>(ангидрит)</w:t>
      </w:r>
      <w:r>
        <w:rPr>
          <w:spacing w:val="6"/>
        </w:rPr>
        <w:t xml:space="preserve"> </w:t>
      </w:r>
      <w:r>
        <w:rPr>
          <w:spacing w:val="-4"/>
        </w:rPr>
        <w:t>(</w:t>
      </w:r>
      <w:r>
        <w:rPr>
          <w:rFonts w:ascii="Cambria" w:eastAsia="Cambria" w:hAnsi="Cambria"/>
          <w:spacing w:val="-4"/>
        </w:rPr>
        <w:t>∆𝐺</w:t>
      </w:r>
      <w:r w:rsidR="00793E5F" w:rsidRPr="00793E5F">
        <w:rPr>
          <w:rFonts w:eastAsia="Cambria"/>
          <w:spacing w:val="-4"/>
          <w:vertAlign w:val="subscript"/>
        </w:rPr>
        <w:t>298</w:t>
      </w:r>
      <w:r>
        <w:rPr>
          <w:rFonts w:ascii="Cambria" w:eastAsia="Cambria" w:hAnsi="Cambria"/>
          <w:spacing w:val="-4"/>
          <w:vertAlign w:val="superscript"/>
        </w:rPr>
        <w:t>°</w:t>
      </w:r>
      <w:r>
        <w:rPr>
          <w:rFonts w:ascii="Cambria" w:eastAsia="Cambria" w:hAnsi="Cambria"/>
        </w:rPr>
        <w:tab/>
      </w:r>
      <w:r>
        <w:t>=-132,0</w:t>
      </w:r>
      <w:r>
        <w:rPr>
          <w:spacing w:val="-2"/>
        </w:rPr>
        <w:t xml:space="preserve"> кДж/моль)</w:t>
      </w:r>
      <w:r>
        <w:tab/>
      </w:r>
      <w:r>
        <w:rPr>
          <w:spacing w:val="-2"/>
        </w:rPr>
        <w:t>(3.15)</w:t>
      </w:r>
    </w:p>
    <w:p w14:paraId="3C622BC7" w14:textId="77777777" w:rsidR="00CE20C6" w:rsidRDefault="000A3E2B" w:rsidP="00793E5F">
      <w:pPr>
        <w:pStyle w:val="a3"/>
        <w:tabs>
          <w:tab w:val="left" w:pos="8635"/>
        </w:tabs>
        <w:spacing w:before="65"/>
        <w:ind w:left="851"/>
        <w:jc w:val="center"/>
      </w:pPr>
      <w:r>
        <w:t>K</w:t>
      </w:r>
      <w:r>
        <w:rPr>
          <w:rFonts w:ascii="Microsoft Sans Serif" w:hAnsi="Microsoft Sans Serif"/>
        </w:rPr>
        <w:t>₂</w:t>
      </w:r>
      <w:r>
        <w:t>O</w:t>
      </w:r>
      <w:r>
        <w:rPr>
          <w:spacing w:val="8"/>
        </w:rPr>
        <w:t xml:space="preserve"> </w:t>
      </w:r>
      <w:r>
        <w:t>+</w:t>
      </w:r>
      <w:r>
        <w:rPr>
          <w:spacing w:val="9"/>
        </w:rPr>
        <w:t xml:space="preserve"> </w:t>
      </w:r>
      <w:r>
        <w:t>Al</w:t>
      </w:r>
      <w:r>
        <w:rPr>
          <w:rFonts w:ascii="Microsoft Sans Serif" w:hAnsi="Microsoft Sans Serif"/>
        </w:rPr>
        <w:t>₂</w:t>
      </w:r>
      <w:r>
        <w:t>O</w:t>
      </w:r>
      <w:r>
        <w:rPr>
          <w:rFonts w:ascii="Microsoft Sans Serif" w:hAnsi="Microsoft Sans Serif"/>
        </w:rPr>
        <w:t>₃</w:t>
      </w:r>
      <w:r>
        <w:rPr>
          <w:rFonts w:ascii="Microsoft Sans Serif" w:hAnsi="Microsoft Sans Serif"/>
          <w:spacing w:val="4"/>
        </w:rPr>
        <w:t xml:space="preserve"> </w:t>
      </w:r>
      <w:r>
        <w:t>+</w:t>
      </w:r>
      <w:r>
        <w:rPr>
          <w:spacing w:val="9"/>
        </w:rPr>
        <w:t xml:space="preserve"> </w:t>
      </w:r>
      <w:r>
        <w:t>SiO</w:t>
      </w:r>
      <w:r>
        <w:rPr>
          <w:rFonts w:ascii="Microsoft Sans Serif" w:hAnsi="Microsoft Sans Serif"/>
        </w:rPr>
        <w:t>₂</w:t>
      </w:r>
      <w:r>
        <w:rPr>
          <w:rFonts w:ascii="Microsoft Sans Serif" w:hAnsi="Microsoft Sans Serif"/>
          <w:spacing w:val="3"/>
        </w:rPr>
        <w:t xml:space="preserve"> </w:t>
      </w:r>
      <w:r>
        <w:t>→</w:t>
      </w:r>
      <w:r>
        <w:rPr>
          <w:spacing w:val="9"/>
        </w:rPr>
        <w:t xml:space="preserve"> </w:t>
      </w:r>
      <w:r>
        <w:t>калий</w:t>
      </w:r>
      <w:r>
        <w:rPr>
          <w:spacing w:val="9"/>
        </w:rPr>
        <w:t xml:space="preserve"> </w:t>
      </w:r>
      <w:r>
        <w:rPr>
          <w:spacing w:val="-2"/>
        </w:rPr>
        <w:t>алюмосиликаттары</w:t>
      </w:r>
      <w:r>
        <w:tab/>
      </w:r>
      <w:r>
        <w:rPr>
          <w:spacing w:val="-2"/>
        </w:rPr>
        <w:t>(3.16)</w:t>
      </w:r>
    </w:p>
    <w:p w14:paraId="1D365866" w14:textId="77777777" w:rsidR="00CE20C6" w:rsidRDefault="00CE20C6">
      <w:pPr>
        <w:pStyle w:val="a3"/>
        <w:ind w:left="0"/>
        <w:jc w:val="left"/>
      </w:pPr>
    </w:p>
    <w:p w14:paraId="48E9F222" w14:textId="77777777" w:rsidR="00CE20C6" w:rsidRDefault="000A3E2B">
      <w:pPr>
        <w:pStyle w:val="a3"/>
        <w:ind w:left="142" w:right="287" w:firstLine="709"/>
      </w:pPr>
      <w:r>
        <w:t>Органикалық компоненттердің әсерінен тотықсыздану немесе шала тотығу реакциялары (3.17):</w:t>
      </w:r>
    </w:p>
    <w:p w14:paraId="51FADB37" w14:textId="77777777" w:rsidR="00CE20C6" w:rsidRDefault="00CE20C6">
      <w:pPr>
        <w:pStyle w:val="a3"/>
        <w:spacing w:before="4"/>
        <w:ind w:left="0"/>
        <w:jc w:val="left"/>
      </w:pPr>
    </w:p>
    <w:p w14:paraId="1FB8B728" w14:textId="23F1A814" w:rsidR="00CE20C6" w:rsidRDefault="00793E5F" w:rsidP="007D6250">
      <w:pPr>
        <w:pStyle w:val="a3"/>
        <w:tabs>
          <w:tab w:val="left" w:pos="8931"/>
        </w:tabs>
        <w:ind w:left="851"/>
        <w:jc w:val="left"/>
      </w:pPr>
      <w:r w:rsidRPr="00793E5F">
        <w:t xml:space="preserve">                    </w:t>
      </w:r>
      <w:r w:rsidR="000A3E2B">
        <w:t>Fe</w:t>
      </w:r>
      <w:r w:rsidR="000A3E2B">
        <w:rPr>
          <w:rFonts w:ascii="Microsoft Sans Serif" w:hAnsi="Microsoft Sans Serif"/>
        </w:rPr>
        <w:t>₂</w:t>
      </w:r>
      <w:r w:rsidR="000A3E2B">
        <w:t>O</w:t>
      </w:r>
      <w:r w:rsidR="000A3E2B">
        <w:rPr>
          <w:rFonts w:ascii="Microsoft Sans Serif" w:hAnsi="Microsoft Sans Serif"/>
        </w:rPr>
        <w:t>₃</w:t>
      </w:r>
      <w:r w:rsidR="000A3E2B">
        <w:rPr>
          <w:rFonts w:ascii="Microsoft Sans Serif" w:hAnsi="Microsoft Sans Serif"/>
          <w:spacing w:val="-2"/>
        </w:rPr>
        <w:t xml:space="preserve"> </w:t>
      </w:r>
      <w:r w:rsidR="000A3E2B">
        <w:t>+</w:t>
      </w:r>
      <w:r w:rsidR="000A3E2B">
        <w:rPr>
          <w:spacing w:val="4"/>
        </w:rPr>
        <w:t xml:space="preserve"> </w:t>
      </w:r>
      <w:r w:rsidR="000A3E2B">
        <w:t>C</w:t>
      </w:r>
      <w:r w:rsidR="000A3E2B">
        <w:rPr>
          <w:spacing w:val="4"/>
        </w:rPr>
        <w:t xml:space="preserve"> </w:t>
      </w:r>
      <w:r w:rsidR="000A3E2B">
        <w:t>→</w:t>
      </w:r>
      <w:r w:rsidR="000A3E2B">
        <w:rPr>
          <w:spacing w:val="4"/>
        </w:rPr>
        <w:t xml:space="preserve"> </w:t>
      </w:r>
      <w:r w:rsidR="000A3E2B">
        <w:t>2FeO</w:t>
      </w:r>
      <w:r w:rsidR="000A3E2B">
        <w:rPr>
          <w:spacing w:val="4"/>
        </w:rPr>
        <w:t xml:space="preserve"> </w:t>
      </w:r>
      <w:r w:rsidR="000A3E2B">
        <w:t>+</w:t>
      </w:r>
      <w:r w:rsidR="000A3E2B">
        <w:rPr>
          <w:spacing w:val="4"/>
        </w:rPr>
        <w:t xml:space="preserve"> </w:t>
      </w:r>
      <w:r w:rsidR="000A3E2B">
        <w:t>CO↑</w:t>
      </w:r>
      <w:r w:rsidR="000A3E2B">
        <w:rPr>
          <w:spacing w:val="4"/>
        </w:rPr>
        <w:t xml:space="preserve"> </w:t>
      </w:r>
      <w:r w:rsidR="000A3E2B">
        <w:t>немесе</w:t>
      </w:r>
      <w:r w:rsidR="000A3E2B">
        <w:rPr>
          <w:spacing w:val="4"/>
        </w:rPr>
        <w:t xml:space="preserve"> </w:t>
      </w:r>
      <w:r w:rsidR="000A3E2B">
        <w:rPr>
          <w:spacing w:val="-5"/>
        </w:rPr>
        <w:t>Fe</w:t>
      </w:r>
      <w:r w:rsidR="000A3E2B">
        <w:tab/>
      </w:r>
      <w:r w:rsidR="007D6250" w:rsidRPr="007D6250">
        <w:t xml:space="preserve"> </w:t>
      </w:r>
      <w:r w:rsidR="000A3E2B">
        <w:rPr>
          <w:spacing w:val="-2"/>
        </w:rPr>
        <w:t>(3.17)</w:t>
      </w:r>
    </w:p>
    <w:p w14:paraId="0C573BC5" w14:textId="77777777" w:rsidR="00CE20C6" w:rsidRDefault="00CE20C6">
      <w:pPr>
        <w:pStyle w:val="a3"/>
        <w:ind w:left="0"/>
        <w:jc w:val="left"/>
      </w:pPr>
    </w:p>
    <w:p w14:paraId="099CBDED" w14:textId="77777777" w:rsidR="00CE20C6" w:rsidRDefault="000A3E2B">
      <w:pPr>
        <w:pStyle w:val="a3"/>
        <w:ind w:left="142" w:right="286" w:firstLine="709"/>
      </w:pPr>
      <w:r>
        <w:t>Бұл жағдайда тотықсыздандырғыш ретінде көмірдің органикалық фракциялары қолданылады.</w:t>
      </w:r>
    </w:p>
    <w:p w14:paraId="5D2ED9E7" w14:textId="77777777" w:rsidR="00CE20C6" w:rsidRDefault="000A3E2B">
      <w:pPr>
        <w:pStyle w:val="a3"/>
        <w:ind w:left="142" w:right="286" w:firstLine="709"/>
      </w:pPr>
      <w:r>
        <w:t>Жоғарыда келтірілген реакциялар жүйе ішіндегі фазалардың құрылымына, ұсақталу дәрежесіне, бастапқы қоспалардың дисперстілігі мен термиялық өңдеу параметрлеріне (t, τ) тәуелді.</w:t>
      </w:r>
    </w:p>
    <w:p w14:paraId="696A6495" w14:textId="030EAE31" w:rsidR="00CE20C6" w:rsidRDefault="000A3E2B">
      <w:pPr>
        <w:pStyle w:val="a3"/>
        <w:ind w:left="142" w:right="286" w:firstLine="709"/>
      </w:pPr>
      <w:r>
        <w:t>Жалпы механизм - алғашқы кезеңде (100</w:t>
      </w:r>
      <w:r w:rsidR="00C328D9">
        <w:t>-</w:t>
      </w:r>
      <w:r>
        <w:t>300 °C) органикалық фаза ыдырайды және газ фазасын түзеді. Орта температурада (300</w:t>
      </w:r>
      <w:r w:rsidR="00C328D9">
        <w:t>-</w:t>
      </w:r>
      <w:r>
        <w:t>500 °C) оксидтік және</w:t>
      </w:r>
      <w:r>
        <w:rPr>
          <w:spacing w:val="-4"/>
        </w:rPr>
        <w:t xml:space="preserve"> </w:t>
      </w:r>
      <w:r>
        <w:t>фосфаттық</w:t>
      </w:r>
      <w:r>
        <w:rPr>
          <w:spacing w:val="-4"/>
        </w:rPr>
        <w:t xml:space="preserve"> </w:t>
      </w:r>
      <w:r>
        <w:t>фазалар</w:t>
      </w:r>
      <w:r>
        <w:rPr>
          <w:spacing w:val="-4"/>
        </w:rPr>
        <w:t xml:space="preserve"> </w:t>
      </w:r>
      <w:r>
        <w:t>арасында</w:t>
      </w:r>
      <w:r>
        <w:rPr>
          <w:spacing w:val="-4"/>
        </w:rPr>
        <w:t xml:space="preserve"> </w:t>
      </w:r>
      <w:r>
        <w:t>диффузиялық</w:t>
      </w:r>
      <w:r>
        <w:rPr>
          <w:spacing w:val="-4"/>
        </w:rPr>
        <w:t xml:space="preserve"> </w:t>
      </w:r>
      <w:r>
        <w:t>өзара</w:t>
      </w:r>
      <w:r>
        <w:rPr>
          <w:spacing w:val="-4"/>
        </w:rPr>
        <w:t xml:space="preserve"> </w:t>
      </w:r>
      <w:r>
        <w:t>әрекет</w:t>
      </w:r>
      <w:r>
        <w:rPr>
          <w:spacing w:val="-4"/>
        </w:rPr>
        <w:t xml:space="preserve"> </w:t>
      </w:r>
      <w:r>
        <w:t>жүреді.</w:t>
      </w:r>
      <w:r>
        <w:rPr>
          <w:spacing w:val="-4"/>
        </w:rPr>
        <w:t xml:space="preserve"> </w:t>
      </w:r>
      <w:r>
        <w:t>Бұл</w:t>
      </w:r>
      <w:r>
        <w:rPr>
          <w:spacing w:val="-4"/>
        </w:rPr>
        <w:t xml:space="preserve"> </w:t>
      </w:r>
      <w:r>
        <w:t>кезде қатты фазалық фосфаттар, силикаттар және басқа кешенді тұздар түзіледі. Вермикулит, каолинит және иллит тәрізді балшықты минералдар структуралық суды жоғалтады да, реакциялық қабілеттілігі артады.</w:t>
      </w:r>
    </w:p>
    <w:p w14:paraId="31A19706" w14:textId="77777777" w:rsidR="00CE20C6" w:rsidRDefault="00CE20C6">
      <w:pPr>
        <w:pStyle w:val="a3"/>
        <w:ind w:left="0"/>
        <w:jc w:val="left"/>
      </w:pPr>
    </w:p>
    <w:p w14:paraId="1F2B946D" w14:textId="77777777" w:rsidR="00CE20C6" w:rsidRDefault="000A3E2B">
      <w:pPr>
        <w:pStyle w:val="2"/>
        <w:numPr>
          <w:ilvl w:val="1"/>
          <w:numId w:val="18"/>
        </w:numPr>
        <w:tabs>
          <w:tab w:val="left" w:pos="1271"/>
        </w:tabs>
        <w:spacing w:before="0"/>
      </w:pPr>
      <w:bookmarkStart w:id="12" w:name="_TOC_250010"/>
      <w:r>
        <w:t>Температура,</w:t>
      </w:r>
      <w:r>
        <w:rPr>
          <w:spacing w:val="-3"/>
        </w:rPr>
        <w:t xml:space="preserve"> </w:t>
      </w:r>
      <w:r>
        <w:t>өңдеу</w:t>
      </w:r>
      <w:r>
        <w:rPr>
          <w:spacing w:val="-3"/>
        </w:rPr>
        <w:t xml:space="preserve"> </w:t>
      </w:r>
      <w:r>
        <w:t>уақыты</w:t>
      </w:r>
      <w:r>
        <w:rPr>
          <w:spacing w:val="-3"/>
        </w:rPr>
        <w:t xml:space="preserve"> </w:t>
      </w:r>
      <w:r>
        <w:t>және</w:t>
      </w:r>
      <w:r>
        <w:rPr>
          <w:spacing w:val="-3"/>
        </w:rPr>
        <w:t xml:space="preserve"> </w:t>
      </w:r>
      <w:r>
        <w:t>қоспалар</w:t>
      </w:r>
      <w:r>
        <w:rPr>
          <w:spacing w:val="-3"/>
        </w:rPr>
        <w:t xml:space="preserve"> </w:t>
      </w:r>
      <w:r>
        <w:t>әсерін</w:t>
      </w:r>
      <w:bookmarkEnd w:id="12"/>
      <w:r>
        <w:rPr>
          <w:spacing w:val="-2"/>
        </w:rPr>
        <w:t xml:space="preserve"> зерттеу</w:t>
      </w:r>
    </w:p>
    <w:p w14:paraId="65E9EBDE" w14:textId="77777777" w:rsidR="00CE20C6" w:rsidRDefault="000A3E2B">
      <w:pPr>
        <w:pStyle w:val="a3"/>
        <w:ind w:left="142" w:right="287" w:firstLine="709"/>
      </w:pPr>
      <w:r>
        <w:t xml:space="preserve">Жүргізілген зерттеу барысында құрамына фосфатты компоненттер (доломиттелген карбонат-кремний-фосфатты шикізат, фосфориттерді күйдіруден қалған циклон шаңы) және белсенді минералды-органикалық қоспалар (қоңыр көмір, аршылған жыныстары, ЖЭО күлі, вермикулит) кіретін бес түрлі органоминералдық тыңайтқыш қоспасы синтезделіп, зерттелді (3.1- </w:t>
      </w:r>
      <w:r>
        <w:rPr>
          <w:spacing w:val="-2"/>
        </w:rPr>
        <w:t>кесте).</w:t>
      </w:r>
    </w:p>
    <w:p w14:paraId="5A0A8E6C" w14:textId="77777777" w:rsidR="00CE20C6" w:rsidRDefault="00CE20C6">
      <w:pPr>
        <w:pStyle w:val="a3"/>
        <w:sectPr w:rsidR="00CE20C6">
          <w:type w:val="continuous"/>
          <w:pgSz w:w="11910" w:h="16840"/>
          <w:pgMar w:top="1040" w:right="283" w:bottom="280" w:left="1559" w:header="0" w:footer="773" w:gutter="0"/>
          <w:cols w:space="720"/>
        </w:sectPr>
      </w:pPr>
    </w:p>
    <w:p w14:paraId="620698DA" w14:textId="77777777" w:rsidR="00CE20C6" w:rsidRDefault="000A3E2B">
      <w:pPr>
        <w:pStyle w:val="a3"/>
        <w:tabs>
          <w:tab w:val="left" w:pos="1135"/>
          <w:tab w:val="left" w:pos="1797"/>
          <w:tab w:val="left" w:pos="2202"/>
          <w:tab w:val="left" w:pos="3258"/>
          <w:tab w:val="left" w:pos="5494"/>
          <w:tab w:val="left" w:pos="6519"/>
          <w:tab w:val="left" w:pos="7157"/>
          <w:tab w:val="left" w:pos="8564"/>
        </w:tabs>
        <w:spacing w:before="162"/>
        <w:ind w:left="142" w:right="286"/>
        <w:jc w:val="left"/>
      </w:pPr>
      <w:r>
        <w:rPr>
          <w:spacing w:val="-2"/>
        </w:rPr>
        <w:lastRenderedPageBreak/>
        <w:t>Кесте</w:t>
      </w:r>
      <w:r>
        <w:tab/>
      </w:r>
      <w:r>
        <w:rPr>
          <w:spacing w:val="-4"/>
        </w:rPr>
        <w:t>3.1</w:t>
      </w:r>
      <w:r>
        <w:tab/>
      </w:r>
      <w:r>
        <w:rPr>
          <w:spacing w:val="-10"/>
        </w:rPr>
        <w:t>-</w:t>
      </w:r>
      <w:r>
        <w:tab/>
      </w:r>
      <w:r>
        <w:rPr>
          <w:spacing w:val="-2"/>
        </w:rPr>
        <w:t>Қатты</w:t>
      </w:r>
      <w:r>
        <w:tab/>
      </w:r>
      <w:r>
        <w:rPr>
          <w:spacing w:val="-2"/>
        </w:rPr>
        <w:t>материалдардан</w:t>
      </w:r>
      <w:r>
        <w:tab/>
      </w:r>
      <w:r>
        <w:rPr>
          <w:spacing w:val="-2"/>
        </w:rPr>
        <w:t>(масс.</w:t>
      </w:r>
      <w:r>
        <w:tab/>
      </w:r>
      <w:r>
        <w:rPr>
          <w:spacing w:val="-6"/>
        </w:rPr>
        <w:t>%)</w:t>
      </w:r>
      <w:r>
        <w:tab/>
      </w:r>
      <w:r>
        <w:rPr>
          <w:spacing w:val="-2"/>
        </w:rPr>
        <w:t>жасалған</w:t>
      </w:r>
      <w:r>
        <w:tab/>
      </w:r>
      <w:r>
        <w:rPr>
          <w:spacing w:val="-2"/>
        </w:rPr>
        <w:t xml:space="preserve">тукоқоспа </w:t>
      </w:r>
      <w:r>
        <w:t>сынамаларының құрамдас бөліктерінің оңтайлы құрамы</w:t>
      </w:r>
    </w:p>
    <w:p w14:paraId="3222D84F" w14:textId="77777777" w:rsidR="00CE20C6" w:rsidRDefault="00CE20C6">
      <w:pPr>
        <w:pStyle w:val="a3"/>
        <w:spacing w:before="103" w:after="1"/>
        <w:ind w:left="0"/>
        <w:jc w:val="lef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932"/>
        <w:gridCol w:w="1140"/>
        <w:gridCol w:w="788"/>
        <w:gridCol w:w="1234"/>
        <w:gridCol w:w="1680"/>
        <w:gridCol w:w="725"/>
        <w:gridCol w:w="1386"/>
        <w:gridCol w:w="1175"/>
      </w:tblGrid>
      <w:tr w:rsidR="00CE20C6" w14:paraId="72D2CF4E" w14:textId="77777777">
        <w:trPr>
          <w:trHeight w:val="1457"/>
        </w:trPr>
        <w:tc>
          <w:tcPr>
            <w:tcW w:w="550" w:type="dxa"/>
          </w:tcPr>
          <w:p w14:paraId="7DD124DD" w14:textId="77777777" w:rsidR="00CE20C6" w:rsidRDefault="00CE20C6">
            <w:pPr>
              <w:pStyle w:val="TableParagraph"/>
              <w:spacing w:before="0" w:line="240" w:lineRule="auto"/>
              <w:ind w:left="0"/>
              <w:jc w:val="left"/>
              <w:rPr>
                <w:sz w:val="20"/>
              </w:rPr>
            </w:pPr>
          </w:p>
          <w:p w14:paraId="5B802E24" w14:textId="77777777" w:rsidR="00CE20C6" w:rsidRDefault="00CE20C6">
            <w:pPr>
              <w:pStyle w:val="TableParagraph"/>
              <w:spacing w:before="158" w:line="240" w:lineRule="auto"/>
              <w:ind w:left="0"/>
              <w:jc w:val="left"/>
              <w:rPr>
                <w:sz w:val="20"/>
              </w:rPr>
            </w:pPr>
          </w:p>
          <w:p w14:paraId="5F76FEA8" w14:textId="77777777" w:rsidR="00CE20C6" w:rsidRDefault="000A3E2B">
            <w:pPr>
              <w:pStyle w:val="TableParagraph"/>
              <w:spacing w:before="0" w:line="240" w:lineRule="auto"/>
              <w:ind w:left="9"/>
              <w:rPr>
                <w:sz w:val="20"/>
              </w:rPr>
            </w:pPr>
            <w:r>
              <w:rPr>
                <w:spacing w:val="-10"/>
                <w:sz w:val="20"/>
              </w:rPr>
              <w:t>№</w:t>
            </w:r>
          </w:p>
        </w:tc>
        <w:tc>
          <w:tcPr>
            <w:tcW w:w="932" w:type="dxa"/>
          </w:tcPr>
          <w:p w14:paraId="73145C3A" w14:textId="77777777" w:rsidR="00CE20C6" w:rsidRDefault="00CE20C6">
            <w:pPr>
              <w:pStyle w:val="TableParagraph"/>
              <w:spacing w:before="158" w:line="240" w:lineRule="auto"/>
              <w:ind w:left="0"/>
              <w:jc w:val="left"/>
              <w:rPr>
                <w:sz w:val="20"/>
              </w:rPr>
            </w:pPr>
          </w:p>
          <w:p w14:paraId="6F231E2B" w14:textId="77777777" w:rsidR="00CE20C6" w:rsidRDefault="000A3E2B">
            <w:pPr>
              <w:pStyle w:val="TableParagraph"/>
              <w:spacing w:before="0" w:line="240" w:lineRule="auto"/>
              <w:ind w:left="76" w:right="67"/>
              <w:rPr>
                <w:sz w:val="20"/>
              </w:rPr>
            </w:pPr>
            <w:r>
              <w:rPr>
                <w:spacing w:val="-2"/>
                <w:sz w:val="20"/>
              </w:rPr>
              <w:t xml:space="preserve">Тукоқос </w:t>
            </w:r>
            <w:r>
              <w:rPr>
                <w:spacing w:val="-6"/>
                <w:sz w:val="20"/>
              </w:rPr>
              <w:t xml:space="preserve">па </w:t>
            </w:r>
            <w:r>
              <w:rPr>
                <w:spacing w:val="-2"/>
                <w:sz w:val="20"/>
              </w:rPr>
              <w:t>құрамы</w:t>
            </w:r>
          </w:p>
        </w:tc>
        <w:tc>
          <w:tcPr>
            <w:tcW w:w="1140" w:type="dxa"/>
          </w:tcPr>
          <w:p w14:paraId="314956A0" w14:textId="77777777" w:rsidR="00CE20C6" w:rsidRDefault="00CE20C6">
            <w:pPr>
              <w:pStyle w:val="TableParagraph"/>
              <w:spacing w:before="0" w:line="240" w:lineRule="auto"/>
              <w:ind w:left="0"/>
              <w:jc w:val="left"/>
              <w:rPr>
                <w:sz w:val="20"/>
              </w:rPr>
            </w:pPr>
          </w:p>
          <w:p w14:paraId="658D0D77" w14:textId="77777777" w:rsidR="00CE20C6" w:rsidRDefault="00CE20C6">
            <w:pPr>
              <w:pStyle w:val="TableParagraph"/>
              <w:spacing w:before="43" w:line="240" w:lineRule="auto"/>
              <w:ind w:left="0"/>
              <w:jc w:val="left"/>
              <w:rPr>
                <w:sz w:val="20"/>
              </w:rPr>
            </w:pPr>
          </w:p>
          <w:p w14:paraId="6F4A8A29" w14:textId="77777777" w:rsidR="00CE20C6" w:rsidRDefault="000A3E2B">
            <w:pPr>
              <w:pStyle w:val="TableParagraph"/>
              <w:spacing w:before="0" w:line="240" w:lineRule="auto"/>
              <w:ind w:left="181" w:right="172" w:firstLine="59"/>
              <w:jc w:val="left"/>
              <w:rPr>
                <w:sz w:val="20"/>
              </w:rPr>
            </w:pPr>
            <w:r>
              <w:rPr>
                <w:spacing w:val="-2"/>
                <w:sz w:val="20"/>
              </w:rPr>
              <w:t>Циклон шаңдары</w:t>
            </w:r>
          </w:p>
        </w:tc>
        <w:tc>
          <w:tcPr>
            <w:tcW w:w="788" w:type="dxa"/>
          </w:tcPr>
          <w:p w14:paraId="19A3315F" w14:textId="77777777" w:rsidR="00CE20C6" w:rsidRDefault="00CE20C6">
            <w:pPr>
              <w:pStyle w:val="TableParagraph"/>
              <w:spacing w:before="0" w:line="240" w:lineRule="auto"/>
              <w:ind w:left="0"/>
              <w:jc w:val="left"/>
              <w:rPr>
                <w:sz w:val="18"/>
              </w:rPr>
            </w:pPr>
          </w:p>
          <w:p w14:paraId="24A9C156" w14:textId="77777777" w:rsidR="00CE20C6" w:rsidRDefault="00CE20C6">
            <w:pPr>
              <w:pStyle w:val="TableParagraph"/>
              <w:spacing w:before="112" w:line="240" w:lineRule="auto"/>
              <w:ind w:left="0"/>
              <w:jc w:val="left"/>
              <w:rPr>
                <w:sz w:val="18"/>
              </w:rPr>
            </w:pPr>
          </w:p>
          <w:p w14:paraId="1F6AC015" w14:textId="77777777" w:rsidR="00CE20C6" w:rsidRDefault="000A3E2B">
            <w:pPr>
              <w:pStyle w:val="TableParagraph"/>
              <w:spacing w:before="0" w:line="240" w:lineRule="auto"/>
              <w:ind w:left="177" w:right="116" w:hanging="43"/>
              <w:jc w:val="left"/>
              <w:rPr>
                <w:sz w:val="18"/>
              </w:rPr>
            </w:pPr>
            <w:r>
              <w:rPr>
                <w:spacing w:val="-2"/>
                <w:sz w:val="18"/>
              </w:rPr>
              <w:t>Қоңыр көмір</w:t>
            </w:r>
          </w:p>
        </w:tc>
        <w:tc>
          <w:tcPr>
            <w:tcW w:w="1234" w:type="dxa"/>
          </w:tcPr>
          <w:p w14:paraId="5D57B62D" w14:textId="77777777" w:rsidR="00CE20C6" w:rsidRDefault="00CE20C6">
            <w:pPr>
              <w:pStyle w:val="TableParagraph"/>
              <w:spacing w:before="0" w:line="240" w:lineRule="auto"/>
              <w:ind w:left="0"/>
              <w:jc w:val="left"/>
              <w:rPr>
                <w:sz w:val="20"/>
              </w:rPr>
            </w:pPr>
          </w:p>
          <w:p w14:paraId="08F4C04E" w14:textId="77777777" w:rsidR="00CE20C6" w:rsidRDefault="00CE20C6">
            <w:pPr>
              <w:pStyle w:val="TableParagraph"/>
              <w:spacing w:before="43" w:line="240" w:lineRule="auto"/>
              <w:ind w:left="0"/>
              <w:jc w:val="left"/>
              <w:rPr>
                <w:sz w:val="20"/>
              </w:rPr>
            </w:pPr>
          </w:p>
          <w:p w14:paraId="30822FA7" w14:textId="77777777" w:rsidR="00CE20C6" w:rsidRDefault="000A3E2B">
            <w:pPr>
              <w:pStyle w:val="TableParagraph"/>
              <w:spacing w:before="0" w:line="240" w:lineRule="auto"/>
              <w:ind w:left="176" w:right="149" w:hanging="16"/>
              <w:jc w:val="left"/>
              <w:rPr>
                <w:sz w:val="20"/>
              </w:rPr>
            </w:pPr>
            <w:r>
              <w:rPr>
                <w:spacing w:val="-2"/>
                <w:sz w:val="20"/>
              </w:rPr>
              <w:t>Аршылған жыныстар</w:t>
            </w:r>
          </w:p>
        </w:tc>
        <w:tc>
          <w:tcPr>
            <w:tcW w:w="1680" w:type="dxa"/>
          </w:tcPr>
          <w:p w14:paraId="0D6ADFCE" w14:textId="77777777" w:rsidR="00CE20C6" w:rsidRDefault="000A3E2B">
            <w:pPr>
              <w:pStyle w:val="TableParagraph"/>
              <w:spacing w:before="158" w:line="240" w:lineRule="auto"/>
              <w:ind w:left="182" w:right="174"/>
              <w:rPr>
                <w:sz w:val="20"/>
              </w:rPr>
            </w:pPr>
            <w:r>
              <w:rPr>
                <w:spacing w:val="-2"/>
                <w:sz w:val="20"/>
              </w:rPr>
              <w:t>Доломиттелген карбонат- кремний- фосфатты шикізат</w:t>
            </w:r>
          </w:p>
        </w:tc>
        <w:tc>
          <w:tcPr>
            <w:tcW w:w="725" w:type="dxa"/>
          </w:tcPr>
          <w:p w14:paraId="581895E9" w14:textId="77777777" w:rsidR="00CE20C6" w:rsidRDefault="00CE20C6">
            <w:pPr>
              <w:pStyle w:val="TableParagraph"/>
              <w:spacing w:before="0" w:line="240" w:lineRule="auto"/>
              <w:ind w:left="0"/>
              <w:jc w:val="left"/>
              <w:rPr>
                <w:sz w:val="20"/>
              </w:rPr>
            </w:pPr>
          </w:p>
          <w:p w14:paraId="423BEEB3" w14:textId="77777777" w:rsidR="00CE20C6" w:rsidRDefault="00CE20C6">
            <w:pPr>
              <w:pStyle w:val="TableParagraph"/>
              <w:spacing w:before="43" w:line="240" w:lineRule="auto"/>
              <w:ind w:left="0"/>
              <w:jc w:val="left"/>
              <w:rPr>
                <w:sz w:val="20"/>
              </w:rPr>
            </w:pPr>
          </w:p>
          <w:p w14:paraId="104127D1" w14:textId="77777777" w:rsidR="00CE20C6" w:rsidRDefault="000A3E2B">
            <w:pPr>
              <w:pStyle w:val="TableParagraph"/>
              <w:spacing w:before="0" w:line="240" w:lineRule="auto"/>
              <w:ind w:left="132"/>
              <w:jc w:val="left"/>
              <w:rPr>
                <w:sz w:val="20"/>
              </w:rPr>
            </w:pPr>
            <w:r>
              <w:rPr>
                <w:spacing w:val="-5"/>
                <w:sz w:val="20"/>
              </w:rPr>
              <w:t>ЖЭО</w:t>
            </w:r>
          </w:p>
          <w:p w14:paraId="2EA127C9" w14:textId="77777777" w:rsidR="00CE20C6" w:rsidRDefault="000A3E2B">
            <w:pPr>
              <w:pStyle w:val="TableParagraph"/>
              <w:spacing w:before="0" w:line="240" w:lineRule="auto"/>
              <w:ind w:left="183"/>
              <w:jc w:val="left"/>
              <w:rPr>
                <w:sz w:val="20"/>
              </w:rPr>
            </w:pPr>
            <w:r>
              <w:rPr>
                <w:spacing w:val="-4"/>
                <w:sz w:val="20"/>
              </w:rPr>
              <w:t>күлі</w:t>
            </w:r>
          </w:p>
        </w:tc>
        <w:tc>
          <w:tcPr>
            <w:tcW w:w="1386" w:type="dxa"/>
          </w:tcPr>
          <w:p w14:paraId="77801FF6" w14:textId="77777777" w:rsidR="00CE20C6" w:rsidRDefault="00CE20C6">
            <w:pPr>
              <w:pStyle w:val="TableParagraph"/>
              <w:spacing w:before="0" w:line="240" w:lineRule="auto"/>
              <w:ind w:left="0"/>
              <w:jc w:val="left"/>
              <w:rPr>
                <w:sz w:val="20"/>
              </w:rPr>
            </w:pPr>
          </w:p>
          <w:p w14:paraId="09570753" w14:textId="77777777" w:rsidR="00CE20C6" w:rsidRDefault="00CE20C6">
            <w:pPr>
              <w:pStyle w:val="TableParagraph"/>
              <w:spacing w:before="158" w:line="240" w:lineRule="auto"/>
              <w:ind w:left="0"/>
              <w:jc w:val="left"/>
              <w:rPr>
                <w:sz w:val="20"/>
              </w:rPr>
            </w:pPr>
          </w:p>
          <w:p w14:paraId="6AC09E71" w14:textId="77777777" w:rsidR="00CE20C6" w:rsidRDefault="000A3E2B">
            <w:pPr>
              <w:pStyle w:val="TableParagraph"/>
              <w:spacing w:before="0" w:line="240" w:lineRule="auto"/>
              <w:ind w:left="3"/>
              <w:rPr>
                <w:sz w:val="20"/>
              </w:rPr>
            </w:pPr>
            <w:r>
              <w:rPr>
                <w:spacing w:val="-2"/>
                <w:sz w:val="20"/>
              </w:rPr>
              <w:t>Вермикулит</w:t>
            </w:r>
          </w:p>
        </w:tc>
        <w:tc>
          <w:tcPr>
            <w:tcW w:w="1175" w:type="dxa"/>
          </w:tcPr>
          <w:p w14:paraId="7A8B4417" w14:textId="77777777" w:rsidR="00CE20C6" w:rsidRDefault="00CE20C6">
            <w:pPr>
              <w:pStyle w:val="TableParagraph"/>
              <w:spacing w:before="0" w:line="240" w:lineRule="auto"/>
              <w:ind w:left="0"/>
              <w:jc w:val="left"/>
              <w:rPr>
                <w:sz w:val="20"/>
              </w:rPr>
            </w:pPr>
          </w:p>
          <w:p w14:paraId="4BC02DE6" w14:textId="77777777" w:rsidR="00CE20C6" w:rsidRDefault="00CE20C6">
            <w:pPr>
              <w:pStyle w:val="TableParagraph"/>
              <w:spacing w:before="158" w:line="240" w:lineRule="auto"/>
              <w:ind w:left="0"/>
              <w:jc w:val="left"/>
              <w:rPr>
                <w:sz w:val="20"/>
              </w:rPr>
            </w:pPr>
          </w:p>
          <w:p w14:paraId="26ADC106" w14:textId="77777777" w:rsidR="00CE20C6" w:rsidRDefault="000A3E2B">
            <w:pPr>
              <w:pStyle w:val="TableParagraph"/>
              <w:spacing w:before="0" w:line="240" w:lineRule="auto"/>
              <w:ind w:left="2"/>
              <w:rPr>
                <w:sz w:val="20"/>
              </w:rPr>
            </w:pPr>
            <w:r>
              <w:rPr>
                <w:spacing w:val="-2"/>
                <w:sz w:val="20"/>
              </w:rPr>
              <w:t>Барлығы%</w:t>
            </w:r>
          </w:p>
        </w:tc>
      </w:tr>
      <w:tr w:rsidR="00CE20C6" w14:paraId="721024CF" w14:textId="77777777">
        <w:trPr>
          <w:trHeight w:val="300"/>
        </w:trPr>
        <w:tc>
          <w:tcPr>
            <w:tcW w:w="550" w:type="dxa"/>
          </w:tcPr>
          <w:p w14:paraId="1C67D228" w14:textId="77777777" w:rsidR="00CE20C6" w:rsidRDefault="000A3E2B">
            <w:pPr>
              <w:pStyle w:val="TableParagraph"/>
              <w:spacing w:before="17" w:line="263" w:lineRule="exact"/>
              <w:ind w:left="9"/>
              <w:rPr>
                <w:sz w:val="24"/>
              </w:rPr>
            </w:pPr>
            <w:r>
              <w:rPr>
                <w:spacing w:val="-10"/>
                <w:sz w:val="24"/>
              </w:rPr>
              <w:t>1</w:t>
            </w:r>
          </w:p>
        </w:tc>
        <w:tc>
          <w:tcPr>
            <w:tcW w:w="932" w:type="dxa"/>
          </w:tcPr>
          <w:p w14:paraId="55F614E2" w14:textId="77777777" w:rsidR="00CE20C6" w:rsidRDefault="000A3E2B">
            <w:pPr>
              <w:pStyle w:val="TableParagraph"/>
              <w:spacing w:before="17" w:line="263" w:lineRule="exact"/>
              <w:ind w:left="76" w:right="67"/>
              <w:rPr>
                <w:sz w:val="24"/>
              </w:rPr>
            </w:pPr>
            <w:r>
              <w:rPr>
                <w:spacing w:val="-10"/>
                <w:sz w:val="24"/>
              </w:rPr>
              <w:t>А</w:t>
            </w:r>
          </w:p>
        </w:tc>
        <w:tc>
          <w:tcPr>
            <w:tcW w:w="1140" w:type="dxa"/>
          </w:tcPr>
          <w:p w14:paraId="5C8BFF76" w14:textId="77777777" w:rsidR="00CE20C6" w:rsidRDefault="000A3E2B">
            <w:pPr>
              <w:pStyle w:val="TableParagraph"/>
              <w:spacing w:before="17" w:line="263" w:lineRule="exact"/>
              <w:ind w:left="8"/>
              <w:rPr>
                <w:sz w:val="24"/>
              </w:rPr>
            </w:pPr>
            <w:r>
              <w:rPr>
                <w:spacing w:val="-5"/>
                <w:sz w:val="24"/>
              </w:rPr>
              <w:t>70</w:t>
            </w:r>
          </w:p>
        </w:tc>
        <w:tc>
          <w:tcPr>
            <w:tcW w:w="788" w:type="dxa"/>
          </w:tcPr>
          <w:p w14:paraId="01D43826" w14:textId="77777777" w:rsidR="00CE20C6" w:rsidRDefault="000A3E2B">
            <w:pPr>
              <w:pStyle w:val="TableParagraph"/>
              <w:spacing w:before="17" w:line="263" w:lineRule="exact"/>
              <w:ind w:left="7"/>
              <w:rPr>
                <w:sz w:val="24"/>
              </w:rPr>
            </w:pPr>
            <w:r>
              <w:rPr>
                <w:spacing w:val="-10"/>
                <w:sz w:val="24"/>
              </w:rPr>
              <w:t>3</w:t>
            </w:r>
          </w:p>
        </w:tc>
        <w:tc>
          <w:tcPr>
            <w:tcW w:w="1234" w:type="dxa"/>
          </w:tcPr>
          <w:p w14:paraId="457ABAF5" w14:textId="77777777" w:rsidR="00CE20C6" w:rsidRDefault="000A3E2B">
            <w:pPr>
              <w:pStyle w:val="TableParagraph"/>
              <w:spacing w:before="17" w:line="263" w:lineRule="exact"/>
              <w:ind w:left="7"/>
              <w:rPr>
                <w:sz w:val="24"/>
              </w:rPr>
            </w:pPr>
            <w:r>
              <w:rPr>
                <w:spacing w:val="-10"/>
                <w:sz w:val="24"/>
              </w:rPr>
              <w:t>7</w:t>
            </w:r>
          </w:p>
        </w:tc>
        <w:tc>
          <w:tcPr>
            <w:tcW w:w="1680" w:type="dxa"/>
          </w:tcPr>
          <w:p w14:paraId="106328D8" w14:textId="77777777" w:rsidR="00CE20C6" w:rsidRDefault="000A3E2B">
            <w:pPr>
              <w:pStyle w:val="TableParagraph"/>
              <w:spacing w:before="17" w:line="263" w:lineRule="exact"/>
              <w:ind w:left="6"/>
              <w:rPr>
                <w:sz w:val="24"/>
              </w:rPr>
            </w:pPr>
            <w:r>
              <w:rPr>
                <w:spacing w:val="-10"/>
                <w:sz w:val="24"/>
              </w:rPr>
              <w:t>7</w:t>
            </w:r>
          </w:p>
        </w:tc>
        <w:tc>
          <w:tcPr>
            <w:tcW w:w="725" w:type="dxa"/>
          </w:tcPr>
          <w:p w14:paraId="472296CC" w14:textId="77777777" w:rsidR="00CE20C6" w:rsidRDefault="000A3E2B">
            <w:pPr>
              <w:pStyle w:val="TableParagraph"/>
              <w:spacing w:before="17" w:line="263" w:lineRule="exact"/>
              <w:ind w:left="4"/>
              <w:rPr>
                <w:sz w:val="24"/>
              </w:rPr>
            </w:pPr>
            <w:r>
              <w:rPr>
                <w:spacing w:val="-10"/>
                <w:sz w:val="24"/>
              </w:rPr>
              <w:t>6</w:t>
            </w:r>
          </w:p>
        </w:tc>
        <w:tc>
          <w:tcPr>
            <w:tcW w:w="1386" w:type="dxa"/>
          </w:tcPr>
          <w:p w14:paraId="14FFF005" w14:textId="77777777" w:rsidR="00CE20C6" w:rsidRDefault="000A3E2B">
            <w:pPr>
              <w:pStyle w:val="TableParagraph"/>
              <w:spacing w:before="17" w:line="263" w:lineRule="exact"/>
              <w:ind w:left="3"/>
              <w:rPr>
                <w:sz w:val="24"/>
              </w:rPr>
            </w:pPr>
            <w:r>
              <w:rPr>
                <w:spacing w:val="-10"/>
                <w:sz w:val="24"/>
              </w:rPr>
              <w:t>7</w:t>
            </w:r>
          </w:p>
        </w:tc>
        <w:tc>
          <w:tcPr>
            <w:tcW w:w="1175" w:type="dxa"/>
          </w:tcPr>
          <w:p w14:paraId="39A7B679" w14:textId="77777777" w:rsidR="00CE20C6" w:rsidRDefault="000A3E2B">
            <w:pPr>
              <w:pStyle w:val="TableParagraph"/>
              <w:spacing w:before="17" w:line="263" w:lineRule="exact"/>
              <w:ind w:left="2"/>
              <w:rPr>
                <w:sz w:val="24"/>
              </w:rPr>
            </w:pPr>
            <w:r>
              <w:rPr>
                <w:spacing w:val="-5"/>
                <w:sz w:val="24"/>
              </w:rPr>
              <w:t>100</w:t>
            </w:r>
          </w:p>
        </w:tc>
      </w:tr>
      <w:tr w:rsidR="00CE20C6" w14:paraId="78C33221" w14:textId="77777777">
        <w:trPr>
          <w:trHeight w:val="312"/>
        </w:trPr>
        <w:tc>
          <w:tcPr>
            <w:tcW w:w="550" w:type="dxa"/>
          </w:tcPr>
          <w:p w14:paraId="706105C5" w14:textId="77777777" w:rsidR="00CE20C6" w:rsidRDefault="000A3E2B">
            <w:pPr>
              <w:pStyle w:val="TableParagraph"/>
              <w:spacing w:before="23" w:line="269" w:lineRule="exact"/>
              <w:ind w:left="9"/>
              <w:rPr>
                <w:sz w:val="24"/>
              </w:rPr>
            </w:pPr>
            <w:r>
              <w:rPr>
                <w:spacing w:val="-10"/>
                <w:sz w:val="24"/>
              </w:rPr>
              <w:t>2</w:t>
            </w:r>
          </w:p>
        </w:tc>
        <w:tc>
          <w:tcPr>
            <w:tcW w:w="932" w:type="dxa"/>
          </w:tcPr>
          <w:p w14:paraId="5527380C" w14:textId="77777777" w:rsidR="00CE20C6" w:rsidRDefault="000A3E2B">
            <w:pPr>
              <w:pStyle w:val="TableParagraph"/>
              <w:spacing w:before="23" w:line="269" w:lineRule="exact"/>
              <w:ind w:left="76" w:right="67"/>
              <w:rPr>
                <w:sz w:val="24"/>
              </w:rPr>
            </w:pPr>
            <w:r>
              <w:rPr>
                <w:spacing w:val="-10"/>
                <w:sz w:val="24"/>
              </w:rPr>
              <w:t>Б</w:t>
            </w:r>
          </w:p>
        </w:tc>
        <w:tc>
          <w:tcPr>
            <w:tcW w:w="1140" w:type="dxa"/>
          </w:tcPr>
          <w:p w14:paraId="5C9E0A56" w14:textId="77777777" w:rsidR="00CE20C6" w:rsidRDefault="000A3E2B">
            <w:pPr>
              <w:pStyle w:val="TableParagraph"/>
              <w:spacing w:before="23" w:line="269" w:lineRule="exact"/>
              <w:ind w:left="8"/>
              <w:rPr>
                <w:sz w:val="24"/>
              </w:rPr>
            </w:pPr>
            <w:r>
              <w:rPr>
                <w:spacing w:val="-5"/>
                <w:sz w:val="24"/>
              </w:rPr>
              <w:t>70</w:t>
            </w:r>
          </w:p>
        </w:tc>
        <w:tc>
          <w:tcPr>
            <w:tcW w:w="788" w:type="dxa"/>
          </w:tcPr>
          <w:p w14:paraId="35FF6740" w14:textId="77777777" w:rsidR="00CE20C6" w:rsidRDefault="000A3E2B">
            <w:pPr>
              <w:pStyle w:val="TableParagraph"/>
              <w:spacing w:before="23" w:line="269" w:lineRule="exact"/>
              <w:ind w:left="7"/>
              <w:rPr>
                <w:sz w:val="24"/>
              </w:rPr>
            </w:pPr>
            <w:r>
              <w:rPr>
                <w:spacing w:val="-10"/>
                <w:sz w:val="24"/>
              </w:rPr>
              <w:t>3</w:t>
            </w:r>
          </w:p>
        </w:tc>
        <w:tc>
          <w:tcPr>
            <w:tcW w:w="1234" w:type="dxa"/>
          </w:tcPr>
          <w:p w14:paraId="2228CC35" w14:textId="77777777" w:rsidR="00CE20C6" w:rsidRDefault="000A3E2B">
            <w:pPr>
              <w:pStyle w:val="TableParagraph"/>
              <w:spacing w:before="23" w:line="269" w:lineRule="exact"/>
              <w:ind w:left="7"/>
              <w:rPr>
                <w:sz w:val="24"/>
              </w:rPr>
            </w:pPr>
            <w:r>
              <w:rPr>
                <w:spacing w:val="-10"/>
                <w:sz w:val="24"/>
              </w:rPr>
              <w:t>7</w:t>
            </w:r>
          </w:p>
        </w:tc>
        <w:tc>
          <w:tcPr>
            <w:tcW w:w="1680" w:type="dxa"/>
          </w:tcPr>
          <w:p w14:paraId="122ECB73" w14:textId="77777777" w:rsidR="00CE20C6" w:rsidRDefault="000A3E2B">
            <w:pPr>
              <w:pStyle w:val="TableParagraph"/>
              <w:spacing w:before="23" w:line="269" w:lineRule="exact"/>
              <w:ind w:left="6"/>
              <w:rPr>
                <w:sz w:val="24"/>
              </w:rPr>
            </w:pPr>
            <w:r>
              <w:rPr>
                <w:spacing w:val="-10"/>
                <w:sz w:val="24"/>
              </w:rPr>
              <w:t>8</w:t>
            </w:r>
          </w:p>
        </w:tc>
        <w:tc>
          <w:tcPr>
            <w:tcW w:w="725" w:type="dxa"/>
          </w:tcPr>
          <w:p w14:paraId="283FA51D" w14:textId="77777777" w:rsidR="00CE20C6" w:rsidRDefault="000A3E2B">
            <w:pPr>
              <w:pStyle w:val="TableParagraph"/>
              <w:spacing w:before="23" w:line="269" w:lineRule="exact"/>
              <w:ind w:left="4"/>
              <w:rPr>
                <w:sz w:val="24"/>
              </w:rPr>
            </w:pPr>
            <w:r>
              <w:rPr>
                <w:spacing w:val="-10"/>
                <w:sz w:val="24"/>
              </w:rPr>
              <w:t>5</w:t>
            </w:r>
          </w:p>
        </w:tc>
        <w:tc>
          <w:tcPr>
            <w:tcW w:w="1386" w:type="dxa"/>
          </w:tcPr>
          <w:p w14:paraId="2CAE1510" w14:textId="77777777" w:rsidR="00CE20C6" w:rsidRDefault="000A3E2B">
            <w:pPr>
              <w:pStyle w:val="TableParagraph"/>
              <w:spacing w:before="23" w:line="269" w:lineRule="exact"/>
              <w:ind w:left="3"/>
              <w:rPr>
                <w:sz w:val="24"/>
              </w:rPr>
            </w:pPr>
            <w:r>
              <w:rPr>
                <w:spacing w:val="-10"/>
                <w:sz w:val="24"/>
              </w:rPr>
              <w:t>7</w:t>
            </w:r>
          </w:p>
        </w:tc>
        <w:tc>
          <w:tcPr>
            <w:tcW w:w="1175" w:type="dxa"/>
          </w:tcPr>
          <w:p w14:paraId="2D6AE440" w14:textId="77777777" w:rsidR="00CE20C6" w:rsidRDefault="000A3E2B">
            <w:pPr>
              <w:pStyle w:val="TableParagraph"/>
              <w:spacing w:before="23" w:line="269" w:lineRule="exact"/>
              <w:ind w:left="2"/>
              <w:rPr>
                <w:sz w:val="24"/>
              </w:rPr>
            </w:pPr>
            <w:r>
              <w:rPr>
                <w:spacing w:val="-5"/>
                <w:sz w:val="24"/>
              </w:rPr>
              <w:t>100</w:t>
            </w:r>
          </w:p>
        </w:tc>
      </w:tr>
      <w:tr w:rsidR="00CE20C6" w14:paraId="54E1395E" w14:textId="77777777">
        <w:trPr>
          <w:trHeight w:val="275"/>
        </w:trPr>
        <w:tc>
          <w:tcPr>
            <w:tcW w:w="550" w:type="dxa"/>
          </w:tcPr>
          <w:p w14:paraId="736715BE" w14:textId="77777777" w:rsidR="00CE20C6" w:rsidRDefault="000A3E2B">
            <w:pPr>
              <w:pStyle w:val="TableParagraph"/>
              <w:spacing w:line="251" w:lineRule="exact"/>
              <w:ind w:left="9"/>
              <w:rPr>
                <w:sz w:val="24"/>
              </w:rPr>
            </w:pPr>
            <w:r>
              <w:rPr>
                <w:spacing w:val="-10"/>
                <w:sz w:val="24"/>
              </w:rPr>
              <w:t>3</w:t>
            </w:r>
          </w:p>
        </w:tc>
        <w:tc>
          <w:tcPr>
            <w:tcW w:w="932" w:type="dxa"/>
          </w:tcPr>
          <w:p w14:paraId="54BA20AB" w14:textId="77777777" w:rsidR="00CE20C6" w:rsidRDefault="000A3E2B">
            <w:pPr>
              <w:pStyle w:val="TableParagraph"/>
              <w:spacing w:line="251" w:lineRule="exact"/>
              <w:ind w:left="76" w:right="67"/>
              <w:rPr>
                <w:sz w:val="24"/>
              </w:rPr>
            </w:pPr>
            <w:r>
              <w:rPr>
                <w:spacing w:val="-10"/>
                <w:sz w:val="24"/>
              </w:rPr>
              <w:t>В</w:t>
            </w:r>
          </w:p>
        </w:tc>
        <w:tc>
          <w:tcPr>
            <w:tcW w:w="1140" w:type="dxa"/>
          </w:tcPr>
          <w:p w14:paraId="038429B3" w14:textId="77777777" w:rsidR="00CE20C6" w:rsidRDefault="000A3E2B">
            <w:pPr>
              <w:pStyle w:val="TableParagraph"/>
              <w:spacing w:line="251" w:lineRule="exact"/>
              <w:ind w:left="8"/>
              <w:rPr>
                <w:sz w:val="24"/>
              </w:rPr>
            </w:pPr>
            <w:r>
              <w:rPr>
                <w:spacing w:val="-5"/>
                <w:sz w:val="24"/>
              </w:rPr>
              <w:t>65</w:t>
            </w:r>
          </w:p>
        </w:tc>
        <w:tc>
          <w:tcPr>
            <w:tcW w:w="788" w:type="dxa"/>
          </w:tcPr>
          <w:p w14:paraId="004068E3" w14:textId="77777777" w:rsidR="00CE20C6" w:rsidRDefault="000A3E2B">
            <w:pPr>
              <w:pStyle w:val="TableParagraph"/>
              <w:spacing w:line="251" w:lineRule="exact"/>
              <w:ind w:left="7"/>
              <w:rPr>
                <w:sz w:val="24"/>
              </w:rPr>
            </w:pPr>
            <w:r>
              <w:rPr>
                <w:spacing w:val="-10"/>
                <w:sz w:val="24"/>
              </w:rPr>
              <w:t>4</w:t>
            </w:r>
          </w:p>
        </w:tc>
        <w:tc>
          <w:tcPr>
            <w:tcW w:w="1234" w:type="dxa"/>
          </w:tcPr>
          <w:p w14:paraId="42046A10" w14:textId="77777777" w:rsidR="00CE20C6" w:rsidRDefault="000A3E2B">
            <w:pPr>
              <w:pStyle w:val="TableParagraph"/>
              <w:spacing w:line="251" w:lineRule="exact"/>
              <w:ind w:left="7"/>
              <w:rPr>
                <w:sz w:val="24"/>
              </w:rPr>
            </w:pPr>
            <w:r>
              <w:rPr>
                <w:spacing w:val="-10"/>
                <w:sz w:val="24"/>
              </w:rPr>
              <w:t>6</w:t>
            </w:r>
          </w:p>
        </w:tc>
        <w:tc>
          <w:tcPr>
            <w:tcW w:w="1680" w:type="dxa"/>
          </w:tcPr>
          <w:p w14:paraId="3E65B7FD" w14:textId="77777777" w:rsidR="00CE20C6" w:rsidRDefault="000A3E2B">
            <w:pPr>
              <w:pStyle w:val="TableParagraph"/>
              <w:spacing w:line="251" w:lineRule="exact"/>
              <w:ind w:left="6"/>
              <w:rPr>
                <w:sz w:val="24"/>
              </w:rPr>
            </w:pPr>
            <w:r>
              <w:rPr>
                <w:spacing w:val="-10"/>
                <w:sz w:val="24"/>
              </w:rPr>
              <w:t>7</w:t>
            </w:r>
          </w:p>
        </w:tc>
        <w:tc>
          <w:tcPr>
            <w:tcW w:w="725" w:type="dxa"/>
          </w:tcPr>
          <w:p w14:paraId="5F503468" w14:textId="77777777" w:rsidR="00CE20C6" w:rsidRDefault="000A3E2B">
            <w:pPr>
              <w:pStyle w:val="TableParagraph"/>
              <w:spacing w:line="251" w:lineRule="exact"/>
              <w:ind w:left="4"/>
              <w:rPr>
                <w:sz w:val="24"/>
              </w:rPr>
            </w:pPr>
            <w:r>
              <w:rPr>
                <w:spacing w:val="-10"/>
                <w:sz w:val="24"/>
              </w:rPr>
              <w:t>8</w:t>
            </w:r>
          </w:p>
        </w:tc>
        <w:tc>
          <w:tcPr>
            <w:tcW w:w="1386" w:type="dxa"/>
          </w:tcPr>
          <w:p w14:paraId="22F76F45" w14:textId="77777777" w:rsidR="00CE20C6" w:rsidRDefault="000A3E2B">
            <w:pPr>
              <w:pStyle w:val="TableParagraph"/>
              <w:spacing w:line="251" w:lineRule="exact"/>
              <w:ind w:left="3"/>
              <w:rPr>
                <w:sz w:val="24"/>
              </w:rPr>
            </w:pPr>
            <w:r>
              <w:rPr>
                <w:spacing w:val="-5"/>
                <w:sz w:val="24"/>
              </w:rPr>
              <w:t>10</w:t>
            </w:r>
          </w:p>
        </w:tc>
        <w:tc>
          <w:tcPr>
            <w:tcW w:w="1175" w:type="dxa"/>
          </w:tcPr>
          <w:p w14:paraId="09747CB7" w14:textId="77777777" w:rsidR="00CE20C6" w:rsidRDefault="000A3E2B">
            <w:pPr>
              <w:pStyle w:val="TableParagraph"/>
              <w:spacing w:line="251" w:lineRule="exact"/>
              <w:ind w:left="2"/>
              <w:rPr>
                <w:sz w:val="24"/>
              </w:rPr>
            </w:pPr>
            <w:r>
              <w:rPr>
                <w:spacing w:val="-5"/>
                <w:sz w:val="24"/>
              </w:rPr>
              <w:t>100</w:t>
            </w:r>
          </w:p>
        </w:tc>
      </w:tr>
      <w:tr w:rsidR="00CE20C6" w14:paraId="508ABE7B" w14:textId="77777777">
        <w:trPr>
          <w:trHeight w:val="275"/>
        </w:trPr>
        <w:tc>
          <w:tcPr>
            <w:tcW w:w="550" w:type="dxa"/>
          </w:tcPr>
          <w:p w14:paraId="5F62B086" w14:textId="77777777" w:rsidR="00CE20C6" w:rsidRDefault="000A3E2B">
            <w:pPr>
              <w:pStyle w:val="TableParagraph"/>
              <w:spacing w:line="251" w:lineRule="exact"/>
              <w:ind w:left="9"/>
              <w:rPr>
                <w:sz w:val="24"/>
              </w:rPr>
            </w:pPr>
            <w:r>
              <w:rPr>
                <w:spacing w:val="-10"/>
                <w:sz w:val="24"/>
              </w:rPr>
              <w:t>4</w:t>
            </w:r>
          </w:p>
        </w:tc>
        <w:tc>
          <w:tcPr>
            <w:tcW w:w="932" w:type="dxa"/>
          </w:tcPr>
          <w:p w14:paraId="681AFBAA" w14:textId="77777777" w:rsidR="00CE20C6" w:rsidRDefault="000A3E2B">
            <w:pPr>
              <w:pStyle w:val="TableParagraph"/>
              <w:spacing w:line="251" w:lineRule="exact"/>
              <w:ind w:left="76" w:right="67"/>
              <w:rPr>
                <w:sz w:val="24"/>
              </w:rPr>
            </w:pPr>
            <w:r>
              <w:rPr>
                <w:spacing w:val="-10"/>
                <w:sz w:val="24"/>
              </w:rPr>
              <w:t>Г</w:t>
            </w:r>
          </w:p>
        </w:tc>
        <w:tc>
          <w:tcPr>
            <w:tcW w:w="1140" w:type="dxa"/>
          </w:tcPr>
          <w:p w14:paraId="6E3593AE" w14:textId="77777777" w:rsidR="00CE20C6" w:rsidRDefault="000A3E2B">
            <w:pPr>
              <w:pStyle w:val="TableParagraph"/>
              <w:spacing w:line="251" w:lineRule="exact"/>
              <w:ind w:left="8"/>
              <w:rPr>
                <w:sz w:val="24"/>
              </w:rPr>
            </w:pPr>
            <w:r>
              <w:rPr>
                <w:spacing w:val="-5"/>
                <w:sz w:val="24"/>
              </w:rPr>
              <w:t>65</w:t>
            </w:r>
          </w:p>
        </w:tc>
        <w:tc>
          <w:tcPr>
            <w:tcW w:w="788" w:type="dxa"/>
          </w:tcPr>
          <w:p w14:paraId="186F5BC5" w14:textId="77777777" w:rsidR="00CE20C6" w:rsidRDefault="000A3E2B">
            <w:pPr>
              <w:pStyle w:val="TableParagraph"/>
              <w:spacing w:line="251" w:lineRule="exact"/>
              <w:ind w:left="7"/>
              <w:rPr>
                <w:sz w:val="24"/>
              </w:rPr>
            </w:pPr>
            <w:r>
              <w:rPr>
                <w:spacing w:val="-10"/>
                <w:sz w:val="24"/>
              </w:rPr>
              <w:t>3</w:t>
            </w:r>
          </w:p>
        </w:tc>
        <w:tc>
          <w:tcPr>
            <w:tcW w:w="1234" w:type="dxa"/>
          </w:tcPr>
          <w:p w14:paraId="03205B3A" w14:textId="77777777" w:rsidR="00CE20C6" w:rsidRDefault="000A3E2B">
            <w:pPr>
              <w:pStyle w:val="TableParagraph"/>
              <w:spacing w:line="251" w:lineRule="exact"/>
              <w:ind w:left="7"/>
              <w:rPr>
                <w:sz w:val="24"/>
              </w:rPr>
            </w:pPr>
            <w:r>
              <w:rPr>
                <w:spacing w:val="-10"/>
                <w:sz w:val="24"/>
              </w:rPr>
              <w:t>8</w:t>
            </w:r>
          </w:p>
        </w:tc>
        <w:tc>
          <w:tcPr>
            <w:tcW w:w="1680" w:type="dxa"/>
          </w:tcPr>
          <w:p w14:paraId="0B587E90" w14:textId="77777777" w:rsidR="00CE20C6" w:rsidRDefault="000A3E2B">
            <w:pPr>
              <w:pStyle w:val="TableParagraph"/>
              <w:spacing w:line="251" w:lineRule="exact"/>
              <w:ind w:left="6"/>
              <w:rPr>
                <w:sz w:val="24"/>
              </w:rPr>
            </w:pPr>
            <w:r>
              <w:rPr>
                <w:spacing w:val="-10"/>
                <w:sz w:val="24"/>
              </w:rPr>
              <w:t>7</w:t>
            </w:r>
          </w:p>
        </w:tc>
        <w:tc>
          <w:tcPr>
            <w:tcW w:w="725" w:type="dxa"/>
          </w:tcPr>
          <w:p w14:paraId="5CFC2085" w14:textId="77777777" w:rsidR="00CE20C6" w:rsidRDefault="000A3E2B">
            <w:pPr>
              <w:pStyle w:val="TableParagraph"/>
              <w:spacing w:line="251" w:lineRule="exact"/>
              <w:ind w:left="4"/>
              <w:rPr>
                <w:sz w:val="24"/>
              </w:rPr>
            </w:pPr>
            <w:r>
              <w:rPr>
                <w:spacing w:val="-10"/>
                <w:sz w:val="24"/>
              </w:rPr>
              <w:t>7</w:t>
            </w:r>
          </w:p>
        </w:tc>
        <w:tc>
          <w:tcPr>
            <w:tcW w:w="1386" w:type="dxa"/>
          </w:tcPr>
          <w:p w14:paraId="4F7886B7" w14:textId="77777777" w:rsidR="00CE20C6" w:rsidRDefault="000A3E2B">
            <w:pPr>
              <w:pStyle w:val="TableParagraph"/>
              <w:spacing w:line="251" w:lineRule="exact"/>
              <w:ind w:left="3"/>
              <w:rPr>
                <w:sz w:val="24"/>
              </w:rPr>
            </w:pPr>
            <w:r>
              <w:rPr>
                <w:spacing w:val="-5"/>
                <w:sz w:val="24"/>
              </w:rPr>
              <w:t>10</w:t>
            </w:r>
          </w:p>
        </w:tc>
        <w:tc>
          <w:tcPr>
            <w:tcW w:w="1175" w:type="dxa"/>
          </w:tcPr>
          <w:p w14:paraId="5DD5076D" w14:textId="77777777" w:rsidR="00CE20C6" w:rsidRDefault="000A3E2B">
            <w:pPr>
              <w:pStyle w:val="TableParagraph"/>
              <w:spacing w:line="251" w:lineRule="exact"/>
              <w:ind w:left="2"/>
              <w:rPr>
                <w:sz w:val="24"/>
              </w:rPr>
            </w:pPr>
            <w:r>
              <w:rPr>
                <w:spacing w:val="-5"/>
                <w:sz w:val="24"/>
              </w:rPr>
              <w:t>100</w:t>
            </w:r>
          </w:p>
        </w:tc>
      </w:tr>
      <w:tr w:rsidR="00CE20C6" w14:paraId="66E6861A" w14:textId="77777777">
        <w:trPr>
          <w:trHeight w:val="347"/>
        </w:trPr>
        <w:tc>
          <w:tcPr>
            <w:tcW w:w="550" w:type="dxa"/>
          </w:tcPr>
          <w:p w14:paraId="75BA655F" w14:textId="77777777" w:rsidR="00CE20C6" w:rsidRDefault="000A3E2B">
            <w:pPr>
              <w:pStyle w:val="TableParagraph"/>
              <w:spacing w:before="40" w:line="240" w:lineRule="auto"/>
              <w:ind w:left="9"/>
              <w:rPr>
                <w:sz w:val="24"/>
              </w:rPr>
            </w:pPr>
            <w:r>
              <w:rPr>
                <w:spacing w:val="-10"/>
                <w:sz w:val="24"/>
              </w:rPr>
              <w:t>5</w:t>
            </w:r>
          </w:p>
        </w:tc>
        <w:tc>
          <w:tcPr>
            <w:tcW w:w="932" w:type="dxa"/>
          </w:tcPr>
          <w:p w14:paraId="0ACFF4E9" w14:textId="77777777" w:rsidR="00CE20C6" w:rsidRDefault="000A3E2B">
            <w:pPr>
              <w:pStyle w:val="TableParagraph"/>
              <w:spacing w:before="40" w:line="240" w:lineRule="auto"/>
              <w:ind w:left="76" w:right="67"/>
              <w:rPr>
                <w:sz w:val="24"/>
              </w:rPr>
            </w:pPr>
            <w:r>
              <w:rPr>
                <w:spacing w:val="-10"/>
                <w:sz w:val="24"/>
              </w:rPr>
              <w:t>Д</w:t>
            </w:r>
          </w:p>
        </w:tc>
        <w:tc>
          <w:tcPr>
            <w:tcW w:w="1140" w:type="dxa"/>
          </w:tcPr>
          <w:p w14:paraId="66F34ACF" w14:textId="77777777" w:rsidR="00CE20C6" w:rsidRDefault="000A3E2B">
            <w:pPr>
              <w:pStyle w:val="TableParagraph"/>
              <w:spacing w:before="40" w:line="240" w:lineRule="auto"/>
              <w:ind w:left="8"/>
              <w:rPr>
                <w:sz w:val="24"/>
              </w:rPr>
            </w:pPr>
            <w:r>
              <w:rPr>
                <w:spacing w:val="-5"/>
                <w:sz w:val="24"/>
              </w:rPr>
              <w:t>71</w:t>
            </w:r>
          </w:p>
        </w:tc>
        <w:tc>
          <w:tcPr>
            <w:tcW w:w="788" w:type="dxa"/>
          </w:tcPr>
          <w:p w14:paraId="1E89E1EF" w14:textId="77777777" w:rsidR="00CE20C6" w:rsidRDefault="000A3E2B">
            <w:pPr>
              <w:pStyle w:val="TableParagraph"/>
              <w:spacing w:before="40" w:line="240" w:lineRule="auto"/>
              <w:ind w:left="7"/>
              <w:rPr>
                <w:sz w:val="24"/>
              </w:rPr>
            </w:pPr>
            <w:r>
              <w:rPr>
                <w:spacing w:val="-10"/>
                <w:sz w:val="24"/>
              </w:rPr>
              <w:t>2</w:t>
            </w:r>
          </w:p>
        </w:tc>
        <w:tc>
          <w:tcPr>
            <w:tcW w:w="1234" w:type="dxa"/>
          </w:tcPr>
          <w:p w14:paraId="2AAD5588" w14:textId="77777777" w:rsidR="00CE20C6" w:rsidRDefault="000A3E2B">
            <w:pPr>
              <w:pStyle w:val="TableParagraph"/>
              <w:spacing w:before="40" w:line="240" w:lineRule="auto"/>
              <w:ind w:left="7"/>
              <w:rPr>
                <w:sz w:val="24"/>
              </w:rPr>
            </w:pPr>
            <w:r>
              <w:rPr>
                <w:spacing w:val="-10"/>
                <w:sz w:val="24"/>
              </w:rPr>
              <w:t>8</w:t>
            </w:r>
          </w:p>
        </w:tc>
        <w:tc>
          <w:tcPr>
            <w:tcW w:w="1680" w:type="dxa"/>
          </w:tcPr>
          <w:p w14:paraId="56B715BA" w14:textId="77777777" w:rsidR="00CE20C6" w:rsidRDefault="000A3E2B">
            <w:pPr>
              <w:pStyle w:val="TableParagraph"/>
              <w:spacing w:before="40" w:line="240" w:lineRule="auto"/>
              <w:ind w:left="6"/>
              <w:rPr>
                <w:sz w:val="24"/>
              </w:rPr>
            </w:pPr>
            <w:r>
              <w:rPr>
                <w:spacing w:val="-10"/>
                <w:sz w:val="24"/>
              </w:rPr>
              <w:t>5</w:t>
            </w:r>
          </w:p>
        </w:tc>
        <w:tc>
          <w:tcPr>
            <w:tcW w:w="725" w:type="dxa"/>
          </w:tcPr>
          <w:p w14:paraId="48C959CF" w14:textId="77777777" w:rsidR="00CE20C6" w:rsidRDefault="000A3E2B">
            <w:pPr>
              <w:pStyle w:val="TableParagraph"/>
              <w:spacing w:before="40" w:line="240" w:lineRule="auto"/>
              <w:ind w:left="4"/>
              <w:rPr>
                <w:sz w:val="24"/>
              </w:rPr>
            </w:pPr>
            <w:r>
              <w:rPr>
                <w:spacing w:val="-10"/>
                <w:sz w:val="24"/>
              </w:rPr>
              <w:t>4</w:t>
            </w:r>
          </w:p>
        </w:tc>
        <w:tc>
          <w:tcPr>
            <w:tcW w:w="1386" w:type="dxa"/>
          </w:tcPr>
          <w:p w14:paraId="6F8740D9" w14:textId="77777777" w:rsidR="00CE20C6" w:rsidRDefault="000A3E2B">
            <w:pPr>
              <w:pStyle w:val="TableParagraph"/>
              <w:spacing w:before="40" w:line="240" w:lineRule="auto"/>
              <w:ind w:left="3"/>
              <w:rPr>
                <w:sz w:val="24"/>
              </w:rPr>
            </w:pPr>
            <w:r>
              <w:rPr>
                <w:spacing w:val="-5"/>
                <w:sz w:val="24"/>
              </w:rPr>
              <w:t>10</w:t>
            </w:r>
          </w:p>
        </w:tc>
        <w:tc>
          <w:tcPr>
            <w:tcW w:w="1175" w:type="dxa"/>
          </w:tcPr>
          <w:p w14:paraId="32CFBF31" w14:textId="77777777" w:rsidR="00CE20C6" w:rsidRDefault="000A3E2B">
            <w:pPr>
              <w:pStyle w:val="TableParagraph"/>
              <w:spacing w:before="40" w:line="240" w:lineRule="auto"/>
              <w:ind w:left="2"/>
              <w:rPr>
                <w:sz w:val="24"/>
              </w:rPr>
            </w:pPr>
            <w:r>
              <w:rPr>
                <w:spacing w:val="-5"/>
                <w:sz w:val="24"/>
              </w:rPr>
              <w:t>100</w:t>
            </w:r>
          </w:p>
        </w:tc>
      </w:tr>
      <w:tr w:rsidR="00CE20C6" w14:paraId="0A715487" w14:textId="77777777">
        <w:trPr>
          <w:trHeight w:val="275"/>
        </w:trPr>
        <w:tc>
          <w:tcPr>
            <w:tcW w:w="1482" w:type="dxa"/>
            <w:gridSpan w:val="2"/>
          </w:tcPr>
          <w:p w14:paraId="34B38257" w14:textId="77777777" w:rsidR="00CE20C6" w:rsidRDefault="000A3E2B">
            <w:pPr>
              <w:pStyle w:val="TableParagraph"/>
              <w:spacing w:line="251" w:lineRule="exact"/>
              <w:ind w:left="342"/>
              <w:jc w:val="left"/>
              <w:rPr>
                <w:sz w:val="24"/>
              </w:rPr>
            </w:pPr>
            <w:r>
              <w:rPr>
                <w:spacing w:val="-2"/>
                <w:sz w:val="24"/>
              </w:rPr>
              <w:t>Орташа</w:t>
            </w:r>
          </w:p>
        </w:tc>
        <w:tc>
          <w:tcPr>
            <w:tcW w:w="1140" w:type="dxa"/>
          </w:tcPr>
          <w:p w14:paraId="659C16D9" w14:textId="77777777" w:rsidR="00CE20C6" w:rsidRDefault="000A3E2B">
            <w:pPr>
              <w:pStyle w:val="TableParagraph"/>
              <w:spacing w:line="251" w:lineRule="exact"/>
              <w:ind w:left="8"/>
              <w:rPr>
                <w:sz w:val="24"/>
              </w:rPr>
            </w:pPr>
            <w:r>
              <w:rPr>
                <w:spacing w:val="-4"/>
                <w:sz w:val="24"/>
              </w:rPr>
              <w:t>68,2</w:t>
            </w:r>
          </w:p>
        </w:tc>
        <w:tc>
          <w:tcPr>
            <w:tcW w:w="788" w:type="dxa"/>
          </w:tcPr>
          <w:p w14:paraId="30257B78" w14:textId="77777777" w:rsidR="00CE20C6" w:rsidRDefault="000A3E2B">
            <w:pPr>
              <w:pStyle w:val="TableParagraph"/>
              <w:spacing w:line="251" w:lineRule="exact"/>
              <w:ind w:left="7"/>
              <w:rPr>
                <w:sz w:val="24"/>
              </w:rPr>
            </w:pPr>
            <w:r>
              <w:rPr>
                <w:spacing w:val="-10"/>
                <w:sz w:val="24"/>
              </w:rPr>
              <w:t>3</w:t>
            </w:r>
          </w:p>
        </w:tc>
        <w:tc>
          <w:tcPr>
            <w:tcW w:w="1234" w:type="dxa"/>
          </w:tcPr>
          <w:p w14:paraId="28FE6F01" w14:textId="77777777" w:rsidR="00CE20C6" w:rsidRDefault="000A3E2B">
            <w:pPr>
              <w:pStyle w:val="TableParagraph"/>
              <w:spacing w:line="251" w:lineRule="exact"/>
              <w:ind w:left="7"/>
              <w:rPr>
                <w:sz w:val="24"/>
              </w:rPr>
            </w:pPr>
            <w:r>
              <w:rPr>
                <w:spacing w:val="-5"/>
                <w:sz w:val="24"/>
              </w:rPr>
              <w:t>7,2</w:t>
            </w:r>
          </w:p>
        </w:tc>
        <w:tc>
          <w:tcPr>
            <w:tcW w:w="1680" w:type="dxa"/>
          </w:tcPr>
          <w:p w14:paraId="43F54CFC" w14:textId="77777777" w:rsidR="00CE20C6" w:rsidRDefault="000A3E2B">
            <w:pPr>
              <w:pStyle w:val="TableParagraph"/>
              <w:spacing w:line="251" w:lineRule="exact"/>
              <w:ind w:left="6"/>
              <w:rPr>
                <w:sz w:val="24"/>
              </w:rPr>
            </w:pPr>
            <w:r>
              <w:rPr>
                <w:spacing w:val="-5"/>
                <w:sz w:val="24"/>
              </w:rPr>
              <w:t>6,8</w:t>
            </w:r>
          </w:p>
        </w:tc>
        <w:tc>
          <w:tcPr>
            <w:tcW w:w="725" w:type="dxa"/>
          </w:tcPr>
          <w:p w14:paraId="34972E4C" w14:textId="77777777" w:rsidR="00CE20C6" w:rsidRDefault="000A3E2B">
            <w:pPr>
              <w:pStyle w:val="TableParagraph"/>
              <w:spacing w:line="251" w:lineRule="exact"/>
              <w:ind w:left="4"/>
              <w:rPr>
                <w:sz w:val="24"/>
              </w:rPr>
            </w:pPr>
            <w:r>
              <w:rPr>
                <w:spacing w:val="-10"/>
                <w:sz w:val="24"/>
              </w:rPr>
              <w:t>6</w:t>
            </w:r>
          </w:p>
        </w:tc>
        <w:tc>
          <w:tcPr>
            <w:tcW w:w="1386" w:type="dxa"/>
          </w:tcPr>
          <w:p w14:paraId="26D7EFC7" w14:textId="77777777" w:rsidR="00CE20C6" w:rsidRDefault="000A3E2B">
            <w:pPr>
              <w:pStyle w:val="TableParagraph"/>
              <w:spacing w:line="251" w:lineRule="exact"/>
              <w:ind w:left="3"/>
              <w:rPr>
                <w:sz w:val="24"/>
              </w:rPr>
            </w:pPr>
            <w:r>
              <w:rPr>
                <w:spacing w:val="-5"/>
                <w:sz w:val="24"/>
              </w:rPr>
              <w:t>8,8</w:t>
            </w:r>
          </w:p>
        </w:tc>
        <w:tc>
          <w:tcPr>
            <w:tcW w:w="1175" w:type="dxa"/>
          </w:tcPr>
          <w:p w14:paraId="45167AC9" w14:textId="77777777" w:rsidR="00CE20C6" w:rsidRDefault="000A3E2B">
            <w:pPr>
              <w:pStyle w:val="TableParagraph"/>
              <w:spacing w:line="251" w:lineRule="exact"/>
              <w:ind w:left="2"/>
              <w:rPr>
                <w:sz w:val="24"/>
              </w:rPr>
            </w:pPr>
            <w:r>
              <w:rPr>
                <w:spacing w:val="-5"/>
                <w:sz w:val="24"/>
              </w:rPr>
              <w:t>100</w:t>
            </w:r>
          </w:p>
        </w:tc>
      </w:tr>
    </w:tbl>
    <w:p w14:paraId="38C47AE9" w14:textId="77777777" w:rsidR="00CE20C6" w:rsidRDefault="00CE20C6">
      <w:pPr>
        <w:pStyle w:val="a3"/>
        <w:spacing w:before="10"/>
        <w:ind w:left="0"/>
        <w:jc w:val="left"/>
      </w:pPr>
    </w:p>
    <w:p w14:paraId="64AC1B80" w14:textId="6A80A090" w:rsidR="00CE20C6" w:rsidRDefault="000A3E2B">
      <w:pPr>
        <w:pStyle w:val="a3"/>
        <w:ind w:left="142" w:right="284" w:firstLine="709"/>
      </w:pPr>
      <w:r>
        <w:t>Барлық қоспалардың негізгі компоненті ретінде циклон шаңының (65</w:t>
      </w:r>
      <w:r w:rsidR="00C328D9">
        <w:t>-</w:t>
      </w:r>
      <w:r>
        <w:t>71%) қолданылды, ол</w:t>
      </w:r>
      <w:r>
        <w:rPr>
          <w:spacing w:val="40"/>
        </w:rPr>
        <w:t xml:space="preserve"> </w:t>
      </w:r>
      <w:r>
        <w:t>апатитті және силикатты фазалардың үлесін арттырады, себебі оның ұсақ дисперсиялы құрылымы мен термиялық активті беті жоғары. Қоңыр көмір (6</w:t>
      </w:r>
      <w:r w:rsidR="00C328D9">
        <w:t>-</w:t>
      </w:r>
      <w:r>
        <w:t>8%) органикалық матрица ретінде қызмет атқарып, құрамында гуминді қосылыстар бар және микроэлементтердің биологиялық сіңімділігін арттырады. Ішкі қазба жыныстары (5</w:t>
      </w:r>
      <w:r w:rsidR="00C328D9">
        <w:t>-</w:t>
      </w:r>
      <w:r>
        <w:t>8%) алюминий, калий және гумин тәрізді заттарға бай сазды-силикатты фракция ретінде қосылды.</w:t>
      </w:r>
      <w:r>
        <w:rPr>
          <w:spacing w:val="40"/>
        </w:rPr>
        <w:t xml:space="preserve"> </w:t>
      </w:r>
      <w:r>
        <w:t>Фосфор, кальций және магнийге бай доломиттелген шикізат (5</w:t>
      </w:r>
      <w:r w:rsidR="00C328D9">
        <w:t>-</w:t>
      </w:r>
      <w:r>
        <w:t>8%) ЖЭО күлі (4</w:t>
      </w:r>
      <w:r w:rsidR="00C328D9">
        <w:t>-</w:t>
      </w:r>
      <w:r>
        <w:t>8%) мен вермикулит (7</w:t>
      </w:r>
      <w:r w:rsidR="00C328D9">
        <w:t>-</w:t>
      </w:r>
      <w:r>
        <w:t>10%) тыңайтқыш құрылымын тұрақтандырып, катион алмасу сыйымдылығын арттырады. Әсіресе вермикулиттің</w:t>
      </w:r>
      <w:r>
        <w:rPr>
          <w:spacing w:val="-1"/>
        </w:rPr>
        <w:t xml:space="preserve"> </w:t>
      </w:r>
      <w:r>
        <w:t>рөлі</w:t>
      </w:r>
      <w:r>
        <w:rPr>
          <w:spacing w:val="-1"/>
        </w:rPr>
        <w:t xml:space="preserve"> </w:t>
      </w:r>
      <w:r>
        <w:t>ерекше</w:t>
      </w:r>
      <w:r>
        <w:rPr>
          <w:spacing w:val="-1"/>
        </w:rPr>
        <w:t xml:space="preserve"> </w:t>
      </w:r>
      <w:r w:rsidR="00C328D9">
        <w:t>-</w:t>
      </w:r>
      <w:r>
        <w:rPr>
          <w:spacing w:val="-1"/>
        </w:rPr>
        <w:t xml:space="preserve"> </w:t>
      </w:r>
      <w:r>
        <w:t>оның</w:t>
      </w:r>
      <w:r>
        <w:rPr>
          <w:spacing w:val="-1"/>
        </w:rPr>
        <w:t xml:space="preserve"> </w:t>
      </w:r>
      <w:r>
        <w:t>кеуекті</w:t>
      </w:r>
      <w:r>
        <w:rPr>
          <w:spacing w:val="-1"/>
        </w:rPr>
        <w:t xml:space="preserve"> </w:t>
      </w:r>
      <w:r>
        <w:t>және</w:t>
      </w:r>
      <w:r>
        <w:rPr>
          <w:spacing w:val="-1"/>
        </w:rPr>
        <w:t xml:space="preserve"> </w:t>
      </w:r>
      <w:r>
        <w:t>қабатты</w:t>
      </w:r>
      <w:r>
        <w:rPr>
          <w:spacing w:val="-1"/>
        </w:rPr>
        <w:t xml:space="preserve"> </w:t>
      </w:r>
      <w:r>
        <w:t>құрылымы</w:t>
      </w:r>
      <w:r>
        <w:rPr>
          <w:spacing w:val="-1"/>
        </w:rPr>
        <w:t xml:space="preserve"> </w:t>
      </w:r>
      <w:r>
        <w:t xml:space="preserve">магнийдің тұрақтануын қамтамасыз етіп, Mg-фосфатты формалардың тиімділігін </w:t>
      </w:r>
      <w:r>
        <w:rPr>
          <w:spacing w:val="-2"/>
        </w:rPr>
        <w:t>арттырады.</w:t>
      </w:r>
    </w:p>
    <w:p w14:paraId="39A7FC0E" w14:textId="77777777" w:rsidR="00CE20C6" w:rsidRDefault="000A3E2B">
      <w:pPr>
        <w:pStyle w:val="a3"/>
        <w:ind w:left="142" w:right="287" w:firstLine="709"/>
      </w:pPr>
      <w:r>
        <w:t xml:space="preserve">Барлық тыңайтқыш қоспалары бойынша орташа мәндерді талдау компоненттердің теңгерімді бөлінгенін және қоспалардың қоректік құндылығы мен топырақ ортасындағы құрылымдық тұрақтылығын қамтамасыз ететінін көрсетті. Қоспалар температуралық өңдеу, фазалық өзгерістер және тұрақты формаларды синтездеу бойынша одан әрі зерттеулер үшін модель ретінде </w:t>
      </w:r>
      <w:r>
        <w:rPr>
          <w:spacing w:val="-2"/>
        </w:rPr>
        <w:t>алынды.</w:t>
      </w:r>
    </w:p>
    <w:p w14:paraId="7C7D76E7" w14:textId="77777777" w:rsidR="00CE20C6" w:rsidRDefault="000A3E2B">
      <w:pPr>
        <w:pStyle w:val="a3"/>
        <w:spacing w:before="4"/>
        <w:ind w:left="142" w:right="284" w:firstLine="709"/>
      </w:pPr>
      <w:r>
        <w:t>3.1-суретке сәйкес температураға байланысты P</w:t>
      </w:r>
      <w:r>
        <w:rPr>
          <w:rFonts w:ascii="Microsoft Sans Serif" w:hAnsi="Microsoft Sans Serif"/>
        </w:rPr>
        <w:t>₂</w:t>
      </w:r>
      <w:r>
        <w:t>O</w:t>
      </w:r>
      <w:r>
        <w:rPr>
          <w:rFonts w:ascii="Microsoft Sans Serif" w:hAnsi="Microsoft Sans Serif"/>
        </w:rPr>
        <w:t xml:space="preserve">₅ </w:t>
      </w:r>
      <w:r>
        <w:t xml:space="preserve">ерігіштігінің өзгерісі </w:t>
      </w:r>
      <w:r>
        <w:rPr>
          <w:spacing w:val="-2"/>
        </w:rPr>
        <w:t>келтірілген.</w:t>
      </w:r>
    </w:p>
    <w:p w14:paraId="7447899B" w14:textId="77777777" w:rsidR="00CE20C6" w:rsidRDefault="00CE20C6">
      <w:pPr>
        <w:pStyle w:val="a3"/>
        <w:sectPr w:rsidR="00CE20C6" w:rsidSect="00793E5F">
          <w:pgSz w:w="11910" w:h="16840"/>
          <w:pgMar w:top="993" w:right="283" w:bottom="960" w:left="1559" w:header="0" w:footer="773" w:gutter="0"/>
          <w:cols w:space="720"/>
        </w:sectPr>
      </w:pPr>
    </w:p>
    <w:p w14:paraId="7776EBBA" w14:textId="21C2B4D4" w:rsidR="00CE20C6" w:rsidRDefault="000F04BE">
      <w:pPr>
        <w:pStyle w:val="a3"/>
        <w:ind w:left="851"/>
        <w:jc w:val="left"/>
        <w:rPr>
          <w:sz w:val="20"/>
        </w:rPr>
      </w:pPr>
      <w:r>
        <w:rPr>
          <w:bCs/>
          <w:noProof/>
          <w:color w:val="000000"/>
          <w:lang w:val="ru-RU" w:eastAsia="ru-RU"/>
          <w14:ligatures w14:val="standardContextual"/>
        </w:rPr>
        <w:lastRenderedPageBreak/>
        <w:drawing>
          <wp:inline distT="0" distB="0" distL="0" distR="0" wp14:anchorId="459FED93" wp14:editId="0553F126">
            <wp:extent cx="4921185" cy="2930347"/>
            <wp:effectExtent l="0" t="0" r="0" b="3810"/>
            <wp:docPr id="223647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47536" name="Рисунок 223647536"/>
                    <pic:cNvPicPr/>
                  </pic:nvPicPr>
                  <pic:blipFill>
                    <a:blip r:embed="rId31" cstate="email">
                      <a:extLst>
                        <a:ext uri="{28A0092B-C50C-407E-A947-70E740481C1C}">
                          <a14:useLocalDpi xmlns:a14="http://schemas.microsoft.com/office/drawing/2010/main"/>
                        </a:ext>
                      </a:extLst>
                    </a:blip>
                    <a:stretch>
                      <a:fillRect/>
                    </a:stretch>
                  </pic:blipFill>
                  <pic:spPr>
                    <a:xfrm>
                      <a:off x="0" y="0"/>
                      <a:ext cx="4934943" cy="2938539"/>
                    </a:xfrm>
                    <a:prstGeom prst="rect">
                      <a:avLst/>
                    </a:prstGeom>
                  </pic:spPr>
                </pic:pic>
              </a:graphicData>
            </a:graphic>
          </wp:inline>
        </w:drawing>
      </w:r>
    </w:p>
    <w:p w14:paraId="283E387B" w14:textId="77777777" w:rsidR="00CE20C6" w:rsidRDefault="000A3E2B">
      <w:pPr>
        <w:pStyle w:val="a3"/>
        <w:spacing w:before="11" w:line="640" w:lineRule="atLeast"/>
        <w:ind w:left="850" w:right="289" w:firstLine="521"/>
      </w:pPr>
      <w:r>
        <w:t>Сурет 3.1 - Температураға байланысты P</w:t>
      </w:r>
      <w:r>
        <w:rPr>
          <w:rFonts w:ascii="Microsoft Sans Serif" w:hAnsi="Microsoft Sans Serif"/>
        </w:rPr>
        <w:t>₂</w:t>
      </w:r>
      <w:r>
        <w:t>O</w:t>
      </w:r>
      <w:r>
        <w:rPr>
          <w:rFonts w:ascii="Microsoft Sans Serif" w:hAnsi="Microsoft Sans Serif"/>
        </w:rPr>
        <w:t xml:space="preserve">₅ </w:t>
      </w:r>
      <w:r>
        <w:t>ерігіштігінің өзгерісі P</w:t>
      </w:r>
      <w:r>
        <w:rPr>
          <w:rFonts w:ascii="Microsoft Sans Serif" w:hAnsi="Microsoft Sans Serif"/>
        </w:rPr>
        <w:t>₂</w:t>
      </w:r>
      <w:r>
        <w:t>O</w:t>
      </w:r>
      <w:r>
        <w:rPr>
          <w:rFonts w:ascii="Microsoft Sans Serif" w:hAnsi="Microsoft Sans Serif"/>
        </w:rPr>
        <w:t>₅</w:t>
      </w:r>
      <w:r>
        <w:rPr>
          <w:rFonts w:ascii="Microsoft Sans Serif" w:hAnsi="Microsoft Sans Serif"/>
          <w:spacing w:val="14"/>
        </w:rPr>
        <w:t xml:space="preserve"> </w:t>
      </w:r>
      <w:r>
        <w:t>ерігіштігінің</w:t>
      </w:r>
      <w:r>
        <w:rPr>
          <w:spacing w:val="19"/>
        </w:rPr>
        <w:t xml:space="preserve"> </w:t>
      </w:r>
      <w:r>
        <w:t>температураға</w:t>
      </w:r>
      <w:r>
        <w:rPr>
          <w:spacing w:val="19"/>
        </w:rPr>
        <w:t xml:space="preserve"> </w:t>
      </w:r>
      <w:r>
        <w:t>тәуелділігінің</w:t>
      </w:r>
      <w:r>
        <w:rPr>
          <w:spacing w:val="18"/>
        </w:rPr>
        <w:t xml:space="preserve"> </w:t>
      </w:r>
      <w:r>
        <w:t>нәтижелеріне</w:t>
      </w:r>
      <w:r>
        <w:rPr>
          <w:spacing w:val="19"/>
        </w:rPr>
        <w:t xml:space="preserve"> </w:t>
      </w:r>
      <w:r>
        <w:rPr>
          <w:spacing w:val="-2"/>
        </w:rPr>
        <w:t>жүргізілген</w:t>
      </w:r>
    </w:p>
    <w:p w14:paraId="76098E89" w14:textId="581C603B" w:rsidR="00CE20C6" w:rsidRDefault="000A3E2B">
      <w:pPr>
        <w:pStyle w:val="a3"/>
        <w:spacing w:before="8" w:line="242" w:lineRule="auto"/>
        <w:ind w:right="282"/>
      </w:pPr>
      <w:r>
        <w:t>талдау фосфордың қолжетімділігін арттыру мақсатында әртүрлі тукоқоспа құрамдарын жылулық өңдеу тиімділігін көрсетеді. Алынған деректерге сәйкес, температураның жоғарылауы барлық үлгілер үшін P</w:t>
      </w:r>
      <w:r>
        <w:rPr>
          <w:rFonts w:ascii="Microsoft Sans Serif" w:hAnsi="Microsoft Sans Serif"/>
        </w:rPr>
        <w:t>₂</w:t>
      </w:r>
      <w:r>
        <w:t>O</w:t>
      </w:r>
      <w:r>
        <w:rPr>
          <w:rFonts w:ascii="Microsoft Sans Serif" w:hAnsi="Microsoft Sans Serif"/>
        </w:rPr>
        <w:t xml:space="preserve">₅ </w:t>
      </w:r>
      <w:r>
        <w:t>ерігіштігінің біртіндеп артуына әкеледі. 100</w:t>
      </w:r>
      <w:r>
        <w:rPr>
          <w:spacing w:val="-15"/>
        </w:rPr>
        <w:t xml:space="preserve"> </w:t>
      </w:r>
      <w:r>
        <w:t>°C-та бастапқы ерігіштік салыстырмалы түрде төмен (46</w:t>
      </w:r>
      <w:r w:rsidR="00C328D9">
        <w:t>-</w:t>
      </w:r>
      <w:r>
        <w:t>50%), фосфордың көп бөлігі сулы ерітіндіде қиын еритін минералдық фазалар түрінде болатынын білдіреді. Кезеңде органикалық компоненттердің (қоңыр көмір, гумин қышқылдары) ыдырауы мен бейорганикалық фазаға әсері шектеулі болады. 250</w:t>
      </w:r>
      <w:r w:rsidR="00C328D9">
        <w:t>-</w:t>
      </w:r>
      <w:r>
        <w:t>400</w:t>
      </w:r>
      <w:r>
        <w:rPr>
          <w:spacing w:val="-13"/>
        </w:rPr>
        <w:t xml:space="preserve"> </w:t>
      </w:r>
      <w:r>
        <w:t>°C аралығында айтарлықтай өзгеріс байқалады: P</w:t>
      </w:r>
      <w:r>
        <w:rPr>
          <w:rFonts w:ascii="Microsoft Sans Serif" w:hAnsi="Microsoft Sans Serif"/>
        </w:rPr>
        <w:t>₂</w:t>
      </w:r>
      <w:r>
        <w:t>O</w:t>
      </w:r>
      <w:r>
        <w:rPr>
          <w:rFonts w:ascii="Microsoft Sans Serif" w:hAnsi="Microsoft Sans Serif"/>
        </w:rPr>
        <w:t xml:space="preserve">₅ </w:t>
      </w:r>
      <w:r>
        <w:t>ерігіштігі 10</w:t>
      </w:r>
      <w:r w:rsidR="00C328D9">
        <w:t>-</w:t>
      </w:r>
      <w:r>
        <w:t>14% артады. Температура аралығында гуматты және көміртекті компоненттердің тотығуы нәтижесінде қышқылдық орта пайда болады, бұл фосфат фазаларын (апатит, кальций фосфаттары) ыдыратып, суда еритін Ca(H</w:t>
      </w:r>
      <w:r>
        <w:rPr>
          <w:rFonts w:ascii="Microsoft Sans Serif" w:hAnsi="Microsoft Sans Serif"/>
        </w:rPr>
        <w:t>₂</w:t>
      </w:r>
      <w:r>
        <w:t>PO</w:t>
      </w:r>
      <w:r>
        <w:rPr>
          <w:rFonts w:ascii="Microsoft Sans Serif" w:hAnsi="Microsoft Sans Serif"/>
        </w:rPr>
        <w:t>₄</w:t>
      </w:r>
      <w:r>
        <w:t>)</w:t>
      </w:r>
      <w:r>
        <w:rPr>
          <w:rFonts w:ascii="Microsoft Sans Serif" w:hAnsi="Microsoft Sans Serif"/>
        </w:rPr>
        <w:t>₂</w:t>
      </w:r>
      <w:r>
        <w:t>, CaHPO</w:t>
      </w:r>
      <w:r>
        <w:rPr>
          <w:rFonts w:ascii="Microsoft Sans Serif" w:hAnsi="Microsoft Sans Serif"/>
        </w:rPr>
        <w:t xml:space="preserve">₄ </w:t>
      </w:r>
      <w:r>
        <w:t>түрлерінің түзілуін жеңілдетеді. 500</w:t>
      </w:r>
      <w:r>
        <w:rPr>
          <w:spacing w:val="-10"/>
        </w:rPr>
        <w:t xml:space="preserve"> </w:t>
      </w:r>
      <w:r>
        <w:t>°C-та ерігіштік максималды мәніне жетеді (66</w:t>
      </w:r>
      <w:r w:rsidR="00C328D9">
        <w:t>-</w:t>
      </w:r>
      <w:r>
        <w:t>70%). Бұл температурада органикалық заттар толық ыдырап, фосфор кальциймен және магниймен термодинамикалық тұрақты, бірақ ерігіш формаларға өтеді. Бұл фазалар тамырдың қышқылдығына әсер ететін ортада біртіндеп ыдырап, ұзақмерзімді фосформен қоректенуді қамтамасыз етеді.</w:t>
      </w:r>
    </w:p>
    <w:p w14:paraId="67AE2563" w14:textId="77777777" w:rsidR="00CE20C6" w:rsidRDefault="000A3E2B">
      <w:pPr>
        <w:pStyle w:val="a3"/>
        <w:ind w:right="285" w:firstLine="709"/>
      </w:pPr>
      <w:r>
        <w:t>Үлгілер арасында аздаған айырмашылықтар байқалады. «В» және «Г» тукоқоспаларында P</w:t>
      </w:r>
      <w:r>
        <w:rPr>
          <w:vertAlign w:val="subscript"/>
        </w:rPr>
        <w:t>2</w:t>
      </w:r>
      <w:r>
        <w:t>O</w:t>
      </w:r>
      <w:r>
        <w:rPr>
          <w:vertAlign w:val="subscript"/>
        </w:rPr>
        <w:t>5</w:t>
      </w:r>
      <w:r>
        <w:t xml:space="preserve"> ерігіштігі сәл жоғары, бұл құрамында вермикулит пен күл мөлшерінің көптігіне байланысты болуы мүмкін. Бұл компоненттер қосымша ион алмасу немесе буферлік қасиеттерге ие, бұл фосфордың түрлену реакцияларына әсер етеді.</w:t>
      </w:r>
    </w:p>
    <w:p w14:paraId="1EDD3E7A" w14:textId="6F039275" w:rsidR="00CE20C6" w:rsidRDefault="000A3E2B">
      <w:pPr>
        <w:pStyle w:val="a3"/>
        <w:spacing w:before="7" w:line="242" w:lineRule="auto"/>
        <w:ind w:right="285" w:firstLine="708"/>
      </w:pPr>
      <w:r>
        <w:t>Температураның 400</w:t>
      </w:r>
      <w:r w:rsidR="00C328D9">
        <w:t>-</w:t>
      </w:r>
      <w:r>
        <w:t>500</w:t>
      </w:r>
      <w:r>
        <w:rPr>
          <w:spacing w:val="-16"/>
        </w:rPr>
        <w:t xml:space="preserve"> </w:t>
      </w:r>
      <w:r>
        <w:t>°C аралығында болуы фосфордың ерігіштігі</w:t>
      </w:r>
      <w:r>
        <w:rPr>
          <w:spacing w:val="40"/>
        </w:rPr>
        <w:t xml:space="preserve"> </w:t>
      </w:r>
      <w:r>
        <w:t>мен өсімдікке қолжетімділігіне оң әсер етеді. Нәтиже тукоқоспаларды термоөңдеуге</w:t>
      </w:r>
      <w:r>
        <w:rPr>
          <w:spacing w:val="70"/>
          <w:w w:val="150"/>
        </w:rPr>
        <w:t xml:space="preserve"> </w:t>
      </w:r>
      <w:r>
        <w:t>ұшырату</w:t>
      </w:r>
      <w:r>
        <w:rPr>
          <w:spacing w:val="72"/>
          <w:w w:val="150"/>
        </w:rPr>
        <w:t xml:space="preserve"> </w:t>
      </w:r>
      <w:r>
        <w:t>арқылы</w:t>
      </w:r>
      <w:r>
        <w:rPr>
          <w:spacing w:val="73"/>
          <w:w w:val="150"/>
        </w:rPr>
        <w:t xml:space="preserve"> </w:t>
      </w:r>
      <w:r>
        <w:t>олардың</w:t>
      </w:r>
      <w:r>
        <w:rPr>
          <w:spacing w:val="72"/>
          <w:w w:val="150"/>
        </w:rPr>
        <w:t xml:space="preserve"> </w:t>
      </w:r>
      <w:r>
        <w:t>тиімділігін</w:t>
      </w:r>
      <w:r>
        <w:rPr>
          <w:spacing w:val="72"/>
          <w:w w:val="150"/>
        </w:rPr>
        <w:t xml:space="preserve"> </w:t>
      </w:r>
      <w:r>
        <w:t>арттыру</w:t>
      </w:r>
      <w:r>
        <w:rPr>
          <w:spacing w:val="73"/>
          <w:w w:val="150"/>
        </w:rPr>
        <w:t xml:space="preserve"> </w:t>
      </w:r>
      <w:r>
        <w:rPr>
          <w:spacing w:val="-2"/>
        </w:rPr>
        <w:t>стратегиясын</w:t>
      </w:r>
    </w:p>
    <w:p w14:paraId="28B29D4C" w14:textId="77777777" w:rsidR="00CE20C6" w:rsidRDefault="00CE20C6">
      <w:pPr>
        <w:pStyle w:val="a3"/>
        <w:spacing w:line="242" w:lineRule="auto"/>
        <w:sectPr w:rsidR="00CE20C6">
          <w:pgSz w:w="11910" w:h="16840"/>
          <w:pgMar w:top="1120" w:right="283" w:bottom="960" w:left="1559" w:header="0" w:footer="773" w:gutter="0"/>
          <w:cols w:space="720"/>
        </w:sectPr>
      </w:pPr>
    </w:p>
    <w:p w14:paraId="67493151" w14:textId="77777777" w:rsidR="00CE20C6" w:rsidRDefault="000A3E2B">
      <w:pPr>
        <w:pStyle w:val="a3"/>
        <w:spacing w:before="76"/>
        <w:ind w:left="142" w:right="286"/>
      </w:pPr>
      <w:r>
        <w:lastRenderedPageBreak/>
        <w:t>қолдайды.</w:t>
      </w:r>
      <w:r>
        <w:rPr>
          <w:spacing w:val="40"/>
        </w:rPr>
        <w:t xml:space="preserve"> </w:t>
      </w:r>
      <w:r>
        <w:t>P</w:t>
      </w:r>
      <w:r>
        <w:rPr>
          <w:vertAlign w:val="subscript"/>
        </w:rPr>
        <w:t>2</w:t>
      </w:r>
      <w:r>
        <w:t>O</w:t>
      </w:r>
      <w:r>
        <w:rPr>
          <w:vertAlign w:val="subscript"/>
        </w:rPr>
        <w:t>5</w:t>
      </w:r>
      <w:r>
        <w:t xml:space="preserve"> жалпы ерігіштігінің өңдеу уақытына тәуелділігі 3.2 кестеде </w:t>
      </w:r>
      <w:r>
        <w:rPr>
          <w:spacing w:val="-2"/>
        </w:rPr>
        <w:t>көрсетілген.</w:t>
      </w:r>
    </w:p>
    <w:p w14:paraId="7DF5DFEA" w14:textId="77777777" w:rsidR="00CE20C6" w:rsidRDefault="000A3E2B">
      <w:pPr>
        <w:pStyle w:val="a3"/>
        <w:spacing w:before="322"/>
        <w:ind w:left="142" w:right="286"/>
      </w:pPr>
      <w:r>
        <w:t>Кесте 3.2 - P</w:t>
      </w:r>
      <w:r>
        <w:rPr>
          <w:vertAlign w:val="subscript"/>
        </w:rPr>
        <w:t>2</w:t>
      </w:r>
      <w:r>
        <w:t>O</w:t>
      </w:r>
      <w:r>
        <w:rPr>
          <w:vertAlign w:val="subscript"/>
        </w:rPr>
        <w:t>5</w:t>
      </w:r>
      <w:r>
        <w:t xml:space="preserve"> жалпы ерігіштігінің өңдеу уақытына тәуелділігінің мәні </w:t>
      </w:r>
      <w:r>
        <w:rPr>
          <w:spacing w:val="-2"/>
        </w:rPr>
        <w:t>(T=3сағат)</w:t>
      </w:r>
    </w:p>
    <w:p w14:paraId="5C9C1F00"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2041"/>
        <w:gridCol w:w="2037"/>
        <w:gridCol w:w="2241"/>
        <w:gridCol w:w="1933"/>
      </w:tblGrid>
      <w:tr w:rsidR="00CE20C6" w14:paraId="087C451E" w14:textId="77777777">
        <w:trPr>
          <w:trHeight w:val="551"/>
        </w:trPr>
        <w:tc>
          <w:tcPr>
            <w:tcW w:w="1493" w:type="dxa"/>
          </w:tcPr>
          <w:p w14:paraId="6C5E1ABD" w14:textId="77777777" w:rsidR="00CE20C6" w:rsidRDefault="000A3E2B">
            <w:pPr>
              <w:pStyle w:val="TableParagraph"/>
              <w:spacing w:before="0" w:line="270" w:lineRule="atLeast"/>
              <w:ind w:left="337" w:right="322" w:firstLine="1"/>
              <w:jc w:val="left"/>
              <w:rPr>
                <w:sz w:val="24"/>
              </w:rPr>
            </w:pPr>
            <w:r>
              <w:rPr>
                <w:spacing w:val="-2"/>
                <w:sz w:val="24"/>
              </w:rPr>
              <w:t>Сынама үлгілері</w:t>
            </w:r>
          </w:p>
        </w:tc>
        <w:tc>
          <w:tcPr>
            <w:tcW w:w="2041" w:type="dxa"/>
          </w:tcPr>
          <w:p w14:paraId="7134B965" w14:textId="77777777" w:rsidR="00CE20C6" w:rsidRDefault="000A3E2B">
            <w:pPr>
              <w:pStyle w:val="TableParagraph"/>
              <w:spacing w:before="143" w:line="240" w:lineRule="auto"/>
              <w:rPr>
                <w:sz w:val="24"/>
              </w:rPr>
            </w:pPr>
            <w:r>
              <w:rPr>
                <w:spacing w:val="-4"/>
                <w:sz w:val="24"/>
              </w:rPr>
              <w:t>100°C</w:t>
            </w:r>
          </w:p>
        </w:tc>
        <w:tc>
          <w:tcPr>
            <w:tcW w:w="2037" w:type="dxa"/>
          </w:tcPr>
          <w:p w14:paraId="0EB957E6" w14:textId="77777777" w:rsidR="00CE20C6" w:rsidRDefault="000A3E2B">
            <w:pPr>
              <w:pStyle w:val="TableParagraph"/>
              <w:spacing w:before="143" w:line="240" w:lineRule="auto"/>
              <w:ind w:left="11"/>
              <w:rPr>
                <w:sz w:val="24"/>
              </w:rPr>
            </w:pPr>
            <w:r>
              <w:rPr>
                <w:spacing w:val="-4"/>
                <w:sz w:val="24"/>
              </w:rPr>
              <w:t>250°C</w:t>
            </w:r>
          </w:p>
        </w:tc>
        <w:tc>
          <w:tcPr>
            <w:tcW w:w="2241" w:type="dxa"/>
          </w:tcPr>
          <w:p w14:paraId="776DBDEF" w14:textId="77777777" w:rsidR="00CE20C6" w:rsidRDefault="000A3E2B">
            <w:pPr>
              <w:pStyle w:val="TableParagraph"/>
              <w:spacing w:before="143" w:line="240" w:lineRule="auto"/>
              <w:ind w:left="13" w:right="1"/>
              <w:rPr>
                <w:sz w:val="24"/>
              </w:rPr>
            </w:pPr>
            <w:r>
              <w:rPr>
                <w:spacing w:val="-4"/>
                <w:sz w:val="24"/>
              </w:rPr>
              <w:t>400°C</w:t>
            </w:r>
          </w:p>
        </w:tc>
        <w:tc>
          <w:tcPr>
            <w:tcW w:w="1933" w:type="dxa"/>
          </w:tcPr>
          <w:p w14:paraId="481C808C" w14:textId="77777777" w:rsidR="00CE20C6" w:rsidRDefault="000A3E2B">
            <w:pPr>
              <w:pStyle w:val="TableParagraph"/>
              <w:spacing w:before="143" w:line="240" w:lineRule="auto"/>
              <w:ind w:left="14" w:right="1"/>
              <w:rPr>
                <w:sz w:val="24"/>
              </w:rPr>
            </w:pPr>
            <w:r>
              <w:rPr>
                <w:spacing w:val="-4"/>
                <w:sz w:val="24"/>
              </w:rPr>
              <w:t>500°C</w:t>
            </w:r>
          </w:p>
        </w:tc>
      </w:tr>
      <w:tr w:rsidR="00CE20C6" w14:paraId="28EB9D9A" w14:textId="77777777">
        <w:trPr>
          <w:trHeight w:val="275"/>
        </w:trPr>
        <w:tc>
          <w:tcPr>
            <w:tcW w:w="1493" w:type="dxa"/>
          </w:tcPr>
          <w:p w14:paraId="2274439A" w14:textId="77777777" w:rsidR="00CE20C6" w:rsidRDefault="000A3E2B">
            <w:pPr>
              <w:pStyle w:val="TableParagraph"/>
              <w:spacing w:line="251" w:lineRule="exact"/>
              <w:rPr>
                <w:sz w:val="24"/>
              </w:rPr>
            </w:pPr>
            <w:r>
              <w:rPr>
                <w:spacing w:val="-10"/>
                <w:sz w:val="24"/>
              </w:rPr>
              <w:t>А</w:t>
            </w:r>
          </w:p>
        </w:tc>
        <w:tc>
          <w:tcPr>
            <w:tcW w:w="2041" w:type="dxa"/>
          </w:tcPr>
          <w:p w14:paraId="61522B28" w14:textId="77777777" w:rsidR="00CE20C6" w:rsidRDefault="000A3E2B">
            <w:pPr>
              <w:pStyle w:val="TableParagraph"/>
              <w:spacing w:line="251" w:lineRule="exact"/>
              <w:rPr>
                <w:sz w:val="24"/>
              </w:rPr>
            </w:pPr>
            <w:r>
              <w:rPr>
                <w:spacing w:val="-2"/>
                <w:sz w:val="24"/>
              </w:rPr>
              <w:t>48±0,05</w:t>
            </w:r>
          </w:p>
        </w:tc>
        <w:tc>
          <w:tcPr>
            <w:tcW w:w="2037" w:type="dxa"/>
          </w:tcPr>
          <w:p w14:paraId="284E90EC" w14:textId="77777777" w:rsidR="00CE20C6" w:rsidRDefault="000A3E2B">
            <w:pPr>
              <w:pStyle w:val="TableParagraph"/>
              <w:spacing w:line="251" w:lineRule="exact"/>
              <w:ind w:left="11"/>
              <w:rPr>
                <w:sz w:val="24"/>
              </w:rPr>
            </w:pPr>
            <w:r>
              <w:rPr>
                <w:spacing w:val="-2"/>
                <w:sz w:val="24"/>
              </w:rPr>
              <w:t>56±0,05</w:t>
            </w:r>
          </w:p>
        </w:tc>
        <w:tc>
          <w:tcPr>
            <w:tcW w:w="2241" w:type="dxa"/>
          </w:tcPr>
          <w:p w14:paraId="691A7D15" w14:textId="77777777" w:rsidR="00CE20C6" w:rsidRDefault="000A3E2B">
            <w:pPr>
              <w:pStyle w:val="TableParagraph"/>
              <w:spacing w:line="251" w:lineRule="exact"/>
              <w:ind w:left="13"/>
              <w:rPr>
                <w:sz w:val="24"/>
              </w:rPr>
            </w:pPr>
            <w:r>
              <w:rPr>
                <w:spacing w:val="-2"/>
                <w:sz w:val="24"/>
              </w:rPr>
              <w:t>63±0,05</w:t>
            </w:r>
          </w:p>
        </w:tc>
        <w:tc>
          <w:tcPr>
            <w:tcW w:w="1933" w:type="dxa"/>
          </w:tcPr>
          <w:p w14:paraId="383D762E" w14:textId="77777777" w:rsidR="00CE20C6" w:rsidRDefault="000A3E2B">
            <w:pPr>
              <w:pStyle w:val="TableParagraph"/>
              <w:spacing w:line="251" w:lineRule="exact"/>
              <w:ind w:left="14"/>
              <w:rPr>
                <w:sz w:val="24"/>
              </w:rPr>
            </w:pPr>
            <w:r>
              <w:rPr>
                <w:spacing w:val="-2"/>
                <w:sz w:val="24"/>
              </w:rPr>
              <w:t>69±0,05</w:t>
            </w:r>
          </w:p>
        </w:tc>
      </w:tr>
      <w:tr w:rsidR="00CE20C6" w14:paraId="77FE1E45" w14:textId="77777777">
        <w:trPr>
          <w:trHeight w:val="275"/>
        </w:trPr>
        <w:tc>
          <w:tcPr>
            <w:tcW w:w="1493" w:type="dxa"/>
          </w:tcPr>
          <w:p w14:paraId="7209DD15" w14:textId="77777777" w:rsidR="00CE20C6" w:rsidRDefault="000A3E2B">
            <w:pPr>
              <w:pStyle w:val="TableParagraph"/>
              <w:spacing w:line="251" w:lineRule="exact"/>
              <w:rPr>
                <w:sz w:val="24"/>
              </w:rPr>
            </w:pPr>
            <w:r>
              <w:rPr>
                <w:spacing w:val="-10"/>
                <w:sz w:val="24"/>
              </w:rPr>
              <w:t>Б</w:t>
            </w:r>
          </w:p>
        </w:tc>
        <w:tc>
          <w:tcPr>
            <w:tcW w:w="2041" w:type="dxa"/>
          </w:tcPr>
          <w:p w14:paraId="7F735B0C" w14:textId="77777777" w:rsidR="00CE20C6" w:rsidRDefault="000A3E2B">
            <w:pPr>
              <w:pStyle w:val="TableParagraph"/>
              <w:spacing w:line="251" w:lineRule="exact"/>
              <w:rPr>
                <w:sz w:val="24"/>
              </w:rPr>
            </w:pPr>
            <w:r>
              <w:rPr>
                <w:spacing w:val="-2"/>
                <w:sz w:val="24"/>
              </w:rPr>
              <w:t>47±0,05</w:t>
            </w:r>
          </w:p>
        </w:tc>
        <w:tc>
          <w:tcPr>
            <w:tcW w:w="2037" w:type="dxa"/>
          </w:tcPr>
          <w:p w14:paraId="0778D546" w14:textId="77777777" w:rsidR="00CE20C6" w:rsidRDefault="000A3E2B">
            <w:pPr>
              <w:pStyle w:val="TableParagraph"/>
              <w:spacing w:line="251" w:lineRule="exact"/>
              <w:ind w:left="11"/>
              <w:rPr>
                <w:sz w:val="24"/>
              </w:rPr>
            </w:pPr>
            <w:r>
              <w:rPr>
                <w:spacing w:val="-2"/>
                <w:sz w:val="24"/>
              </w:rPr>
              <w:t>55±0,05</w:t>
            </w:r>
          </w:p>
        </w:tc>
        <w:tc>
          <w:tcPr>
            <w:tcW w:w="2241" w:type="dxa"/>
          </w:tcPr>
          <w:p w14:paraId="419A7FEC" w14:textId="77777777" w:rsidR="00CE20C6" w:rsidRDefault="000A3E2B">
            <w:pPr>
              <w:pStyle w:val="TableParagraph"/>
              <w:spacing w:line="251" w:lineRule="exact"/>
              <w:ind w:left="13"/>
              <w:rPr>
                <w:sz w:val="24"/>
              </w:rPr>
            </w:pPr>
            <w:r>
              <w:rPr>
                <w:spacing w:val="-2"/>
                <w:sz w:val="24"/>
              </w:rPr>
              <w:t>62±0,05</w:t>
            </w:r>
          </w:p>
        </w:tc>
        <w:tc>
          <w:tcPr>
            <w:tcW w:w="1933" w:type="dxa"/>
          </w:tcPr>
          <w:p w14:paraId="5F2A61FD" w14:textId="77777777" w:rsidR="00CE20C6" w:rsidRDefault="000A3E2B">
            <w:pPr>
              <w:pStyle w:val="TableParagraph"/>
              <w:spacing w:line="251" w:lineRule="exact"/>
              <w:ind w:left="14"/>
              <w:rPr>
                <w:sz w:val="24"/>
              </w:rPr>
            </w:pPr>
            <w:r>
              <w:rPr>
                <w:spacing w:val="-2"/>
                <w:sz w:val="24"/>
              </w:rPr>
              <w:t>68±0,05</w:t>
            </w:r>
          </w:p>
        </w:tc>
      </w:tr>
      <w:tr w:rsidR="00CE20C6" w14:paraId="19392822" w14:textId="77777777">
        <w:trPr>
          <w:trHeight w:val="275"/>
        </w:trPr>
        <w:tc>
          <w:tcPr>
            <w:tcW w:w="1493" w:type="dxa"/>
          </w:tcPr>
          <w:p w14:paraId="6ADC2477" w14:textId="77777777" w:rsidR="00CE20C6" w:rsidRDefault="000A3E2B">
            <w:pPr>
              <w:pStyle w:val="TableParagraph"/>
              <w:spacing w:line="251" w:lineRule="exact"/>
              <w:rPr>
                <w:sz w:val="24"/>
              </w:rPr>
            </w:pPr>
            <w:r>
              <w:rPr>
                <w:spacing w:val="-10"/>
                <w:sz w:val="24"/>
              </w:rPr>
              <w:t>В</w:t>
            </w:r>
          </w:p>
        </w:tc>
        <w:tc>
          <w:tcPr>
            <w:tcW w:w="2041" w:type="dxa"/>
          </w:tcPr>
          <w:p w14:paraId="1A6FDC8C" w14:textId="77777777" w:rsidR="00CE20C6" w:rsidRDefault="000A3E2B">
            <w:pPr>
              <w:pStyle w:val="TableParagraph"/>
              <w:spacing w:line="251" w:lineRule="exact"/>
              <w:rPr>
                <w:sz w:val="24"/>
              </w:rPr>
            </w:pPr>
            <w:r>
              <w:rPr>
                <w:spacing w:val="-2"/>
                <w:sz w:val="24"/>
              </w:rPr>
              <w:t>50±0,05</w:t>
            </w:r>
          </w:p>
        </w:tc>
        <w:tc>
          <w:tcPr>
            <w:tcW w:w="2037" w:type="dxa"/>
          </w:tcPr>
          <w:p w14:paraId="506CAF50" w14:textId="77777777" w:rsidR="00CE20C6" w:rsidRDefault="000A3E2B">
            <w:pPr>
              <w:pStyle w:val="TableParagraph"/>
              <w:spacing w:line="251" w:lineRule="exact"/>
              <w:ind w:left="11"/>
              <w:rPr>
                <w:sz w:val="24"/>
              </w:rPr>
            </w:pPr>
            <w:r>
              <w:rPr>
                <w:spacing w:val="-2"/>
                <w:sz w:val="24"/>
              </w:rPr>
              <w:t>58±0,05</w:t>
            </w:r>
          </w:p>
        </w:tc>
        <w:tc>
          <w:tcPr>
            <w:tcW w:w="2241" w:type="dxa"/>
          </w:tcPr>
          <w:p w14:paraId="748E82B3" w14:textId="77777777" w:rsidR="00CE20C6" w:rsidRDefault="000A3E2B">
            <w:pPr>
              <w:pStyle w:val="TableParagraph"/>
              <w:spacing w:line="251" w:lineRule="exact"/>
              <w:ind w:left="13"/>
              <w:rPr>
                <w:sz w:val="24"/>
              </w:rPr>
            </w:pPr>
            <w:r>
              <w:rPr>
                <w:spacing w:val="-2"/>
                <w:sz w:val="24"/>
              </w:rPr>
              <w:t>65±0,05</w:t>
            </w:r>
          </w:p>
        </w:tc>
        <w:tc>
          <w:tcPr>
            <w:tcW w:w="1933" w:type="dxa"/>
          </w:tcPr>
          <w:p w14:paraId="1A3909C9" w14:textId="77777777" w:rsidR="00CE20C6" w:rsidRDefault="000A3E2B">
            <w:pPr>
              <w:pStyle w:val="TableParagraph"/>
              <w:spacing w:line="251" w:lineRule="exact"/>
              <w:ind w:left="14"/>
              <w:rPr>
                <w:sz w:val="24"/>
              </w:rPr>
            </w:pPr>
            <w:r>
              <w:rPr>
                <w:spacing w:val="-2"/>
                <w:sz w:val="24"/>
              </w:rPr>
              <w:t>72±0,05</w:t>
            </w:r>
          </w:p>
        </w:tc>
      </w:tr>
      <w:tr w:rsidR="00CE20C6" w14:paraId="0703F9B9" w14:textId="77777777">
        <w:trPr>
          <w:trHeight w:val="275"/>
        </w:trPr>
        <w:tc>
          <w:tcPr>
            <w:tcW w:w="1493" w:type="dxa"/>
          </w:tcPr>
          <w:p w14:paraId="40C55819" w14:textId="77777777" w:rsidR="00CE20C6" w:rsidRDefault="000A3E2B">
            <w:pPr>
              <w:pStyle w:val="TableParagraph"/>
              <w:spacing w:line="251" w:lineRule="exact"/>
              <w:rPr>
                <w:sz w:val="24"/>
              </w:rPr>
            </w:pPr>
            <w:r>
              <w:rPr>
                <w:spacing w:val="-10"/>
                <w:sz w:val="24"/>
              </w:rPr>
              <w:t>Г</w:t>
            </w:r>
          </w:p>
        </w:tc>
        <w:tc>
          <w:tcPr>
            <w:tcW w:w="2041" w:type="dxa"/>
          </w:tcPr>
          <w:p w14:paraId="6DD19650" w14:textId="77777777" w:rsidR="00CE20C6" w:rsidRDefault="000A3E2B">
            <w:pPr>
              <w:pStyle w:val="TableParagraph"/>
              <w:spacing w:line="251" w:lineRule="exact"/>
              <w:rPr>
                <w:sz w:val="24"/>
              </w:rPr>
            </w:pPr>
            <w:r>
              <w:rPr>
                <w:spacing w:val="-2"/>
                <w:sz w:val="24"/>
              </w:rPr>
              <w:t>49±0,05</w:t>
            </w:r>
          </w:p>
        </w:tc>
        <w:tc>
          <w:tcPr>
            <w:tcW w:w="2037" w:type="dxa"/>
          </w:tcPr>
          <w:p w14:paraId="1C807619" w14:textId="77777777" w:rsidR="00CE20C6" w:rsidRDefault="000A3E2B">
            <w:pPr>
              <w:pStyle w:val="TableParagraph"/>
              <w:spacing w:line="251" w:lineRule="exact"/>
              <w:ind w:left="11"/>
              <w:rPr>
                <w:sz w:val="24"/>
              </w:rPr>
            </w:pPr>
            <w:r>
              <w:rPr>
                <w:spacing w:val="-2"/>
                <w:sz w:val="24"/>
              </w:rPr>
              <w:t>57±0,05</w:t>
            </w:r>
          </w:p>
        </w:tc>
        <w:tc>
          <w:tcPr>
            <w:tcW w:w="2241" w:type="dxa"/>
          </w:tcPr>
          <w:p w14:paraId="073F5A74" w14:textId="77777777" w:rsidR="00CE20C6" w:rsidRDefault="000A3E2B">
            <w:pPr>
              <w:pStyle w:val="TableParagraph"/>
              <w:spacing w:line="251" w:lineRule="exact"/>
              <w:ind w:left="13"/>
              <w:rPr>
                <w:sz w:val="24"/>
              </w:rPr>
            </w:pPr>
            <w:r>
              <w:rPr>
                <w:spacing w:val="-2"/>
                <w:sz w:val="24"/>
              </w:rPr>
              <w:t>64±0,05</w:t>
            </w:r>
          </w:p>
        </w:tc>
        <w:tc>
          <w:tcPr>
            <w:tcW w:w="1933" w:type="dxa"/>
          </w:tcPr>
          <w:p w14:paraId="247DBE8D" w14:textId="77777777" w:rsidR="00CE20C6" w:rsidRDefault="000A3E2B">
            <w:pPr>
              <w:pStyle w:val="TableParagraph"/>
              <w:spacing w:line="251" w:lineRule="exact"/>
              <w:ind w:left="14"/>
              <w:rPr>
                <w:sz w:val="24"/>
              </w:rPr>
            </w:pPr>
            <w:r>
              <w:rPr>
                <w:spacing w:val="-2"/>
                <w:sz w:val="24"/>
              </w:rPr>
              <w:t>70±0,05</w:t>
            </w:r>
          </w:p>
        </w:tc>
      </w:tr>
      <w:tr w:rsidR="00CE20C6" w14:paraId="4B75738B" w14:textId="77777777">
        <w:trPr>
          <w:trHeight w:val="275"/>
        </w:trPr>
        <w:tc>
          <w:tcPr>
            <w:tcW w:w="1493" w:type="dxa"/>
          </w:tcPr>
          <w:p w14:paraId="3E8FE129" w14:textId="77777777" w:rsidR="00CE20C6" w:rsidRDefault="000A3E2B">
            <w:pPr>
              <w:pStyle w:val="TableParagraph"/>
              <w:spacing w:line="251" w:lineRule="exact"/>
              <w:rPr>
                <w:sz w:val="24"/>
              </w:rPr>
            </w:pPr>
            <w:r>
              <w:rPr>
                <w:spacing w:val="-10"/>
                <w:sz w:val="24"/>
              </w:rPr>
              <w:t>Д</w:t>
            </w:r>
          </w:p>
        </w:tc>
        <w:tc>
          <w:tcPr>
            <w:tcW w:w="2041" w:type="dxa"/>
          </w:tcPr>
          <w:p w14:paraId="30BDA927" w14:textId="77777777" w:rsidR="00CE20C6" w:rsidRDefault="000A3E2B">
            <w:pPr>
              <w:pStyle w:val="TableParagraph"/>
              <w:spacing w:line="251" w:lineRule="exact"/>
              <w:rPr>
                <w:sz w:val="24"/>
              </w:rPr>
            </w:pPr>
            <w:r>
              <w:rPr>
                <w:spacing w:val="-2"/>
                <w:sz w:val="24"/>
              </w:rPr>
              <w:t>46±0,05</w:t>
            </w:r>
          </w:p>
        </w:tc>
        <w:tc>
          <w:tcPr>
            <w:tcW w:w="2037" w:type="dxa"/>
          </w:tcPr>
          <w:p w14:paraId="770F0D0A" w14:textId="77777777" w:rsidR="00CE20C6" w:rsidRDefault="000A3E2B">
            <w:pPr>
              <w:pStyle w:val="TableParagraph"/>
              <w:spacing w:line="251" w:lineRule="exact"/>
              <w:ind w:left="11"/>
              <w:rPr>
                <w:sz w:val="24"/>
              </w:rPr>
            </w:pPr>
            <w:r>
              <w:rPr>
                <w:spacing w:val="-2"/>
                <w:sz w:val="24"/>
              </w:rPr>
              <w:t>54±0,05</w:t>
            </w:r>
          </w:p>
        </w:tc>
        <w:tc>
          <w:tcPr>
            <w:tcW w:w="2241" w:type="dxa"/>
          </w:tcPr>
          <w:p w14:paraId="17742A9A" w14:textId="77777777" w:rsidR="00CE20C6" w:rsidRDefault="000A3E2B">
            <w:pPr>
              <w:pStyle w:val="TableParagraph"/>
              <w:spacing w:line="251" w:lineRule="exact"/>
              <w:ind w:left="13"/>
              <w:rPr>
                <w:sz w:val="24"/>
              </w:rPr>
            </w:pPr>
            <w:r>
              <w:rPr>
                <w:spacing w:val="-2"/>
                <w:sz w:val="24"/>
              </w:rPr>
              <w:t>61±0,05</w:t>
            </w:r>
          </w:p>
        </w:tc>
        <w:tc>
          <w:tcPr>
            <w:tcW w:w="1933" w:type="dxa"/>
          </w:tcPr>
          <w:p w14:paraId="5E93140F" w14:textId="77777777" w:rsidR="00CE20C6" w:rsidRDefault="000A3E2B">
            <w:pPr>
              <w:pStyle w:val="TableParagraph"/>
              <w:spacing w:line="251" w:lineRule="exact"/>
              <w:ind w:left="14"/>
              <w:rPr>
                <w:sz w:val="24"/>
              </w:rPr>
            </w:pPr>
            <w:r>
              <w:rPr>
                <w:spacing w:val="-2"/>
                <w:sz w:val="24"/>
              </w:rPr>
              <w:t>67±0,05</w:t>
            </w:r>
          </w:p>
        </w:tc>
      </w:tr>
    </w:tbl>
    <w:p w14:paraId="73DE6B24" w14:textId="77777777" w:rsidR="00CE20C6" w:rsidRDefault="00CE20C6">
      <w:pPr>
        <w:pStyle w:val="a3"/>
        <w:spacing w:before="10"/>
        <w:ind w:left="0"/>
        <w:jc w:val="left"/>
      </w:pPr>
    </w:p>
    <w:p w14:paraId="36C14781" w14:textId="77777777" w:rsidR="00CE20C6" w:rsidRDefault="000A3E2B">
      <w:pPr>
        <w:pStyle w:val="a3"/>
        <w:spacing w:before="1"/>
        <w:ind w:right="287" w:firstLine="709"/>
      </w:pPr>
      <w:r>
        <w:t>3.2-суретке сәйкес әр температурада өңдеу уақытына байланысты әрбір тукоқоспа үлгілерінің P</w:t>
      </w:r>
      <w:r>
        <w:rPr>
          <w:vertAlign w:val="subscript"/>
        </w:rPr>
        <w:t>2</w:t>
      </w:r>
      <w:r>
        <w:t>O</w:t>
      </w:r>
      <w:r>
        <w:rPr>
          <w:vertAlign w:val="subscript"/>
        </w:rPr>
        <w:t>5</w:t>
      </w:r>
      <w:r>
        <w:t xml:space="preserve"> ерігіштігінің өзгерісі келтірілген.</w:t>
      </w:r>
    </w:p>
    <w:p w14:paraId="2FE0EA6B" w14:textId="281C97FA" w:rsidR="00CE20C6" w:rsidRDefault="000F04BE" w:rsidP="000F04BE">
      <w:pPr>
        <w:pStyle w:val="a3"/>
        <w:spacing w:before="67"/>
        <w:ind w:left="0"/>
        <w:jc w:val="center"/>
        <w:rPr>
          <w:sz w:val="20"/>
        </w:rPr>
      </w:pPr>
      <w:r>
        <w:rPr>
          <w:bCs/>
          <w:noProof/>
          <w:color w:val="000000"/>
          <w:lang w:val="ru-RU" w:eastAsia="ru-RU"/>
          <w14:ligatures w14:val="standardContextual"/>
        </w:rPr>
        <w:drawing>
          <wp:inline distT="0" distB="0" distL="0" distR="0" wp14:anchorId="6BFF0FDC" wp14:editId="3310540C">
            <wp:extent cx="5395595" cy="4229054"/>
            <wp:effectExtent l="0" t="0" r="1905" b="635"/>
            <wp:docPr id="20762467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46786" name="Рисунок 2076246786"/>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5406994" cy="4237989"/>
                    </a:xfrm>
                    <a:prstGeom prst="rect">
                      <a:avLst/>
                    </a:prstGeom>
                    <a:ln>
                      <a:noFill/>
                    </a:ln>
                    <a:extLst>
                      <a:ext uri="{53640926-AAD7-44D8-BBD7-CCE9431645EC}">
                        <a14:shadowObscured xmlns:a14="http://schemas.microsoft.com/office/drawing/2010/main"/>
                      </a:ext>
                    </a:extLst>
                  </pic:spPr>
                </pic:pic>
              </a:graphicData>
            </a:graphic>
          </wp:inline>
        </w:drawing>
      </w:r>
    </w:p>
    <w:p w14:paraId="628DDA71" w14:textId="77777777" w:rsidR="00CE20C6" w:rsidRDefault="000A3E2B">
      <w:pPr>
        <w:pStyle w:val="a3"/>
        <w:spacing w:before="5" w:line="640" w:lineRule="atLeast"/>
        <w:ind w:left="850" w:right="288" w:firstLine="603"/>
      </w:pPr>
      <w:r>
        <w:t>Сурет 3.2 - P</w:t>
      </w:r>
      <w:r>
        <w:rPr>
          <w:vertAlign w:val="subscript"/>
        </w:rPr>
        <w:t>2</w:t>
      </w:r>
      <w:r>
        <w:t>O</w:t>
      </w:r>
      <w:r>
        <w:rPr>
          <w:vertAlign w:val="subscript"/>
        </w:rPr>
        <w:t>5</w:t>
      </w:r>
      <w:r>
        <w:t xml:space="preserve"> жалпы ерігіштігінің өңдеу уақытына тәуелділігі Талдау</w:t>
      </w:r>
      <w:r>
        <w:rPr>
          <w:spacing w:val="24"/>
        </w:rPr>
        <w:t xml:space="preserve"> </w:t>
      </w:r>
      <w:r>
        <w:t>төрт</w:t>
      </w:r>
      <w:r>
        <w:rPr>
          <w:spacing w:val="26"/>
        </w:rPr>
        <w:t xml:space="preserve"> </w:t>
      </w:r>
      <w:r>
        <w:t>температуралық</w:t>
      </w:r>
      <w:r>
        <w:rPr>
          <w:spacing w:val="26"/>
        </w:rPr>
        <w:t xml:space="preserve"> </w:t>
      </w:r>
      <w:r>
        <w:t>режимге</w:t>
      </w:r>
      <w:r>
        <w:rPr>
          <w:spacing w:val="27"/>
        </w:rPr>
        <w:t xml:space="preserve"> </w:t>
      </w:r>
      <w:r>
        <w:t>(100°C,</w:t>
      </w:r>
      <w:r>
        <w:rPr>
          <w:spacing w:val="26"/>
        </w:rPr>
        <w:t xml:space="preserve"> </w:t>
      </w:r>
      <w:r>
        <w:t>250°C,</w:t>
      </w:r>
      <w:r>
        <w:rPr>
          <w:spacing w:val="26"/>
        </w:rPr>
        <w:t xml:space="preserve"> </w:t>
      </w:r>
      <w:r>
        <w:t>400°C</w:t>
      </w:r>
      <w:r>
        <w:rPr>
          <w:spacing w:val="26"/>
        </w:rPr>
        <w:t xml:space="preserve"> </w:t>
      </w:r>
      <w:r>
        <w:t>және</w:t>
      </w:r>
      <w:r>
        <w:rPr>
          <w:spacing w:val="27"/>
        </w:rPr>
        <w:t xml:space="preserve"> </w:t>
      </w:r>
      <w:r>
        <w:rPr>
          <w:spacing w:val="-2"/>
        </w:rPr>
        <w:t>500°C)</w:t>
      </w:r>
    </w:p>
    <w:p w14:paraId="77021D81" w14:textId="3491A356" w:rsidR="00CE20C6" w:rsidRDefault="000A3E2B">
      <w:pPr>
        <w:pStyle w:val="a3"/>
        <w:spacing w:before="4"/>
      </w:pPr>
      <w:r>
        <w:t>жүргізілді,</w:t>
      </w:r>
      <w:r>
        <w:rPr>
          <w:spacing w:val="-3"/>
        </w:rPr>
        <w:t xml:space="preserve"> </w:t>
      </w:r>
      <w:r>
        <w:t>әрқайсысы</w:t>
      </w:r>
      <w:r>
        <w:rPr>
          <w:spacing w:val="-3"/>
        </w:rPr>
        <w:t xml:space="preserve"> </w:t>
      </w:r>
      <w:r>
        <w:t>үшін</w:t>
      </w:r>
      <w:r>
        <w:rPr>
          <w:spacing w:val="-2"/>
        </w:rPr>
        <w:t xml:space="preserve"> </w:t>
      </w:r>
      <w:r>
        <w:t>бес</w:t>
      </w:r>
      <w:r>
        <w:rPr>
          <w:spacing w:val="-3"/>
        </w:rPr>
        <w:t xml:space="preserve"> </w:t>
      </w:r>
      <w:r>
        <w:t>түрлі</w:t>
      </w:r>
      <w:r>
        <w:rPr>
          <w:spacing w:val="-3"/>
        </w:rPr>
        <w:t xml:space="preserve"> </w:t>
      </w:r>
      <w:r>
        <w:t>тукоқоспа</w:t>
      </w:r>
      <w:r>
        <w:rPr>
          <w:spacing w:val="-2"/>
        </w:rPr>
        <w:t xml:space="preserve"> </w:t>
      </w:r>
      <w:r>
        <w:t>үлгісі</w:t>
      </w:r>
      <w:r>
        <w:rPr>
          <w:spacing w:val="-3"/>
        </w:rPr>
        <w:t xml:space="preserve"> </w:t>
      </w:r>
      <w:r>
        <w:t>(А</w:t>
      </w:r>
      <w:r w:rsidR="00C328D9">
        <w:t>-</w:t>
      </w:r>
      <w:r>
        <w:t>Д)</w:t>
      </w:r>
      <w:r>
        <w:rPr>
          <w:spacing w:val="-2"/>
        </w:rPr>
        <w:t xml:space="preserve"> зерттелді.</w:t>
      </w:r>
    </w:p>
    <w:p w14:paraId="2732D2C1" w14:textId="77777777" w:rsidR="00CE20C6" w:rsidRDefault="000A3E2B">
      <w:pPr>
        <w:pStyle w:val="a3"/>
        <w:spacing w:before="3"/>
        <w:ind w:right="283" w:firstLine="709"/>
      </w:pPr>
      <w:r>
        <w:t>100°C ең төмен температуралық режимде P</w:t>
      </w:r>
      <w:r>
        <w:rPr>
          <w:rFonts w:ascii="Microsoft Sans Serif" w:hAnsi="Microsoft Sans Serif"/>
        </w:rPr>
        <w:t>₂</w:t>
      </w:r>
      <w:r>
        <w:t>O</w:t>
      </w:r>
      <w:r>
        <w:rPr>
          <w:rFonts w:ascii="Microsoft Sans Serif" w:hAnsi="Microsoft Sans Serif"/>
        </w:rPr>
        <w:t xml:space="preserve">₅ </w:t>
      </w:r>
      <w:r>
        <w:t>ерігіштігі баяу өседі. 1 сағат өңдеуден кейінгі орташа ерігіштік 46% шамасында болса, 3 сағатта ол тек 2%-ға</w:t>
      </w:r>
      <w:r>
        <w:rPr>
          <w:spacing w:val="16"/>
        </w:rPr>
        <w:t xml:space="preserve"> </w:t>
      </w:r>
      <w:r>
        <w:t>артады.</w:t>
      </w:r>
      <w:r>
        <w:rPr>
          <w:spacing w:val="19"/>
        </w:rPr>
        <w:t xml:space="preserve"> </w:t>
      </w:r>
      <w:r>
        <w:t>Температурада</w:t>
      </w:r>
      <w:r>
        <w:rPr>
          <w:spacing w:val="18"/>
        </w:rPr>
        <w:t xml:space="preserve"> </w:t>
      </w:r>
      <w:r>
        <w:t>органикалық</w:t>
      </w:r>
      <w:r>
        <w:rPr>
          <w:spacing w:val="19"/>
        </w:rPr>
        <w:t xml:space="preserve"> </w:t>
      </w:r>
      <w:r>
        <w:t>компоненттердің</w:t>
      </w:r>
      <w:r>
        <w:rPr>
          <w:spacing w:val="18"/>
        </w:rPr>
        <w:t xml:space="preserve"> </w:t>
      </w:r>
      <w:r>
        <w:t>(әсіресе</w:t>
      </w:r>
      <w:r>
        <w:rPr>
          <w:spacing w:val="19"/>
        </w:rPr>
        <w:t xml:space="preserve"> </w:t>
      </w:r>
      <w:r>
        <w:rPr>
          <w:spacing w:val="-2"/>
        </w:rPr>
        <w:t>көмірдің)</w:t>
      </w:r>
    </w:p>
    <w:p w14:paraId="63CBF760" w14:textId="77777777" w:rsidR="00CE20C6" w:rsidRDefault="00CE20C6">
      <w:pPr>
        <w:pStyle w:val="a3"/>
        <w:sectPr w:rsidR="00CE20C6">
          <w:pgSz w:w="11910" w:h="16840"/>
          <w:pgMar w:top="1040" w:right="283" w:bottom="960" w:left="1559" w:header="0" w:footer="773" w:gutter="0"/>
          <w:cols w:space="720"/>
        </w:sectPr>
      </w:pPr>
    </w:p>
    <w:p w14:paraId="22DDFFBC" w14:textId="4BE95AF5" w:rsidR="00CE20C6" w:rsidRDefault="000A3E2B">
      <w:pPr>
        <w:pStyle w:val="a3"/>
        <w:spacing w:before="76"/>
        <w:ind w:right="282"/>
      </w:pPr>
      <w:r>
        <w:lastRenderedPageBreak/>
        <w:t>толық ыдырауы жүрмейді, ал неорганикалық фазалармен әрекеттесу шектеулі. 250°C температурада айтарлықтай белсендірек процестер басталады. P</w:t>
      </w:r>
      <w:r>
        <w:rPr>
          <w:rFonts w:ascii="Microsoft Sans Serif" w:hAnsi="Microsoft Sans Serif"/>
        </w:rPr>
        <w:t>₂</w:t>
      </w:r>
      <w:r>
        <w:t>O</w:t>
      </w:r>
      <w:r>
        <w:rPr>
          <w:rFonts w:ascii="Microsoft Sans Serif" w:hAnsi="Microsoft Sans Serif"/>
        </w:rPr>
        <w:t xml:space="preserve">₅ </w:t>
      </w:r>
      <w:r>
        <w:t xml:space="preserve">ерігіштігі барлық үлгілерде тұрақты өсіп, 3 сағатта орташа мәні 56% жетеді. Органикалық фазаның (қоңыр көмір) ыдырауы күшейіп, минералды компоненттермен бастапқы өзара әрекеттесу басталады. 400°C температурада екінші фазаға тән реакциялар жүреді: силикатты және фосфатты компоненттердің арасында өзара әрекеттесу жүреді. Ерігіштік айтарлықтай жоғары </w:t>
      </w:r>
      <w:r w:rsidR="00C328D9">
        <w:t>-</w:t>
      </w:r>
      <w:r>
        <w:t xml:space="preserve"> 3 сағатта 65% дейін жетеді. Бұл фазада тукоқоспалар белсендіріліп, P</w:t>
      </w:r>
      <w:r>
        <w:rPr>
          <w:rFonts w:ascii="Microsoft Sans Serif" w:hAnsi="Microsoft Sans Serif"/>
        </w:rPr>
        <w:t>₂</w:t>
      </w:r>
      <w:r>
        <w:t>O</w:t>
      </w:r>
      <w:r>
        <w:rPr>
          <w:rFonts w:ascii="Microsoft Sans Serif" w:hAnsi="Microsoft Sans Serif"/>
        </w:rPr>
        <w:t xml:space="preserve">₅ </w:t>
      </w:r>
      <w:r>
        <w:t xml:space="preserve">фосфаттары неғұрлым реакцияға қабілетті түрлерге өтеді. 500°C температурада ең жоғары ерігіштік байқалады </w:t>
      </w:r>
      <w:r w:rsidR="00C328D9">
        <w:t>-</w:t>
      </w:r>
      <w:r>
        <w:t xml:space="preserve"> В үлгісінде 72% дейін. Мұнда барлық органикалық қосылыстар толық ыдырап, минералды фазалар бір- бірімен белсенді түрде өзара әрекеттеседі. Ең тұрақты нәтижелер осы температурада алынады.</w:t>
      </w:r>
    </w:p>
    <w:p w14:paraId="39A88B51" w14:textId="388FA4D3" w:rsidR="00CE20C6" w:rsidRDefault="000A3E2B">
      <w:pPr>
        <w:pStyle w:val="a3"/>
        <w:spacing w:before="12"/>
        <w:ind w:right="282" w:firstLine="709"/>
      </w:pPr>
      <w:r>
        <w:t>P</w:t>
      </w:r>
      <w:r>
        <w:rPr>
          <w:rFonts w:ascii="Microsoft Sans Serif" w:hAnsi="Microsoft Sans Serif"/>
        </w:rPr>
        <w:t>₂</w:t>
      </w:r>
      <w:r>
        <w:t>O</w:t>
      </w:r>
      <w:r>
        <w:rPr>
          <w:rFonts w:ascii="Microsoft Sans Serif" w:hAnsi="Microsoft Sans Serif"/>
        </w:rPr>
        <w:t xml:space="preserve">₅ </w:t>
      </w:r>
      <w:r>
        <w:t>ерігіштігі температура мен өңдеу уақыты артқан сайын тұрақты өседі. В тукоқоспасы барлық температуралық режимдерде ең жақсы нәтиже көрсетті, оның құрамының тепе-тең әрі тиімді екендігін білдіреді. Төмен температурада (100</w:t>
      </w:r>
      <w:r w:rsidR="00C328D9">
        <w:t>-</w:t>
      </w:r>
      <w:r>
        <w:t xml:space="preserve">250°C) негізгі процестер </w:t>
      </w:r>
      <w:r w:rsidR="00C328D9">
        <w:t>-</w:t>
      </w:r>
      <w:r>
        <w:t xml:space="preserve"> органикалық фазаның ыдырауы,ал жоғары температурада (400</w:t>
      </w:r>
      <w:r w:rsidR="00C328D9">
        <w:t>-</w:t>
      </w:r>
      <w:r>
        <w:t xml:space="preserve">500°C) </w:t>
      </w:r>
      <w:r w:rsidR="00C328D9">
        <w:t>-</w:t>
      </w:r>
      <w:r>
        <w:t xml:space="preserve"> минералдардың өзара әрекеттесуі мен жаңа фосфат фазаларының түзілуі орын алады.</w:t>
      </w:r>
      <w:r>
        <w:rPr>
          <w:spacing w:val="80"/>
        </w:rPr>
        <w:t xml:space="preserve"> </w:t>
      </w:r>
      <w:r>
        <w:t>P</w:t>
      </w:r>
      <w:r>
        <w:rPr>
          <w:vertAlign w:val="subscript"/>
        </w:rPr>
        <w:t>2</w:t>
      </w:r>
      <w:r>
        <w:t>O</w:t>
      </w:r>
      <w:r>
        <w:rPr>
          <w:vertAlign w:val="subscript"/>
        </w:rPr>
        <w:t>5</w:t>
      </w:r>
      <w:r>
        <w:t xml:space="preserve"> (2%-дық лимон қышқылы) ерігіштігінің өңдеу уақытына тәуелділігінің мәні 3.3 кестеде </w:t>
      </w:r>
      <w:r>
        <w:rPr>
          <w:spacing w:val="-2"/>
        </w:rPr>
        <w:t>көрсетілген.</w:t>
      </w:r>
    </w:p>
    <w:p w14:paraId="11F568DD" w14:textId="77777777" w:rsidR="00CE20C6" w:rsidRDefault="000A3E2B">
      <w:pPr>
        <w:pStyle w:val="a3"/>
        <w:spacing w:before="322"/>
        <w:ind w:right="286"/>
      </w:pPr>
      <w:r>
        <w:t>Кесте 3.3 - P</w:t>
      </w:r>
      <w:r>
        <w:rPr>
          <w:vertAlign w:val="subscript"/>
        </w:rPr>
        <w:t>2</w:t>
      </w:r>
      <w:r>
        <w:t>O</w:t>
      </w:r>
      <w:r>
        <w:rPr>
          <w:vertAlign w:val="subscript"/>
        </w:rPr>
        <w:t>5</w:t>
      </w:r>
      <w:r>
        <w:t xml:space="preserve"> (2%-дық лимон қышқылы) ерігіштігінің өңдеу уақытына тәуелділігінің мәні (T=3сағат)</w:t>
      </w:r>
    </w:p>
    <w:p w14:paraId="0EC48FE0" w14:textId="77777777" w:rsidR="00CE20C6" w:rsidRDefault="00CE20C6">
      <w:pPr>
        <w:pStyle w:val="a3"/>
        <w:spacing w:before="86" w:after="1"/>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917"/>
        <w:gridCol w:w="2021"/>
        <w:gridCol w:w="2222"/>
        <w:gridCol w:w="1966"/>
      </w:tblGrid>
      <w:tr w:rsidR="00CE20C6" w14:paraId="299067E7" w14:textId="77777777">
        <w:trPr>
          <w:trHeight w:val="252"/>
        </w:trPr>
        <w:tc>
          <w:tcPr>
            <w:tcW w:w="1726" w:type="dxa"/>
          </w:tcPr>
          <w:p w14:paraId="25D03096" w14:textId="77777777" w:rsidR="00CE20C6" w:rsidRDefault="000A3E2B">
            <w:pPr>
              <w:pStyle w:val="TableParagraph"/>
              <w:spacing w:line="228" w:lineRule="exact"/>
              <w:ind w:right="1"/>
            </w:pPr>
            <w:r>
              <w:rPr>
                <w:spacing w:val="-2"/>
              </w:rPr>
              <w:t>Сынама</w:t>
            </w:r>
          </w:p>
        </w:tc>
        <w:tc>
          <w:tcPr>
            <w:tcW w:w="1917" w:type="dxa"/>
          </w:tcPr>
          <w:p w14:paraId="3EE4A46A" w14:textId="77777777" w:rsidR="00CE20C6" w:rsidRDefault="000A3E2B">
            <w:pPr>
              <w:pStyle w:val="TableParagraph"/>
              <w:spacing w:line="228" w:lineRule="exact"/>
              <w:ind w:right="1"/>
            </w:pPr>
            <w:r>
              <w:rPr>
                <w:spacing w:val="-2"/>
              </w:rPr>
              <w:t>100°C</w:t>
            </w:r>
          </w:p>
        </w:tc>
        <w:tc>
          <w:tcPr>
            <w:tcW w:w="2021" w:type="dxa"/>
          </w:tcPr>
          <w:p w14:paraId="648439A4" w14:textId="77777777" w:rsidR="00CE20C6" w:rsidRDefault="000A3E2B">
            <w:pPr>
              <w:pStyle w:val="TableParagraph"/>
              <w:spacing w:line="228" w:lineRule="exact"/>
              <w:ind w:left="11" w:right="1"/>
            </w:pPr>
            <w:r>
              <w:rPr>
                <w:spacing w:val="-2"/>
              </w:rPr>
              <w:t>250°C</w:t>
            </w:r>
          </w:p>
        </w:tc>
        <w:tc>
          <w:tcPr>
            <w:tcW w:w="2222" w:type="dxa"/>
          </w:tcPr>
          <w:p w14:paraId="3FA43F31" w14:textId="77777777" w:rsidR="00CE20C6" w:rsidRDefault="000A3E2B">
            <w:pPr>
              <w:pStyle w:val="TableParagraph"/>
              <w:spacing w:line="228" w:lineRule="exact"/>
              <w:ind w:left="12" w:right="1"/>
            </w:pPr>
            <w:r>
              <w:rPr>
                <w:spacing w:val="-2"/>
              </w:rPr>
              <w:t>400°C</w:t>
            </w:r>
          </w:p>
        </w:tc>
        <w:tc>
          <w:tcPr>
            <w:tcW w:w="1966" w:type="dxa"/>
          </w:tcPr>
          <w:p w14:paraId="1B1902E2" w14:textId="77777777" w:rsidR="00CE20C6" w:rsidRDefault="000A3E2B">
            <w:pPr>
              <w:pStyle w:val="TableParagraph"/>
              <w:spacing w:line="228" w:lineRule="exact"/>
              <w:ind w:left="13" w:right="1"/>
            </w:pPr>
            <w:r>
              <w:rPr>
                <w:spacing w:val="-2"/>
              </w:rPr>
              <w:t>500°C</w:t>
            </w:r>
          </w:p>
        </w:tc>
      </w:tr>
      <w:tr w:rsidR="00CE20C6" w14:paraId="68DD43F4" w14:textId="77777777">
        <w:trPr>
          <w:trHeight w:val="252"/>
        </w:trPr>
        <w:tc>
          <w:tcPr>
            <w:tcW w:w="1726" w:type="dxa"/>
          </w:tcPr>
          <w:p w14:paraId="23EECD8E" w14:textId="77777777" w:rsidR="00CE20C6" w:rsidRDefault="000A3E2B">
            <w:pPr>
              <w:pStyle w:val="TableParagraph"/>
              <w:spacing w:line="228" w:lineRule="exact"/>
            </w:pPr>
            <w:r>
              <w:rPr>
                <w:spacing w:val="-10"/>
              </w:rPr>
              <w:t>А</w:t>
            </w:r>
          </w:p>
        </w:tc>
        <w:tc>
          <w:tcPr>
            <w:tcW w:w="1917" w:type="dxa"/>
          </w:tcPr>
          <w:p w14:paraId="1B5082C0" w14:textId="77777777" w:rsidR="00CE20C6" w:rsidRDefault="000A3E2B">
            <w:pPr>
              <w:pStyle w:val="TableParagraph"/>
              <w:spacing w:line="228" w:lineRule="exact"/>
            </w:pPr>
            <w:r>
              <w:rPr>
                <w:spacing w:val="-2"/>
              </w:rPr>
              <w:t>6±0,05</w:t>
            </w:r>
          </w:p>
        </w:tc>
        <w:tc>
          <w:tcPr>
            <w:tcW w:w="2021" w:type="dxa"/>
          </w:tcPr>
          <w:p w14:paraId="7AB4C222" w14:textId="77777777" w:rsidR="00CE20C6" w:rsidRDefault="000A3E2B">
            <w:pPr>
              <w:pStyle w:val="TableParagraph"/>
              <w:spacing w:line="228" w:lineRule="exact"/>
              <w:ind w:left="11"/>
            </w:pPr>
            <w:r>
              <w:rPr>
                <w:spacing w:val="-2"/>
              </w:rPr>
              <w:t>12±0,05</w:t>
            </w:r>
          </w:p>
        </w:tc>
        <w:tc>
          <w:tcPr>
            <w:tcW w:w="2222" w:type="dxa"/>
          </w:tcPr>
          <w:p w14:paraId="03889003" w14:textId="77777777" w:rsidR="00CE20C6" w:rsidRDefault="000A3E2B">
            <w:pPr>
              <w:pStyle w:val="TableParagraph"/>
              <w:spacing w:line="228" w:lineRule="exact"/>
              <w:ind w:left="12"/>
            </w:pPr>
            <w:r>
              <w:rPr>
                <w:spacing w:val="-2"/>
              </w:rPr>
              <w:t>18±0,05</w:t>
            </w:r>
          </w:p>
        </w:tc>
        <w:tc>
          <w:tcPr>
            <w:tcW w:w="1966" w:type="dxa"/>
          </w:tcPr>
          <w:p w14:paraId="290967BB" w14:textId="77777777" w:rsidR="00CE20C6" w:rsidRDefault="000A3E2B">
            <w:pPr>
              <w:pStyle w:val="TableParagraph"/>
              <w:spacing w:line="228" w:lineRule="exact"/>
              <w:ind w:left="13"/>
            </w:pPr>
            <w:r>
              <w:rPr>
                <w:spacing w:val="-2"/>
              </w:rPr>
              <w:t>21±0,05</w:t>
            </w:r>
          </w:p>
        </w:tc>
      </w:tr>
      <w:tr w:rsidR="00CE20C6" w14:paraId="18670CB6" w14:textId="77777777">
        <w:trPr>
          <w:trHeight w:val="252"/>
        </w:trPr>
        <w:tc>
          <w:tcPr>
            <w:tcW w:w="1726" w:type="dxa"/>
          </w:tcPr>
          <w:p w14:paraId="0B84CB60" w14:textId="77777777" w:rsidR="00CE20C6" w:rsidRDefault="000A3E2B">
            <w:pPr>
              <w:pStyle w:val="TableParagraph"/>
              <w:spacing w:line="228" w:lineRule="exact"/>
            </w:pPr>
            <w:r>
              <w:rPr>
                <w:spacing w:val="-10"/>
              </w:rPr>
              <w:t>Б</w:t>
            </w:r>
          </w:p>
        </w:tc>
        <w:tc>
          <w:tcPr>
            <w:tcW w:w="1917" w:type="dxa"/>
          </w:tcPr>
          <w:p w14:paraId="007ACC4A" w14:textId="77777777" w:rsidR="00CE20C6" w:rsidRDefault="000A3E2B">
            <w:pPr>
              <w:pStyle w:val="TableParagraph"/>
              <w:spacing w:line="228" w:lineRule="exact"/>
            </w:pPr>
            <w:r>
              <w:rPr>
                <w:spacing w:val="-2"/>
              </w:rPr>
              <w:t>5±0,05</w:t>
            </w:r>
          </w:p>
        </w:tc>
        <w:tc>
          <w:tcPr>
            <w:tcW w:w="2021" w:type="dxa"/>
          </w:tcPr>
          <w:p w14:paraId="01FBDF05" w14:textId="77777777" w:rsidR="00CE20C6" w:rsidRDefault="000A3E2B">
            <w:pPr>
              <w:pStyle w:val="TableParagraph"/>
              <w:spacing w:line="228" w:lineRule="exact"/>
              <w:ind w:left="11"/>
            </w:pPr>
            <w:r>
              <w:rPr>
                <w:spacing w:val="-2"/>
              </w:rPr>
              <w:t>11±0,05</w:t>
            </w:r>
          </w:p>
        </w:tc>
        <w:tc>
          <w:tcPr>
            <w:tcW w:w="2222" w:type="dxa"/>
          </w:tcPr>
          <w:p w14:paraId="36A775C5" w14:textId="77777777" w:rsidR="00CE20C6" w:rsidRDefault="000A3E2B">
            <w:pPr>
              <w:pStyle w:val="TableParagraph"/>
              <w:spacing w:line="228" w:lineRule="exact"/>
              <w:ind w:left="12"/>
            </w:pPr>
            <w:r>
              <w:rPr>
                <w:spacing w:val="-2"/>
              </w:rPr>
              <w:t>17±0,05</w:t>
            </w:r>
          </w:p>
        </w:tc>
        <w:tc>
          <w:tcPr>
            <w:tcW w:w="1966" w:type="dxa"/>
          </w:tcPr>
          <w:p w14:paraId="515DD952" w14:textId="77777777" w:rsidR="00CE20C6" w:rsidRDefault="000A3E2B">
            <w:pPr>
              <w:pStyle w:val="TableParagraph"/>
              <w:spacing w:line="228" w:lineRule="exact"/>
              <w:ind w:left="13"/>
            </w:pPr>
            <w:r>
              <w:rPr>
                <w:spacing w:val="-2"/>
              </w:rPr>
              <w:t>22±0,05</w:t>
            </w:r>
          </w:p>
        </w:tc>
      </w:tr>
      <w:tr w:rsidR="00CE20C6" w14:paraId="0942495E" w14:textId="77777777">
        <w:trPr>
          <w:trHeight w:val="252"/>
        </w:trPr>
        <w:tc>
          <w:tcPr>
            <w:tcW w:w="1726" w:type="dxa"/>
          </w:tcPr>
          <w:p w14:paraId="445F6780" w14:textId="77777777" w:rsidR="00CE20C6" w:rsidRDefault="000A3E2B">
            <w:pPr>
              <w:pStyle w:val="TableParagraph"/>
              <w:spacing w:line="228" w:lineRule="exact"/>
            </w:pPr>
            <w:r>
              <w:rPr>
                <w:spacing w:val="-10"/>
              </w:rPr>
              <w:t>В</w:t>
            </w:r>
          </w:p>
        </w:tc>
        <w:tc>
          <w:tcPr>
            <w:tcW w:w="1917" w:type="dxa"/>
          </w:tcPr>
          <w:p w14:paraId="1B127AFC" w14:textId="77777777" w:rsidR="00CE20C6" w:rsidRDefault="000A3E2B">
            <w:pPr>
              <w:pStyle w:val="TableParagraph"/>
              <w:spacing w:line="228" w:lineRule="exact"/>
            </w:pPr>
            <w:r>
              <w:rPr>
                <w:spacing w:val="-2"/>
              </w:rPr>
              <w:t>8±0,05</w:t>
            </w:r>
          </w:p>
        </w:tc>
        <w:tc>
          <w:tcPr>
            <w:tcW w:w="2021" w:type="dxa"/>
          </w:tcPr>
          <w:p w14:paraId="2F04D516" w14:textId="77777777" w:rsidR="00CE20C6" w:rsidRDefault="000A3E2B">
            <w:pPr>
              <w:pStyle w:val="TableParagraph"/>
              <w:spacing w:line="228" w:lineRule="exact"/>
              <w:ind w:left="11"/>
            </w:pPr>
            <w:r>
              <w:rPr>
                <w:spacing w:val="-2"/>
              </w:rPr>
              <w:t>14±0,05</w:t>
            </w:r>
          </w:p>
        </w:tc>
        <w:tc>
          <w:tcPr>
            <w:tcW w:w="2222" w:type="dxa"/>
          </w:tcPr>
          <w:p w14:paraId="676F8807" w14:textId="77777777" w:rsidR="00CE20C6" w:rsidRDefault="000A3E2B">
            <w:pPr>
              <w:pStyle w:val="TableParagraph"/>
              <w:spacing w:line="228" w:lineRule="exact"/>
              <w:ind w:left="12"/>
            </w:pPr>
            <w:r>
              <w:rPr>
                <w:spacing w:val="-2"/>
              </w:rPr>
              <w:t>19±0,05</w:t>
            </w:r>
          </w:p>
        </w:tc>
        <w:tc>
          <w:tcPr>
            <w:tcW w:w="1966" w:type="dxa"/>
          </w:tcPr>
          <w:p w14:paraId="3CC268FB" w14:textId="77777777" w:rsidR="00CE20C6" w:rsidRDefault="000A3E2B">
            <w:pPr>
              <w:pStyle w:val="TableParagraph"/>
              <w:spacing w:line="228" w:lineRule="exact"/>
              <w:ind w:left="13"/>
            </w:pPr>
            <w:r>
              <w:rPr>
                <w:spacing w:val="-2"/>
              </w:rPr>
              <w:t>23±0,05</w:t>
            </w:r>
          </w:p>
        </w:tc>
      </w:tr>
      <w:tr w:rsidR="00CE20C6" w14:paraId="45CDA526" w14:textId="77777777">
        <w:trPr>
          <w:trHeight w:val="252"/>
        </w:trPr>
        <w:tc>
          <w:tcPr>
            <w:tcW w:w="1726" w:type="dxa"/>
          </w:tcPr>
          <w:p w14:paraId="4F054901" w14:textId="77777777" w:rsidR="00CE20C6" w:rsidRDefault="000A3E2B">
            <w:pPr>
              <w:pStyle w:val="TableParagraph"/>
              <w:spacing w:line="228" w:lineRule="exact"/>
            </w:pPr>
            <w:r>
              <w:rPr>
                <w:spacing w:val="-10"/>
              </w:rPr>
              <w:t>Г</w:t>
            </w:r>
          </w:p>
        </w:tc>
        <w:tc>
          <w:tcPr>
            <w:tcW w:w="1917" w:type="dxa"/>
          </w:tcPr>
          <w:p w14:paraId="18CE8B80" w14:textId="77777777" w:rsidR="00CE20C6" w:rsidRDefault="000A3E2B">
            <w:pPr>
              <w:pStyle w:val="TableParagraph"/>
              <w:spacing w:line="228" w:lineRule="exact"/>
            </w:pPr>
            <w:r>
              <w:rPr>
                <w:spacing w:val="-2"/>
              </w:rPr>
              <w:t>7±0,05</w:t>
            </w:r>
          </w:p>
        </w:tc>
        <w:tc>
          <w:tcPr>
            <w:tcW w:w="2021" w:type="dxa"/>
          </w:tcPr>
          <w:p w14:paraId="46CA62B3" w14:textId="77777777" w:rsidR="00CE20C6" w:rsidRDefault="000A3E2B">
            <w:pPr>
              <w:pStyle w:val="TableParagraph"/>
              <w:spacing w:line="228" w:lineRule="exact"/>
              <w:ind w:left="11"/>
            </w:pPr>
            <w:r>
              <w:rPr>
                <w:spacing w:val="-2"/>
              </w:rPr>
              <w:t>13±0,05</w:t>
            </w:r>
          </w:p>
        </w:tc>
        <w:tc>
          <w:tcPr>
            <w:tcW w:w="2222" w:type="dxa"/>
          </w:tcPr>
          <w:p w14:paraId="5D394584" w14:textId="77777777" w:rsidR="00CE20C6" w:rsidRDefault="000A3E2B">
            <w:pPr>
              <w:pStyle w:val="TableParagraph"/>
              <w:spacing w:line="228" w:lineRule="exact"/>
              <w:ind w:left="12"/>
            </w:pPr>
            <w:r>
              <w:rPr>
                <w:spacing w:val="-2"/>
              </w:rPr>
              <w:t>19±0,05</w:t>
            </w:r>
          </w:p>
        </w:tc>
        <w:tc>
          <w:tcPr>
            <w:tcW w:w="1966" w:type="dxa"/>
          </w:tcPr>
          <w:p w14:paraId="792CC6A5" w14:textId="77777777" w:rsidR="00CE20C6" w:rsidRDefault="000A3E2B">
            <w:pPr>
              <w:pStyle w:val="TableParagraph"/>
              <w:spacing w:line="228" w:lineRule="exact"/>
              <w:ind w:left="13"/>
            </w:pPr>
            <w:r>
              <w:rPr>
                <w:spacing w:val="-2"/>
              </w:rPr>
              <w:t>24±0,05</w:t>
            </w:r>
          </w:p>
        </w:tc>
      </w:tr>
      <w:tr w:rsidR="00CE20C6" w14:paraId="6EC6CAE1" w14:textId="77777777">
        <w:trPr>
          <w:trHeight w:val="252"/>
        </w:trPr>
        <w:tc>
          <w:tcPr>
            <w:tcW w:w="1726" w:type="dxa"/>
          </w:tcPr>
          <w:p w14:paraId="7D456A5C" w14:textId="77777777" w:rsidR="00CE20C6" w:rsidRDefault="000A3E2B">
            <w:pPr>
              <w:pStyle w:val="TableParagraph"/>
              <w:spacing w:line="228" w:lineRule="exact"/>
            </w:pPr>
            <w:r>
              <w:rPr>
                <w:spacing w:val="-10"/>
              </w:rPr>
              <w:t>Д</w:t>
            </w:r>
          </w:p>
        </w:tc>
        <w:tc>
          <w:tcPr>
            <w:tcW w:w="1917" w:type="dxa"/>
          </w:tcPr>
          <w:p w14:paraId="6B0E372B" w14:textId="77777777" w:rsidR="00CE20C6" w:rsidRDefault="000A3E2B">
            <w:pPr>
              <w:pStyle w:val="TableParagraph"/>
              <w:spacing w:line="228" w:lineRule="exact"/>
            </w:pPr>
            <w:r>
              <w:rPr>
                <w:spacing w:val="-2"/>
              </w:rPr>
              <w:t>4±0,05</w:t>
            </w:r>
          </w:p>
        </w:tc>
        <w:tc>
          <w:tcPr>
            <w:tcW w:w="2021" w:type="dxa"/>
          </w:tcPr>
          <w:p w14:paraId="1B674E41" w14:textId="77777777" w:rsidR="00CE20C6" w:rsidRDefault="000A3E2B">
            <w:pPr>
              <w:pStyle w:val="TableParagraph"/>
              <w:spacing w:line="228" w:lineRule="exact"/>
              <w:ind w:left="11"/>
            </w:pPr>
            <w:r>
              <w:rPr>
                <w:spacing w:val="-2"/>
              </w:rPr>
              <w:t>14±0,05</w:t>
            </w:r>
          </w:p>
        </w:tc>
        <w:tc>
          <w:tcPr>
            <w:tcW w:w="2222" w:type="dxa"/>
          </w:tcPr>
          <w:p w14:paraId="6531E12A" w14:textId="77777777" w:rsidR="00CE20C6" w:rsidRDefault="000A3E2B">
            <w:pPr>
              <w:pStyle w:val="TableParagraph"/>
              <w:spacing w:line="228" w:lineRule="exact"/>
              <w:ind w:left="12"/>
            </w:pPr>
            <w:r>
              <w:rPr>
                <w:spacing w:val="-2"/>
              </w:rPr>
              <w:t>16±0,05</w:t>
            </w:r>
          </w:p>
        </w:tc>
        <w:tc>
          <w:tcPr>
            <w:tcW w:w="1966" w:type="dxa"/>
          </w:tcPr>
          <w:p w14:paraId="4597E206" w14:textId="77777777" w:rsidR="00CE20C6" w:rsidRDefault="000A3E2B">
            <w:pPr>
              <w:pStyle w:val="TableParagraph"/>
              <w:spacing w:line="228" w:lineRule="exact"/>
              <w:ind w:left="13"/>
            </w:pPr>
            <w:r>
              <w:rPr>
                <w:spacing w:val="-2"/>
              </w:rPr>
              <w:t>21±0,05</w:t>
            </w:r>
          </w:p>
        </w:tc>
      </w:tr>
    </w:tbl>
    <w:p w14:paraId="5B621D9C" w14:textId="77777777" w:rsidR="00CE20C6" w:rsidRDefault="00CE20C6">
      <w:pPr>
        <w:pStyle w:val="a3"/>
        <w:spacing w:before="10"/>
        <w:ind w:left="0"/>
        <w:jc w:val="left"/>
      </w:pPr>
    </w:p>
    <w:p w14:paraId="5E16DDE2" w14:textId="77777777" w:rsidR="00CE20C6" w:rsidRDefault="000A3E2B">
      <w:pPr>
        <w:pStyle w:val="a3"/>
        <w:spacing w:before="1"/>
        <w:ind w:right="284" w:firstLine="709"/>
      </w:pPr>
      <w:r>
        <w:t>3.3-суретке сәйкес әр температурада өңдеу уақытына байланысты әрбір тукоқоспа үлгілерінің 2% лимон қышқылындағы P</w:t>
      </w:r>
      <w:r>
        <w:rPr>
          <w:vertAlign w:val="subscript"/>
        </w:rPr>
        <w:t>2</w:t>
      </w:r>
      <w:r>
        <w:t>O</w:t>
      </w:r>
      <w:r>
        <w:rPr>
          <w:vertAlign w:val="subscript"/>
        </w:rPr>
        <w:t>5</w:t>
      </w:r>
      <w:r>
        <w:t xml:space="preserve"> ерігіштігінің өзгерісі </w:t>
      </w:r>
      <w:r>
        <w:rPr>
          <w:spacing w:val="-2"/>
        </w:rPr>
        <w:t>келтірілген.</w:t>
      </w:r>
    </w:p>
    <w:p w14:paraId="2E4B1CBE" w14:textId="77777777" w:rsidR="00CE20C6" w:rsidRDefault="00CE20C6">
      <w:pPr>
        <w:pStyle w:val="a3"/>
        <w:sectPr w:rsidR="00CE20C6">
          <w:pgSz w:w="11910" w:h="16840"/>
          <w:pgMar w:top="1040" w:right="283" w:bottom="960" w:left="1559" w:header="0" w:footer="773" w:gutter="0"/>
          <w:cols w:space="720"/>
        </w:sectPr>
      </w:pPr>
    </w:p>
    <w:p w14:paraId="129A5F3F" w14:textId="09197E51" w:rsidR="00CE20C6" w:rsidRDefault="000F04BE" w:rsidP="000F04BE">
      <w:pPr>
        <w:pStyle w:val="a3"/>
        <w:ind w:left="851"/>
        <w:jc w:val="center"/>
        <w:rPr>
          <w:sz w:val="20"/>
        </w:rPr>
      </w:pPr>
      <w:r>
        <w:rPr>
          <w:bCs/>
          <w:noProof/>
          <w:color w:val="000000"/>
          <w:lang w:val="ru-RU" w:eastAsia="ru-RU"/>
          <w14:ligatures w14:val="standardContextual"/>
        </w:rPr>
        <w:lastRenderedPageBreak/>
        <w:drawing>
          <wp:inline distT="0" distB="0" distL="0" distR="0" wp14:anchorId="48CFDB77" wp14:editId="692344F6">
            <wp:extent cx="5607050" cy="3598646"/>
            <wp:effectExtent l="0" t="0" r="0" b="0"/>
            <wp:docPr id="16204927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92753" name="Рисунок 1620492753"/>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5611919" cy="3601771"/>
                    </a:xfrm>
                    <a:prstGeom prst="rect">
                      <a:avLst/>
                    </a:prstGeom>
                    <a:ln>
                      <a:noFill/>
                    </a:ln>
                    <a:extLst>
                      <a:ext uri="{53640926-AAD7-44D8-BBD7-CCE9431645EC}">
                        <a14:shadowObscured xmlns:a14="http://schemas.microsoft.com/office/drawing/2010/main"/>
                      </a:ext>
                    </a:extLst>
                  </pic:spPr>
                </pic:pic>
              </a:graphicData>
            </a:graphic>
          </wp:inline>
        </w:drawing>
      </w:r>
    </w:p>
    <w:p w14:paraId="4744AC88" w14:textId="77777777" w:rsidR="00CE20C6" w:rsidRDefault="000A3E2B">
      <w:pPr>
        <w:pStyle w:val="a3"/>
        <w:spacing w:before="315"/>
        <w:ind w:left="706" w:right="144"/>
        <w:jc w:val="center"/>
      </w:pPr>
      <w:r>
        <w:t>Сурет</w:t>
      </w:r>
      <w:r>
        <w:rPr>
          <w:spacing w:val="-5"/>
        </w:rPr>
        <w:t xml:space="preserve"> </w:t>
      </w:r>
      <w:r>
        <w:t>3.3</w:t>
      </w:r>
      <w:r>
        <w:rPr>
          <w:spacing w:val="-2"/>
        </w:rPr>
        <w:t xml:space="preserve"> </w:t>
      </w:r>
      <w:r>
        <w:t>-</w:t>
      </w:r>
      <w:r>
        <w:rPr>
          <w:spacing w:val="-2"/>
        </w:rPr>
        <w:t xml:space="preserve"> </w:t>
      </w:r>
      <w:r>
        <w:t>P</w:t>
      </w:r>
      <w:r>
        <w:rPr>
          <w:vertAlign w:val="subscript"/>
        </w:rPr>
        <w:t>2</w:t>
      </w:r>
      <w:r>
        <w:t>O</w:t>
      </w:r>
      <w:r>
        <w:rPr>
          <w:vertAlign w:val="subscript"/>
        </w:rPr>
        <w:t>5</w:t>
      </w:r>
      <w:r>
        <w:rPr>
          <w:spacing w:val="-2"/>
        </w:rPr>
        <w:t xml:space="preserve"> </w:t>
      </w:r>
      <w:r>
        <w:t>(2%-дық</w:t>
      </w:r>
      <w:r>
        <w:rPr>
          <w:spacing w:val="-2"/>
        </w:rPr>
        <w:t xml:space="preserve"> </w:t>
      </w:r>
      <w:r>
        <w:t>лимон</w:t>
      </w:r>
      <w:r>
        <w:rPr>
          <w:spacing w:val="-2"/>
        </w:rPr>
        <w:t xml:space="preserve"> </w:t>
      </w:r>
      <w:r>
        <w:t>қышқылы)</w:t>
      </w:r>
      <w:r>
        <w:rPr>
          <w:spacing w:val="-2"/>
        </w:rPr>
        <w:t xml:space="preserve"> </w:t>
      </w:r>
      <w:r>
        <w:t>ерігіштігінің</w:t>
      </w:r>
      <w:r>
        <w:rPr>
          <w:spacing w:val="-2"/>
        </w:rPr>
        <w:t xml:space="preserve"> </w:t>
      </w:r>
      <w:r>
        <w:t>өңдеу</w:t>
      </w:r>
      <w:r>
        <w:rPr>
          <w:spacing w:val="-2"/>
        </w:rPr>
        <w:t xml:space="preserve"> уақытына</w:t>
      </w:r>
    </w:p>
    <w:p w14:paraId="309BC389" w14:textId="77777777" w:rsidR="00CE20C6" w:rsidRDefault="000A3E2B">
      <w:pPr>
        <w:pStyle w:val="a3"/>
        <w:ind w:left="-1" w:right="141"/>
        <w:jc w:val="center"/>
      </w:pPr>
      <w:r>
        <w:rPr>
          <w:spacing w:val="-2"/>
        </w:rPr>
        <w:t>тәуелділігі</w:t>
      </w:r>
    </w:p>
    <w:p w14:paraId="62A92859" w14:textId="77777777" w:rsidR="00CE20C6" w:rsidRDefault="00CE20C6">
      <w:pPr>
        <w:pStyle w:val="a3"/>
        <w:spacing w:before="4"/>
        <w:ind w:left="0"/>
        <w:jc w:val="left"/>
      </w:pPr>
    </w:p>
    <w:p w14:paraId="0E7DC669" w14:textId="77777777" w:rsidR="00CE20C6" w:rsidRDefault="000A3E2B">
      <w:pPr>
        <w:pStyle w:val="a3"/>
        <w:ind w:right="282" w:firstLine="709"/>
      </w:pPr>
      <w:r>
        <w:t>P</w:t>
      </w:r>
      <w:r>
        <w:rPr>
          <w:rFonts w:ascii="Microsoft Sans Serif" w:hAnsi="Microsoft Sans Serif"/>
        </w:rPr>
        <w:t>₂</w:t>
      </w:r>
      <w:r>
        <w:t>O</w:t>
      </w:r>
      <w:r>
        <w:rPr>
          <w:rFonts w:ascii="Microsoft Sans Serif" w:hAnsi="Microsoft Sans Serif"/>
        </w:rPr>
        <w:t>₅</w:t>
      </w:r>
      <w:r>
        <w:t>-тің өсімдікке қолжетімділігін бағалау үшін 2%-дық лимон қышқылы қолданылды, себебі бұл реагент фосфордың агрономиялық тиімділігін сипаттайтын стандартты әлсіз органикалық қышқыл болып табылады. Зерттеу нәтижелері көрсеткендей, әртүрлі температура мен уақыт режимдерінде алынған тукоқоспалардың лимон қышқылындағы ерігіштігі жалпы P</w:t>
      </w:r>
      <w:r>
        <w:rPr>
          <w:rFonts w:ascii="Microsoft Sans Serif" w:hAnsi="Microsoft Sans Serif"/>
        </w:rPr>
        <w:t>₂</w:t>
      </w:r>
      <w:r>
        <w:t>O</w:t>
      </w:r>
      <w:r>
        <w:rPr>
          <w:rFonts w:ascii="Microsoft Sans Serif" w:hAnsi="Microsoft Sans Serif"/>
        </w:rPr>
        <w:t xml:space="preserve">₅ </w:t>
      </w:r>
      <w:r>
        <w:t xml:space="preserve">мөлшерінен едәуір төмен, фосфордың қолжетімді емес формаларда болуымен </w:t>
      </w:r>
      <w:r>
        <w:rPr>
          <w:spacing w:val="-2"/>
        </w:rPr>
        <w:t>түсіндіріледі.</w:t>
      </w:r>
    </w:p>
    <w:p w14:paraId="0A316917" w14:textId="2DF9E054" w:rsidR="00CE20C6" w:rsidRDefault="000A3E2B">
      <w:pPr>
        <w:pStyle w:val="a3"/>
        <w:spacing w:before="4"/>
        <w:ind w:right="286" w:firstLine="709"/>
      </w:pPr>
      <w:r>
        <w:t>100°C температурада өңделген тукоқоспаларда органикалық заттардың толық ыдырамауы және минералды фазалардың құрылымдық тұрақтылығы себепті, P</w:t>
      </w:r>
      <w:r>
        <w:rPr>
          <w:rFonts w:ascii="Microsoft Sans Serif" w:hAnsi="Microsoft Sans Serif"/>
        </w:rPr>
        <w:t>₂</w:t>
      </w:r>
      <w:r>
        <w:t>O</w:t>
      </w:r>
      <w:r>
        <w:rPr>
          <w:rFonts w:ascii="Microsoft Sans Serif" w:hAnsi="Microsoft Sans Serif"/>
        </w:rPr>
        <w:t xml:space="preserve">₅ </w:t>
      </w:r>
      <w:r>
        <w:t>ерігіштігі бар болғаны 5</w:t>
      </w:r>
      <w:r w:rsidR="00C328D9">
        <w:t>-</w:t>
      </w:r>
      <w:r>
        <w:t>8% шамасында болды. 250°C-та термиялық өңдеу нәтижесінде доломит пен көмірдің ыдырауы басталып, апатиттің микрокеуекті құрылымының қалыптасуы байқалды, ерігіштікті 12</w:t>
      </w:r>
      <w:r w:rsidR="00C328D9">
        <w:t>-</w:t>
      </w:r>
      <w:r>
        <w:t>14% деңгейіне дейін арттырды.</w:t>
      </w:r>
    </w:p>
    <w:p w14:paraId="24993AA6" w14:textId="708AA981" w:rsidR="00CE20C6" w:rsidRDefault="000A3E2B">
      <w:pPr>
        <w:pStyle w:val="a3"/>
        <w:spacing w:before="4"/>
        <w:ind w:right="282" w:firstLine="709"/>
      </w:pPr>
      <w:r>
        <w:t>400</w:t>
      </w:r>
      <w:r w:rsidR="00C328D9">
        <w:t>-</w:t>
      </w:r>
      <w:r>
        <w:t>500°C температура аралығында органикалық компоненттердің пиролизі, доломиттің (MgCO</w:t>
      </w:r>
      <w:r>
        <w:rPr>
          <w:rFonts w:ascii="Microsoft Sans Serif" w:hAnsi="Microsoft Sans Serif"/>
        </w:rPr>
        <w:t xml:space="preserve">₃ </w:t>
      </w:r>
      <w:r>
        <w:t>→ MgO + CO</w:t>
      </w:r>
      <w:r>
        <w:rPr>
          <w:rFonts w:ascii="Microsoft Sans Serif" w:hAnsi="Microsoft Sans Serif"/>
        </w:rPr>
        <w:t>₂</w:t>
      </w:r>
      <w:r>
        <w:t>) ыдырауы және қатты фазалық өзара әрекеттесулер нәтижесінде P</w:t>
      </w:r>
      <w:r>
        <w:rPr>
          <w:rFonts w:ascii="Microsoft Sans Serif" w:hAnsi="Microsoft Sans Serif"/>
        </w:rPr>
        <w:t>₂</w:t>
      </w:r>
      <w:r>
        <w:t>O</w:t>
      </w:r>
      <w:r>
        <w:rPr>
          <w:rFonts w:ascii="Microsoft Sans Serif" w:hAnsi="Microsoft Sans Serif"/>
        </w:rPr>
        <w:t xml:space="preserve">₅ </w:t>
      </w:r>
      <w:r>
        <w:t>ерігіштігі едәуір жоғарылады. Атап айтқанда, 500°C-та құрам В 2%-дық лимон қышқылында 23% дейінгі P</w:t>
      </w:r>
      <w:r>
        <w:rPr>
          <w:rFonts w:ascii="Microsoft Sans Serif" w:hAnsi="Microsoft Sans Serif"/>
        </w:rPr>
        <w:t>₂</w:t>
      </w:r>
      <w:r>
        <w:t>O</w:t>
      </w:r>
      <w:r>
        <w:rPr>
          <w:rFonts w:ascii="Microsoft Sans Serif" w:hAnsi="Microsoft Sans Serif"/>
        </w:rPr>
        <w:t xml:space="preserve">₅ </w:t>
      </w:r>
      <w:r>
        <w:t>ерігіштігін көрсетті, бұл оның құрамындағы ЖЭО күлінің (8%) жоғары</w:t>
      </w:r>
      <w:r>
        <w:rPr>
          <w:spacing w:val="40"/>
        </w:rPr>
        <w:t xml:space="preserve"> </w:t>
      </w:r>
      <w:r>
        <w:t>үлесімен түсіндіріледі. Өңдеу уақыты 1-ден 3 сағатқа дейін ұлғайған сайын ерігіштік барлық үлгілерде 2</w:t>
      </w:r>
      <w:r w:rsidR="00C328D9">
        <w:t>-</w:t>
      </w:r>
      <w:r>
        <w:t>3% аралығында бірқалыпты өсім көрсетті, бұл диффузиялық процестердің, беткі активацияның және фазалық қайта құрылымның жүруіне байланысты.</w:t>
      </w:r>
    </w:p>
    <w:p w14:paraId="256BBAFD" w14:textId="77777777" w:rsidR="00CE20C6" w:rsidRDefault="00CE20C6">
      <w:pPr>
        <w:pStyle w:val="a3"/>
        <w:sectPr w:rsidR="00CE20C6">
          <w:pgSz w:w="11910" w:h="16840"/>
          <w:pgMar w:top="1120" w:right="283" w:bottom="960" w:left="1559" w:header="0" w:footer="773" w:gutter="0"/>
          <w:cols w:space="720"/>
        </w:sectPr>
      </w:pPr>
    </w:p>
    <w:p w14:paraId="30F136BB" w14:textId="14F05146" w:rsidR="00CE20C6" w:rsidRDefault="000A3E2B">
      <w:pPr>
        <w:pStyle w:val="a3"/>
        <w:spacing w:before="76"/>
        <w:ind w:right="286" w:firstLine="709"/>
      </w:pPr>
      <w:r>
        <w:lastRenderedPageBreak/>
        <w:t>Жалпы алғанда, температураны 100</w:t>
      </w:r>
      <w:r w:rsidR="00C328D9">
        <w:t>-</w:t>
      </w:r>
      <w:r>
        <w:t>500°C аралығында арттыру және өңдеу уақытын ұзарту тукоқоспасындағы фосфордың өсімдікке сіңімді фракциясын айтарлықтай жақсартатыны дәлелденді. Өз кезегінде дайындалған композициялардың ауыл шаруашылығында қолданылу тиімділігін арттырады және оларды экологиялық таза, жергілікті ресурстар негізінде алынған тыңайтқыш ретінде ұсынуға мүмкіндік береді.</w:t>
      </w:r>
    </w:p>
    <w:p w14:paraId="30CD6DF7" w14:textId="77777777" w:rsidR="00CE20C6" w:rsidRDefault="000A3E2B">
      <w:pPr>
        <w:pStyle w:val="a3"/>
        <w:ind w:right="287" w:firstLine="709"/>
      </w:pPr>
      <w:r>
        <w:t>3.4-3.7 cуреттерге сәйкес әр температурада өңдеу уақытына байланысты әрбір тукоқоспа үлгілеріндегі микроэлементтердің қолжетімділігі бойынша мәліметтер келтірілген.</w:t>
      </w:r>
    </w:p>
    <w:p w14:paraId="540061E3" w14:textId="3E9E0346" w:rsidR="00CE20C6" w:rsidRDefault="000F04BE" w:rsidP="000F04BE">
      <w:pPr>
        <w:pStyle w:val="a3"/>
        <w:spacing w:before="67"/>
        <w:ind w:left="0"/>
        <w:jc w:val="center"/>
        <w:rPr>
          <w:sz w:val="20"/>
        </w:rPr>
      </w:pPr>
      <w:r>
        <w:rPr>
          <w:noProof/>
          <w:lang w:val="ru-RU" w:eastAsia="ru-RU"/>
        </w:rPr>
        <w:drawing>
          <wp:inline distT="0" distB="0" distL="0" distR="0" wp14:anchorId="4EF05F5B" wp14:editId="76871879">
            <wp:extent cx="5605780" cy="1881583"/>
            <wp:effectExtent l="0" t="0" r="0" b="0"/>
            <wp:docPr id="1649256041" name="Рисунок 5" descr="Вы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Выходное изображение"/>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635217" cy="1891463"/>
                    </a:xfrm>
                    <a:prstGeom prst="rect">
                      <a:avLst/>
                    </a:prstGeom>
                    <a:noFill/>
                    <a:ln>
                      <a:noFill/>
                    </a:ln>
                  </pic:spPr>
                </pic:pic>
              </a:graphicData>
            </a:graphic>
          </wp:inline>
        </w:drawing>
      </w:r>
    </w:p>
    <w:p w14:paraId="2DB83468" w14:textId="3032B3B4" w:rsidR="00CE20C6" w:rsidRDefault="000A3E2B">
      <w:pPr>
        <w:pStyle w:val="a3"/>
        <w:spacing w:before="315"/>
        <w:ind w:left="2345" w:hanging="588"/>
        <w:jc w:val="left"/>
      </w:pPr>
      <w:r>
        <w:t>Сурет</w:t>
      </w:r>
      <w:r>
        <w:rPr>
          <w:spacing w:val="-4"/>
        </w:rPr>
        <w:t xml:space="preserve"> </w:t>
      </w:r>
      <w:r>
        <w:t>3.4</w:t>
      </w:r>
      <w:r>
        <w:rPr>
          <w:spacing w:val="-4"/>
        </w:rPr>
        <w:t xml:space="preserve"> </w:t>
      </w:r>
      <w:r w:rsidR="00C328D9">
        <w:t>-</w:t>
      </w:r>
      <w:r>
        <w:rPr>
          <w:spacing w:val="-4"/>
        </w:rPr>
        <w:t xml:space="preserve"> </w:t>
      </w:r>
      <w:r>
        <w:t>100</w:t>
      </w:r>
      <w:r>
        <w:rPr>
          <w:vertAlign w:val="superscript"/>
        </w:rPr>
        <w:t>o</w:t>
      </w:r>
      <w:r>
        <w:t>C</w:t>
      </w:r>
      <w:r>
        <w:rPr>
          <w:spacing w:val="-4"/>
        </w:rPr>
        <w:t xml:space="preserve"> </w:t>
      </w:r>
      <w:r>
        <w:t>температура</w:t>
      </w:r>
      <w:r>
        <w:rPr>
          <w:spacing w:val="-4"/>
        </w:rPr>
        <w:t xml:space="preserve"> </w:t>
      </w:r>
      <w:r>
        <w:t>жағдайында</w:t>
      </w:r>
      <w:r>
        <w:rPr>
          <w:spacing w:val="-4"/>
        </w:rPr>
        <w:t xml:space="preserve"> </w:t>
      </w:r>
      <w:r>
        <w:t>Mg,</w:t>
      </w:r>
      <w:r>
        <w:rPr>
          <w:spacing w:val="-4"/>
        </w:rPr>
        <w:t xml:space="preserve"> </w:t>
      </w:r>
      <w:r>
        <w:t>Fe</w:t>
      </w:r>
      <w:r>
        <w:rPr>
          <w:spacing w:val="-4"/>
        </w:rPr>
        <w:t xml:space="preserve"> </w:t>
      </w:r>
      <w:r>
        <w:t>және</w:t>
      </w:r>
      <w:r>
        <w:rPr>
          <w:spacing w:val="-4"/>
        </w:rPr>
        <w:t xml:space="preserve"> </w:t>
      </w:r>
      <w:r>
        <w:t>Zn микроэлементтерінің қолжетімділігі (мг/кг)</w:t>
      </w:r>
    </w:p>
    <w:p w14:paraId="0EBF45B0" w14:textId="5C01185E" w:rsidR="00CE20C6" w:rsidRDefault="000F04BE" w:rsidP="000F04BE">
      <w:pPr>
        <w:pStyle w:val="a3"/>
        <w:spacing w:before="68"/>
        <w:ind w:left="0"/>
        <w:jc w:val="center"/>
        <w:rPr>
          <w:sz w:val="20"/>
        </w:rPr>
      </w:pPr>
      <w:r>
        <w:rPr>
          <w:noProof/>
          <w:lang w:val="ru-RU" w:eastAsia="ru-RU"/>
        </w:rPr>
        <w:drawing>
          <wp:inline distT="0" distB="0" distL="0" distR="0" wp14:anchorId="3110B40D" wp14:editId="68D831C2">
            <wp:extent cx="5550684" cy="1863090"/>
            <wp:effectExtent l="0" t="0" r="0" b="3810"/>
            <wp:docPr id="187617048" name="Рисунок 6" descr="Вы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Выходное изображение"/>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557316" cy="1865316"/>
                    </a:xfrm>
                    <a:prstGeom prst="rect">
                      <a:avLst/>
                    </a:prstGeom>
                    <a:noFill/>
                    <a:ln>
                      <a:noFill/>
                    </a:ln>
                  </pic:spPr>
                </pic:pic>
              </a:graphicData>
            </a:graphic>
          </wp:inline>
        </w:drawing>
      </w:r>
    </w:p>
    <w:p w14:paraId="5AE1247D" w14:textId="77777777" w:rsidR="00CE20C6" w:rsidRDefault="00CE20C6">
      <w:pPr>
        <w:pStyle w:val="a3"/>
        <w:spacing w:before="7"/>
        <w:ind w:left="0"/>
        <w:jc w:val="left"/>
      </w:pPr>
    </w:p>
    <w:p w14:paraId="0A41A80E" w14:textId="32C6D2C6" w:rsidR="00CE20C6" w:rsidRDefault="000A3E2B">
      <w:pPr>
        <w:pStyle w:val="a3"/>
        <w:ind w:left="2345" w:hanging="588"/>
        <w:jc w:val="left"/>
      </w:pPr>
      <w:r>
        <w:t>Сурет</w:t>
      </w:r>
      <w:r>
        <w:rPr>
          <w:spacing w:val="-4"/>
        </w:rPr>
        <w:t xml:space="preserve"> </w:t>
      </w:r>
      <w:r>
        <w:t>3.5</w:t>
      </w:r>
      <w:r>
        <w:rPr>
          <w:spacing w:val="-4"/>
        </w:rPr>
        <w:t xml:space="preserve"> </w:t>
      </w:r>
      <w:r w:rsidR="00C328D9">
        <w:t>-</w:t>
      </w:r>
      <w:r>
        <w:rPr>
          <w:spacing w:val="-4"/>
        </w:rPr>
        <w:t xml:space="preserve"> </w:t>
      </w:r>
      <w:r>
        <w:t>250</w:t>
      </w:r>
      <w:r>
        <w:rPr>
          <w:vertAlign w:val="superscript"/>
        </w:rPr>
        <w:t>o</w:t>
      </w:r>
      <w:r>
        <w:t>C</w:t>
      </w:r>
      <w:r>
        <w:rPr>
          <w:spacing w:val="-4"/>
        </w:rPr>
        <w:t xml:space="preserve"> </w:t>
      </w:r>
      <w:r>
        <w:t>температура</w:t>
      </w:r>
      <w:r>
        <w:rPr>
          <w:spacing w:val="-4"/>
        </w:rPr>
        <w:t xml:space="preserve"> </w:t>
      </w:r>
      <w:r>
        <w:t>жағдайында</w:t>
      </w:r>
      <w:r>
        <w:rPr>
          <w:spacing w:val="-4"/>
        </w:rPr>
        <w:t xml:space="preserve"> </w:t>
      </w:r>
      <w:r>
        <w:t>Mg,</w:t>
      </w:r>
      <w:r>
        <w:rPr>
          <w:spacing w:val="-4"/>
        </w:rPr>
        <w:t xml:space="preserve"> </w:t>
      </w:r>
      <w:r>
        <w:t>Fe</w:t>
      </w:r>
      <w:r>
        <w:rPr>
          <w:spacing w:val="-4"/>
        </w:rPr>
        <w:t xml:space="preserve"> </w:t>
      </w:r>
      <w:r>
        <w:t>және</w:t>
      </w:r>
      <w:r>
        <w:rPr>
          <w:spacing w:val="-4"/>
        </w:rPr>
        <w:t xml:space="preserve"> </w:t>
      </w:r>
      <w:r>
        <w:t>Zn микроэлементтерінің қолжетімділігі (мг/кг)</w:t>
      </w:r>
    </w:p>
    <w:p w14:paraId="13D8CFFE" w14:textId="77777777" w:rsidR="00CE20C6" w:rsidRDefault="00CE20C6">
      <w:pPr>
        <w:pStyle w:val="a3"/>
        <w:jc w:val="left"/>
        <w:sectPr w:rsidR="00CE20C6">
          <w:pgSz w:w="11910" w:h="16840"/>
          <w:pgMar w:top="1040" w:right="283" w:bottom="960" w:left="1559" w:header="0" w:footer="773" w:gutter="0"/>
          <w:cols w:space="720"/>
        </w:sectPr>
      </w:pPr>
    </w:p>
    <w:p w14:paraId="7FB011DF" w14:textId="3C80C8C8" w:rsidR="00CE20C6" w:rsidRDefault="000F04BE" w:rsidP="00A05007">
      <w:pPr>
        <w:pStyle w:val="a3"/>
        <w:ind w:left="0"/>
        <w:jc w:val="center"/>
        <w:rPr>
          <w:sz w:val="20"/>
        </w:rPr>
      </w:pPr>
      <w:r>
        <w:rPr>
          <w:noProof/>
          <w:lang w:val="ru-RU" w:eastAsia="ru-RU"/>
        </w:rPr>
        <w:lastRenderedPageBreak/>
        <w:drawing>
          <wp:inline distT="0" distB="0" distL="0" distR="0" wp14:anchorId="33A367FD" wp14:editId="1ED92BC1">
            <wp:extent cx="5594350" cy="1877747"/>
            <wp:effectExtent l="0" t="0" r="0" b="1905"/>
            <wp:docPr id="783956684" name="Рисунок 7" descr="Вы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Выходное изображение"/>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605958" cy="1881643"/>
                    </a:xfrm>
                    <a:prstGeom prst="rect">
                      <a:avLst/>
                    </a:prstGeom>
                    <a:noFill/>
                    <a:ln>
                      <a:noFill/>
                    </a:ln>
                  </pic:spPr>
                </pic:pic>
              </a:graphicData>
            </a:graphic>
          </wp:inline>
        </w:drawing>
      </w:r>
    </w:p>
    <w:p w14:paraId="20AA869C" w14:textId="1C7741A6" w:rsidR="00CE20C6" w:rsidRDefault="000A3E2B">
      <w:pPr>
        <w:pStyle w:val="a3"/>
        <w:spacing w:before="237"/>
        <w:ind w:left="2345" w:hanging="588"/>
        <w:jc w:val="left"/>
      </w:pPr>
      <w:r>
        <w:t>Сурет</w:t>
      </w:r>
      <w:r>
        <w:rPr>
          <w:spacing w:val="-4"/>
        </w:rPr>
        <w:t xml:space="preserve"> </w:t>
      </w:r>
      <w:r>
        <w:t>3.6</w:t>
      </w:r>
      <w:r>
        <w:rPr>
          <w:spacing w:val="-4"/>
        </w:rPr>
        <w:t xml:space="preserve"> </w:t>
      </w:r>
      <w:r w:rsidR="00C328D9">
        <w:t>-</w:t>
      </w:r>
      <w:r>
        <w:rPr>
          <w:spacing w:val="-4"/>
        </w:rPr>
        <w:t xml:space="preserve"> </w:t>
      </w:r>
      <w:r>
        <w:t>400</w:t>
      </w:r>
      <w:r>
        <w:rPr>
          <w:vertAlign w:val="superscript"/>
        </w:rPr>
        <w:t>o</w:t>
      </w:r>
      <w:r>
        <w:t>C</w:t>
      </w:r>
      <w:r>
        <w:rPr>
          <w:spacing w:val="-4"/>
        </w:rPr>
        <w:t xml:space="preserve"> </w:t>
      </w:r>
      <w:r>
        <w:t>температура</w:t>
      </w:r>
      <w:r>
        <w:rPr>
          <w:spacing w:val="-4"/>
        </w:rPr>
        <w:t xml:space="preserve"> </w:t>
      </w:r>
      <w:r>
        <w:t>жағдайында</w:t>
      </w:r>
      <w:r>
        <w:rPr>
          <w:spacing w:val="-4"/>
        </w:rPr>
        <w:t xml:space="preserve"> </w:t>
      </w:r>
      <w:r>
        <w:t>Mg,</w:t>
      </w:r>
      <w:r>
        <w:rPr>
          <w:spacing w:val="-4"/>
        </w:rPr>
        <w:t xml:space="preserve"> </w:t>
      </w:r>
      <w:r>
        <w:t>Fe</w:t>
      </w:r>
      <w:r>
        <w:rPr>
          <w:spacing w:val="-4"/>
        </w:rPr>
        <w:t xml:space="preserve"> </w:t>
      </w:r>
      <w:r>
        <w:t>және</w:t>
      </w:r>
      <w:r>
        <w:rPr>
          <w:spacing w:val="-4"/>
        </w:rPr>
        <w:t xml:space="preserve"> </w:t>
      </w:r>
      <w:r>
        <w:t>Zn микроэлементтерінің қолжетімділігі (мг/кг)</w:t>
      </w:r>
    </w:p>
    <w:p w14:paraId="48FAC60B" w14:textId="338692D2" w:rsidR="00CE20C6" w:rsidRDefault="000F04BE" w:rsidP="000F04BE">
      <w:pPr>
        <w:pStyle w:val="a3"/>
        <w:spacing w:before="68"/>
        <w:ind w:left="0"/>
        <w:jc w:val="center"/>
        <w:rPr>
          <w:sz w:val="20"/>
        </w:rPr>
      </w:pPr>
      <w:r>
        <w:rPr>
          <w:noProof/>
          <w:lang w:val="ru-RU" w:eastAsia="ru-RU"/>
        </w:rPr>
        <w:drawing>
          <wp:inline distT="0" distB="0" distL="0" distR="0" wp14:anchorId="4CBB3E3B" wp14:editId="464F4343">
            <wp:extent cx="5617210" cy="1553213"/>
            <wp:effectExtent l="0" t="0" r="0" b="0"/>
            <wp:docPr id="783769291" name="Рисунок 8" descr="Вы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Выходное изображение"/>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633325" cy="1557669"/>
                    </a:xfrm>
                    <a:prstGeom prst="rect">
                      <a:avLst/>
                    </a:prstGeom>
                    <a:noFill/>
                    <a:ln>
                      <a:noFill/>
                    </a:ln>
                  </pic:spPr>
                </pic:pic>
              </a:graphicData>
            </a:graphic>
          </wp:inline>
        </w:drawing>
      </w:r>
    </w:p>
    <w:p w14:paraId="578C76C0" w14:textId="71BD7DBF" w:rsidR="00CE20C6" w:rsidRDefault="000A3E2B">
      <w:pPr>
        <w:pStyle w:val="a3"/>
        <w:spacing w:before="315"/>
        <w:ind w:left="2345" w:hanging="588"/>
        <w:jc w:val="left"/>
      </w:pPr>
      <w:r>
        <w:t>Сурет</w:t>
      </w:r>
      <w:r>
        <w:rPr>
          <w:spacing w:val="-4"/>
        </w:rPr>
        <w:t xml:space="preserve"> </w:t>
      </w:r>
      <w:r>
        <w:t>3.7</w:t>
      </w:r>
      <w:r>
        <w:rPr>
          <w:spacing w:val="-4"/>
        </w:rPr>
        <w:t xml:space="preserve"> </w:t>
      </w:r>
      <w:r w:rsidR="00C328D9">
        <w:t>-</w:t>
      </w:r>
      <w:r>
        <w:rPr>
          <w:spacing w:val="-4"/>
        </w:rPr>
        <w:t xml:space="preserve"> </w:t>
      </w:r>
      <w:r>
        <w:t>500</w:t>
      </w:r>
      <w:r>
        <w:rPr>
          <w:vertAlign w:val="superscript"/>
        </w:rPr>
        <w:t>o</w:t>
      </w:r>
      <w:r>
        <w:t>C</w:t>
      </w:r>
      <w:r>
        <w:rPr>
          <w:spacing w:val="-4"/>
        </w:rPr>
        <w:t xml:space="preserve"> </w:t>
      </w:r>
      <w:r>
        <w:t>температура</w:t>
      </w:r>
      <w:r>
        <w:rPr>
          <w:spacing w:val="-4"/>
        </w:rPr>
        <w:t xml:space="preserve"> </w:t>
      </w:r>
      <w:r>
        <w:t>жағдайында</w:t>
      </w:r>
      <w:r>
        <w:rPr>
          <w:spacing w:val="-4"/>
        </w:rPr>
        <w:t xml:space="preserve"> </w:t>
      </w:r>
      <w:r>
        <w:t>Mg,</w:t>
      </w:r>
      <w:r>
        <w:rPr>
          <w:spacing w:val="-4"/>
        </w:rPr>
        <w:t xml:space="preserve"> </w:t>
      </w:r>
      <w:r>
        <w:t>Fe</w:t>
      </w:r>
      <w:r>
        <w:rPr>
          <w:spacing w:val="-4"/>
        </w:rPr>
        <w:t xml:space="preserve"> </w:t>
      </w:r>
      <w:r>
        <w:t>және</w:t>
      </w:r>
      <w:r>
        <w:rPr>
          <w:spacing w:val="-4"/>
        </w:rPr>
        <w:t xml:space="preserve"> </w:t>
      </w:r>
      <w:r>
        <w:t>Zn микроэлементтерінің қолжетімділігі (мг/кг)</w:t>
      </w:r>
    </w:p>
    <w:p w14:paraId="42B48D06" w14:textId="77777777" w:rsidR="00CE20C6" w:rsidRDefault="00CE20C6">
      <w:pPr>
        <w:pStyle w:val="a3"/>
        <w:ind w:left="0"/>
        <w:jc w:val="left"/>
      </w:pPr>
    </w:p>
    <w:p w14:paraId="239300E3" w14:textId="77777777" w:rsidR="00CE20C6" w:rsidRDefault="000A3E2B">
      <w:pPr>
        <w:pStyle w:val="a3"/>
        <w:ind w:left="142" w:right="286" w:firstLine="709"/>
      </w:pPr>
      <w:r>
        <w:t>Микроэлементтердің (Mg, Fe, Zn) ерігіштігін зерттеу нәтижелері олардың температура мен өңдеу уақытына байланысты динамикасын көрсетеді. Жалпы алғанда, температура артқан сайын барлық микроэлементтердің еритін үлесі де ұлғайғаны байқалады. Бұл әсіресе 400°C және 500°C температураларында айқын көрінеді. Мұндай үрдіс, біріншіден, қатты фазалық өзара әрекеттесу нәтижесінде</w:t>
      </w:r>
      <w:r>
        <w:rPr>
          <w:spacing w:val="-5"/>
        </w:rPr>
        <w:t xml:space="preserve"> </w:t>
      </w:r>
      <w:r>
        <w:t>пайда</w:t>
      </w:r>
      <w:r>
        <w:rPr>
          <w:spacing w:val="-5"/>
        </w:rPr>
        <w:t xml:space="preserve"> </w:t>
      </w:r>
      <w:r>
        <w:t>болған</w:t>
      </w:r>
      <w:r>
        <w:rPr>
          <w:spacing w:val="-5"/>
        </w:rPr>
        <w:t xml:space="preserve"> </w:t>
      </w:r>
      <w:r>
        <w:t>жаңа</w:t>
      </w:r>
      <w:r>
        <w:rPr>
          <w:spacing w:val="-5"/>
        </w:rPr>
        <w:t xml:space="preserve"> </w:t>
      </w:r>
      <w:r>
        <w:t>фазалардың</w:t>
      </w:r>
      <w:r>
        <w:rPr>
          <w:spacing w:val="-5"/>
        </w:rPr>
        <w:t xml:space="preserve"> </w:t>
      </w:r>
      <w:r>
        <w:t>түзілуімен,</w:t>
      </w:r>
      <w:r>
        <w:rPr>
          <w:spacing w:val="-5"/>
        </w:rPr>
        <w:t xml:space="preserve"> </w:t>
      </w:r>
      <w:r>
        <w:t>екіншіден,</w:t>
      </w:r>
      <w:r>
        <w:rPr>
          <w:spacing w:val="-5"/>
        </w:rPr>
        <w:t xml:space="preserve"> </w:t>
      </w:r>
      <w:r>
        <w:t xml:space="preserve">органикалық фракциялардың ыдырауымен және құрылымның кеуектілігінің артуымен </w:t>
      </w:r>
      <w:r>
        <w:rPr>
          <w:spacing w:val="-2"/>
        </w:rPr>
        <w:t>түсіндіріледі.</w:t>
      </w:r>
    </w:p>
    <w:p w14:paraId="5995D8E8" w14:textId="04002DD2" w:rsidR="00CE20C6" w:rsidRDefault="000A3E2B">
      <w:pPr>
        <w:pStyle w:val="a3"/>
        <w:ind w:left="142" w:right="286" w:firstLine="709"/>
      </w:pPr>
      <w:r>
        <w:t>Магнийдің (Mg) қолжетімділігі 100°C температурада 980</w:t>
      </w:r>
      <w:r w:rsidR="00C328D9">
        <w:t>-</w:t>
      </w:r>
      <w:r>
        <w:t>1070 мг/кг аралығында болса, 500°C кезінде ол 1280</w:t>
      </w:r>
      <w:r w:rsidR="00C328D9">
        <w:t>-</w:t>
      </w:r>
      <w:r>
        <w:t>1380 мг/кг дейін артқан. Ең жоғары көрсеткіш В құрамында тіркелген, оның құрамында вермикулит пен күл үлесінің көптігімен байланысты болуы мүмкін. Өңдеу уақыты ұлғайған сайын магнийдің еритін үлесі шамамен 20</w:t>
      </w:r>
      <w:r w:rsidR="00C328D9">
        <w:t>-</w:t>
      </w:r>
      <w:r>
        <w:t>30 мг/кг-ге артқан, бұл активтенудің термиялық әсерінің тұрақты екенін көрсетеді.</w:t>
      </w:r>
    </w:p>
    <w:p w14:paraId="64AF3151" w14:textId="22C0AB60" w:rsidR="00CE20C6" w:rsidRDefault="000A3E2B">
      <w:pPr>
        <w:pStyle w:val="a3"/>
        <w:ind w:left="142" w:right="286" w:firstLine="709"/>
      </w:pPr>
      <w:r>
        <w:t>Темірдің (Fe) ерігіштігі де ұқсас түрде өскен. 100°C кезінде ол 630</w:t>
      </w:r>
      <w:r w:rsidR="00C328D9">
        <w:t>-</w:t>
      </w:r>
      <w:r>
        <w:t>690 мг/кг болса, 500°C температурада 780</w:t>
      </w:r>
      <w:r w:rsidR="00C328D9">
        <w:t>-</w:t>
      </w:r>
      <w:r>
        <w:t>845 мг/кг аралығында болды. Бұл, мүмкін, алюмосиликат құрылымдарындағы темірдің босап, жаңа реакция өнімдеріне енуімен байланысты. Құрам В, Г және А жоғары көрсеткіштер</w:t>
      </w:r>
      <w:r>
        <w:rPr>
          <w:spacing w:val="40"/>
        </w:rPr>
        <w:t xml:space="preserve"> </w:t>
      </w:r>
      <w:r>
        <w:t>берді, олардың минералды құрамымен және фосфаттармен байланысына байланысты болуы мүмкін.</w:t>
      </w:r>
    </w:p>
    <w:p w14:paraId="3003E5FD" w14:textId="77777777" w:rsidR="00CE20C6" w:rsidRDefault="00CE20C6">
      <w:pPr>
        <w:pStyle w:val="a3"/>
        <w:sectPr w:rsidR="00CE20C6">
          <w:pgSz w:w="11910" w:h="16840"/>
          <w:pgMar w:top="1120" w:right="283" w:bottom="960" w:left="1559" w:header="0" w:footer="773" w:gutter="0"/>
          <w:cols w:space="720"/>
        </w:sectPr>
      </w:pPr>
    </w:p>
    <w:p w14:paraId="209AF487" w14:textId="1181EF8B" w:rsidR="00CE20C6" w:rsidRDefault="000A3E2B">
      <w:pPr>
        <w:pStyle w:val="a3"/>
        <w:spacing w:before="76"/>
        <w:ind w:right="286" w:firstLine="709"/>
      </w:pPr>
      <w:r>
        <w:lastRenderedPageBreak/>
        <w:t>Мырыштың (Zn) қолжетімділігі де біртіндеп артты: 100°C кезінде 260</w:t>
      </w:r>
      <w:r w:rsidR="00C328D9">
        <w:t>-</w:t>
      </w:r>
      <w:r>
        <w:t>279 мг/кг аралығында болса, 500°C температурада бұл мәндер 290</w:t>
      </w:r>
      <w:r w:rsidR="00C328D9">
        <w:t>-</w:t>
      </w:r>
      <w:r>
        <w:t>309 мг/кг жетті. Ерекше өсу В және Г құрамдарында байқалды, осы құрамдардағы күл мен доломит компоненттерінің өзара әрекеттесуінен Zn қосылыстарының жақсы еритін формаларының пайда болуын көрсетеді.</w:t>
      </w:r>
    </w:p>
    <w:p w14:paraId="73A39BCF" w14:textId="77777777" w:rsidR="00CE20C6" w:rsidRDefault="000A3E2B">
      <w:pPr>
        <w:pStyle w:val="a3"/>
        <w:ind w:right="287" w:firstLine="709"/>
      </w:pPr>
      <w:r>
        <w:t xml:space="preserve">Жалпы алғанда, алынған нәтижелер температура мен өңдеу уақытының артуы микроэлементтердің (Mg, Fe, Zn) агрохимиялық қолжетімділігін арттыратынын көрсетті. Бұл тукоқоспаларды (тыңайтқыш қоспаларын) өңдеудің оңтайлы параметрлерін анықтау үшін маңызды ғылыми негіз болып </w:t>
      </w:r>
      <w:r>
        <w:rPr>
          <w:spacing w:val="-2"/>
        </w:rPr>
        <w:t>табылады.</w:t>
      </w:r>
    </w:p>
    <w:p w14:paraId="669D39F3" w14:textId="77777777" w:rsidR="00CE20C6" w:rsidRDefault="000A3E2B">
      <w:pPr>
        <w:pStyle w:val="2"/>
        <w:numPr>
          <w:ilvl w:val="1"/>
          <w:numId w:val="18"/>
        </w:numPr>
        <w:tabs>
          <w:tab w:val="left" w:pos="1341"/>
        </w:tabs>
        <w:ind w:left="1341" w:hanging="490"/>
      </w:pPr>
      <w:bookmarkStart w:id="13" w:name="_TOC_250009"/>
      <w:r>
        <w:t>Тукоқоспа</w:t>
      </w:r>
      <w:r>
        <w:rPr>
          <w:spacing w:val="-8"/>
        </w:rPr>
        <w:t xml:space="preserve"> </w:t>
      </w:r>
      <w:r>
        <w:t>үлгілерінің</w:t>
      </w:r>
      <w:r>
        <w:rPr>
          <w:spacing w:val="-5"/>
        </w:rPr>
        <w:t xml:space="preserve"> </w:t>
      </w:r>
      <w:r>
        <w:t>құрылымдық</w:t>
      </w:r>
      <w:r>
        <w:rPr>
          <w:spacing w:val="-6"/>
        </w:rPr>
        <w:t xml:space="preserve"> </w:t>
      </w:r>
      <w:r>
        <w:t>қасиеттерін</w:t>
      </w:r>
      <w:r>
        <w:rPr>
          <w:spacing w:val="-5"/>
        </w:rPr>
        <w:t xml:space="preserve"> </w:t>
      </w:r>
      <w:bookmarkEnd w:id="13"/>
      <w:r>
        <w:rPr>
          <w:spacing w:val="-2"/>
        </w:rPr>
        <w:t>зерттеу</w:t>
      </w:r>
    </w:p>
    <w:p w14:paraId="38C512E4" w14:textId="77777777" w:rsidR="00CE20C6" w:rsidRDefault="000A3E2B">
      <w:pPr>
        <w:pStyle w:val="a3"/>
        <w:ind w:right="287" w:firstLine="709"/>
      </w:pPr>
      <w:r>
        <w:t>3.8-3.12 суреттерге сәйкес А-Д тукоқоспа үлгілерінің FTIR зерттеу нәтижелері көрсетілген.</w:t>
      </w:r>
    </w:p>
    <w:p w14:paraId="7B729914" w14:textId="52D146AA" w:rsidR="00CE20C6" w:rsidRDefault="000F04BE" w:rsidP="000F04BE">
      <w:pPr>
        <w:pStyle w:val="a3"/>
        <w:spacing w:before="67"/>
        <w:ind w:left="0"/>
        <w:jc w:val="center"/>
        <w:rPr>
          <w:sz w:val="20"/>
        </w:rPr>
      </w:pPr>
      <w:r>
        <w:rPr>
          <w:noProof/>
          <w:lang w:val="ru-RU" w:eastAsia="ru-RU"/>
        </w:rPr>
        <w:drawing>
          <wp:inline distT="0" distB="0" distL="0" distR="0" wp14:anchorId="4190CDBC" wp14:editId="6B31874D">
            <wp:extent cx="4819135" cy="2407545"/>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4826902" cy="2411425"/>
                    </a:xfrm>
                    <a:prstGeom prst="rect">
                      <a:avLst/>
                    </a:prstGeom>
                    <a:noFill/>
                    <a:ln w="9525">
                      <a:noFill/>
                      <a:miter lim="800000"/>
                      <a:headEnd/>
                      <a:tailEnd/>
                    </a:ln>
                  </pic:spPr>
                </pic:pic>
              </a:graphicData>
            </a:graphic>
          </wp:inline>
        </w:drawing>
      </w:r>
    </w:p>
    <w:p w14:paraId="766795D0" w14:textId="77777777" w:rsidR="00CE20C6" w:rsidRDefault="000A3E2B">
      <w:pPr>
        <w:pStyle w:val="a3"/>
        <w:spacing w:before="318"/>
        <w:ind w:left="561"/>
        <w:jc w:val="center"/>
      </w:pPr>
      <w:r>
        <w:t>Сурет</w:t>
      </w:r>
      <w:r>
        <w:rPr>
          <w:spacing w:val="-4"/>
        </w:rPr>
        <w:t xml:space="preserve"> </w:t>
      </w:r>
      <w:r>
        <w:t>3.8</w:t>
      </w:r>
      <w:r>
        <w:rPr>
          <w:spacing w:val="-2"/>
        </w:rPr>
        <w:t xml:space="preserve"> </w:t>
      </w:r>
      <w:r>
        <w:t>-</w:t>
      </w:r>
      <w:r>
        <w:rPr>
          <w:spacing w:val="-2"/>
        </w:rPr>
        <w:t xml:space="preserve"> </w:t>
      </w:r>
      <w:r>
        <w:t>Тукоқоспа</w:t>
      </w:r>
      <w:r>
        <w:rPr>
          <w:spacing w:val="-2"/>
        </w:rPr>
        <w:t xml:space="preserve"> </w:t>
      </w:r>
      <w:r>
        <w:t>үлгілерінің</w:t>
      </w:r>
      <w:r>
        <w:rPr>
          <w:spacing w:val="-2"/>
        </w:rPr>
        <w:t xml:space="preserve"> </w:t>
      </w:r>
      <w:r>
        <w:t>(A)</w:t>
      </w:r>
      <w:r>
        <w:rPr>
          <w:spacing w:val="-2"/>
        </w:rPr>
        <w:t xml:space="preserve"> </w:t>
      </w:r>
      <w:r>
        <w:t>FTIR</w:t>
      </w:r>
      <w:r>
        <w:rPr>
          <w:spacing w:val="-2"/>
        </w:rPr>
        <w:t xml:space="preserve"> зерттеулері</w:t>
      </w:r>
    </w:p>
    <w:p w14:paraId="7EEB4F02" w14:textId="77777777" w:rsidR="00CE20C6" w:rsidRDefault="00CE20C6">
      <w:pPr>
        <w:pStyle w:val="a3"/>
        <w:ind w:left="0"/>
        <w:jc w:val="left"/>
      </w:pPr>
    </w:p>
    <w:p w14:paraId="24430912" w14:textId="7D23E097" w:rsidR="00CE20C6" w:rsidRDefault="000A3E2B">
      <w:pPr>
        <w:pStyle w:val="a3"/>
        <w:spacing w:line="247" w:lineRule="auto"/>
        <w:ind w:right="282" w:firstLine="709"/>
      </w:pPr>
      <w:r>
        <w:t>Берілген FTIR спектрі мен пиктер кестесіне сүйене отырып, А құрамындағы тукоқоспасының инфрақызыл спектроскопиялық талдауы төмендегідей интерпретацияланады. Бірінші кезекте, 1446 см</w:t>
      </w:r>
      <w:r>
        <w:rPr>
          <w:rFonts w:ascii="Microsoft Sans Serif" w:hAnsi="Microsoft Sans Serif"/>
        </w:rPr>
        <w:t>⁻</w:t>
      </w:r>
      <w:r>
        <w:t xml:space="preserve">¹ аймағындағы сигнал </w:t>
      </w:r>
      <w:r w:rsidR="00C328D9">
        <w:t>-</w:t>
      </w:r>
      <w:r>
        <w:t xml:space="preserve"> бұл карбонат иондарына (CO</w:t>
      </w:r>
      <w:r>
        <w:rPr>
          <w:rFonts w:ascii="Microsoft Sans Serif" w:hAnsi="Microsoft Sans Serif"/>
        </w:rPr>
        <w:t>₃</w:t>
      </w:r>
      <w:r>
        <w:t>²</w:t>
      </w:r>
      <w:r>
        <w:rPr>
          <w:rFonts w:ascii="Microsoft Sans Serif" w:hAnsi="Microsoft Sans Serif"/>
        </w:rPr>
        <w:t>⁻</w:t>
      </w:r>
      <w:r>
        <w:t>) тән симметриялы емес валенттік тербелістердің белгісі. Бұл пик тукоқоспада кальцит пен доломиттің болуын көрсетеді. Сондай-ақ, 1093 см</w:t>
      </w:r>
      <w:r>
        <w:rPr>
          <w:rFonts w:ascii="Microsoft Sans Serif" w:hAnsi="Microsoft Sans Serif"/>
        </w:rPr>
        <w:t>⁻</w:t>
      </w:r>
      <w:r>
        <w:t>¹ және 1031 см</w:t>
      </w:r>
      <w:r>
        <w:rPr>
          <w:rFonts w:ascii="Microsoft Sans Serif" w:hAnsi="Microsoft Sans Serif"/>
        </w:rPr>
        <w:t>⁻</w:t>
      </w:r>
      <w:r>
        <w:t>¹ мәндерінде анық байқалатын өткір пиктер фосфат иондарының (P</w:t>
      </w:r>
      <w:r w:rsidR="00C328D9">
        <w:t>-</w:t>
      </w:r>
      <w:r>
        <w:t>O) валенттік тербелістеріне сәйкес келеді, бұл фосфоритті шикізат секілді фосфатты фазалардың сақталғанын және P</w:t>
      </w:r>
      <w:r>
        <w:rPr>
          <w:rFonts w:ascii="Microsoft Sans Serif" w:hAnsi="Microsoft Sans Serif"/>
        </w:rPr>
        <w:t>₂</w:t>
      </w:r>
      <w:r>
        <w:t>O</w:t>
      </w:r>
      <w:r>
        <w:rPr>
          <w:rFonts w:ascii="Microsoft Sans Serif" w:hAnsi="Microsoft Sans Serif"/>
        </w:rPr>
        <w:t>₅</w:t>
      </w:r>
      <w:r>
        <w:t>- тің</w:t>
      </w:r>
      <w:r>
        <w:rPr>
          <w:spacing w:val="40"/>
        </w:rPr>
        <w:t xml:space="preserve"> </w:t>
      </w:r>
      <w:r>
        <w:t>химиялық</w:t>
      </w:r>
      <w:r>
        <w:rPr>
          <w:spacing w:val="40"/>
        </w:rPr>
        <w:t xml:space="preserve"> </w:t>
      </w:r>
      <w:r>
        <w:t>қолжетімділігін</w:t>
      </w:r>
      <w:r>
        <w:rPr>
          <w:spacing w:val="40"/>
        </w:rPr>
        <w:t xml:space="preserve"> </w:t>
      </w:r>
      <w:r>
        <w:t>растайды.</w:t>
      </w:r>
      <w:r>
        <w:rPr>
          <w:spacing w:val="40"/>
        </w:rPr>
        <w:t xml:space="preserve"> </w:t>
      </w:r>
      <w:r>
        <w:t>Сонымен</w:t>
      </w:r>
      <w:r>
        <w:rPr>
          <w:spacing w:val="40"/>
        </w:rPr>
        <w:t xml:space="preserve"> </w:t>
      </w:r>
      <w:r>
        <w:t>қатар,</w:t>
      </w:r>
      <w:r>
        <w:rPr>
          <w:spacing w:val="40"/>
        </w:rPr>
        <w:t xml:space="preserve"> </w:t>
      </w:r>
      <w:r>
        <w:t>964</w:t>
      </w:r>
      <w:r>
        <w:rPr>
          <w:spacing w:val="40"/>
        </w:rPr>
        <w:t xml:space="preserve"> </w:t>
      </w:r>
      <w:r>
        <w:t>см</w:t>
      </w:r>
      <w:r>
        <w:rPr>
          <w:rFonts w:ascii="Microsoft Sans Serif" w:hAnsi="Microsoft Sans Serif"/>
        </w:rPr>
        <w:t>⁻</w:t>
      </w:r>
      <w:r>
        <w:t>¹</w:t>
      </w:r>
      <w:r>
        <w:rPr>
          <w:spacing w:val="40"/>
        </w:rPr>
        <w:t xml:space="preserve"> </w:t>
      </w:r>
      <w:r>
        <w:t>және</w:t>
      </w:r>
      <w:r>
        <w:rPr>
          <w:spacing w:val="40"/>
        </w:rPr>
        <w:t xml:space="preserve"> </w:t>
      </w:r>
      <w:r>
        <w:t>877 см</w:t>
      </w:r>
      <w:r>
        <w:rPr>
          <w:rFonts w:ascii="Microsoft Sans Serif" w:hAnsi="Microsoft Sans Serif"/>
        </w:rPr>
        <w:t>⁻</w:t>
      </w:r>
      <w:r>
        <w:t>¹ аймақтарындағы сигналдар силикатты құрылымдарға тән Si</w:t>
      </w:r>
      <w:r w:rsidR="00C328D9">
        <w:t>-</w:t>
      </w:r>
      <w:r>
        <w:t>O және Si</w:t>
      </w:r>
      <w:r w:rsidR="00C328D9">
        <w:t>-</w:t>
      </w:r>
      <w:r>
        <w:t>O</w:t>
      </w:r>
      <w:r w:rsidR="00C328D9">
        <w:t>-</w:t>
      </w:r>
      <w:r>
        <w:t>Al байланыстарының тербелістерімен түсіндіріледі. Бұл вермикулит пен каолинит сынды алюмосиликат минералдарының құрамда бар екендігін көрсетеді. 794 см</w:t>
      </w:r>
      <w:r>
        <w:rPr>
          <w:rFonts w:ascii="Microsoft Sans Serif" w:hAnsi="Microsoft Sans Serif"/>
        </w:rPr>
        <w:t>⁻</w:t>
      </w:r>
      <w:r>
        <w:t>¹ және 777 см</w:t>
      </w:r>
      <w:r>
        <w:rPr>
          <w:rFonts w:ascii="Microsoft Sans Serif" w:hAnsi="Microsoft Sans Serif"/>
        </w:rPr>
        <w:t>⁻</w:t>
      </w:r>
      <w:r>
        <w:t>¹ мәндеріндегі әлсіз сигналдар кварцтың (SiO</w:t>
      </w:r>
      <w:r>
        <w:rPr>
          <w:rFonts w:ascii="Microsoft Sans Serif" w:hAnsi="Microsoft Sans Serif"/>
        </w:rPr>
        <w:t>₂</w:t>
      </w:r>
      <w:r>
        <w:t>) де бар екенін растайды. 680</w:t>
      </w:r>
      <w:r w:rsidR="00C328D9">
        <w:t>-</w:t>
      </w:r>
      <w:r>
        <w:t>620 см</w:t>
      </w:r>
      <w:r>
        <w:rPr>
          <w:rFonts w:ascii="Microsoft Sans Serif" w:hAnsi="Microsoft Sans Serif"/>
        </w:rPr>
        <w:t>⁻</w:t>
      </w:r>
      <w:r>
        <w:t>¹ аймағындағы бірнеше сигналдар (619,</w:t>
      </w:r>
      <w:r>
        <w:rPr>
          <w:spacing w:val="80"/>
        </w:rPr>
        <w:t xml:space="preserve"> </w:t>
      </w:r>
      <w:r>
        <w:t>597,</w:t>
      </w:r>
      <w:r>
        <w:rPr>
          <w:spacing w:val="70"/>
          <w:w w:val="150"/>
        </w:rPr>
        <w:t xml:space="preserve"> </w:t>
      </w:r>
      <w:r>
        <w:t>574</w:t>
      </w:r>
      <w:r>
        <w:rPr>
          <w:spacing w:val="70"/>
          <w:w w:val="150"/>
        </w:rPr>
        <w:t xml:space="preserve"> </w:t>
      </w:r>
      <w:r>
        <w:t>см</w:t>
      </w:r>
      <w:r>
        <w:rPr>
          <w:rFonts w:ascii="Microsoft Sans Serif" w:hAnsi="Microsoft Sans Serif"/>
        </w:rPr>
        <w:t>⁻</w:t>
      </w:r>
      <w:r>
        <w:t>¹)</w:t>
      </w:r>
      <w:r>
        <w:rPr>
          <w:spacing w:val="70"/>
          <w:w w:val="150"/>
        </w:rPr>
        <w:t xml:space="preserve"> </w:t>
      </w:r>
      <w:r>
        <w:t>металл</w:t>
      </w:r>
      <w:r w:rsidR="00C328D9">
        <w:t>-</w:t>
      </w:r>
      <w:r>
        <w:t>оттек</w:t>
      </w:r>
      <w:r>
        <w:rPr>
          <w:spacing w:val="70"/>
          <w:w w:val="150"/>
        </w:rPr>
        <w:t xml:space="preserve"> </w:t>
      </w:r>
      <w:r>
        <w:t>(Mg</w:t>
      </w:r>
      <w:r w:rsidR="00C328D9">
        <w:t>-</w:t>
      </w:r>
      <w:r>
        <w:t>O,</w:t>
      </w:r>
      <w:r>
        <w:rPr>
          <w:spacing w:val="71"/>
          <w:w w:val="150"/>
        </w:rPr>
        <w:t xml:space="preserve"> </w:t>
      </w:r>
      <w:r>
        <w:t>Fe</w:t>
      </w:r>
      <w:r w:rsidR="00C328D9">
        <w:t>-</w:t>
      </w:r>
      <w:r>
        <w:t>O,</w:t>
      </w:r>
      <w:r>
        <w:rPr>
          <w:spacing w:val="70"/>
          <w:w w:val="150"/>
        </w:rPr>
        <w:t xml:space="preserve"> </w:t>
      </w:r>
      <w:r>
        <w:t>Al</w:t>
      </w:r>
      <w:r w:rsidR="00C328D9">
        <w:t>-</w:t>
      </w:r>
      <w:r>
        <w:t>O)</w:t>
      </w:r>
      <w:r>
        <w:rPr>
          <w:spacing w:val="70"/>
          <w:w w:val="150"/>
        </w:rPr>
        <w:t xml:space="preserve"> </w:t>
      </w:r>
      <w:r>
        <w:t>тербелістеріне</w:t>
      </w:r>
      <w:r>
        <w:rPr>
          <w:spacing w:val="70"/>
          <w:w w:val="150"/>
        </w:rPr>
        <w:t xml:space="preserve"> </w:t>
      </w:r>
      <w:r>
        <w:t>тән.</w:t>
      </w:r>
      <w:r>
        <w:rPr>
          <w:spacing w:val="71"/>
          <w:w w:val="150"/>
        </w:rPr>
        <w:t xml:space="preserve"> </w:t>
      </w:r>
      <w:r>
        <w:rPr>
          <w:spacing w:val="-5"/>
        </w:rPr>
        <w:t>Бұл</w:t>
      </w:r>
    </w:p>
    <w:p w14:paraId="3ABFCF6E" w14:textId="77777777" w:rsidR="00CE20C6" w:rsidRDefault="00CE20C6">
      <w:pPr>
        <w:pStyle w:val="a3"/>
        <w:spacing w:line="247" w:lineRule="auto"/>
        <w:sectPr w:rsidR="00CE20C6">
          <w:pgSz w:w="11910" w:h="16840"/>
          <w:pgMar w:top="1040" w:right="283" w:bottom="960" w:left="1559" w:header="0" w:footer="773" w:gutter="0"/>
          <w:cols w:space="720"/>
        </w:sectPr>
      </w:pPr>
    </w:p>
    <w:p w14:paraId="6B858B45" w14:textId="528E6B0C" w:rsidR="00CE20C6" w:rsidRDefault="000A3E2B">
      <w:pPr>
        <w:pStyle w:val="a3"/>
        <w:spacing w:before="76" w:line="242" w:lineRule="auto"/>
        <w:ind w:right="286"/>
      </w:pPr>
      <w:r>
        <w:lastRenderedPageBreak/>
        <w:t>элементтердің оксид немесе силикат формасында болатынын көрсетеді. Бұл сигналдар ЖЭО күлі және қоңыр көмірден алынған бейорганикалық фазаларға сәйкес келеді. 500</w:t>
      </w:r>
      <w:r w:rsidR="00C328D9">
        <w:t>-</w:t>
      </w:r>
      <w:r>
        <w:t>550 см</w:t>
      </w:r>
      <w:r>
        <w:rPr>
          <w:rFonts w:ascii="Microsoft Sans Serif" w:hAnsi="Microsoft Sans Serif"/>
        </w:rPr>
        <w:t>⁻</w:t>
      </w:r>
      <w:r>
        <w:t>¹ аралығындағы әлсіз сигналдар структуралық О</w:t>
      </w:r>
      <w:r w:rsidR="00C328D9">
        <w:t>-</w:t>
      </w:r>
      <w:r>
        <w:t>Ме байланыстарына (Me = Mg, Fe, Ca) сәйкес келеді. Бұл ауыспалы металдарының оксидтік және фосфаттық формаларының болуын білдіреді.</w:t>
      </w:r>
    </w:p>
    <w:p w14:paraId="7D3CCDE0" w14:textId="3A9D6ABD" w:rsidR="00CE20C6" w:rsidRDefault="000F04BE" w:rsidP="000F04BE">
      <w:pPr>
        <w:pStyle w:val="a3"/>
        <w:spacing w:before="67"/>
        <w:ind w:left="0"/>
        <w:jc w:val="center"/>
        <w:rPr>
          <w:sz w:val="20"/>
        </w:rPr>
      </w:pPr>
      <w:r>
        <w:rPr>
          <w:noProof/>
          <w:lang w:val="ru-RU" w:eastAsia="ru-RU"/>
        </w:rPr>
        <w:drawing>
          <wp:inline distT="0" distB="0" distL="0" distR="0" wp14:anchorId="4414B5B1" wp14:editId="698B29C1">
            <wp:extent cx="5041556" cy="2518661"/>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047511" cy="2521636"/>
                    </a:xfrm>
                    <a:prstGeom prst="rect">
                      <a:avLst/>
                    </a:prstGeom>
                    <a:noFill/>
                    <a:ln w="9525">
                      <a:noFill/>
                      <a:miter lim="800000"/>
                      <a:headEnd/>
                      <a:tailEnd/>
                    </a:ln>
                  </pic:spPr>
                </pic:pic>
              </a:graphicData>
            </a:graphic>
          </wp:inline>
        </w:drawing>
      </w:r>
    </w:p>
    <w:p w14:paraId="20B2F54D" w14:textId="77777777" w:rsidR="00CE20C6" w:rsidRDefault="000A3E2B">
      <w:pPr>
        <w:pStyle w:val="a3"/>
        <w:spacing w:before="3" w:line="640" w:lineRule="atLeast"/>
        <w:ind w:left="851" w:right="288" w:firstLine="1184"/>
      </w:pPr>
      <w:r>
        <w:t>Сурет 3.9 - Тукоқоспа үлгілерінің (Б) FTIR зерттеулері Жоғарыда</w:t>
      </w:r>
      <w:r>
        <w:rPr>
          <w:spacing w:val="31"/>
        </w:rPr>
        <w:t xml:space="preserve">  </w:t>
      </w:r>
      <w:r>
        <w:t>келтірілген</w:t>
      </w:r>
      <w:r>
        <w:rPr>
          <w:spacing w:val="33"/>
        </w:rPr>
        <w:t xml:space="preserve">  </w:t>
      </w:r>
      <w:r>
        <w:t>графикте</w:t>
      </w:r>
      <w:r>
        <w:rPr>
          <w:spacing w:val="33"/>
        </w:rPr>
        <w:t xml:space="preserve">  </w:t>
      </w:r>
      <w:r>
        <w:t>тукоқоспа</w:t>
      </w:r>
      <w:r>
        <w:rPr>
          <w:spacing w:val="33"/>
        </w:rPr>
        <w:t xml:space="preserve">  </w:t>
      </w:r>
      <w:r>
        <w:t>Б</w:t>
      </w:r>
      <w:r>
        <w:rPr>
          <w:spacing w:val="33"/>
        </w:rPr>
        <w:t xml:space="preserve">  </w:t>
      </w:r>
      <w:r>
        <w:t>үлгісінің</w:t>
      </w:r>
      <w:r>
        <w:rPr>
          <w:spacing w:val="33"/>
        </w:rPr>
        <w:t xml:space="preserve">  </w:t>
      </w:r>
      <w:r>
        <w:t>FTIR-</w:t>
      </w:r>
      <w:r>
        <w:rPr>
          <w:spacing w:val="-2"/>
        </w:rPr>
        <w:t>спектрі</w:t>
      </w:r>
    </w:p>
    <w:p w14:paraId="0C79463F" w14:textId="158A5FAF" w:rsidR="00CE20C6" w:rsidRDefault="000A3E2B">
      <w:pPr>
        <w:pStyle w:val="a3"/>
        <w:spacing w:before="3" w:line="242" w:lineRule="auto"/>
        <w:ind w:right="282"/>
      </w:pPr>
      <w:r>
        <w:t>бойынша анықталған негізгі жиіліктер мен олардың қорытылған интенсивтіліктері көрсетілген. Бұл деректер тукоқоспасындағы негізгі функционалды топтардың бар екенін және олардың салыстырмалы белсенділігін сипаттайды. Пиктің жиілігі 603</w:t>
      </w:r>
      <w:r w:rsidR="00C328D9">
        <w:t>-</w:t>
      </w:r>
      <w:r>
        <w:t>642 см</w:t>
      </w:r>
      <w:r>
        <w:rPr>
          <w:rFonts w:ascii="Microsoft Sans Serif" w:hAnsi="Microsoft Sans Serif"/>
        </w:rPr>
        <w:t>⁻</w:t>
      </w:r>
      <w:r>
        <w:t>¹ аралығында орналасқан және өте жоғары қорытылған интенсивтілікке ие (6.968 және 4.023), бұл Si</w:t>
      </w:r>
      <w:r w:rsidR="00C328D9">
        <w:t>-</w:t>
      </w:r>
      <w:r>
        <w:t>O немесе Al</w:t>
      </w:r>
      <w:r w:rsidR="00C328D9">
        <w:t>-</w:t>
      </w:r>
      <w:r>
        <w:t>O</w:t>
      </w:r>
      <w:r w:rsidR="00C328D9">
        <w:t>-</w:t>
      </w:r>
      <w:r>
        <w:t>Si байланыстарына сәйкес келеді және сазды минералдардың (каолинит, вермикулит) қатысуын білдіреді. Пиктер A үлгісінде де байқалады, бірақ B үлгісінде интенсивтілік айтарлықтай жоғары, бұл құрамда алюмосиликаттар мөлшерінің көбірек екенін көрсетеді. 1006</w:t>
      </w:r>
      <w:r w:rsidR="00C328D9">
        <w:t>-</w:t>
      </w:r>
      <w:r>
        <w:t>1033 см</w:t>
      </w:r>
      <w:r>
        <w:rPr>
          <w:rFonts w:ascii="Microsoft Sans Serif" w:hAnsi="Microsoft Sans Serif"/>
        </w:rPr>
        <w:t>⁻</w:t>
      </w:r>
      <w:r>
        <w:t>¹ аймағындағы қарқынды пиктер фосфатты топтарға (P</w:t>
      </w:r>
      <w:r w:rsidR="00C328D9">
        <w:t>-</w:t>
      </w:r>
      <w:r>
        <w:t>O байланысы) сәйкес келеді.</w:t>
      </w:r>
      <w:r>
        <w:rPr>
          <w:spacing w:val="-4"/>
        </w:rPr>
        <w:t xml:space="preserve"> </w:t>
      </w:r>
      <w:r>
        <w:t>Пиктер</w:t>
      </w:r>
      <w:r>
        <w:rPr>
          <w:spacing w:val="-4"/>
        </w:rPr>
        <w:t xml:space="preserve"> </w:t>
      </w:r>
      <w:r>
        <w:t>апатиттің</w:t>
      </w:r>
      <w:r>
        <w:rPr>
          <w:spacing w:val="-4"/>
        </w:rPr>
        <w:t xml:space="preserve"> </w:t>
      </w:r>
      <w:r>
        <w:t>болуын</w:t>
      </w:r>
      <w:r>
        <w:rPr>
          <w:spacing w:val="-4"/>
        </w:rPr>
        <w:t xml:space="preserve"> </w:t>
      </w:r>
      <w:r>
        <w:t>дәлелдейді.</w:t>
      </w:r>
      <w:r>
        <w:rPr>
          <w:spacing w:val="-4"/>
        </w:rPr>
        <w:t xml:space="preserve"> </w:t>
      </w:r>
      <w:r>
        <w:t>A</w:t>
      </w:r>
      <w:r>
        <w:rPr>
          <w:spacing w:val="-4"/>
        </w:rPr>
        <w:t xml:space="preserve"> </w:t>
      </w:r>
      <w:r>
        <w:t>және</w:t>
      </w:r>
      <w:r>
        <w:rPr>
          <w:spacing w:val="-4"/>
        </w:rPr>
        <w:t xml:space="preserve"> </w:t>
      </w:r>
      <w:r>
        <w:t>Б</w:t>
      </w:r>
      <w:r>
        <w:rPr>
          <w:spacing w:val="-4"/>
        </w:rPr>
        <w:t xml:space="preserve"> </w:t>
      </w:r>
      <w:r>
        <w:t>үлгілерінің</w:t>
      </w:r>
      <w:r>
        <w:rPr>
          <w:spacing w:val="-4"/>
        </w:rPr>
        <w:t xml:space="preserve"> </w:t>
      </w:r>
      <w:r>
        <w:t>арасында</w:t>
      </w:r>
      <w:r>
        <w:rPr>
          <w:spacing w:val="-4"/>
        </w:rPr>
        <w:t xml:space="preserve"> </w:t>
      </w:r>
      <w:r>
        <w:t>бұл аймақтағы интенсивтілік салыстырмалы түрде ұқсас, бірақ Б үлгісінде 1033</w:t>
      </w:r>
      <w:r>
        <w:rPr>
          <w:spacing w:val="80"/>
        </w:rPr>
        <w:t xml:space="preserve"> </w:t>
      </w:r>
      <w:r>
        <w:t>см</w:t>
      </w:r>
      <w:r>
        <w:rPr>
          <w:rFonts w:ascii="Microsoft Sans Serif" w:hAnsi="Microsoft Sans Serif"/>
        </w:rPr>
        <w:t>⁻</w:t>
      </w:r>
      <w:r>
        <w:t>¹ пикінің интенсивтілігі аздап жоғары, бұл апатиттің құрылымында әртүрлі кристалдық фазалардың болуын көрсетуі мүмкін. Сонымен қатар, 1454</w:t>
      </w:r>
      <w:r w:rsidR="00C328D9">
        <w:t>-</w:t>
      </w:r>
      <w:r>
        <w:t>1622 см</w:t>
      </w:r>
      <w:r>
        <w:rPr>
          <w:rFonts w:ascii="Microsoft Sans Serif" w:hAnsi="Microsoft Sans Serif"/>
        </w:rPr>
        <w:t>⁻</w:t>
      </w:r>
      <w:r>
        <w:t>¹ аймағында орташа интенсивтілікпен анықталған пиктер карбонатты топтардың (CO</w:t>
      </w:r>
      <w:r>
        <w:rPr>
          <w:rFonts w:ascii="Microsoft Sans Serif" w:hAnsi="Microsoft Sans Serif"/>
        </w:rPr>
        <w:t>₃</w:t>
      </w:r>
      <w:r>
        <w:t>²</w:t>
      </w:r>
      <w:r>
        <w:rPr>
          <w:rFonts w:ascii="Microsoft Sans Serif" w:hAnsi="Microsoft Sans Serif"/>
        </w:rPr>
        <w:t>⁻</w:t>
      </w:r>
      <w:r>
        <w:t>) тербелістеріне сәйкес келеді. Доломит пен кальциттің бар екенін</w:t>
      </w:r>
      <w:r>
        <w:rPr>
          <w:spacing w:val="-3"/>
        </w:rPr>
        <w:t xml:space="preserve"> </w:t>
      </w:r>
      <w:r>
        <w:t>көрсетеді.</w:t>
      </w:r>
      <w:r>
        <w:rPr>
          <w:spacing w:val="-3"/>
        </w:rPr>
        <w:t xml:space="preserve"> </w:t>
      </w:r>
      <w:r>
        <w:t>Пиктер</w:t>
      </w:r>
      <w:r>
        <w:rPr>
          <w:spacing w:val="-3"/>
        </w:rPr>
        <w:t xml:space="preserve"> </w:t>
      </w:r>
      <w:r>
        <w:t>A</w:t>
      </w:r>
      <w:r>
        <w:rPr>
          <w:spacing w:val="-3"/>
        </w:rPr>
        <w:t xml:space="preserve"> </w:t>
      </w:r>
      <w:r>
        <w:t>үлгісінде</w:t>
      </w:r>
      <w:r>
        <w:rPr>
          <w:spacing w:val="-3"/>
        </w:rPr>
        <w:t xml:space="preserve"> </w:t>
      </w:r>
      <w:r>
        <w:t>де</w:t>
      </w:r>
      <w:r>
        <w:rPr>
          <w:spacing w:val="-3"/>
        </w:rPr>
        <w:t xml:space="preserve"> </w:t>
      </w:r>
      <w:r>
        <w:t>бар,</w:t>
      </w:r>
      <w:r>
        <w:rPr>
          <w:spacing w:val="-3"/>
        </w:rPr>
        <w:t xml:space="preserve"> </w:t>
      </w:r>
      <w:r>
        <w:t>бірақ</w:t>
      </w:r>
      <w:r>
        <w:rPr>
          <w:spacing w:val="-3"/>
        </w:rPr>
        <w:t xml:space="preserve"> </w:t>
      </w:r>
      <w:r>
        <w:t>B</w:t>
      </w:r>
      <w:r>
        <w:rPr>
          <w:spacing w:val="-3"/>
        </w:rPr>
        <w:t xml:space="preserve"> </w:t>
      </w:r>
      <w:r>
        <w:t>үлгісінде</w:t>
      </w:r>
      <w:r>
        <w:rPr>
          <w:spacing w:val="-3"/>
        </w:rPr>
        <w:t xml:space="preserve"> </w:t>
      </w:r>
      <w:r>
        <w:t>олар</w:t>
      </w:r>
      <w:r>
        <w:rPr>
          <w:spacing w:val="-3"/>
        </w:rPr>
        <w:t xml:space="preserve"> </w:t>
      </w:r>
      <w:r>
        <w:t>кеңірек</w:t>
      </w:r>
      <w:r>
        <w:rPr>
          <w:spacing w:val="-3"/>
        </w:rPr>
        <w:t xml:space="preserve"> </w:t>
      </w:r>
      <w:r>
        <w:t>және ығысуы байқалады, кристалдық емес (аморфты) фазалардың қатысуын білдіреді. Жалпы алғанда, Б үлгісінде сазды және силикатты компоненттердің айқын басымдылығы, сондай-ақ фосфоритті шикізатпен карбонаттардың үйлесімді</w:t>
      </w:r>
      <w:r>
        <w:rPr>
          <w:spacing w:val="74"/>
          <w:w w:val="150"/>
        </w:rPr>
        <w:t xml:space="preserve"> </w:t>
      </w:r>
      <w:r>
        <w:t>қатынасы</w:t>
      </w:r>
      <w:r>
        <w:rPr>
          <w:spacing w:val="76"/>
          <w:w w:val="150"/>
        </w:rPr>
        <w:t xml:space="preserve"> </w:t>
      </w:r>
      <w:r>
        <w:t>байқалады.</w:t>
      </w:r>
      <w:r>
        <w:rPr>
          <w:spacing w:val="76"/>
          <w:w w:val="150"/>
        </w:rPr>
        <w:t xml:space="preserve"> </w:t>
      </w:r>
      <w:r>
        <w:t>Бұл</w:t>
      </w:r>
      <w:r>
        <w:rPr>
          <w:spacing w:val="77"/>
          <w:w w:val="150"/>
        </w:rPr>
        <w:t xml:space="preserve"> </w:t>
      </w:r>
      <w:r>
        <w:t>үлгі</w:t>
      </w:r>
      <w:r>
        <w:rPr>
          <w:spacing w:val="76"/>
          <w:w w:val="150"/>
        </w:rPr>
        <w:t xml:space="preserve"> </w:t>
      </w:r>
      <w:r>
        <w:t>термоөңдеу</w:t>
      </w:r>
      <w:r>
        <w:rPr>
          <w:spacing w:val="76"/>
          <w:w w:val="150"/>
        </w:rPr>
        <w:t xml:space="preserve"> </w:t>
      </w:r>
      <w:r>
        <w:t>нәтижесінде</w:t>
      </w:r>
      <w:r>
        <w:rPr>
          <w:spacing w:val="77"/>
          <w:w w:val="150"/>
        </w:rPr>
        <w:t xml:space="preserve"> </w:t>
      </w:r>
      <w:r>
        <w:rPr>
          <w:spacing w:val="-2"/>
        </w:rPr>
        <w:t>көбірек</w:t>
      </w:r>
    </w:p>
    <w:p w14:paraId="23888600" w14:textId="77777777" w:rsidR="00CE20C6" w:rsidRDefault="00CE20C6">
      <w:pPr>
        <w:pStyle w:val="a3"/>
        <w:spacing w:line="242" w:lineRule="auto"/>
        <w:sectPr w:rsidR="00CE20C6">
          <w:pgSz w:w="11910" w:h="16840"/>
          <w:pgMar w:top="1040" w:right="283" w:bottom="960" w:left="1559" w:header="0" w:footer="773" w:gutter="0"/>
          <w:cols w:space="720"/>
        </w:sectPr>
      </w:pPr>
    </w:p>
    <w:p w14:paraId="478980CC" w14:textId="77777777" w:rsidR="00CE20C6" w:rsidRDefault="000A3E2B">
      <w:pPr>
        <w:pStyle w:val="a3"/>
        <w:spacing w:before="76"/>
        <w:ind w:left="142" w:right="290"/>
      </w:pPr>
      <w:r>
        <w:lastRenderedPageBreak/>
        <w:t>реакциялық</w:t>
      </w:r>
      <w:r>
        <w:rPr>
          <w:spacing w:val="-1"/>
        </w:rPr>
        <w:t xml:space="preserve"> </w:t>
      </w:r>
      <w:r>
        <w:t>өзгерістерге</w:t>
      </w:r>
      <w:r>
        <w:rPr>
          <w:spacing w:val="-1"/>
        </w:rPr>
        <w:t xml:space="preserve"> </w:t>
      </w:r>
      <w:r>
        <w:t>ұшырағанын</w:t>
      </w:r>
      <w:r>
        <w:rPr>
          <w:spacing w:val="-1"/>
        </w:rPr>
        <w:t xml:space="preserve"> </w:t>
      </w:r>
      <w:r>
        <w:t>және</w:t>
      </w:r>
      <w:r>
        <w:rPr>
          <w:spacing w:val="-1"/>
        </w:rPr>
        <w:t xml:space="preserve"> </w:t>
      </w:r>
      <w:r>
        <w:t>функционалдық</w:t>
      </w:r>
      <w:r>
        <w:rPr>
          <w:spacing w:val="-1"/>
        </w:rPr>
        <w:t xml:space="preserve"> </w:t>
      </w:r>
      <w:r>
        <w:t>топтардың</w:t>
      </w:r>
      <w:r>
        <w:rPr>
          <w:spacing w:val="-1"/>
        </w:rPr>
        <w:t xml:space="preserve"> </w:t>
      </w:r>
      <w:r>
        <w:t>тұрақты түрде қалыптасқанын білдіреді.</w:t>
      </w:r>
    </w:p>
    <w:p w14:paraId="011EE0F0" w14:textId="7EEC988C" w:rsidR="00CE20C6" w:rsidRDefault="000F04BE" w:rsidP="000F04BE">
      <w:pPr>
        <w:pStyle w:val="a3"/>
        <w:spacing w:before="68"/>
        <w:ind w:left="0"/>
        <w:jc w:val="center"/>
        <w:rPr>
          <w:sz w:val="20"/>
        </w:rPr>
      </w:pPr>
      <w:r>
        <w:rPr>
          <w:noProof/>
          <w:lang w:val="ru-RU" w:eastAsia="ru-RU"/>
        </w:rPr>
        <w:drawing>
          <wp:inline distT="0" distB="0" distL="0" distR="0" wp14:anchorId="55A52F50" wp14:editId="3D150507">
            <wp:extent cx="4947293" cy="2471570"/>
            <wp:effectExtent l="0" t="0" r="5715"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952773" cy="2474308"/>
                    </a:xfrm>
                    <a:prstGeom prst="rect">
                      <a:avLst/>
                    </a:prstGeom>
                    <a:noFill/>
                    <a:ln w="9525">
                      <a:noFill/>
                      <a:miter lim="800000"/>
                      <a:headEnd/>
                      <a:tailEnd/>
                    </a:ln>
                  </pic:spPr>
                </pic:pic>
              </a:graphicData>
            </a:graphic>
          </wp:inline>
        </w:drawing>
      </w:r>
    </w:p>
    <w:p w14:paraId="18A80DF6" w14:textId="35530FED" w:rsidR="00CE20C6" w:rsidRDefault="000A3E2B">
      <w:pPr>
        <w:pStyle w:val="a3"/>
        <w:spacing w:before="1" w:line="650" w:lineRule="atLeast"/>
        <w:ind w:left="851" w:right="285" w:firstLine="1101"/>
      </w:pPr>
      <w:r>
        <w:t>Сурет 3.10 - Тукоқоспа үлгілерінің (В) FTIR зерттеулері 3524</w:t>
      </w:r>
      <w:r w:rsidR="00C328D9">
        <w:t>-</w:t>
      </w:r>
      <w:r>
        <w:t>3699</w:t>
      </w:r>
      <w:r>
        <w:rPr>
          <w:spacing w:val="46"/>
          <w:w w:val="150"/>
        </w:rPr>
        <w:t xml:space="preserve">  </w:t>
      </w:r>
      <w:r>
        <w:t>см</w:t>
      </w:r>
      <w:r>
        <w:rPr>
          <w:rFonts w:ascii="Microsoft Sans Serif" w:hAnsi="Microsoft Sans Serif"/>
        </w:rPr>
        <w:t>⁻</w:t>
      </w:r>
      <w:r>
        <w:t>¹</w:t>
      </w:r>
      <w:r>
        <w:rPr>
          <w:spacing w:val="46"/>
          <w:w w:val="150"/>
        </w:rPr>
        <w:t xml:space="preserve">  </w:t>
      </w:r>
      <w:r>
        <w:t>аралығында</w:t>
      </w:r>
      <w:r>
        <w:rPr>
          <w:spacing w:val="46"/>
          <w:w w:val="150"/>
        </w:rPr>
        <w:t xml:space="preserve">  </w:t>
      </w:r>
      <w:r>
        <w:t>байқалған</w:t>
      </w:r>
      <w:r>
        <w:rPr>
          <w:spacing w:val="46"/>
          <w:w w:val="150"/>
        </w:rPr>
        <w:t xml:space="preserve">  </w:t>
      </w:r>
      <w:r>
        <w:t>әлсіз</w:t>
      </w:r>
      <w:r>
        <w:rPr>
          <w:spacing w:val="46"/>
          <w:w w:val="150"/>
        </w:rPr>
        <w:t xml:space="preserve">  </w:t>
      </w:r>
      <w:r>
        <w:t>пиктер</w:t>
      </w:r>
      <w:r>
        <w:rPr>
          <w:spacing w:val="46"/>
          <w:w w:val="150"/>
        </w:rPr>
        <w:t xml:space="preserve">  </w:t>
      </w:r>
      <w:r>
        <w:rPr>
          <w:spacing w:val="-2"/>
        </w:rPr>
        <w:t>құрамында</w:t>
      </w:r>
    </w:p>
    <w:p w14:paraId="022C67BF" w14:textId="353ADDCA" w:rsidR="00CE20C6" w:rsidRDefault="000A3E2B">
      <w:pPr>
        <w:pStyle w:val="a3"/>
        <w:spacing w:before="10" w:line="244" w:lineRule="auto"/>
        <w:ind w:right="282"/>
      </w:pPr>
      <w:r>
        <w:t>құрылымдық немесе сіңірілген су мен гидроксил топтарының бар екендігін көрсетеді. Вермикулит пен гуматты қосылыстардың болуына тән. 1433 және 1558 см</w:t>
      </w:r>
      <w:r>
        <w:rPr>
          <w:rFonts w:ascii="Microsoft Sans Serif" w:hAnsi="Microsoft Sans Serif"/>
        </w:rPr>
        <w:t>⁻</w:t>
      </w:r>
      <w:r>
        <w:t>¹ маңындағы жолақтар алифатикалық және ароматикалық көмірсутектерге (гумус немесе қоңыр көмірдің органикалық фазасы) тән. Бұл тукоқоспасында құрамында органикалық компоненттердің айқын бар екенін көрсетеді. 1031</w:t>
      </w:r>
      <w:r w:rsidR="00C328D9">
        <w:t>-</w:t>
      </w:r>
      <w:r>
        <w:t>1091 см</w:t>
      </w:r>
      <w:r>
        <w:rPr>
          <w:rFonts w:ascii="Microsoft Sans Serif" w:hAnsi="Microsoft Sans Serif"/>
        </w:rPr>
        <w:t>⁻</w:t>
      </w:r>
      <w:r>
        <w:t>¹ диапазонында күшті сіңіру байқалады, бұл фосфат топтарының (P</w:t>
      </w:r>
      <w:r>
        <w:rPr>
          <w:rFonts w:ascii="Microsoft Sans Serif" w:hAnsi="Microsoft Sans Serif"/>
        </w:rPr>
        <w:t>₂</w:t>
      </w:r>
      <w:r>
        <w:t>O</w:t>
      </w:r>
      <w:r>
        <w:rPr>
          <w:rFonts w:ascii="Microsoft Sans Serif" w:hAnsi="Microsoft Sans Serif"/>
        </w:rPr>
        <w:t>₅</w:t>
      </w:r>
      <w:r>
        <w:t xml:space="preserve">, апатит) тербелістерін көрсетеді. Бұл </w:t>
      </w:r>
      <w:r w:rsidR="00C328D9">
        <w:t>-</w:t>
      </w:r>
      <w:r>
        <w:t xml:space="preserve"> фосфордың негізгі көзі. 796, 779 және 680 см</w:t>
      </w:r>
      <w:r>
        <w:rPr>
          <w:rFonts w:ascii="Microsoft Sans Serif" w:hAnsi="Microsoft Sans Serif"/>
        </w:rPr>
        <w:t>⁻</w:t>
      </w:r>
      <w:r>
        <w:t>¹ пиктері алюмосиликат құрылымдарға (каолинит, вермикулит) тән. Пиктер тукоқоспасында құрамында глинистые және кремнийлі минералдар бар екенін дәлелдейді. Төменгі жиілікті 516</w:t>
      </w:r>
      <w:r w:rsidR="00C328D9">
        <w:t>-</w:t>
      </w:r>
      <w:r>
        <w:t>561 см</w:t>
      </w:r>
      <w:r>
        <w:rPr>
          <w:rFonts w:ascii="Microsoft Sans Serif" w:hAnsi="Microsoft Sans Serif"/>
        </w:rPr>
        <w:t>⁻</w:t>
      </w:r>
      <w:r>
        <w:t>¹ пиктер темір және магний оксидтері мен силикаттардағы байланыстарға сәйкес келеді. Бұл мультикомпонентті жүйеде доломит пен темір минералдарының қатысуын көрсетеді.</w:t>
      </w:r>
    </w:p>
    <w:p w14:paraId="7C94AD0A" w14:textId="77777777" w:rsidR="00CE20C6" w:rsidRDefault="000A3E2B">
      <w:pPr>
        <w:pStyle w:val="a3"/>
        <w:spacing w:line="306" w:lineRule="exact"/>
        <w:ind w:left="850"/>
      </w:pPr>
      <w:r>
        <w:t>Салыстырмалы</w:t>
      </w:r>
      <w:r>
        <w:rPr>
          <w:spacing w:val="68"/>
          <w:w w:val="150"/>
        </w:rPr>
        <w:t xml:space="preserve"> </w:t>
      </w:r>
      <w:r>
        <w:t>түрде,</w:t>
      </w:r>
      <w:r>
        <w:rPr>
          <w:spacing w:val="70"/>
          <w:w w:val="150"/>
        </w:rPr>
        <w:t xml:space="preserve"> </w:t>
      </w:r>
      <w:r>
        <w:t>үлгі</w:t>
      </w:r>
      <w:r>
        <w:rPr>
          <w:spacing w:val="70"/>
          <w:w w:val="150"/>
        </w:rPr>
        <w:t xml:space="preserve"> </w:t>
      </w:r>
      <w:r>
        <w:t>В</w:t>
      </w:r>
      <w:r>
        <w:rPr>
          <w:spacing w:val="70"/>
          <w:w w:val="150"/>
        </w:rPr>
        <w:t xml:space="preserve"> </w:t>
      </w:r>
      <w:r>
        <w:t>жоғары</w:t>
      </w:r>
      <w:r>
        <w:rPr>
          <w:spacing w:val="70"/>
          <w:w w:val="150"/>
        </w:rPr>
        <w:t xml:space="preserve"> </w:t>
      </w:r>
      <w:r>
        <w:t>қарқындылықпен</w:t>
      </w:r>
      <w:r>
        <w:rPr>
          <w:spacing w:val="71"/>
          <w:w w:val="150"/>
        </w:rPr>
        <w:t xml:space="preserve"> </w:t>
      </w:r>
      <w:r>
        <w:rPr>
          <w:spacing w:val="-2"/>
        </w:rPr>
        <w:t>ерекшеленеді</w:t>
      </w:r>
    </w:p>
    <w:p w14:paraId="6EBF45FE" w14:textId="187667AF" w:rsidR="00CE20C6" w:rsidRDefault="000A3E2B">
      <w:pPr>
        <w:pStyle w:val="a3"/>
        <w:spacing w:line="242" w:lineRule="auto"/>
        <w:ind w:right="283"/>
      </w:pPr>
      <w:r>
        <w:t>және P</w:t>
      </w:r>
      <w:r w:rsidR="00C328D9">
        <w:t>-</w:t>
      </w:r>
      <w:r>
        <w:t>O, Si</w:t>
      </w:r>
      <w:r w:rsidR="00C328D9">
        <w:t>-</w:t>
      </w:r>
      <w:r>
        <w:t>O</w:t>
      </w:r>
      <w:r w:rsidR="00C328D9">
        <w:t>-</w:t>
      </w:r>
      <w:r>
        <w:t>Al, C</w:t>
      </w:r>
      <w:r w:rsidR="00C328D9">
        <w:t>-</w:t>
      </w:r>
      <w:r>
        <w:t>H, O</w:t>
      </w:r>
      <w:r w:rsidR="00C328D9">
        <w:t>-</w:t>
      </w:r>
      <w:r>
        <w:t>H топтарының сіңіру аймақтары кеңірек. Бұл үлгі құрамында жоғары дәрежелі функционалды топтардың, әсіресе фосфат пен алюмосиликаттардың болуын дәлелдейді. Үлгі А және Б салыстырғанда, В үлгісінің фосфорлы топтарының (1031</w:t>
      </w:r>
      <w:r w:rsidR="00C328D9">
        <w:t>-</w:t>
      </w:r>
      <w:r>
        <w:t>1091 см</w:t>
      </w:r>
      <w:r>
        <w:rPr>
          <w:rFonts w:ascii="Microsoft Sans Serif" w:hAnsi="Microsoft Sans Serif"/>
        </w:rPr>
        <w:t>⁻</w:t>
      </w:r>
      <w:r>
        <w:t>¹) белсенділігі жоғары, бұл оның агрохимиялық тиімділігінің артуына сеп болады.</w:t>
      </w:r>
    </w:p>
    <w:p w14:paraId="3AED030E" w14:textId="77777777" w:rsidR="00CE20C6" w:rsidRDefault="00CE20C6">
      <w:pPr>
        <w:pStyle w:val="a3"/>
        <w:spacing w:line="242" w:lineRule="auto"/>
        <w:sectPr w:rsidR="00CE20C6">
          <w:pgSz w:w="11910" w:h="16840"/>
          <w:pgMar w:top="1040" w:right="283" w:bottom="960" w:left="1559" w:header="0" w:footer="773" w:gutter="0"/>
          <w:cols w:space="720"/>
        </w:sectPr>
      </w:pPr>
    </w:p>
    <w:p w14:paraId="319B0B93" w14:textId="454447B8" w:rsidR="00CE20C6" w:rsidRDefault="000F04BE" w:rsidP="000F04BE">
      <w:pPr>
        <w:pStyle w:val="a3"/>
        <w:ind w:left="142"/>
        <w:jc w:val="center"/>
        <w:rPr>
          <w:sz w:val="20"/>
        </w:rPr>
      </w:pPr>
      <w:r>
        <w:rPr>
          <w:noProof/>
          <w:lang w:val="ru-RU" w:eastAsia="ru-RU"/>
        </w:rPr>
        <w:lastRenderedPageBreak/>
        <w:drawing>
          <wp:inline distT="0" distB="0" distL="0" distR="0" wp14:anchorId="67802C84" wp14:editId="3B38B984">
            <wp:extent cx="5301049" cy="2648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304778" cy="2650163"/>
                    </a:xfrm>
                    <a:prstGeom prst="rect">
                      <a:avLst/>
                    </a:prstGeom>
                    <a:noFill/>
                    <a:ln w="9525">
                      <a:noFill/>
                      <a:miter lim="800000"/>
                      <a:headEnd/>
                      <a:tailEnd/>
                    </a:ln>
                  </pic:spPr>
                </pic:pic>
              </a:graphicData>
            </a:graphic>
          </wp:inline>
        </w:drawing>
      </w:r>
    </w:p>
    <w:p w14:paraId="2417D7ED" w14:textId="77777777" w:rsidR="00CE20C6" w:rsidRDefault="000A3E2B">
      <w:pPr>
        <w:pStyle w:val="a3"/>
        <w:spacing w:before="318"/>
        <w:ind w:left="561"/>
        <w:jc w:val="center"/>
      </w:pPr>
      <w:r>
        <w:t>Сурет</w:t>
      </w:r>
      <w:r>
        <w:rPr>
          <w:spacing w:val="-4"/>
        </w:rPr>
        <w:t xml:space="preserve"> </w:t>
      </w:r>
      <w:r>
        <w:t>3.11</w:t>
      </w:r>
      <w:r>
        <w:rPr>
          <w:spacing w:val="-2"/>
        </w:rPr>
        <w:t xml:space="preserve"> </w:t>
      </w:r>
      <w:r>
        <w:t>-</w:t>
      </w:r>
      <w:r>
        <w:rPr>
          <w:spacing w:val="-2"/>
        </w:rPr>
        <w:t xml:space="preserve"> </w:t>
      </w:r>
      <w:r>
        <w:t>Тукоқоспа</w:t>
      </w:r>
      <w:r>
        <w:rPr>
          <w:spacing w:val="-2"/>
        </w:rPr>
        <w:t xml:space="preserve"> </w:t>
      </w:r>
      <w:r>
        <w:t>үлгілерінің</w:t>
      </w:r>
      <w:r>
        <w:rPr>
          <w:spacing w:val="-2"/>
        </w:rPr>
        <w:t xml:space="preserve"> </w:t>
      </w:r>
      <w:r>
        <w:t>(Г)</w:t>
      </w:r>
      <w:r>
        <w:rPr>
          <w:spacing w:val="-2"/>
        </w:rPr>
        <w:t xml:space="preserve"> </w:t>
      </w:r>
      <w:r>
        <w:t>FTIR</w:t>
      </w:r>
      <w:r>
        <w:rPr>
          <w:spacing w:val="-2"/>
        </w:rPr>
        <w:t xml:space="preserve"> зерттеулері</w:t>
      </w:r>
    </w:p>
    <w:p w14:paraId="41C36A8D" w14:textId="77777777" w:rsidR="00CE20C6" w:rsidRDefault="00CE20C6">
      <w:pPr>
        <w:pStyle w:val="a3"/>
        <w:ind w:left="0"/>
        <w:jc w:val="left"/>
      </w:pPr>
    </w:p>
    <w:p w14:paraId="00DB79B2" w14:textId="3B36F04C" w:rsidR="00CE20C6" w:rsidRDefault="000A3E2B">
      <w:pPr>
        <w:pStyle w:val="a3"/>
        <w:spacing w:line="242" w:lineRule="auto"/>
        <w:ind w:right="282" w:firstLine="709"/>
      </w:pPr>
      <w:r>
        <w:t>Төменде үлгі Г тукоқоспасының FTIR-спектріне негізделген детальды интерпретациясы келтірілген және ол А, Б және В үлгілерімен салыстырмалы түрде талданған. Үлгі Г спектрінде 3672,64, 3751,55 және 3838,34 см</w:t>
      </w:r>
      <w:r>
        <w:rPr>
          <w:rFonts w:ascii="Microsoft Sans Serif" w:hAnsi="Microsoft Sans Serif"/>
        </w:rPr>
        <w:t>⁻</w:t>
      </w:r>
      <w:r>
        <w:t>¹ маңында O</w:t>
      </w:r>
      <w:r w:rsidR="00C328D9">
        <w:t>-</w:t>
      </w:r>
      <w:r>
        <w:t>H топтарының сіңіру жолақтары байқалады. Бұл диапазон кристалдық құрылымда құрылымдық судың немесе гидроксил топтарының болуын растайды, бұл вермикулит пен сазды минералдардың қатысуына сәйкес келеді. Бұл ерекшелік үлгі А және Б-мен салыстырғанда әлдеқайда айқын, бұл үлгі Г- да вермикулит немесе гуматты компоненттердің көбірек екенін көрсетеді.</w:t>
      </w:r>
    </w:p>
    <w:p w14:paraId="7ED8464D" w14:textId="434E4902" w:rsidR="00CE20C6" w:rsidRDefault="000A3E2B">
      <w:pPr>
        <w:pStyle w:val="a3"/>
        <w:spacing w:before="1" w:line="242" w:lineRule="auto"/>
        <w:ind w:right="283" w:firstLine="709"/>
      </w:pPr>
      <w:r>
        <w:t>Үлгі Г спектрінде 1456</w:t>
      </w:r>
      <w:r w:rsidR="00C328D9">
        <w:t>-</w:t>
      </w:r>
      <w:r>
        <w:t>1630 см</w:t>
      </w:r>
      <w:r>
        <w:rPr>
          <w:rFonts w:ascii="Microsoft Sans Serif" w:hAnsi="Microsoft Sans Serif"/>
        </w:rPr>
        <w:t>⁻</w:t>
      </w:r>
      <w:r>
        <w:t>¹ аралығында көміртек тізбектеріне (C=O және C=C) сәйкес келетін сіңіру жолақтары байқалды. Бұл қоңыр көмір мен гуматты заттардың сақталғанын және олардың пиролизі әлі толық жүрмегенін білдіреді. А және Б үлгілерінде бұл диапазондағы жолақтар айтарлықтай әлсіз болған.</w:t>
      </w:r>
      <w:r>
        <w:rPr>
          <w:spacing w:val="-4"/>
        </w:rPr>
        <w:t xml:space="preserve"> </w:t>
      </w:r>
      <w:r>
        <w:t>Демек,</w:t>
      </w:r>
      <w:r>
        <w:rPr>
          <w:spacing w:val="-4"/>
        </w:rPr>
        <w:t xml:space="preserve"> </w:t>
      </w:r>
      <w:r>
        <w:t>үлгі</w:t>
      </w:r>
      <w:r>
        <w:rPr>
          <w:spacing w:val="-4"/>
        </w:rPr>
        <w:t xml:space="preserve"> </w:t>
      </w:r>
      <w:r>
        <w:t>Г</w:t>
      </w:r>
      <w:r>
        <w:rPr>
          <w:spacing w:val="-4"/>
        </w:rPr>
        <w:t xml:space="preserve"> </w:t>
      </w:r>
      <w:r>
        <w:t>органикалық</w:t>
      </w:r>
      <w:r>
        <w:rPr>
          <w:spacing w:val="-4"/>
        </w:rPr>
        <w:t xml:space="preserve"> </w:t>
      </w:r>
      <w:r>
        <w:t>компоненттердің</w:t>
      </w:r>
      <w:r>
        <w:rPr>
          <w:spacing w:val="-4"/>
        </w:rPr>
        <w:t xml:space="preserve"> </w:t>
      </w:r>
      <w:r>
        <w:t>қатысуы</w:t>
      </w:r>
      <w:r>
        <w:rPr>
          <w:spacing w:val="-4"/>
        </w:rPr>
        <w:t xml:space="preserve"> </w:t>
      </w:r>
      <w:r>
        <w:t>жағынан</w:t>
      </w:r>
      <w:r>
        <w:rPr>
          <w:spacing w:val="-4"/>
        </w:rPr>
        <w:t xml:space="preserve"> </w:t>
      </w:r>
      <w:r>
        <w:t>байырақ. Жолақ 1031,92 және 1008,77 см</w:t>
      </w:r>
      <w:r>
        <w:rPr>
          <w:rFonts w:ascii="Microsoft Sans Serif" w:hAnsi="Microsoft Sans Serif"/>
        </w:rPr>
        <w:t>⁻</w:t>
      </w:r>
      <w:r>
        <w:t>¹ маңында өте қарқынды, бұл P</w:t>
      </w:r>
      <w:r w:rsidR="00C328D9">
        <w:t>-</w:t>
      </w:r>
      <w:r>
        <w:t>O тербелістеріне тән және апатиттің болуын білдіреді. Бұл көрсеткіш барлық үлгілерде байқалса да, үлгі Г-де қарқындылығы жоғарырақ (6.685 және 5.709 аймағы), бұл термиялық өңдеу нәтижесінде фосфоритті шикізатқұрылымының өзгеріп, оның ерігіштігінің артқанын көрсетеді. 777</w:t>
      </w:r>
      <w:r w:rsidR="00C328D9">
        <w:t>-</w:t>
      </w:r>
      <w:r>
        <w:t>600 см</w:t>
      </w:r>
      <w:r>
        <w:rPr>
          <w:rFonts w:ascii="Microsoft Sans Serif" w:hAnsi="Microsoft Sans Serif"/>
        </w:rPr>
        <w:t>⁻</w:t>
      </w:r>
      <w:r>
        <w:t>¹ аралығындағы сіңіру жолақтары кремнезем және силикат құрылымдарына тән. Үлгі Г-де бұл диапазондағы жолақтар анық және салыстырмалы түрде жақсы пішінделген. Үлгі Г құрамында кварц, каолинит және муллит сияқты силикат компоненттерінің мол екенін білдіреді. Үлгі Г FTIR-спектрі үлгі А, Б және В- мен салыстырғанда бірқатар ерекшеліктерге ие: ең жоғары қарқындылыққа ие P</w:t>
      </w:r>
      <w:r w:rsidR="00C328D9">
        <w:t>-</w:t>
      </w:r>
      <w:r>
        <w:t>O жолақтары (ерекше апатитті белсенділік), сақталған органикалық компоненттердің белгілері (C=O, C=C), және гидроксил топтарының кең жолақтары. Үлгі Г тукоқоспасы термиялық өңдеуде бір мезгілде органика мен минералдардың өзара әрекеттесуінен күрделі, бірақ пайдалы құрылымдар түзілгенін</w:t>
      </w:r>
      <w:r>
        <w:rPr>
          <w:spacing w:val="71"/>
        </w:rPr>
        <w:t xml:space="preserve">   </w:t>
      </w:r>
      <w:r>
        <w:t>көрсетеді.</w:t>
      </w:r>
      <w:r>
        <w:rPr>
          <w:spacing w:val="71"/>
        </w:rPr>
        <w:t xml:space="preserve">   </w:t>
      </w:r>
      <w:r>
        <w:t>Сонымен</w:t>
      </w:r>
      <w:r>
        <w:rPr>
          <w:spacing w:val="71"/>
        </w:rPr>
        <w:t xml:space="preserve">   </w:t>
      </w:r>
      <w:r>
        <w:t>қатар,</w:t>
      </w:r>
      <w:r>
        <w:rPr>
          <w:spacing w:val="72"/>
        </w:rPr>
        <w:t xml:space="preserve">   </w:t>
      </w:r>
      <w:r>
        <w:t>бұл</w:t>
      </w:r>
      <w:r>
        <w:rPr>
          <w:spacing w:val="71"/>
        </w:rPr>
        <w:t xml:space="preserve">   </w:t>
      </w:r>
      <w:r>
        <w:t>оның</w:t>
      </w:r>
      <w:r>
        <w:rPr>
          <w:spacing w:val="71"/>
        </w:rPr>
        <w:t xml:space="preserve">   </w:t>
      </w:r>
      <w:r>
        <w:t>фосфор</w:t>
      </w:r>
      <w:r>
        <w:rPr>
          <w:spacing w:val="72"/>
        </w:rPr>
        <w:t xml:space="preserve">   </w:t>
      </w:r>
      <w:r>
        <w:rPr>
          <w:spacing w:val="-5"/>
        </w:rPr>
        <w:t>мен</w:t>
      </w:r>
    </w:p>
    <w:p w14:paraId="4A0DF15B" w14:textId="77777777" w:rsidR="00CE20C6" w:rsidRDefault="00CE20C6">
      <w:pPr>
        <w:pStyle w:val="a3"/>
        <w:spacing w:line="242" w:lineRule="auto"/>
        <w:sectPr w:rsidR="00CE20C6">
          <w:pgSz w:w="11910" w:h="16840"/>
          <w:pgMar w:top="1120" w:right="283" w:bottom="960" w:left="1559" w:header="0" w:footer="773" w:gutter="0"/>
          <w:cols w:space="720"/>
        </w:sectPr>
      </w:pPr>
    </w:p>
    <w:p w14:paraId="13F11F55" w14:textId="77777777" w:rsidR="00CE20C6" w:rsidRDefault="000A3E2B">
      <w:pPr>
        <w:pStyle w:val="a3"/>
        <w:spacing w:before="76"/>
        <w:ind w:left="142"/>
        <w:jc w:val="left"/>
      </w:pPr>
      <w:r>
        <w:lastRenderedPageBreak/>
        <w:t>микроэлементтердің қозғалмалы формаларға көшуі тұрғысынан перспективалы екендігін білдіреді.</w:t>
      </w:r>
    </w:p>
    <w:p w14:paraId="244BA93E" w14:textId="1FBDAFC6" w:rsidR="00CE20C6" w:rsidRDefault="000F04BE" w:rsidP="000F04BE">
      <w:pPr>
        <w:pStyle w:val="a3"/>
        <w:spacing w:before="68"/>
        <w:ind w:left="0"/>
        <w:jc w:val="center"/>
        <w:rPr>
          <w:sz w:val="20"/>
        </w:rPr>
      </w:pPr>
      <w:r>
        <w:rPr>
          <w:noProof/>
          <w:lang w:val="ru-RU" w:eastAsia="ru-RU"/>
        </w:rPr>
        <w:drawing>
          <wp:inline distT="0" distB="0" distL="0" distR="0" wp14:anchorId="4B0CF7CD" wp14:editId="4B8B4824">
            <wp:extent cx="4897388" cy="244663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905671" cy="2450776"/>
                    </a:xfrm>
                    <a:prstGeom prst="rect">
                      <a:avLst/>
                    </a:prstGeom>
                    <a:noFill/>
                    <a:ln w="9525">
                      <a:noFill/>
                      <a:miter lim="800000"/>
                      <a:headEnd/>
                      <a:tailEnd/>
                    </a:ln>
                  </pic:spPr>
                </pic:pic>
              </a:graphicData>
            </a:graphic>
          </wp:inline>
        </w:drawing>
      </w:r>
    </w:p>
    <w:p w14:paraId="05A86D31" w14:textId="77777777" w:rsidR="00CE20C6" w:rsidRDefault="000A3E2B">
      <w:pPr>
        <w:pStyle w:val="a3"/>
        <w:spacing w:before="320"/>
        <w:ind w:left="561"/>
        <w:jc w:val="center"/>
      </w:pPr>
      <w:r>
        <w:t>Сурет</w:t>
      </w:r>
      <w:r>
        <w:rPr>
          <w:spacing w:val="-4"/>
        </w:rPr>
        <w:t xml:space="preserve"> </w:t>
      </w:r>
      <w:r>
        <w:t>3.12</w:t>
      </w:r>
      <w:r>
        <w:rPr>
          <w:spacing w:val="-2"/>
        </w:rPr>
        <w:t xml:space="preserve"> </w:t>
      </w:r>
      <w:r>
        <w:t>-</w:t>
      </w:r>
      <w:r>
        <w:rPr>
          <w:spacing w:val="-2"/>
        </w:rPr>
        <w:t xml:space="preserve"> </w:t>
      </w:r>
      <w:r>
        <w:t>Тукоқоспа</w:t>
      </w:r>
      <w:r>
        <w:rPr>
          <w:spacing w:val="-2"/>
        </w:rPr>
        <w:t xml:space="preserve"> </w:t>
      </w:r>
      <w:r>
        <w:t>үлгілерінің</w:t>
      </w:r>
      <w:r>
        <w:rPr>
          <w:spacing w:val="-2"/>
        </w:rPr>
        <w:t xml:space="preserve"> </w:t>
      </w:r>
      <w:r>
        <w:t>(Д)</w:t>
      </w:r>
      <w:r>
        <w:rPr>
          <w:spacing w:val="-2"/>
        </w:rPr>
        <w:t xml:space="preserve"> </w:t>
      </w:r>
      <w:r>
        <w:t>FTIR</w:t>
      </w:r>
      <w:r>
        <w:rPr>
          <w:spacing w:val="-2"/>
        </w:rPr>
        <w:t xml:space="preserve"> зерттеулері</w:t>
      </w:r>
    </w:p>
    <w:p w14:paraId="2971B716" w14:textId="77777777" w:rsidR="00CE20C6" w:rsidRDefault="00CE20C6">
      <w:pPr>
        <w:pStyle w:val="a3"/>
        <w:spacing w:before="10"/>
        <w:ind w:left="0"/>
        <w:jc w:val="left"/>
      </w:pPr>
    </w:p>
    <w:p w14:paraId="0A898902" w14:textId="24C0986B" w:rsidR="00CE20C6" w:rsidRDefault="000A3E2B">
      <w:pPr>
        <w:pStyle w:val="a3"/>
        <w:spacing w:line="244" w:lineRule="auto"/>
        <w:ind w:left="142" w:right="282" w:firstLine="709"/>
      </w:pPr>
      <w:r>
        <w:t>Д үлгісінің FTIR спектрі бойынша 3699 см</w:t>
      </w:r>
      <w:r>
        <w:rPr>
          <w:rFonts w:ascii="Microsoft Sans Serif" w:hAnsi="Microsoft Sans Serif"/>
        </w:rPr>
        <w:t>⁻</w:t>
      </w:r>
      <w:r>
        <w:t>¹, 1620 см</w:t>
      </w:r>
      <w:r>
        <w:rPr>
          <w:rFonts w:ascii="Microsoft Sans Serif" w:hAnsi="Microsoft Sans Serif"/>
        </w:rPr>
        <w:t>⁻</w:t>
      </w:r>
      <w:r>
        <w:t>¹ және 1008</w:t>
      </w:r>
      <w:r w:rsidR="00C328D9">
        <w:t>-</w:t>
      </w:r>
      <w:r>
        <w:t>1093 см</w:t>
      </w:r>
      <w:r>
        <w:rPr>
          <w:rFonts w:ascii="Microsoft Sans Serif" w:hAnsi="Microsoft Sans Serif"/>
        </w:rPr>
        <w:t>⁻</w:t>
      </w:r>
      <w:r>
        <w:t>¹ аймақтарында айқын жұтылу жолақтары байқалады. 3699 см</w:t>
      </w:r>
      <w:r>
        <w:rPr>
          <w:rFonts w:ascii="Microsoft Sans Serif" w:hAnsi="Microsoft Sans Serif"/>
        </w:rPr>
        <w:t>⁻</w:t>
      </w:r>
      <w:r>
        <w:t>¹ және 1620 см</w:t>
      </w:r>
      <w:r>
        <w:rPr>
          <w:rFonts w:ascii="Microsoft Sans Serif" w:hAnsi="Microsoft Sans Serif"/>
        </w:rPr>
        <w:t>⁻</w:t>
      </w:r>
      <w:r>
        <w:t xml:space="preserve">¹ </w:t>
      </w:r>
      <w:r w:rsidR="00C328D9">
        <w:t>-</w:t>
      </w:r>
      <w:r>
        <w:t xml:space="preserve"> құрылымдық судың (O</w:t>
      </w:r>
      <w:r w:rsidR="00C328D9">
        <w:t>-</w:t>
      </w:r>
      <w:r>
        <w:t>H байланыстары) және гумин қышқылдарының (C=O, C=C) тербелістерін сипаттайды, бұл қоңыр көмір мен гуматты қоспалардың белсенділігін дәлелдейді. Бұл Г үлгісіне ұқсас, бірақ Д үлгісінде қарқындылығы жоғарырақ, бұл ылғалдылық пен органикалық компоненттердің біршама жоғары болуын көрсетеді.</w:t>
      </w:r>
    </w:p>
    <w:p w14:paraId="5959C62D" w14:textId="5CFB6D1D" w:rsidR="00CE20C6" w:rsidRDefault="000A3E2B">
      <w:pPr>
        <w:pStyle w:val="a3"/>
        <w:spacing w:before="3"/>
        <w:ind w:left="142" w:right="285" w:firstLine="709"/>
      </w:pPr>
      <w:r>
        <w:t>1008</w:t>
      </w:r>
      <w:r w:rsidR="00C328D9">
        <w:t>-</w:t>
      </w:r>
      <w:r>
        <w:t>1093 см</w:t>
      </w:r>
      <w:r>
        <w:rPr>
          <w:rFonts w:ascii="Microsoft Sans Serif" w:hAnsi="Microsoft Sans Serif"/>
        </w:rPr>
        <w:t>⁻</w:t>
      </w:r>
      <w:r>
        <w:t xml:space="preserve">¹ аймағындағы белсенділік </w:t>
      </w:r>
      <w:r w:rsidR="00C328D9">
        <w:t>-</w:t>
      </w:r>
      <w:r>
        <w:t xml:space="preserve"> фосфоритті шикізатпен кварцтағы фосфат (P</w:t>
      </w:r>
      <w:r w:rsidR="00C328D9">
        <w:t>-</w:t>
      </w:r>
      <w:r>
        <w:t>O) және кремний (Si</w:t>
      </w:r>
      <w:r w:rsidR="00C328D9">
        <w:t>-</w:t>
      </w:r>
      <w:r>
        <w:t>O) байланыстарының тербелісіне сәйкес</w:t>
      </w:r>
      <w:r>
        <w:rPr>
          <w:spacing w:val="-3"/>
        </w:rPr>
        <w:t xml:space="preserve"> </w:t>
      </w:r>
      <w:r>
        <w:t>келеді.</w:t>
      </w:r>
      <w:r>
        <w:rPr>
          <w:spacing w:val="-3"/>
        </w:rPr>
        <w:t xml:space="preserve"> </w:t>
      </w:r>
      <w:r>
        <w:t>Жолақтардың</w:t>
      </w:r>
      <w:r>
        <w:rPr>
          <w:spacing w:val="-3"/>
        </w:rPr>
        <w:t xml:space="preserve"> </w:t>
      </w:r>
      <w:r>
        <w:t>аудан</w:t>
      </w:r>
      <w:r>
        <w:rPr>
          <w:spacing w:val="-3"/>
        </w:rPr>
        <w:t xml:space="preserve"> </w:t>
      </w:r>
      <w:r>
        <w:t>көлемі</w:t>
      </w:r>
      <w:r>
        <w:rPr>
          <w:spacing w:val="-3"/>
        </w:rPr>
        <w:t xml:space="preserve"> </w:t>
      </w:r>
      <w:r>
        <w:t>мен</w:t>
      </w:r>
      <w:r>
        <w:rPr>
          <w:spacing w:val="-3"/>
        </w:rPr>
        <w:t xml:space="preserve"> </w:t>
      </w:r>
      <w:r>
        <w:t>қарқындылығы</w:t>
      </w:r>
      <w:r>
        <w:rPr>
          <w:spacing w:val="-3"/>
        </w:rPr>
        <w:t xml:space="preserve"> </w:t>
      </w:r>
      <w:r>
        <w:t>Д</w:t>
      </w:r>
      <w:r>
        <w:rPr>
          <w:spacing w:val="-3"/>
        </w:rPr>
        <w:t xml:space="preserve"> </w:t>
      </w:r>
      <w:r>
        <w:t>үлгісінде</w:t>
      </w:r>
      <w:r>
        <w:rPr>
          <w:spacing w:val="-3"/>
        </w:rPr>
        <w:t xml:space="preserve"> </w:t>
      </w:r>
      <w:r>
        <w:t>үлкен (6.9 см²), апатиттің жақсы сақталған құрылымын және фосфордың едәуір мөлшерін көрсетеді. А, Б, В үлгілерінде бұл сигналдар 5.3</w:t>
      </w:r>
      <w:r w:rsidR="00C328D9">
        <w:t>-</w:t>
      </w:r>
      <w:r>
        <w:t xml:space="preserve">5.9 см² деңгейінде </w:t>
      </w:r>
      <w:r>
        <w:rPr>
          <w:spacing w:val="-2"/>
        </w:rPr>
        <w:t>болған.</w:t>
      </w:r>
    </w:p>
    <w:p w14:paraId="64148BE1" w14:textId="276CB701" w:rsidR="00CE20C6" w:rsidRDefault="000A3E2B">
      <w:pPr>
        <w:pStyle w:val="a3"/>
        <w:spacing w:before="15"/>
        <w:ind w:left="142" w:right="284" w:firstLine="709"/>
      </w:pPr>
      <w:r>
        <w:t>777</w:t>
      </w:r>
      <w:r w:rsidR="00C328D9">
        <w:t>-</w:t>
      </w:r>
      <w:r>
        <w:t>877 см</w:t>
      </w:r>
      <w:r>
        <w:rPr>
          <w:rFonts w:ascii="Microsoft Sans Serif" w:hAnsi="Microsoft Sans Serif"/>
        </w:rPr>
        <w:t>⁻</w:t>
      </w:r>
      <w:r>
        <w:t>¹ (Si</w:t>
      </w:r>
      <w:r w:rsidR="00C328D9">
        <w:t>-</w:t>
      </w:r>
      <w:r>
        <w:t>O</w:t>
      </w:r>
      <w:r w:rsidR="00C328D9">
        <w:t>-</w:t>
      </w:r>
      <w:r>
        <w:t>Al) және 673</w:t>
      </w:r>
      <w:r w:rsidR="00C328D9">
        <w:t>-</w:t>
      </w:r>
      <w:r>
        <w:t>692 см</w:t>
      </w:r>
      <w:r>
        <w:rPr>
          <w:rFonts w:ascii="Microsoft Sans Serif" w:hAnsi="Microsoft Sans Serif"/>
        </w:rPr>
        <w:t>⁻</w:t>
      </w:r>
      <w:r>
        <w:t>¹ (Mg</w:t>
      </w:r>
      <w:r w:rsidR="00C328D9">
        <w:t>-</w:t>
      </w:r>
      <w:r>
        <w:t>O, каолинит/вермикулит) жолақтары алюмосиликат және магнийсиликат құрылымдарының болуын растайды. Д үлгісінде бұл сигналдар айқын және кеңірек, ал В және Г үлгілерінде салыстырмалы түрде әлсіз. Бұл вермикулит пен муллиттің көп болуы ықтимал.</w:t>
      </w:r>
    </w:p>
    <w:p w14:paraId="03472749" w14:textId="77777777" w:rsidR="00CE20C6" w:rsidRDefault="000A3E2B">
      <w:pPr>
        <w:pStyle w:val="a3"/>
        <w:spacing w:before="6"/>
        <w:ind w:left="851"/>
        <w:jc w:val="left"/>
      </w:pPr>
      <w:r>
        <w:t>Салыстырмалы</w:t>
      </w:r>
      <w:r>
        <w:rPr>
          <w:spacing w:val="-4"/>
        </w:rPr>
        <w:t xml:space="preserve"> </w:t>
      </w:r>
      <w:r>
        <w:rPr>
          <w:spacing w:val="-2"/>
        </w:rPr>
        <w:t>қорытынды:</w:t>
      </w:r>
    </w:p>
    <w:p w14:paraId="5BBAC840" w14:textId="38312014" w:rsidR="00CE20C6" w:rsidRDefault="000A3E2B">
      <w:pPr>
        <w:pStyle w:val="a3"/>
        <w:ind w:left="851" w:right="1744"/>
        <w:jc w:val="left"/>
      </w:pPr>
      <w:r>
        <w:t>Органикалық компоненттер (O</w:t>
      </w:r>
      <w:r w:rsidR="00C328D9">
        <w:t>-</w:t>
      </w:r>
      <w:r>
        <w:t>H, C=O): Д &gt; Г &gt; В ≈ Б ≈ А Фосфат құрылымы (P</w:t>
      </w:r>
      <w:r w:rsidR="00C328D9">
        <w:t>-</w:t>
      </w:r>
      <w:r>
        <w:t>O): Д &gt; В &gt; Г &gt; Б &gt; А Силикат/Алюмосиликат</w:t>
      </w:r>
      <w:r>
        <w:rPr>
          <w:spacing w:val="-4"/>
        </w:rPr>
        <w:t xml:space="preserve"> </w:t>
      </w:r>
      <w:r>
        <w:t>(Si</w:t>
      </w:r>
      <w:r w:rsidR="00C328D9">
        <w:t>-</w:t>
      </w:r>
      <w:r>
        <w:t>O</w:t>
      </w:r>
      <w:r w:rsidR="00C328D9">
        <w:t>-</w:t>
      </w:r>
      <w:r>
        <w:t>Al,</w:t>
      </w:r>
      <w:r>
        <w:rPr>
          <w:spacing w:val="-4"/>
        </w:rPr>
        <w:t xml:space="preserve"> </w:t>
      </w:r>
      <w:r>
        <w:t>Mg</w:t>
      </w:r>
      <w:r w:rsidR="00C328D9">
        <w:t>-</w:t>
      </w:r>
      <w:r>
        <w:t>O):</w:t>
      </w:r>
      <w:r>
        <w:rPr>
          <w:spacing w:val="-4"/>
        </w:rPr>
        <w:t xml:space="preserve"> </w:t>
      </w:r>
      <w:r>
        <w:t>Д</w:t>
      </w:r>
      <w:r>
        <w:rPr>
          <w:spacing w:val="-4"/>
        </w:rPr>
        <w:t xml:space="preserve"> </w:t>
      </w:r>
      <w:r>
        <w:t>≈</w:t>
      </w:r>
      <w:r>
        <w:rPr>
          <w:spacing w:val="-4"/>
        </w:rPr>
        <w:t xml:space="preserve"> </w:t>
      </w:r>
      <w:r>
        <w:t>Г</w:t>
      </w:r>
      <w:r>
        <w:rPr>
          <w:spacing w:val="-4"/>
        </w:rPr>
        <w:t xml:space="preserve"> </w:t>
      </w:r>
      <w:r>
        <w:t>&gt;</w:t>
      </w:r>
      <w:r>
        <w:rPr>
          <w:spacing w:val="-4"/>
        </w:rPr>
        <w:t xml:space="preserve"> </w:t>
      </w:r>
      <w:r>
        <w:t>В</w:t>
      </w:r>
      <w:r>
        <w:rPr>
          <w:spacing w:val="-4"/>
        </w:rPr>
        <w:t xml:space="preserve"> </w:t>
      </w:r>
      <w:r>
        <w:t>&gt;</w:t>
      </w:r>
      <w:r>
        <w:rPr>
          <w:spacing w:val="-4"/>
        </w:rPr>
        <w:t xml:space="preserve"> </w:t>
      </w:r>
      <w:r>
        <w:t>Б</w:t>
      </w:r>
      <w:r>
        <w:rPr>
          <w:spacing w:val="-4"/>
        </w:rPr>
        <w:t xml:space="preserve"> </w:t>
      </w:r>
      <w:r>
        <w:t>&gt;</w:t>
      </w:r>
      <w:r>
        <w:rPr>
          <w:spacing w:val="-4"/>
        </w:rPr>
        <w:t xml:space="preserve"> </w:t>
      </w:r>
      <w:r>
        <w:t>А</w:t>
      </w:r>
    </w:p>
    <w:p w14:paraId="27A129F4" w14:textId="77777777" w:rsidR="00CE20C6" w:rsidRDefault="000A3E2B">
      <w:pPr>
        <w:pStyle w:val="a3"/>
        <w:ind w:left="142" w:right="286" w:firstLine="709"/>
      </w:pPr>
      <w:r>
        <w:t>Д үлгісінің FTIR спектрі фосфаттардың, силикаттардың және гуматты қосылыстардың кең жолақты жұтылуын көрсетті, оның құрылымының күрделі және бай болуын дәлелдейді. Тукоқоспаның құрамындағы фосфордың және микроэлементтердің</w:t>
      </w:r>
      <w:r>
        <w:rPr>
          <w:spacing w:val="48"/>
        </w:rPr>
        <w:t xml:space="preserve"> </w:t>
      </w:r>
      <w:r>
        <w:t>жоғары</w:t>
      </w:r>
      <w:r>
        <w:rPr>
          <w:spacing w:val="50"/>
        </w:rPr>
        <w:t xml:space="preserve"> </w:t>
      </w:r>
      <w:r>
        <w:t>биожетімділігіне</w:t>
      </w:r>
      <w:r>
        <w:rPr>
          <w:spacing w:val="50"/>
        </w:rPr>
        <w:t xml:space="preserve"> </w:t>
      </w:r>
      <w:r>
        <w:t>әкелуі</w:t>
      </w:r>
      <w:r>
        <w:rPr>
          <w:spacing w:val="50"/>
        </w:rPr>
        <w:t xml:space="preserve"> </w:t>
      </w:r>
      <w:r>
        <w:t>мүмкін.</w:t>
      </w:r>
      <w:r>
        <w:rPr>
          <w:spacing w:val="50"/>
        </w:rPr>
        <w:t xml:space="preserve"> </w:t>
      </w:r>
      <w:r>
        <w:t>Сонымен</w:t>
      </w:r>
      <w:r>
        <w:rPr>
          <w:spacing w:val="51"/>
        </w:rPr>
        <w:t xml:space="preserve"> </w:t>
      </w:r>
      <w:r>
        <w:rPr>
          <w:spacing w:val="-2"/>
        </w:rPr>
        <w:t>қатар,</w:t>
      </w:r>
    </w:p>
    <w:p w14:paraId="6CD332EE" w14:textId="77777777" w:rsidR="00CE20C6" w:rsidRDefault="00CE20C6">
      <w:pPr>
        <w:pStyle w:val="a3"/>
        <w:sectPr w:rsidR="00CE20C6">
          <w:pgSz w:w="11910" w:h="16840"/>
          <w:pgMar w:top="1040" w:right="283" w:bottom="960" w:left="1559" w:header="0" w:footer="773" w:gutter="0"/>
          <w:cols w:space="720"/>
        </w:sectPr>
      </w:pPr>
    </w:p>
    <w:p w14:paraId="7D55C4A0" w14:textId="77777777" w:rsidR="00CE20C6" w:rsidRDefault="000A3E2B">
      <w:pPr>
        <w:pStyle w:val="a3"/>
        <w:spacing w:before="66" w:line="242" w:lineRule="auto"/>
        <w:ind w:left="142" w:right="287"/>
      </w:pPr>
      <w:r>
        <w:lastRenderedPageBreak/>
        <w:t>500</w:t>
      </w:r>
      <w:r>
        <w:rPr>
          <w:spacing w:val="-17"/>
        </w:rPr>
        <w:t xml:space="preserve"> </w:t>
      </w:r>
      <w:r>
        <w:t>°C температурада өңделуінің нәтижесінде органикалық қалдықтардың пиролизі жүруі және фосфоритті шикізатминералының құрылымының ашылуы P</w:t>
      </w:r>
      <w:r>
        <w:rPr>
          <w:rFonts w:ascii="Microsoft Sans Serif" w:hAnsi="Microsoft Sans Serif"/>
        </w:rPr>
        <w:t>₂</w:t>
      </w:r>
      <w:r>
        <w:t>O</w:t>
      </w:r>
      <w:r>
        <w:rPr>
          <w:rFonts w:ascii="Microsoft Sans Serif" w:hAnsi="Microsoft Sans Serif"/>
        </w:rPr>
        <w:t xml:space="preserve">₅ </w:t>
      </w:r>
      <w:r>
        <w:t>ерігіштігін арттырған. Д үлгісі фосфордың максималды активті</w:t>
      </w:r>
      <w:r>
        <w:rPr>
          <w:spacing w:val="40"/>
        </w:rPr>
        <w:t xml:space="preserve"> </w:t>
      </w:r>
      <w:r>
        <w:t>формасына жақын.</w:t>
      </w:r>
    </w:p>
    <w:p w14:paraId="5E652B2E" w14:textId="395B70A9" w:rsidR="00CE20C6" w:rsidRDefault="000A3E2B">
      <w:pPr>
        <w:pStyle w:val="a3"/>
        <w:ind w:left="142" w:right="287" w:firstLine="709"/>
      </w:pPr>
      <w:r>
        <w:t>3.13-3.17 суреттерге сәйкес А-Д тукоқоспа үлгілерінің XRD зерттеу нәтижелері көрсетілген.</w:t>
      </w:r>
    </w:p>
    <w:p w14:paraId="200AF36F" w14:textId="1FF31B32" w:rsidR="00CE20C6" w:rsidRDefault="000F04BE" w:rsidP="000F04BE">
      <w:pPr>
        <w:pStyle w:val="a3"/>
        <w:ind w:left="142" w:right="287" w:firstLine="709"/>
      </w:pPr>
      <w:r>
        <w:rPr>
          <w:bCs/>
          <w:noProof/>
          <w:color w:val="000000"/>
          <w:lang w:val="ru-RU" w:eastAsia="ru-RU"/>
          <w14:ligatures w14:val="standardContextual"/>
        </w:rPr>
        <w:drawing>
          <wp:inline distT="0" distB="0" distL="0" distR="0" wp14:anchorId="79A7F3C2" wp14:editId="3B3F57CE">
            <wp:extent cx="4912659" cy="2763180"/>
            <wp:effectExtent l="0" t="0" r="2540" b="0"/>
            <wp:docPr id="19153553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55332" name="Рисунок 1915355332"/>
                    <pic:cNvPicPr/>
                  </pic:nvPicPr>
                  <pic:blipFill>
                    <a:blip r:embed="rId43" cstate="email">
                      <a:extLst>
                        <a:ext uri="{28A0092B-C50C-407E-A947-70E740481C1C}">
                          <a14:useLocalDpi xmlns:a14="http://schemas.microsoft.com/office/drawing/2010/main"/>
                        </a:ext>
                      </a:extLst>
                    </a:blip>
                    <a:stretch>
                      <a:fillRect/>
                    </a:stretch>
                  </pic:blipFill>
                  <pic:spPr>
                    <a:xfrm>
                      <a:off x="0" y="0"/>
                      <a:ext cx="4931550" cy="2773805"/>
                    </a:xfrm>
                    <a:prstGeom prst="rect">
                      <a:avLst/>
                    </a:prstGeom>
                  </pic:spPr>
                </pic:pic>
              </a:graphicData>
            </a:graphic>
          </wp:inline>
        </w:drawing>
      </w:r>
    </w:p>
    <w:p w14:paraId="214ED4E0" w14:textId="77777777" w:rsidR="00F91E85" w:rsidRDefault="000A3E2B" w:rsidP="00F91E85">
      <w:pPr>
        <w:pStyle w:val="a3"/>
        <w:spacing w:line="640" w:lineRule="atLeast"/>
        <w:ind w:left="0" w:right="288" w:firstLine="1101"/>
        <w:jc w:val="center"/>
        <w:rPr>
          <w:spacing w:val="80"/>
        </w:rPr>
      </w:pPr>
      <w:r>
        <w:t>Сурет 3.13 - Тукоқоспа үлгілерінің (A) XRD зерттеулері</w:t>
      </w:r>
      <w:r>
        <w:rPr>
          <w:spacing w:val="80"/>
        </w:rPr>
        <w:t xml:space="preserve"> </w:t>
      </w:r>
    </w:p>
    <w:p w14:paraId="6EB4C7E9" w14:textId="77777777" w:rsidR="00F91E85" w:rsidRDefault="00F91E85" w:rsidP="00F91E85">
      <w:pPr>
        <w:pStyle w:val="a3"/>
        <w:ind w:left="0" w:right="288" w:firstLine="1101"/>
        <w:contextualSpacing/>
      </w:pPr>
    </w:p>
    <w:p w14:paraId="5B62AB48" w14:textId="1BB0F507" w:rsidR="00CE20C6" w:rsidRDefault="000A3E2B" w:rsidP="00F91E85">
      <w:pPr>
        <w:pStyle w:val="a3"/>
        <w:ind w:left="0" w:right="288" w:firstLine="1101"/>
        <w:contextualSpacing/>
      </w:pPr>
      <w:r>
        <w:t>Берілген</w:t>
      </w:r>
      <w:r w:rsidR="00F91E85" w:rsidRPr="00F91E85">
        <w:rPr>
          <w:spacing w:val="72"/>
          <w:w w:val="150"/>
        </w:rPr>
        <w:t xml:space="preserve"> </w:t>
      </w:r>
      <w:r>
        <w:t>рентгенофазалық</w:t>
      </w:r>
      <w:r>
        <w:rPr>
          <w:spacing w:val="74"/>
          <w:w w:val="150"/>
        </w:rPr>
        <w:t xml:space="preserve"> </w:t>
      </w:r>
      <w:r>
        <w:t>(XRD)</w:t>
      </w:r>
      <w:r>
        <w:rPr>
          <w:spacing w:val="75"/>
          <w:w w:val="150"/>
        </w:rPr>
        <w:t xml:space="preserve"> </w:t>
      </w:r>
      <w:r>
        <w:t>диаграмма</w:t>
      </w:r>
      <w:r>
        <w:rPr>
          <w:spacing w:val="74"/>
          <w:w w:val="150"/>
        </w:rPr>
        <w:t xml:space="preserve"> </w:t>
      </w:r>
      <w:r>
        <w:t>тукоқоспасы</w:t>
      </w:r>
      <w:r>
        <w:rPr>
          <w:spacing w:val="74"/>
          <w:w w:val="150"/>
        </w:rPr>
        <w:t xml:space="preserve"> </w:t>
      </w:r>
      <w:r>
        <w:t>А</w:t>
      </w:r>
      <w:r>
        <w:rPr>
          <w:spacing w:val="75"/>
          <w:w w:val="150"/>
        </w:rPr>
        <w:t xml:space="preserve"> </w:t>
      </w:r>
      <w:r>
        <w:rPr>
          <w:spacing w:val="-2"/>
        </w:rPr>
        <w:t>үлгісіне</w:t>
      </w:r>
      <w:r w:rsidR="00F91E85" w:rsidRPr="00F91E85">
        <w:t xml:space="preserve"> </w:t>
      </w:r>
      <w:r>
        <w:t>тиесілі</w:t>
      </w:r>
      <w:r>
        <w:rPr>
          <w:spacing w:val="-5"/>
        </w:rPr>
        <w:t xml:space="preserve"> </w:t>
      </w:r>
      <w:r>
        <w:t>және</w:t>
      </w:r>
      <w:r>
        <w:rPr>
          <w:spacing w:val="-2"/>
        </w:rPr>
        <w:t xml:space="preserve"> </w:t>
      </w:r>
      <w:r>
        <w:t>оның</w:t>
      </w:r>
      <w:r>
        <w:rPr>
          <w:spacing w:val="-3"/>
        </w:rPr>
        <w:t xml:space="preserve"> </w:t>
      </w:r>
      <w:r>
        <w:t>минералдық</w:t>
      </w:r>
      <w:r>
        <w:rPr>
          <w:spacing w:val="-2"/>
        </w:rPr>
        <w:t xml:space="preserve"> </w:t>
      </w:r>
      <w:r>
        <w:t>құрамын</w:t>
      </w:r>
      <w:r>
        <w:rPr>
          <w:spacing w:val="-3"/>
        </w:rPr>
        <w:t xml:space="preserve"> </w:t>
      </w:r>
      <w:r>
        <w:t>терең</w:t>
      </w:r>
      <w:r>
        <w:rPr>
          <w:spacing w:val="-2"/>
        </w:rPr>
        <w:t xml:space="preserve"> </w:t>
      </w:r>
      <w:r>
        <w:t>талдауға</w:t>
      </w:r>
      <w:r>
        <w:rPr>
          <w:spacing w:val="-3"/>
        </w:rPr>
        <w:t xml:space="preserve"> </w:t>
      </w:r>
      <w:r>
        <w:t>мүмкіндік</w:t>
      </w:r>
      <w:r>
        <w:rPr>
          <w:spacing w:val="-2"/>
        </w:rPr>
        <w:t xml:space="preserve"> береді.</w:t>
      </w:r>
    </w:p>
    <w:p w14:paraId="7351C1A5" w14:textId="77777777" w:rsidR="00CE20C6" w:rsidRDefault="000A3E2B" w:rsidP="00F91E85">
      <w:pPr>
        <w:pStyle w:val="a3"/>
        <w:ind w:right="282" w:firstLine="709"/>
        <w:contextualSpacing/>
      </w:pPr>
      <w:r>
        <w:t>Диаграммада ең айқын шоқылар 2θ = 26.6°, 29.4°, 31.9°, 32.9° маңында байқалады. Бұл мәндер сәйкесінше кварц (SiO</w:t>
      </w:r>
      <w:r>
        <w:rPr>
          <w:rFonts w:ascii="Microsoft Sans Serif" w:hAnsi="Microsoft Sans Serif"/>
        </w:rPr>
        <w:t>₂</w:t>
      </w:r>
      <w:r>
        <w:t>), кальцит (CaCO</w:t>
      </w:r>
      <w:r>
        <w:rPr>
          <w:rFonts w:ascii="Microsoft Sans Serif" w:hAnsi="Microsoft Sans Serif"/>
        </w:rPr>
        <w:t>₃</w:t>
      </w:r>
      <w:r>
        <w:t>) және фосфоритті шикізат(Ca</w:t>
      </w:r>
      <w:r>
        <w:rPr>
          <w:rFonts w:ascii="Microsoft Sans Serif" w:hAnsi="Microsoft Sans Serif"/>
        </w:rPr>
        <w:t>₅</w:t>
      </w:r>
      <w:r>
        <w:t>(PO</w:t>
      </w:r>
      <w:r>
        <w:rPr>
          <w:rFonts w:ascii="Microsoft Sans Serif" w:hAnsi="Microsoft Sans Serif"/>
        </w:rPr>
        <w:t>₄</w:t>
      </w:r>
      <w:r>
        <w:t>)</w:t>
      </w:r>
      <w:r>
        <w:rPr>
          <w:rFonts w:ascii="Microsoft Sans Serif" w:hAnsi="Microsoft Sans Serif"/>
        </w:rPr>
        <w:t>₃</w:t>
      </w:r>
      <w:r>
        <w:t>F/Cl/OH) минералдарына тән. Апатиттің 31.9° және 32.9° бұрыштарындағы қос пигменті бұл компоненттің кристалдық күйінде бар екенін дәлелдейді және фосфордың негізгі көзі екенін көрсетеді.</w:t>
      </w:r>
    </w:p>
    <w:p w14:paraId="227EC4A3" w14:textId="77777777" w:rsidR="00CE20C6" w:rsidRDefault="000A3E2B">
      <w:pPr>
        <w:pStyle w:val="a3"/>
        <w:ind w:right="284" w:firstLine="709"/>
      </w:pPr>
      <w:r>
        <w:t>29.4°</w:t>
      </w:r>
      <w:r>
        <w:rPr>
          <w:spacing w:val="-2"/>
        </w:rPr>
        <w:t xml:space="preserve"> </w:t>
      </w:r>
      <w:r>
        <w:t>маңындағы</w:t>
      </w:r>
      <w:r>
        <w:rPr>
          <w:spacing w:val="-2"/>
        </w:rPr>
        <w:t xml:space="preserve"> </w:t>
      </w:r>
      <w:r>
        <w:t>қарқынды</w:t>
      </w:r>
      <w:r>
        <w:rPr>
          <w:spacing w:val="-2"/>
        </w:rPr>
        <w:t xml:space="preserve"> </w:t>
      </w:r>
      <w:r>
        <w:t>пик</w:t>
      </w:r>
      <w:r>
        <w:rPr>
          <w:spacing w:val="-2"/>
        </w:rPr>
        <w:t xml:space="preserve"> </w:t>
      </w:r>
      <w:r>
        <w:t>кальциттің</w:t>
      </w:r>
      <w:r>
        <w:rPr>
          <w:spacing w:val="-2"/>
        </w:rPr>
        <w:t xml:space="preserve"> </w:t>
      </w:r>
      <w:r>
        <w:t>(CaCO</w:t>
      </w:r>
      <w:r>
        <w:rPr>
          <w:rFonts w:ascii="Microsoft Sans Serif" w:hAnsi="Microsoft Sans Serif"/>
        </w:rPr>
        <w:t>₃</w:t>
      </w:r>
      <w:r>
        <w:t>)</w:t>
      </w:r>
      <w:r>
        <w:rPr>
          <w:spacing w:val="-2"/>
        </w:rPr>
        <w:t xml:space="preserve"> </w:t>
      </w:r>
      <w:r>
        <w:t>негізгі</w:t>
      </w:r>
      <w:r>
        <w:rPr>
          <w:spacing w:val="-2"/>
        </w:rPr>
        <w:t xml:space="preserve"> </w:t>
      </w:r>
      <w:r>
        <w:t>дифракциялық шоқысы болып табылады. Карбонатты компонент доломиттен немесе әктас қалдықтарынан келген болуы мүмкін. Сонымен қатар, 26.6° бұрышында байқалатын кең пик кварцқа тән және ол ЖЭО-тің күлі немесе басқа сазды фракциялардан шыққан болуы ықтимал.</w:t>
      </w:r>
    </w:p>
    <w:p w14:paraId="744A780E" w14:textId="0AC82EAD" w:rsidR="00CE20C6" w:rsidRDefault="000A3E2B">
      <w:pPr>
        <w:pStyle w:val="a3"/>
        <w:ind w:right="286" w:firstLine="709"/>
      </w:pPr>
      <w:r>
        <w:t>5°</w:t>
      </w:r>
      <w:r w:rsidR="00C328D9">
        <w:t>-</w:t>
      </w:r>
      <w:r>
        <w:t>25° диапазонында кең фондық ауытқу байқалады. Бұл аморфты фазаның, яғни құрылымы ретсіз заттардың (органикалық гумин қышқылдары, күйе қалдығы немесе алюмосиликаттар) болуын көрсетеді. Мұндай аморфты компоненттер қоңыр көмір мен вермикулиттен немесе жанып кеткен органикалық қалдықтардан келуі мүмкін.</w:t>
      </w:r>
    </w:p>
    <w:p w14:paraId="67EC9EEE" w14:textId="5264C10F" w:rsidR="00CE20C6" w:rsidRDefault="000A3E2B">
      <w:pPr>
        <w:pStyle w:val="a3"/>
        <w:ind w:right="286" w:firstLine="709"/>
      </w:pPr>
      <w:r>
        <w:t xml:space="preserve">А үлгісі </w:t>
      </w:r>
      <w:r w:rsidR="00C328D9">
        <w:t>-</w:t>
      </w:r>
      <w:r>
        <w:t xml:space="preserve"> құрамында фосфатты (апатит), карбонатты (кальцит/доломит) және кремнийлі (кварц) фаза басым болатын күрделі минералды қоспа. Бұл қоспа құрылымы жағынан гетерогенді, яғни бірнеше минералдардың механикалық</w:t>
      </w:r>
      <w:r>
        <w:rPr>
          <w:spacing w:val="3"/>
        </w:rPr>
        <w:t xml:space="preserve"> </w:t>
      </w:r>
      <w:r>
        <w:t>араласуынан</w:t>
      </w:r>
      <w:r>
        <w:rPr>
          <w:spacing w:val="5"/>
        </w:rPr>
        <w:t xml:space="preserve"> </w:t>
      </w:r>
      <w:r>
        <w:t>тұрады</w:t>
      </w:r>
      <w:r>
        <w:rPr>
          <w:spacing w:val="5"/>
        </w:rPr>
        <w:t xml:space="preserve"> </w:t>
      </w:r>
      <w:r>
        <w:t>және</w:t>
      </w:r>
      <w:r>
        <w:rPr>
          <w:spacing w:val="5"/>
        </w:rPr>
        <w:t xml:space="preserve"> </w:t>
      </w:r>
      <w:r>
        <w:t>толық</w:t>
      </w:r>
      <w:r>
        <w:rPr>
          <w:spacing w:val="5"/>
        </w:rPr>
        <w:t xml:space="preserve"> </w:t>
      </w:r>
      <w:r>
        <w:t>реакцияға</w:t>
      </w:r>
      <w:r>
        <w:rPr>
          <w:spacing w:val="5"/>
        </w:rPr>
        <w:t xml:space="preserve"> </w:t>
      </w:r>
      <w:r>
        <w:t>енбеген</w:t>
      </w:r>
      <w:r>
        <w:rPr>
          <w:spacing w:val="5"/>
        </w:rPr>
        <w:t xml:space="preserve"> </w:t>
      </w:r>
      <w:r>
        <w:rPr>
          <w:spacing w:val="-2"/>
        </w:rPr>
        <w:t>компоненттер</w:t>
      </w:r>
    </w:p>
    <w:p w14:paraId="7B99F563" w14:textId="77777777" w:rsidR="00CE20C6" w:rsidRDefault="00CE20C6">
      <w:pPr>
        <w:pStyle w:val="a3"/>
        <w:sectPr w:rsidR="00CE20C6">
          <w:pgSz w:w="11910" w:h="16840"/>
          <w:pgMar w:top="1060" w:right="283" w:bottom="960" w:left="1559" w:header="0" w:footer="773" w:gutter="0"/>
          <w:cols w:space="720"/>
        </w:sectPr>
      </w:pPr>
    </w:p>
    <w:p w14:paraId="5C67CA81" w14:textId="40979E68" w:rsidR="00CE20C6" w:rsidRDefault="000A3E2B">
      <w:pPr>
        <w:pStyle w:val="a3"/>
        <w:spacing w:before="76"/>
        <w:ind w:left="142" w:right="286"/>
      </w:pPr>
      <w:r>
        <w:lastRenderedPageBreak/>
        <w:t xml:space="preserve">бар екенін көрсетеді. Бұл </w:t>
      </w:r>
      <w:r w:rsidR="00C328D9">
        <w:t>-</w:t>
      </w:r>
      <w:r>
        <w:t xml:space="preserve"> бастапқы тукоқоспасын физикалық күйде ғана араластырғанын, бірақ толық реакциялық синтездің жүрмегенін растайды.</w:t>
      </w:r>
    </w:p>
    <w:p w14:paraId="14D0944D" w14:textId="36EBB7B1" w:rsidR="00CE20C6" w:rsidRDefault="000A3E2B">
      <w:pPr>
        <w:pStyle w:val="a3"/>
        <w:ind w:left="142" w:right="287" w:firstLine="709"/>
      </w:pPr>
      <w:r>
        <w:t xml:space="preserve">XRD диаграмма көрсетіп отырғандай, А тукоқоспасының негізгі минералдық фазалары </w:t>
      </w:r>
      <w:r w:rsidR="00C328D9">
        <w:t>-</w:t>
      </w:r>
      <w:r>
        <w:t xml:space="preserve"> апатит, кальцит және кварц. Сонымен қатар, аморфты органикалық қалдықтардың қатысуы байқалады. Бұл фосфордың және басқа элементтердің бір бөлігінің реакцияға толық түспей, бастапқы күйінде</w:t>
      </w:r>
      <w:r>
        <w:rPr>
          <w:spacing w:val="40"/>
        </w:rPr>
        <w:t xml:space="preserve"> </w:t>
      </w:r>
      <w:r>
        <w:t>қалғанын білдіреді. Жоғары температуралық өңдеулер кезінде бұл құрам өзгеріп, жаңа қосылыстар түзілуі мүмкін, сондықтан бұл дерек бастапқы күйді сипаттауға және өңдеу стратегиясын таңдауға негіз болады.</w:t>
      </w:r>
    </w:p>
    <w:p w14:paraId="20D614DB" w14:textId="106EF18D" w:rsidR="00CE20C6" w:rsidRDefault="000F04BE" w:rsidP="000F04BE">
      <w:pPr>
        <w:pStyle w:val="a3"/>
        <w:spacing w:before="67"/>
        <w:ind w:left="0"/>
        <w:jc w:val="center"/>
        <w:rPr>
          <w:sz w:val="20"/>
        </w:rPr>
      </w:pPr>
      <w:r>
        <w:rPr>
          <w:bCs/>
          <w:noProof/>
          <w:color w:val="000000"/>
          <w:lang w:val="ru-RU" w:eastAsia="ru-RU"/>
          <w14:ligatures w14:val="standardContextual"/>
        </w:rPr>
        <w:drawing>
          <wp:inline distT="0" distB="0" distL="0" distR="0" wp14:anchorId="0B357841" wp14:editId="1D531AC6">
            <wp:extent cx="4967416" cy="2793979"/>
            <wp:effectExtent l="0" t="0" r="5080" b="6985"/>
            <wp:docPr id="16048975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97554" name="Рисунок 1604897554"/>
                    <pic:cNvPicPr/>
                  </pic:nvPicPr>
                  <pic:blipFill>
                    <a:blip r:embed="rId44" cstate="email">
                      <a:extLst>
                        <a:ext uri="{28A0092B-C50C-407E-A947-70E740481C1C}">
                          <a14:useLocalDpi xmlns:a14="http://schemas.microsoft.com/office/drawing/2010/main"/>
                        </a:ext>
                      </a:extLst>
                    </a:blip>
                    <a:stretch>
                      <a:fillRect/>
                    </a:stretch>
                  </pic:blipFill>
                  <pic:spPr>
                    <a:xfrm>
                      <a:off x="0" y="0"/>
                      <a:ext cx="4977590" cy="2799701"/>
                    </a:xfrm>
                    <a:prstGeom prst="rect">
                      <a:avLst/>
                    </a:prstGeom>
                  </pic:spPr>
                </pic:pic>
              </a:graphicData>
            </a:graphic>
          </wp:inline>
        </w:drawing>
      </w:r>
    </w:p>
    <w:p w14:paraId="4FEAE8F4" w14:textId="77777777" w:rsidR="00CE20C6" w:rsidRDefault="000A3E2B">
      <w:pPr>
        <w:pStyle w:val="a3"/>
        <w:spacing w:before="8"/>
        <w:ind w:left="562"/>
        <w:jc w:val="center"/>
      </w:pPr>
      <w:r>
        <w:t>Сурет</w:t>
      </w:r>
      <w:r>
        <w:rPr>
          <w:spacing w:val="-4"/>
        </w:rPr>
        <w:t xml:space="preserve"> </w:t>
      </w:r>
      <w:r>
        <w:t>3.14</w:t>
      </w:r>
      <w:r>
        <w:rPr>
          <w:spacing w:val="-2"/>
        </w:rPr>
        <w:t xml:space="preserve"> </w:t>
      </w:r>
      <w:r>
        <w:t>-</w:t>
      </w:r>
      <w:r>
        <w:rPr>
          <w:spacing w:val="-2"/>
        </w:rPr>
        <w:t xml:space="preserve"> </w:t>
      </w:r>
      <w:r>
        <w:t>Тукоқоспа</w:t>
      </w:r>
      <w:r>
        <w:rPr>
          <w:spacing w:val="-2"/>
        </w:rPr>
        <w:t xml:space="preserve"> </w:t>
      </w:r>
      <w:r>
        <w:t>үлгілерінің</w:t>
      </w:r>
      <w:r>
        <w:rPr>
          <w:spacing w:val="-2"/>
        </w:rPr>
        <w:t xml:space="preserve"> </w:t>
      </w:r>
      <w:r>
        <w:t>(Б)</w:t>
      </w:r>
      <w:r>
        <w:rPr>
          <w:spacing w:val="-2"/>
        </w:rPr>
        <w:t xml:space="preserve"> </w:t>
      </w:r>
      <w:r>
        <w:t>XRD</w:t>
      </w:r>
      <w:r>
        <w:rPr>
          <w:spacing w:val="-1"/>
        </w:rPr>
        <w:t xml:space="preserve"> </w:t>
      </w:r>
      <w:r>
        <w:rPr>
          <w:spacing w:val="-2"/>
        </w:rPr>
        <w:t>зерттеулері</w:t>
      </w:r>
    </w:p>
    <w:p w14:paraId="01F7B8DA" w14:textId="77777777" w:rsidR="00CE20C6" w:rsidRDefault="00CE20C6">
      <w:pPr>
        <w:pStyle w:val="a3"/>
        <w:ind w:left="0"/>
        <w:jc w:val="left"/>
      </w:pPr>
    </w:p>
    <w:p w14:paraId="177B3F5E" w14:textId="77777777" w:rsidR="00CE20C6" w:rsidRDefault="000A3E2B">
      <w:pPr>
        <w:pStyle w:val="a3"/>
        <w:ind w:left="142" w:right="282" w:firstLine="709"/>
      </w:pPr>
      <w:r>
        <w:t>XRD спектрі бойынша үлгі Б-да да 2θ ≈ 26.6°, 29.4°, 31.9°, 32.9° мәндерінде</w:t>
      </w:r>
      <w:r>
        <w:rPr>
          <w:spacing w:val="-1"/>
        </w:rPr>
        <w:t xml:space="preserve"> </w:t>
      </w:r>
      <w:r>
        <w:t>қарқынды</w:t>
      </w:r>
      <w:r>
        <w:rPr>
          <w:spacing w:val="-1"/>
        </w:rPr>
        <w:t xml:space="preserve"> </w:t>
      </w:r>
      <w:r>
        <w:t>шоқылар</w:t>
      </w:r>
      <w:r>
        <w:rPr>
          <w:spacing w:val="-1"/>
        </w:rPr>
        <w:t xml:space="preserve"> </w:t>
      </w:r>
      <w:r>
        <w:t>сақталған,</w:t>
      </w:r>
      <w:r>
        <w:rPr>
          <w:spacing w:val="-1"/>
        </w:rPr>
        <w:t xml:space="preserve"> </w:t>
      </w:r>
      <w:r>
        <w:t>бұл</w:t>
      </w:r>
      <w:r>
        <w:rPr>
          <w:spacing w:val="-1"/>
        </w:rPr>
        <w:t xml:space="preserve"> </w:t>
      </w:r>
      <w:r>
        <w:t>оның</w:t>
      </w:r>
      <w:r>
        <w:rPr>
          <w:spacing w:val="-1"/>
        </w:rPr>
        <w:t xml:space="preserve"> </w:t>
      </w:r>
      <w:r>
        <w:t>құрамында</w:t>
      </w:r>
      <w:r>
        <w:rPr>
          <w:spacing w:val="-1"/>
        </w:rPr>
        <w:t xml:space="preserve"> </w:t>
      </w:r>
      <w:r>
        <w:t>да</w:t>
      </w:r>
      <w:r>
        <w:rPr>
          <w:spacing w:val="-1"/>
        </w:rPr>
        <w:t xml:space="preserve"> </w:t>
      </w:r>
      <w:r>
        <w:t>кварц</w:t>
      </w:r>
      <w:r>
        <w:rPr>
          <w:spacing w:val="-1"/>
        </w:rPr>
        <w:t xml:space="preserve"> </w:t>
      </w:r>
      <w:r>
        <w:t>(SiO</w:t>
      </w:r>
      <w:r>
        <w:rPr>
          <w:rFonts w:ascii="Microsoft Sans Serif" w:hAnsi="Microsoft Sans Serif"/>
        </w:rPr>
        <w:t>₂</w:t>
      </w:r>
      <w:r>
        <w:t>), кальцит (CaCO</w:t>
      </w:r>
      <w:r>
        <w:rPr>
          <w:rFonts w:ascii="Microsoft Sans Serif" w:hAnsi="Microsoft Sans Serif"/>
        </w:rPr>
        <w:t>₃</w:t>
      </w:r>
      <w:r>
        <w:t>) және фосфоритті шикізат(Ca</w:t>
      </w:r>
      <w:r>
        <w:rPr>
          <w:rFonts w:ascii="Microsoft Sans Serif" w:hAnsi="Microsoft Sans Serif"/>
        </w:rPr>
        <w:t>₅</w:t>
      </w:r>
      <w:r>
        <w:t>(PO</w:t>
      </w:r>
      <w:r>
        <w:rPr>
          <w:rFonts w:ascii="Microsoft Sans Serif" w:hAnsi="Microsoft Sans Serif"/>
        </w:rPr>
        <w:t>₄</w:t>
      </w:r>
      <w:r>
        <w:t>)</w:t>
      </w:r>
      <w:r>
        <w:rPr>
          <w:rFonts w:ascii="Microsoft Sans Serif" w:hAnsi="Microsoft Sans Serif"/>
        </w:rPr>
        <w:t>₃</w:t>
      </w:r>
      <w:r>
        <w:t>F/Cl/OH) бар екенін дәлелдейді. Атап айтқанда, апатиттің 31.9° мен 32.9° бұрыштарындағы шыңдары анық және салыстырмалы түрде үлгі А-ға ұқсас интенсивтілікпен байқалады, бұл фосфор құрамының салыстырмалы екенін көрсетеді.</w:t>
      </w:r>
    </w:p>
    <w:p w14:paraId="6E3AA727" w14:textId="77777777" w:rsidR="00CE20C6" w:rsidRDefault="000A3E2B">
      <w:pPr>
        <w:pStyle w:val="a3"/>
        <w:spacing w:before="8"/>
        <w:ind w:left="142" w:right="285" w:firstLine="709"/>
      </w:pPr>
      <w:r>
        <w:t>Сонымен қатар, 29.4° маңындағы кальцит шоқысы да жақсы байқалады, бұл компоненттің тұрақтылығын және физикалық араласу сипатын көрсетеді.</w:t>
      </w:r>
    </w:p>
    <w:p w14:paraId="5B2B883D" w14:textId="495964ED" w:rsidR="00CE20C6" w:rsidRDefault="000A3E2B">
      <w:pPr>
        <w:pStyle w:val="a3"/>
        <w:ind w:left="142" w:right="286" w:firstLine="709"/>
      </w:pPr>
      <w:r>
        <w:t>Үлгі Б спектрінде де 5°</w:t>
      </w:r>
      <w:r w:rsidR="00C328D9">
        <w:t>-</w:t>
      </w:r>
      <w:r>
        <w:t>25° аралығында кең аморфты фазаға тән фондық ауытқу байқалады. Дегенмен, бұл фаза үлгі А-мен салыстырғанда сәл тегістелген, бұл органикалық компоненттердің (, гумин қышқылдарының) ішінара ыдырауын немесе құрылымының тығызырақ болуын көрсетеді.</w:t>
      </w:r>
    </w:p>
    <w:p w14:paraId="30167CC7" w14:textId="5988ED65" w:rsidR="00CE20C6" w:rsidRDefault="000A3E2B">
      <w:pPr>
        <w:pStyle w:val="a3"/>
        <w:ind w:left="142" w:right="286" w:firstLine="709"/>
      </w:pPr>
      <w:r>
        <w:t>Бұл өзгеріс үлгі Б-дағы құрамындағы күлдің (күл ЖЭО) азаюы (6%-дан 5%-ға) және ішкі қазба жыныстарының көбеюімен байланысты болуы мүмкін. Үлгі Б мен А-ның негізгі кристалдық фазалары ұқсас болғанымен, пиктердің айқындылығы бойынша айырмашылық бар: үлгі Б-да кейбір шыңдары біршама өткір, бұл жоғары кристалдылық дәрежесін білдіреді. Сонымен қатар, үлгі Б-да 26°</w:t>
      </w:r>
      <w:r w:rsidR="00C328D9">
        <w:t>-</w:t>
      </w:r>
      <w:r>
        <w:t>35° диапазонында қосымша әлсіз шоқылардың пайда болуы мүмкін, қосымша</w:t>
      </w:r>
      <w:r>
        <w:rPr>
          <w:spacing w:val="62"/>
        </w:rPr>
        <w:t xml:space="preserve">  </w:t>
      </w:r>
      <w:r>
        <w:t>алюмосиликаттар</w:t>
      </w:r>
      <w:r>
        <w:rPr>
          <w:spacing w:val="65"/>
        </w:rPr>
        <w:t xml:space="preserve">  </w:t>
      </w:r>
      <w:r>
        <w:t>немесе</w:t>
      </w:r>
      <w:r>
        <w:rPr>
          <w:spacing w:val="65"/>
        </w:rPr>
        <w:t xml:space="preserve">  </w:t>
      </w:r>
      <w:r>
        <w:t>магнийлі</w:t>
      </w:r>
      <w:r>
        <w:rPr>
          <w:spacing w:val="65"/>
        </w:rPr>
        <w:t xml:space="preserve">  </w:t>
      </w:r>
      <w:r>
        <w:t>фаза</w:t>
      </w:r>
      <w:r>
        <w:rPr>
          <w:spacing w:val="65"/>
        </w:rPr>
        <w:t xml:space="preserve">  </w:t>
      </w:r>
      <w:r>
        <w:rPr>
          <w:spacing w:val="-2"/>
        </w:rPr>
        <w:t>(доломит/вермикулит</w:t>
      </w:r>
    </w:p>
    <w:p w14:paraId="69BDB85B" w14:textId="77777777" w:rsidR="00CE20C6" w:rsidRDefault="00CE20C6">
      <w:pPr>
        <w:pStyle w:val="a3"/>
        <w:sectPr w:rsidR="00CE20C6">
          <w:pgSz w:w="11910" w:h="16840"/>
          <w:pgMar w:top="1040" w:right="283" w:bottom="960" w:left="1559" w:header="0" w:footer="773" w:gutter="0"/>
          <w:cols w:space="720"/>
        </w:sectPr>
      </w:pPr>
    </w:p>
    <w:p w14:paraId="2E5661A3" w14:textId="77777777" w:rsidR="00CE20C6" w:rsidRDefault="000A3E2B">
      <w:pPr>
        <w:pStyle w:val="a3"/>
        <w:spacing w:before="76"/>
        <w:ind w:left="142" w:right="287"/>
      </w:pPr>
      <w:r>
        <w:lastRenderedPageBreak/>
        <w:t xml:space="preserve">қалдығы) пайда болғанын білдіруі мүмкін. Аморфты құрам салыстырмалы түрде азайған, бұл үлгі Б-да реакция жүруінің ішінара жоғарылағанын </w:t>
      </w:r>
      <w:r>
        <w:rPr>
          <w:spacing w:val="-2"/>
        </w:rPr>
        <w:t>көрсетеді.</w:t>
      </w:r>
    </w:p>
    <w:p w14:paraId="42EC773E" w14:textId="77777777" w:rsidR="00CE20C6" w:rsidRDefault="000A3E2B">
      <w:pPr>
        <w:pStyle w:val="a3"/>
        <w:ind w:left="142" w:right="285" w:firstLine="709"/>
      </w:pPr>
      <w:r>
        <w:t>Үлгі Б-ның рентгенофазалық диаграммасы А үлгісіне ұқсас негізгі фазаларды көрсетеді (апатит, кальцит, кварц), бірақ аморфтық фазаның төмендеуі мен кейбір шыңдарыдің өсуі компоненттердің аралық өзара әрекеттесуін немесе механикалық/термиялық әсер нәтижесінде құрылымының жақсарғанын білдіреді. Бұл тукоқоспасы құрылымының тұрақты әрі реакцияға бейім компоненттерге ие екенінің дәлелі.</w:t>
      </w:r>
    </w:p>
    <w:p w14:paraId="04A754E0" w14:textId="0465BFF3" w:rsidR="00CE20C6" w:rsidRDefault="000F04BE" w:rsidP="000F04BE">
      <w:pPr>
        <w:pStyle w:val="a3"/>
        <w:spacing w:before="67"/>
        <w:ind w:left="0"/>
        <w:jc w:val="center"/>
        <w:rPr>
          <w:sz w:val="20"/>
        </w:rPr>
      </w:pPr>
      <w:r>
        <w:rPr>
          <w:bCs/>
          <w:noProof/>
          <w:color w:val="000000"/>
          <w:lang w:val="ru-RU" w:eastAsia="ru-RU"/>
          <w14:ligatures w14:val="standardContextual"/>
        </w:rPr>
        <w:drawing>
          <wp:inline distT="0" distB="0" distL="0" distR="0" wp14:anchorId="4E816F25" wp14:editId="5691BC2D">
            <wp:extent cx="5004487" cy="2814829"/>
            <wp:effectExtent l="0" t="0" r="5715" b="5080"/>
            <wp:docPr id="115709225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92256" name="Рисунок 1157092256"/>
                    <pic:cNvPicPr/>
                  </pic:nvPicPr>
                  <pic:blipFill>
                    <a:blip r:embed="rId45" cstate="email">
                      <a:extLst>
                        <a:ext uri="{28A0092B-C50C-407E-A947-70E740481C1C}">
                          <a14:useLocalDpi xmlns:a14="http://schemas.microsoft.com/office/drawing/2010/main"/>
                        </a:ext>
                      </a:extLst>
                    </a:blip>
                    <a:stretch>
                      <a:fillRect/>
                    </a:stretch>
                  </pic:blipFill>
                  <pic:spPr>
                    <a:xfrm>
                      <a:off x="0" y="0"/>
                      <a:ext cx="5007899" cy="2816748"/>
                    </a:xfrm>
                    <a:prstGeom prst="rect">
                      <a:avLst/>
                    </a:prstGeom>
                  </pic:spPr>
                </pic:pic>
              </a:graphicData>
            </a:graphic>
          </wp:inline>
        </w:drawing>
      </w:r>
    </w:p>
    <w:p w14:paraId="226FD691" w14:textId="77777777" w:rsidR="00CE20C6" w:rsidRDefault="000A3E2B">
      <w:pPr>
        <w:pStyle w:val="a3"/>
        <w:spacing w:before="8"/>
        <w:ind w:left="561"/>
        <w:jc w:val="center"/>
      </w:pPr>
      <w:r>
        <w:t>Сурет</w:t>
      </w:r>
      <w:r>
        <w:rPr>
          <w:spacing w:val="-4"/>
        </w:rPr>
        <w:t xml:space="preserve"> </w:t>
      </w:r>
      <w:r>
        <w:t>3.15</w:t>
      </w:r>
      <w:r>
        <w:rPr>
          <w:spacing w:val="-2"/>
        </w:rPr>
        <w:t xml:space="preserve"> </w:t>
      </w:r>
      <w:r>
        <w:t>-</w:t>
      </w:r>
      <w:r>
        <w:rPr>
          <w:spacing w:val="-2"/>
        </w:rPr>
        <w:t xml:space="preserve"> </w:t>
      </w:r>
      <w:r>
        <w:t>Тукоқоспа</w:t>
      </w:r>
      <w:r>
        <w:rPr>
          <w:spacing w:val="-2"/>
        </w:rPr>
        <w:t xml:space="preserve"> </w:t>
      </w:r>
      <w:r>
        <w:t>үлгілерінің</w:t>
      </w:r>
      <w:r>
        <w:rPr>
          <w:spacing w:val="-2"/>
        </w:rPr>
        <w:t xml:space="preserve"> </w:t>
      </w:r>
      <w:r>
        <w:t>(В)</w:t>
      </w:r>
      <w:r>
        <w:rPr>
          <w:spacing w:val="-2"/>
        </w:rPr>
        <w:t xml:space="preserve"> </w:t>
      </w:r>
      <w:r>
        <w:t>XRD</w:t>
      </w:r>
      <w:r>
        <w:rPr>
          <w:spacing w:val="-2"/>
        </w:rPr>
        <w:t xml:space="preserve"> зерттеулері</w:t>
      </w:r>
    </w:p>
    <w:p w14:paraId="37872D34" w14:textId="77777777" w:rsidR="00CE20C6" w:rsidRDefault="00CE20C6">
      <w:pPr>
        <w:pStyle w:val="a3"/>
        <w:ind w:left="0"/>
        <w:jc w:val="left"/>
      </w:pPr>
    </w:p>
    <w:p w14:paraId="57DDE407" w14:textId="55483062" w:rsidR="00CE20C6" w:rsidRDefault="000A3E2B">
      <w:pPr>
        <w:pStyle w:val="a3"/>
        <w:ind w:right="285" w:firstLine="709"/>
      </w:pPr>
      <w:r>
        <w:t>Үлгі В спектрінде өте жоғары қарқындылықтағы пигмент 2θ ≈ 10°</w:t>
      </w:r>
      <w:r w:rsidR="00C328D9">
        <w:t>-</w:t>
      </w:r>
      <w:r>
        <w:t>11° аралығында байқалады (шамамен 6500 импульс), бұл қауырт кристалданған минералдың, нақтырақ айтқанда каолинит немесе вермикулит фазасының</w:t>
      </w:r>
      <w:r>
        <w:rPr>
          <w:spacing w:val="40"/>
        </w:rPr>
        <w:t xml:space="preserve"> </w:t>
      </w:r>
      <w:r>
        <w:t xml:space="preserve">айқын өсуін көрсетеді. Бұл пик А және Б үлгілерінде байқалмаған немесе әлсіз формада ғана анықталған. Демек, В тукоқоспасында алюмосиликатты құрылымдардың (мысалы, каолинит) мөлшері немесе кристалдылық дәрежесі </w:t>
      </w:r>
      <w:r>
        <w:rPr>
          <w:spacing w:val="-2"/>
        </w:rPr>
        <w:t>жоғары.</w:t>
      </w:r>
    </w:p>
    <w:p w14:paraId="7681CCF6" w14:textId="1D865F39" w:rsidR="00CE20C6" w:rsidRDefault="000A3E2B">
      <w:pPr>
        <w:pStyle w:val="a3"/>
        <w:ind w:right="287" w:firstLine="709"/>
      </w:pPr>
      <w:r>
        <w:t xml:space="preserve">Үлгі В-да да апатитке (2θ ≈ 31.9° және 32.9°) тән шыңдары сақталған, бірақ олардың салыстырмалы қарқындылығы аздау. Сонымен қатар, кальциттің (2θ ≈ 29.4°) белгісі де бар, алайда пик ені кеңірек және интенсивтілігі төмендеу </w:t>
      </w:r>
      <w:r w:rsidR="00C328D9">
        <w:t>-</w:t>
      </w:r>
      <w:r>
        <w:t xml:space="preserve"> бұл кальциттің ішінара аморфтануына немесе оның көлемінің азаюына байланысты болуы мүмкін.</w:t>
      </w:r>
    </w:p>
    <w:p w14:paraId="6CA0F333" w14:textId="5E57E616" w:rsidR="00CE20C6" w:rsidRDefault="000A3E2B">
      <w:pPr>
        <w:pStyle w:val="a3"/>
        <w:ind w:right="286" w:firstLine="709"/>
      </w:pPr>
      <w:r>
        <w:t>Үлгі В-ның фоны салыстырмалы түрде тегіс емес, 5°</w:t>
      </w:r>
      <w:r w:rsidR="00C328D9">
        <w:t>-</w:t>
      </w:r>
      <w:r>
        <w:t>25° диапазонында кең аморфтық ауытқу бар, алайда үлгі А-мен салыстырғанда бұл ауытқу әлдеқайда төмен орналасқан. Бұл дегеніміз, үлгі В-да аморфты органикалық заттар азайып, оның орнына кристалданған фаза басым бола бастаған.</w:t>
      </w:r>
    </w:p>
    <w:p w14:paraId="759ED2DA" w14:textId="77777777" w:rsidR="00CE20C6" w:rsidRDefault="000A3E2B">
      <w:pPr>
        <w:pStyle w:val="a3"/>
        <w:ind w:right="285" w:firstLine="709"/>
      </w:pPr>
      <w:r>
        <w:t>Үлгі В-ның фазалық құрамындағы өзгерістер (интенсивті алюмосиликат шоқылары, салыстырмалы түрде әлсіреген фосфоритті шикізатжәне кальцит шыңдары)</w:t>
      </w:r>
      <w:r>
        <w:rPr>
          <w:spacing w:val="64"/>
        </w:rPr>
        <w:t xml:space="preserve"> </w:t>
      </w:r>
      <w:r>
        <w:t>туксоқоспа</w:t>
      </w:r>
      <w:r>
        <w:rPr>
          <w:spacing w:val="67"/>
        </w:rPr>
        <w:t xml:space="preserve"> </w:t>
      </w:r>
      <w:r>
        <w:t>құрамындағы</w:t>
      </w:r>
      <w:r>
        <w:rPr>
          <w:spacing w:val="67"/>
        </w:rPr>
        <w:t xml:space="preserve"> </w:t>
      </w:r>
      <w:r>
        <w:t>күл</w:t>
      </w:r>
      <w:r>
        <w:rPr>
          <w:spacing w:val="67"/>
        </w:rPr>
        <w:t xml:space="preserve"> </w:t>
      </w:r>
      <w:r>
        <w:t>ЖЭО</w:t>
      </w:r>
      <w:r>
        <w:rPr>
          <w:spacing w:val="67"/>
        </w:rPr>
        <w:t xml:space="preserve"> </w:t>
      </w:r>
      <w:r>
        <w:t>(8%)</w:t>
      </w:r>
      <w:r>
        <w:rPr>
          <w:spacing w:val="67"/>
        </w:rPr>
        <w:t xml:space="preserve"> </w:t>
      </w:r>
      <w:r>
        <w:t>және</w:t>
      </w:r>
      <w:r>
        <w:rPr>
          <w:spacing w:val="67"/>
        </w:rPr>
        <w:t xml:space="preserve"> </w:t>
      </w:r>
      <w:r>
        <w:t>вермикулит</w:t>
      </w:r>
      <w:r>
        <w:rPr>
          <w:spacing w:val="67"/>
        </w:rPr>
        <w:t xml:space="preserve"> </w:t>
      </w:r>
      <w:r>
        <w:rPr>
          <w:spacing w:val="-2"/>
        </w:rPr>
        <w:t>(10%)</w:t>
      </w:r>
    </w:p>
    <w:p w14:paraId="690BE19D" w14:textId="77777777" w:rsidR="00CE20C6" w:rsidRDefault="00CE20C6">
      <w:pPr>
        <w:pStyle w:val="a3"/>
        <w:sectPr w:rsidR="00CE20C6">
          <w:pgSz w:w="11910" w:h="16840"/>
          <w:pgMar w:top="1040" w:right="283" w:bottom="960" w:left="1559" w:header="0" w:footer="773" w:gutter="0"/>
          <w:cols w:space="720"/>
        </w:sectPr>
      </w:pPr>
    </w:p>
    <w:p w14:paraId="07DB3DF2" w14:textId="77777777" w:rsidR="00CE20C6" w:rsidRDefault="000A3E2B">
      <w:pPr>
        <w:pStyle w:val="a3"/>
        <w:spacing w:before="76"/>
        <w:ind w:left="142" w:right="288"/>
      </w:pPr>
      <w:r>
        <w:lastRenderedPageBreak/>
        <w:t>үлесінің жоғары болуымен тікелей байланысты. Бұл компоненттер термиялық әсер кезінде белсенді түрде кристалдануға қабілетті және аралық фазалар түзуі мүмкін, мысалы, Mg-Al-силикаттар.</w:t>
      </w:r>
    </w:p>
    <w:p w14:paraId="00E434B3" w14:textId="6B255856" w:rsidR="00CE20C6" w:rsidRDefault="000A3E2B">
      <w:pPr>
        <w:pStyle w:val="a3"/>
        <w:ind w:left="142" w:right="286" w:firstLine="709"/>
      </w:pPr>
      <w:r>
        <w:t xml:space="preserve">Үлгі В құрамында жоғары кристалдылыққа ие алюмосиликаттар (каолинит, вермикулит) айқын басым, тукоқоспасының механикалық және химиялық тұрақтылығын арттыра алады. А және Б үлгілерімен салыстырғанда, қоспада жоғары құрылымдық ұйымшылдық байқалады, бұл өз кезегінде оның тыңайтқыш ретіндегі қасиетіне әсер етеді </w:t>
      </w:r>
      <w:r w:rsidR="00C328D9">
        <w:t>-</w:t>
      </w:r>
      <w:r>
        <w:t xml:space="preserve"> біртіндеп еритін, ұзақ мерзімді әсер беретін формада болады. Сонымен қатар, фосфор мен кальцийдің реактивтілігі біршама</w:t>
      </w:r>
      <w:r>
        <w:rPr>
          <w:spacing w:val="-3"/>
        </w:rPr>
        <w:t xml:space="preserve"> </w:t>
      </w:r>
      <w:r>
        <w:t>төмендеген</w:t>
      </w:r>
      <w:r>
        <w:rPr>
          <w:spacing w:val="-3"/>
        </w:rPr>
        <w:t xml:space="preserve"> </w:t>
      </w:r>
      <w:r>
        <w:t>болуы</w:t>
      </w:r>
      <w:r>
        <w:rPr>
          <w:spacing w:val="-3"/>
        </w:rPr>
        <w:t xml:space="preserve"> </w:t>
      </w:r>
      <w:r>
        <w:t>мүмкін,</w:t>
      </w:r>
      <w:r>
        <w:rPr>
          <w:spacing w:val="-3"/>
        </w:rPr>
        <w:t xml:space="preserve"> </w:t>
      </w:r>
      <w:r>
        <w:t>бірақ</w:t>
      </w:r>
      <w:r>
        <w:rPr>
          <w:spacing w:val="-3"/>
        </w:rPr>
        <w:t xml:space="preserve"> </w:t>
      </w:r>
      <w:r>
        <w:t>бұл</w:t>
      </w:r>
      <w:r>
        <w:rPr>
          <w:spacing w:val="-3"/>
        </w:rPr>
        <w:t xml:space="preserve"> </w:t>
      </w:r>
      <w:r>
        <w:t>ұзақ</w:t>
      </w:r>
      <w:r>
        <w:rPr>
          <w:spacing w:val="-3"/>
        </w:rPr>
        <w:t xml:space="preserve"> </w:t>
      </w:r>
      <w:r>
        <w:t>мерзімді</w:t>
      </w:r>
      <w:r>
        <w:rPr>
          <w:spacing w:val="-3"/>
        </w:rPr>
        <w:t xml:space="preserve"> </w:t>
      </w:r>
      <w:r>
        <w:t>тыңайтқыштар</w:t>
      </w:r>
      <w:r>
        <w:rPr>
          <w:spacing w:val="-3"/>
        </w:rPr>
        <w:t xml:space="preserve"> </w:t>
      </w:r>
      <w:r>
        <w:t>үшін тиімді сипат.</w:t>
      </w:r>
    </w:p>
    <w:p w14:paraId="4DC66AF4" w14:textId="0F131732" w:rsidR="00CE20C6" w:rsidRDefault="000F04BE" w:rsidP="000F04BE">
      <w:pPr>
        <w:pStyle w:val="a3"/>
        <w:spacing w:before="68"/>
        <w:ind w:left="0"/>
        <w:jc w:val="center"/>
        <w:rPr>
          <w:sz w:val="20"/>
        </w:rPr>
      </w:pPr>
      <w:r>
        <w:rPr>
          <w:bCs/>
          <w:noProof/>
          <w:color w:val="000000"/>
          <w:lang w:val="ru-RU" w:eastAsia="ru-RU"/>
          <w14:ligatures w14:val="standardContextual"/>
        </w:rPr>
        <w:drawing>
          <wp:inline distT="0" distB="0" distL="0" distR="0" wp14:anchorId="23678F50" wp14:editId="56F1A350">
            <wp:extent cx="4787153" cy="2692587"/>
            <wp:effectExtent l="0" t="0" r="0" b="0"/>
            <wp:docPr id="194580695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06951" name="Рисунок 1945806951"/>
                    <pic:cNvPicPr/>
                  </pic:nvPicPr>
                  <pic:blipFill>
                    <a:blip r:embed="rId46" cstate="email">
                      <a:extLst>
                        <a:ext uri="{28A0092B-C50C-407E-A947-70E740481C1C}">
                          <a14:useLocalDpi xmlns:a14="http://schemas.microsoft.com/office/drawing/2010/main"/>
                        </a:ext>
                      </a:extLst>
                    </a:blip>
                    <a:stretch>
                      <a:fillRect/>
                    </a:stretch>
                  </pic:blipFill>
                  <pic:spPr>
                    <a:xfrm>
                      <a:off x="0" y="0"/>
                      <a:ext cx="4799613" cy="2699595"/>
                    </a:xfrm>
                    <a:prstGeom prst="rect">
                      <a:avLst/>
                    </a:prstGeom>
                  </pic:spPr>
                </pic:pic>
              </a:graphicData>
            </a:graphic>
          </wp:inline>
        </w:drawing>
      </w:r>
    </w:p>
    <w:p w14:paraId="5001E7C2" w14:textId="23AA0B5F" w:rsidR="00CE20C6" w:rsidRDefault="000A3E2B">
      <w:pPr>
        <w:pStyle w:val="a3"/>
        <w:spacing w:line="640" w:lineRule="atLeast"/>
        <w:ind w:left="850" w:right="288" w:firstLine="1122"/>
      </w:pPr>
      <w:r>
        <w:t>Сурет 3.16 - Тукоқоспа үлгілерінің (Г) XRD зерттеулері Спектрде</w:t>
      </w:r>
      <w:r>
        <w:rPr>
          <w:spacing w:val="58"/>
        </w:rPr>
        <w:t xml:space="preserve"> </w:t>
      </w:r>
      <w:r>
        <w:t>2θ</w:t>
      </w:r>
      <w:r>
        <w:rPr>
          <w:spacing w:val="61"/>
        </w:rPr>
        <w:t xml:space="preserve"> </w:t>
      </w:r>
      <w:r>
        <w:t>≈</w:t>
      </w:r>
      <w:r>
        <w:rPr>
          <w:spacing w:val="61"/>
        </w:rPr>
        <w:t xml:space="preserve"> </w:t>
      </w:r>
      <w:r>
        <w:t>26.0</w:t>
      </w:r>
      <w:r w:rsidR="00C328D9">
        <w:t>-</w:t>
      </w:r>
      <w:r>
        <w:t>33.0°</w:t>
      </w:r>
      <w:r>
        <w:rPr>
          <w:spacing w:val="60"/>
        </w:rPr>
        <w:t xml:space="preserve"> </w:t>
      </w:r>
      <w:r>
        <w:t>диапазонында</w:t>
      </w:r>
      <w:r>
        <w:rPr>
          <w:spacing w:val="61"/>
        </w:rPr>
        <w:t xml:space="preserve"> </w:t>
      </w:r>
      <w:r>
        <w:t>өте</w:t>
      </w:r>
      <w:r>
        <w:rPr>
          <w:spacing w:val="61"/>
        </w:rPr>
        <w:t xml:space="preserve"> </w:t>
      </w:r>
      <w:r>
        <w:t>жоғары</w:t>
      </w:r>
      <w:r>
        <w:rPr>
          <w:spacing w:val="61"/>
        </w:rPr>
        <w:t xml:space="preserve"> </w:t>
      </w:r>
      <w:r>
        <w:rPr>
          <w:spacing w:val="-2"/>
        </w:rPr>
        <w:t>қарқындылықтағы</w:t>
      </w:r>
    </w:p>
    <w:p w14:paraId="7424EFF7" w14:textId="379D9D77" w:rsidR="00CE20C6" w:rsidRDefault="000A3E2B">
      <w:pPr>
        <w:pStyle w:val="a3"/>
        <w:spacing w:before="3"/>
        <w:ind w:right="286"/>
      </w:pPr>
      <w:r>
        <w:t>шоқылар тіркелген, әсіресе 2θ ≈ 26.64° (кварц) және 2θ ≈ 31.9°</w:t>
      </w:r>
      <w:r w:rsidR="00C328D9">
        <w:t>-</w:t>
      </w:r>
      <w:r>
        <w:t>32.9° (апатит) аймағында интенсивтілік 8000 импульске дейін жеткен. Бұл үлгі Г құрамында фосфоритті шикізатмөлшері басқа үлгілермен салыстырғанда жоғары екенін, және</w:t>
      </w:r>
      <w:r>
        <w:rPr>
          <w:spacing w:val="24"/>
        </w:rPr>
        <w:t xml:space="preserve"> </w:t>
      </w:r>
      <w:r>
        <w:t>оның</w:t>
      </w:r>
      <w:r>
        <w:rPr>
          <w:spacing w:val="24"/>
        </w:rPr>
        <w:t xml:space="preserve"> </w:t>
      </w:r>
      <w:r>
        <w:t>кристалдылығы</w:t>
      </w:r>
      <w:r>
        <w:rPr>
          <w:spacing w:val="24"/>
        </w:rPr>
        <w:t xml:space="preserve"> </w:t>
      </w:r>
      <w:r>
        <w:t>өте</w:t>
      </w:r>
      <w:r>
        <w:rPr>
          <w:spacing w:val="24"/>
        </w:rPr>
        <w:t xml:space="preserve"> </w:t>
      </w:r>
      <w:r>
        <w:t>жақсы</w:t>
      </w:r>
      <w:r>
        <w:rPr>
          <w:spacing w:val="25"/>
        </w:rPr>
        <w:t xml:space="preserve"> </w:t>
      </w:r>
      <w:r>
        <w:t>екенін</w:t>
      </w:r>
      <w:r>
        <w:rPr>
          <w:spacing w:val="24"/>
        </w:rPr>
        <w:t xml:space="preserve"> </w:t>
      </w:r>
      <w:r>
        <w:t>дәлелдейді.</w:t>
      </w:r>
      <w:r>
        <w:rPr>
          <w:spacing w:val="24"/>
        </w:rPr>
        <w:t xml:space="preserve"> </w:t>
      </w:r>
      <w:r>
        <w:t>Сонымен</w:t>
      </w:r>
      <w:r>
        <w:rPr>
          <w:spacing w:val="24"/>
        </w:rPr>
        <w:t xml:space="preserve"> </w:t>
      </w:r>
      <w:r>
        <w:t>қатар,</w:t>
      </w:r>
      <w:r>
        <w:rPr>
          <w:spacing w:val="24"/>
        </w:rPr>
        <w:t xml:space="preserve"> </w:t>
      </w:r>
      <w:r>
        <w:t>2θ</w:t>
      </w:r>
      <w:r>
        <w:rPr>
          <w:spacing w:val="25"/>
        </w:rPr>
        <w:t xml:space="preserve"> </w:t>
      </w:r>
      <w:r>
        <w:rPr>
          <w:spacing w:val="-10"/>
        </w:rPr>
        <w:t>≈</w:t>
      </w:r>
    </w:p>
    <w:p w14:paraId="4816C58D" w14:textId="77777777" w:rsidR="00CE20C6" w:rsidRDefault="000A3E2B">
      <w:pPr>
        <w:pStyle w:val="a3"/>
        <w:ind w:right="287"/>
      </w:pPr>
      <w:r>
        <w:t>12.3° және 24.8° шоқылар каолинит фазасын білдіреді, бұл алюмосиликатты құрылымның да жоғары екенін көрсетеді.</w:t>
      </w:r>
    </w:p>
    <w:p w14:paraId="2CA57E93" w14:textId="2C1AD042" w:rsidR="00CE20C6" w:rsidRDefault="000A3E2B">
      <w:pPr>
        <w:pStyle w:val="a3"/>
        <w:ind w:right="286" w:firstLine="709"/>
      </w:pPr>
      <w:r>
        <w:t>2θ ≈ 30.94° және 41.15° шоқылар доломитке сәйкес келеді, бұл компонент үлгі Г-да айқын байқалады. Сондай-ақ, вермикулиттің дифракциялық белгілері (2θ ≈ 6</w:t>
      </w:r>
      <w:r w:rsidR="00C328D9">
        <w:t>-</w:t>
      </w:r>
      <w:r>
        <w:t xml:space="preserve">12°) әлсіз болса да көрініс тапқан, бұл механикалық араластыру нәтижесінде сақталған минералдық кешендердің болуы мүмкін екенін </w:t>
      </w:r>
      <w:r>
        <w:rPr>
          <w:spacing w:val="-2"/>
        </w:rPr>
        <w:t>көрсетеді.</w:t>
      </w:r>
    </w:p>
    <w:p w14:paraId="63F5AAC3" w14:textId="4A9B132C" w:rsidR="00CE20C6" w:rsidRDefault="000A3E2B">
      <w:pPr>
        <w:pStyle w:val="a3"/>
        <w:spacing w:line="242" w:lineRule="auto"/>
        <w:ind w:right="282" w:firstLine="709"/>
      </w:pPr>
      <w:r>
        <w:t>А, Б және В үлгілерінде байқалған кең аморфтық ауытқу (5</w:t>
      </w:r>
      <w:r w:rsidR="00C328D9">
        <w:t>-</w:t>
      </w:r>
      <w:r>
        <w:t>25° аралығында) үлгі Г спектрінде әлсіз немесе жоқ деуге болады. Бұл тукоқоспасының жоғары температурада (мүмкін 400</w:t>
      </w:r>
      <w:r w:rsidR="00C328D9">
        <w:t>-</w:t>
      </w:r>
      <w:r>
        <w:t>500</w:t>
      </w:r>
      <w:r>
        <w:rPr>
          <w:spacing w:val="-13"/>
        </w:rPr>
        <w:t xml:space="preserve"> </w:t>
      </w:r>
      <w:r>
        <w:t>°C) өңделіп, құрамындағы органикалық және жартылай аморфтық қосылыстардың жойылып,</w:t>
      </w:r>
      <w:r>
        <w:rPr>
          <w:spacing w:val="46"/>
          <w:w w:val="150"/>
        </w:rPr>
        <w:t xml:space="preserve"> </w:t>
      </w:r>
      <w:r>
        <w:t>орнына</w:t>
      </w:r>
      <w:r>
        <w:rPr>
          <w:spacing w:val="48"/>
          <w:w w:val="150"/>
        </w:rPr>
        <w:t xml:space="preserve"> </w:t>
      </w:r>
      <w:r>
        <w:t>жоғары</w:t>
      </w:r>
      <w:r>
        <w:rPr>
          <w:spacing w:val="48"/>
          <w:w w:val="150"/>
        </w:rPr>
        <w:t xml:space="preserve"> </w:t>
      </w:r>
      <w:r>
        <w:t>кристалдылыққа</w:t>
      </w:r>
      <w:r>
        <w:rPr>
          <w:spacing w:val="48"/>
          <w:w w:val="150"/>
        </w:rPr>
        <w:t xml:space="preserve"> </w:t>
      </w:r>
      <w:r>
        <w:t>ие</w:t>
      </w:r>
      <w:r>
        <w:rPr>
          <w:spacing w:val="48"/>
          <w:w w:val="150"/>
        </w:rPr>
        <w:t xml:space="preserve"> </w:t>
      </w:r>
      <w:r>
        <w:t>фазалардың</w:t>
      </w:r>
      <w:r>
        <w:rPr>
          <w:spacing w:val="48"/>
          <w:w w:val="150"/>
        </w:rPr>
        <w:t xml:space="preserve"> </w:t>
      </w:r>
      <w:r>
        <w:t>пайда</w:t>
      </w:r>
      <w:r>
        <w:rPr>
          <w:spacing w:val="48"/>
          <w:w w:val="150"/>
        </w:rPr>
        <w:t xml:space="preserve"> </w:t>
      </w:r>
      <w:r>
        <w:rPr>
          <w:spacing w:val="-2"/>
        </w:rPr>
        <w:t>болғанын</w:t>
      </w:r>
    </w:p>
    <w:p w14:paraId="62A4E11D" w14:textId="77777777" w:rsidR="00CE20C6" w:rsidRDefault="00CE20C6">
      <w:pPr>
        <w:pStyle w:val="a3"/>
        <w:spacing w:line="242" w:lineRule="auto"/>
        <w:sectPr w:rsidR="00CE20C6">
          <w:pgSz w:w="11910" w:h="16840"/>
          <w:pgMar w:top="1040" w:right="283" w:bottom="960" w:left="1559" w:header="0" w:footer="773" w:gutter="0"/>
          <w:cols w:space="720"/>
        </w:sectPr>
      </w:pPr>
    </w:p>
    <w:p w14:paraId="6A5D136A" w14:textId="0F9521CE" w:rsidR="00CE20C6" w:rsidRDefault="000A3E2B">
      <w:pPr>
        <w:pStyle w:val="a3"/>
        <w:spacing w:before="76"/>
        <w:ind w:left="142" w:right="286"/>
      </w:pPr>
      <w:r>
        <w:lastRenderedPageBreak/>
        <w:t xml:space="preserve">дәлелдейді. А үлгісі салыстырмалы түрде әлсіз фосфоритті шикізатшоқылары және кең аморфты фонмен сипатталса; Б үлгісі А-ға ұқсас, бірақ кристалдану сәл артқан; В үлгісі </w:t>
      </w:r>
      <w:r w:rsidR="00C328D9">
        <w:t>-</w:t>
      </w:r>
      <w:r>
        <w:t xml:space="preserve"> алюмосиликаттар (вермикулит, каолинит) мөлшерімен ерекшеленіп, құрылымдық тұрғыда тұрақты фаза көрсетті; Ал Г үлгісі осы үшеуінен ерекшеленіп, апатиттің, каолиниттің және кальциттің айқын, қарқынды кристалдық формаларын көрсетеді, оның фосфор мен кальцийдің ұзақ мерзімді еруі мен биожетімділігіне оң әсер етуі мүмкін екенін білдіреді.</w:t>
      </w:r>
    </w:p>
    <w:p w14:paraId="0FBEA958" w14:textId="77777777" w:rsidR="00CE20C6" w:rsidRDefault="000A3E2B">
      <w:pPr>
        <w:pStyle w:val="a3"/>
        <w:ind w:left="142" w:right="287" w:firstLine="709"/>
      </w:pPr>
      <w:r>
        <w:t>Үлгі Г-ның XRD талдауы көрсеткендей, бұл тукоқоспасы құрамында фосфаттық және алюмосиликаттық фазалардың жоғары кристалдылығы сақталған, аморфтық компоненттер минималды. Мұндай құрылым тыңайтқыштың баяу, бірақ тұрақты қоректік заттар шығаруға бейімділігін көрсетеді. Оны жоғары температуралық өңдеуден кейінгі тұрақты тыңайтқыш ретінде қарастыруға мүмкіндік береді.</w:t>
      </w:r>
    </w:p>
    <w:p w14:paraId="207354A9" w14:textId="6A6D988D" w:rsidR="00CE20C6" w:rsidRPr="00A05007" w:rsidRDefault="00CE20C6">
      <w:pPr>
        <w:pStyle w:val="a3"/>
        <w:spacing w:before="68"/>
        <w:ind w:left="0"/>
        <w:jc w:val="left"/>
        <w:rPr>
          <w:noProof/>
          <w:sz w:val="20"/>
          <w:lang w:eastAsia="ru-RU"/>
        </w:rPr>
      </w:pPr>
    </w:p>
    <w:p w14:paraId="09824CB1" w14:textId="45E25CE5" w:rsidR="000F04BE" w:rsidRDefault="000F04BE" w:rsidP="000F04BE">
      <w:pPr>
        <w:pStyle w:val="a3"/>
        <w:spacing w:before="68"/>
        <w:ind w:left="0"/>
        <w:jc w:val="center"/>
        <w:rPr>
          <w:sz w:val="20"/>
        </w:rPr>
      </w:pPr>
      <w:r>
        <w:rPr>
          <w:bCs/>
          <w:noProof/>
          <w:color w:val="000000"/>
          <w:lang w:val="ru-RU" w:eastAsia="ru-RU"/>
          <w14:ligatures w14:val="standardContextual"/>
        </w:rPr>
        <w:drawing>
          <wp:inline distT="0" distB="0" distL="0" distR="0" wp14:anchorId="18129981" wp14:editId="1C97BB50">
            <wp:extent cx="4666129" cy="2624516"/>
            <wp:effectExtent l="0" t="0" r="1270" b="4445"/>
            <wp:docPr id="15568776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77640" name="Рисунок 1556877640"/>
                    <pic:cNvPicPr/>
                  </pic:nvPicPr>
                  <pic:blipFill>
                    <a:blip r:embed="rId47" cstate="email">
                      <a:extLst>
                        <a:ext uri="{28A0092B-C50C-407E-A947-70E740481C1C}">
                          <a14:useLocalDpi xmlns:a14="http://schemas.microsoft.com/office/drawing/2010/main"/>
                        </a:ext>
                      </a:extLst>
                    </a:blip>
                    <a:stretch>
                      <a:fillRect/>
                    </a:stretch>
                  </pic:blipFill>
                  <pic:spPr>
                    <a:xfrm>
                      <a:off x="0" y="0"/>
                      <a:ext cx="4675211" cy="2629624"/>
                    </a:xfrm>
                    <a:prstGeom prst="rect">
                      <a:avLst/>
                    </a:prstGeom>
                  </pic:spPr>
                </pic:pic>
              </a:graphicData>
            </a:graphic>
          </wp:inline>
        </w:drawing>
      </w:r>
    </w:p>
    <w:p w14:paraId="03839A03" w14:textId="77777777" w:rsidR="00CE20C6" w:rsidRDefault="000A3E2B">
      <w:pPr>
        <w:pStyle w:val="a3"/>
        <w:spacing w:before="7"/>
        <w:ind w:left="562"/>
        <w:jc w:val="center"/>
      </w:pPr>
      <w:r>
        <w:t>Сурет</w:t>
      </w:r>
      <w:r>
        <w:rPr>
          <w:spacing w:val="-4"/>
        </w:rPr>
        <w:t xml:space="preserve"> </w:t>
      </w:r>
      <w:r>
        <w:t>3.17</w:t>
      </w:r>
      <w:r>
        <w:rPr>
          <w:spacing w:val="-2"/>
        </w:rPr>
        <w:t xml:space="preserve"> </w:t>
      </w:r>
      <w:r>
        <w:t>-</w:t>
      </w:r>
      <w:r>
        <w:rPr>
          <w:spacing w:val="-2"/>
        </w:rPr>
        <w:t xml:space="preserve"> </w:t>
      </w:r>
      <w:r>
        <w:t>Тукоқоспа</w:t>
      </w:r>
      <w:r>
        <w:rPr>
          <w:spacing w:val="-2"/>
        </w:rPr>
        <w:t xml:space="preserve"> </w:t>
      </w:r>
      <w:r>
        <w:t>үлгілерінің</w:t>
      </w:r>
      <w:r>
        <w:rPr>
          <w:spacing w:val="-2"/>
        </w:rPr>
        <w:t xml:space="preserve"> </w:t>
      </w:r>
      <w:r>
        <w:t>(Д)</w:t>
      </w:r>
      <w:r>
        <w:rPr>
          <w:spacing w:val="-2"/>
        </w:rPr>
        <w:t xml:space="preserve"> </w:t>
      </w:r>
      <w:r>
        <w:t>XRD</w:t>
      </w:r>
      <w:r>
        <w:rPr>
          <w:spacing w:val="-1"/>
        </w:rPr>
        <w:t xml:space="preserve"> </w:t>
      </w:r>
      <w:r>
        <w:rPr>
          <w:spacing w:val="-2"/>
        </w:rPr>
        <w:t>зерттеулері</w:t>
      </w:r>
    </w:p>
    <w:p w14:paraId="6AB8048F" w14:textId="77777777" w:rsidR="00CE20C6" w:rsidRDefault="00CE20C6">
      <w:pPr>
        <w:pStyle w:val="a3"/>
        <w:ind w:left="0"/>
        <w:jc w:val="left"/>
      </w:pPr>
    </w:p>
    <w:p w14:paraId="3093C6E1" w14:textId="62A781DC" w:rsidR="00CE20C6" w:rsidRDefault="000A3E2B">
      <w:pPr>
        <w:pStyle w:val="a3"/>
        <w:ind w:right="286" w:firstLine="709"/>
      </w:pPr>
      <w:r>
        <w:t>XRD спектрінде 2θ ≈ 26</w:t>
      </w:r>
      <w:r w:rsidR="00C328D9">
        <w:t>-</w:t>
      </w:r>
      <w:r>
        <w:t>34° аралығындағы өткір және қарқынды шоқылар үлгінің жоғары кристалдылығын көрсетеді. Негізгі пик 2θ ≈ 31.9°</w:t>
      </w:r>
      <w:r w:rsidR="00C328D9">
        <w:t>-</w:t>
      </w:r>
      <w:r>
        <w:t>32.9° болғандықтан, фосфоритті шикізаттың кристалдық фосфат фазасы жоғары концентрацияда бар екені айқындалады, бұл фосфордың биожетімділігінің</w:t>
      </w:r>
      <w:r>
        <w:rPr>
          <w:spacing w:val="-1"/>
        </w:rPr>
        <w:t xml:space="preserve"> </w:t>
      </w:r>
      <w:r>
        <w:t>жоғары</w:t>
      </w:r>
      <w:r>
        <w:rPr>
          <w:spacing w:val="-1"/>
        </w:rPr>
        <w:t xml:space="preserve"> </w:t>
      </w:r>
      <w:r>
        <w:t>екенін</w:t>
      </w:r>
      <w:r>
        <w:rPr>
          <w:spacing w:val="-1"/>
        </w:rPr>
        <w:t xml:space="preserve"> </w:t>
      </w:r>
      <w:r>
        <w:t>дәлелдейді.</w:t>
      </w:r>
      <w:r>
        <w:rPr>
          <w:spacing w:val="-1"/>
        </w:rPr>
        <w:t xml:space="preserve"> </w:t>
      </w:r>
      <w:r>
        <w:t>2θ</w:t>
      </w:r>
      <w:r>
        <w:rPr>
          <w:spacing w:val="-1"/>
        </w:rPr>
        <w:t xml:space="preserve"> </w:t>
      </w:r>
      <w:r>
        <w:t>≈</w:t>
      </w:r>
      <w:r>
        <w:rPr>
          <w:spacing w:val="-1"/>
        </w:rPr>
        <w:t xml:space="preserve"> </w:t>
      </w:r>
      <w:r>
        <w:t>5</w:t>
      </w:r>
      <w:r w:rsidR="00C328D9">
        <w:t>-</w:t>
      </w:r>
      <w:r>
        <w:t>25°</w:t>
      </w:r>
      <w:r>
        <w:rPr>
          <w:spacing w:val="-1"/>
        </w:rPr>
        <w:t xml:space="preserve"> </w:t>
      </w:r>
      <w:r>
        <w:t>диапазонында</w:t>
      </w:r>
      <w:r>
        <w:rPr>
          <w:spacing w:val="-1"/>
        </w:rPr>
        <w:t xml:space="preserve"> </w:t>
      </w:r>
      <w:r>
        <w:t>аморфты компоненттердің аз болуы органикалық және гидратталған фазалардың</w:t>
      </w:r>
      <w:r>
        <w:rPr>
          <w:spacing w:val="40"/>
        </w:rPr>
        <w:t xml:space="preserve"> </w:t>
      </w:r>
      <w:r>
        <w:t>ыдырап, орнына тұрақты минералдық фазалардың түскенін көрсетеді. 2θ ≈ 12.3°, 24.8°, 29.4°, 41.1° шоқылары каолинит, кальцит және доломитке сәйкес келіп, алюмосиликаттар мен карбонаттар фосфат матрицамен бірігіп күрделі тукоқоспалық құрылым түзетінін растайды. Сонымен қатар, кварц (2θ ≈ 26.6°) және вермикулит те тіркелген.</w:t>
      </w:r>
    </w:p>
    <w:p w14:paraId="304172EA" w14:textId="77777777" w:rsidR="00CE20C6" w:rsidRDefault="000A3E2B">
      <w:pPr>
        <w:pStyle w:val="a3"/>
        <w:ind w:right="285" w:firstLine="709"/>
      </w:pPr>
      <w:r>
        <w:t xml:space="preserve">Үлгі Д XRD нәтижелері бойынша ең жоғары кристалдылыққа ие, апатит басым, аморфтық фазалар аз, бұл оны жоғары фосфор биожетімділігі мен тұрақты минералдық матрицасы арқылы перспективалы және тиімді тукоқоспа </w:t>
      </w:r>
      <w:r>
        <w:rPr>
          <w:spacing w:val="-2"/>
        </w:rPr>
        <w:t>етеді.</w:t>
      </w:r>
    </w:p>
    <w:p w14:paraId="59E2584B" w14:textId="77777777" w:rsidR="00CE20C6" w:rsidRDefault="00CE20C6">
      <w:pPr>
        <w:pStyle w:val="a3"/>
        <w:sectPr w:rsidR="00CE20C6">
          <w:pgSz w:w="11910" w:h="16840"/>
          <w:pgMar w:top="1040" w:right="283" w:bottom="960" w:left="1559" w:header="0" w:footer="773" w:gutter="0"/>
          <w:cols w:space="720"/>
        </w:sectPr>
      </w:pPr>
    </w:p>
    <w:p w14:paraId="5B62148E" w14:textId="77777777" w:rsidR="00CE20C6" w:rsidRDefault="000A3E2B">
      <w:pPr>
        <w:pStyle w:val="a3"/>
        <w:spacing w:before="76"/>
        <w:ind w:right="286" w:firstLine="709"/>
      </w:pPr>
      <w:r>
        <w:lastRenderedPageBreak/>
        <w:t>Тукоқоспа үлгілерінің термиялық тұрақтылығы мен фазалық өзгерістерін зерттеу мақсатында термогравиметриялық (ТГ), дифференциалды термиялық (ДТА) және салмақ жоғалуының жылдамдығы (DTG) қисықтары алынған. Зерттеу нәтижелері температуралық режимнің өзгеруіне байланысты күрделі термиялық процестер жүретінін көрсетті (3.18-3.22 суреттер).</w:t>
      </w:r>
    </w:p>
    <w:p w14:paraId="4ECD3568" w14:textId="77777777" w:rsidR="00A05007" w:rsidRDefault="00A05007">
      <w:pPr>
        <w:pStyle w:val="a3"/>
        <w:spacing w:before="76"/>
        <w:ind w:right="286" w:firstLine="709"/>
      </w:pPr>
    </w:p>
    <w:p w14:paraId="5CBB6739" w14:textId="238C2F46" w:rsidR="00CE20C6" w:rsidRDefault="000F04BE" w:rsidP="000F04BE">
      <w:pPr>
        <w:pStyle w:val="a3"/>
        <w:spacing w:before="68"/>
        <w:ind w:left="0"/>
        <w:jc w:val="center"/>
        <w:rPr>
          <w:sz w:val="20"/>
        </w:rPr>
      </w:pPr>
      <w:r>
        <w:rPr>
          <w:bCs/>
          <w:noProof/>
          <w:color w:val="000000"/>
          <w:lang w:val="ru-RU" w:eastAsia="ru-RU"/>
          <w14:ligatures w14:val="standardContextual"/>
        </w:rPr>
        <w:drawing>
          <wp:inline distT="0" distB="0" distL="0" distR="0" wp14:anchorId="09175387" wp14:editId="5EEC1FC8">
            <wp:extent cx="3077285" cy="2965622"/>
            <wp:effectExtent l="0" t="0" r="8890" b="6350"/>
            <wp:docPr id="85088152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81521" name="Рисунок 850881521"/>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3098312" cy="2985886"/>
                    </a:xfrm>
                    <a:prstGeom prst="rect">
                      <a:avLst/>
                    </a:prstGeom>
                    <a:ln>
                      <a:noFill/>
                    </a:ln>
                    <a:extLst>
                      <a:ext uri="{53640926-AAD7-44D8-BBD7-CCE9431645EC}">
                        <a14:shadowObscured xmlns:a14="http://schemas.microsoft.com/office/drawing/2010/main"/>
                      </a:ext>
                    </a:extLst>
                  </pic:spPr>
                </pic:pic>
              </a:graphicData>
            </a:graphic>
          </wp:inline>
        </w:drawing>
      </w:r>
    </w:p>
    <w:p w14:paraId="1C73D52B" w14:textId="77777777" w:rsidR="00CE20C6" w:rsidRDefault="000A3E2B">
      <w:pPr>
        <w:pStyle w:val="a3"/>
        <w:spacing w:before="19" w:line="640" w:lineRule="atLeast"/>
        <w:ind w:left="850" w:right="285" w:firstLine="61"/>
      </w:pPr>
      <w:r>
        <w:t>Сурет 3.18 - Тукоқоспа үлгілерінің (A) термогравиметриялық зерттеулері ТГ</w:t>
      </w:r>
      <w:r>
        <w:rPr>
          <w:spacing w:val="24"/>
        </w:rPr>
        <w:t xml:space="preserve"> </w:t>
      </w:r>
      <w:r>
        <w:t>қисығы</w:t>
      </w:r>
      <w:r>
        <w:rPr>
          <w:spacing w:val="25"/>
        </w:rPr>
        <w:t xml:space="preserve"> </w:t>
      </w:r>
      <w:r>
        <w:t>бойынша</w:t>
      </w:r>
      <w:r>
        <w:rPr>
          <w:spacing w:val="24"/>
        </w:rPr>
        <w:t xml:space="preserve"> </w:t>
      </w:r>
      <w:r>
        <w:t>жалпы</w:t>
      </w:r>
      <w:r>
        <w:rPr>
          <w:spacing w:val="25"/>
        </w:rPr>
        <w:t xml:space="preserve"> </w:t>
      </w:r>
      <w:r>
        <w:t>масса</w:t>
      </w:r>
      <w:r>
        <w:rPr>
          <w:spacing w:val="24"/>
        </w:rPr>
        <w:t xml:space="preserve"> </w:t>
      </w:r>
      <w:r>
        <w:t>жоғалуы</w:t>
      </w:r>
      <w:r>
        <w:rPr>
          <w:spacing w:val="25"/>
        </w:rPr>
        <w:t xml:space="preserve"> </w:t>
      </w:r>
      <w:r>
        <w:t>≈</w:t>
      </w:r>
      <w:r>
        <w:rPr>
          <w:spacing w:val="24"/>
        </w:rPr>
        <w:t xml:space="preserve"> </w:t>
      </w:r>
      <w:r>
        <w:t>125</w:t>
      </w:r>
      <w:r>
        <w:rPr>
          <w:spacing w:val="25"/>
        </w:rPr>
        <w:t xml:space="preserve"> </w:t>
      </w:r>
      <w:r>
        <w:t>мг,</w:t>
      </w:r>
      <w:r>
        <w:rPr>
          <w:spacing w:val="24"/>
        </w:rPr>
        <w:t xml:space="preserve"> </w:t>
      </w:r>
      <w:r>
        <w:t>яғни</w:t>
      </w:r>
      <w:r>
        <w:rPr>
          <w:spacing w:val="25"/>
        </w:rPr>
        <w:t xml:space="preserve"> </w:t>
      </w:r>
      <w:r>
        <w:t>бастапқы</w:t>
      </w:r>
      <w:r>
        <w:rPr>
          <w:spacing w:val="25"/>
        </w:rPr>
        <w:t xml:space="preserve"> </w:t>
      </w:r>
      <w:r>
        <w:rPr>
          <w:spacing w:val="-5"/>
        </w:rPr>
        <w:t>415</w:t>
      </w:r>
    </w:p>
    <w:p w14:paraId="22C595D5" w14:textId="2C02A20D" w:rsidR="00CE20C6" w:rsidRDefault="000A3E2B">
      <w:pPr>
        <w:pStyle w:val="a3"/>
        <w:spacing w:before="4"/>
        <w:ind w:right="286"/>
      </w:pPr>
      <w:r>
        <w:t>мг-нан 290 мг-ға дейін төмендеген, бұл ≈ 30% массалық жоғалуды білдіреді. Бұл салмақ жоғалуының көп бөлігі 100</w:t>
      </w:r>
      <w:r w:rsidR="00C328D9">
        <w:t>-</w:t>
      </w:r>
      <w:r>
        <w:t>500°C аралығында орын алады, бұл аймақ қатты фазалар арасындағы негізгі химиялық және термиялық өзгерістердің жүруін білдіреді.</w:t>
      </w:r>
    </w:p>
    <w:p w14:paraId="1111E399" w14:textId="1E43AC5B" w:rsidR="00CE20C6" w:rsidRDefault="000A3E2B">
      <w:pPr>
        <w:pStyle w:val="a3"/>
        <w:ind w:right="286" w:firstLine="709"/>
      </w:pPr>
      <w:r>
        <w:t>Бірінші кезеңде, 50</w:t>
      </w:r>
      <w:r w:rsidR="00C328D9">
        <w:t>-</w:t>
      </w:r>
      <w:r>
        <w:t>150°C аралығында, ДТА қисығында жұмсақ эндотермиялық шұңқыр және салмақтың 2</w:t>
      </w:r>
      <w:r w:rsidR="00C328D9">
        <w:t>-</w:t>
      </w:r>
      <w:r>
        <w:t>3% жоғалуы байқалды. Бұл физикалық байланысқан ылғал мен кристаллогидраттық судың булануымен түсіндіріледі. Екінші сатыда, 150</w:t>
      </w:r>
      <w:r w:rsidR="00C328D9">
        <w:t>-</w:t>
      </w:r>
      <w:r>
        <w:t>300°C аралығында, органикалық заттардың (қоңыр көмір, гуматты фракциялар) термиялық тотығуы мен деструкциясы жүреді. Бұл фазада DTG қисығы бойынша баяу салмақ жоғалуы жалғасады.</w:t>
      </w:r>
    </w:p>
    <w:p w14:paraId="7655288A" w14:textId="6D8B55C9" w:rsidR="00CE20C6" w:rsidRDefault="000A3E2B">
      <w:pPr>
        <w:pStyle w:val="a3"/>
        <w:ind w:left="1083" w:hanging="233"/>
      </w:pPr>
      <w:r>
        <w:t>300</w:t>
      </w:r>
      <w:r w:rsidR="00C328D9">
        <w:t>-</w:t>
      </w:r>
      <w:r>
        <w:t>500°C</w:t>
      </w:r>
      <w:r>
        <w:rPr>
          <w:spacing w:val="-7"/>
        </w:rPr>
        <w:t xml:space="preserve"> </w:t>
      </w:r>
      <w:r>
        <w:t>аралығында</w:t>
      </w:r>
      <w:r>
        <w:rPr>
          <w:spacing w:val="-4"/>
        </w:rPr>
        <w:t xml:space="preserve"> </w:t>
      </w:r>
      <w:r>
        <w:t>кальцит</w:t>
      </w:r>
      <w:r>
        <w:rPr>
          <w:spacing w:val="-4"/>
        </w:rPr>
        <w:t xml:space="preserve"> </w:t>
      </w:r>
      <w:r>
        <w:t>пен</w:t>
      </w:r>
      <w:r>
        <w:rPr>
          <w:spacing w:val="-4"/>
        </w:rPr>
        <w:t xml:space="preserve"> </w:t>
      </w:r>
      <w:r>
        <w:t>доломиттің</w:t>
      </w:r>
      <w:r>
        <w:rPr>
          <w:spacing w:val="-4"/>
        </w:rPr>
        <w:t xml:space="preserve"> </w:t>
      </w:r>
      <w:r>
        <w:t>декомпозициясы</w:t>
      </w:r>
      <w:r>
        <w:rPr>
          <w:spacing w:val="-4"/>
        </w:rPr>
        <w:t xml:space="preserve"> </w:t>
      </w:r>
      <w:r>
        <w:rPr>
          <w:spacing w:val="-2"/>
        </w:rPr>
        <w:t>жүреді:</w:t>
      </w:r>
    </w:p>
    <w:p w14:paraId="3C012CAC" w14:textId="77777777" w:rsidR="00CE20C6" w:rsidRDefault="00CE20C6">
      <w:pPr>
        <w:pStyle w:val="a3"/>
        <w:spacing w:before="4"/>
        <w:ind w:left="0"/>
        <w:jc w:val="left"/>
      </w:pPr>
    </w:p>
    <w:p w14:paraId="141B83C0" w14:textId="69480DEC" w:rsidR="00CE20C6" w:rsidRDefault="007D6250" w:rsidP="007D6250">
      <w:pPr>
        <w:pStyle w:val="a3"/>
        <w:tabs>
          <w:tab w:val="left" w:pos="8870"/>
        </w:tabs>
        <w:ind w:left="850" w:firstLine="232"/>
        <w:jc w:val="center"/>
      </w:pPr>
      <w:r w:rsidRPr="007D6250">
        <w:rPr>
          <w:spacing w:val="-2"/>
        </w:rPr>
        <w:t xml:space="preserve">     </w:t>
      </w:r>
      <w:r w:rsidR="000A3E2B">
        <w:rPr>
          <w:spacing w:val="-2"/>
        </w:rPr>
        <w:t>CaCO</w:t>
      </w:r>
      <w:r w:rsidR="000A3E2B">
        <w:rPr>
          <w:rFonts w:ascii="Microsoft Sans Serif" w:hAnsi="Microsoft Sans Serif"/>
          <w:spacing w:val="-2"/>
        </w:rPr>
        <w:t>₃</w:t>
      </w:r>
      <w:r w:rsidR="000A3E2B">
        <w:rPr>
          <w:spacing w:val="-2"/>
        </w:rPr>
        <w:t>→CaO+CO</w:t>
      </w:r>
      <w:r w:rsidR="000A3E2B">
        <w:rPr>
          <w:rFonts w:ascii="Microsoft Sans Serif" w:hAnsi="Microsoft Sans Serif"/>
          <w:spacing w:val="-2"/>
        </w:rPr>
        <w:t>₂</w:t>
      </w:r>
      <w:r w:rsidR="000A3E2B">
        <w:rPr>
          <w:spacing w:val="-2"/>
        </w:rPr>
        <w:t>↑,MgCO</w:t>
      </w:r>
      <w:r w:rsidR="000A3E2B">
        <w:rPr>
          <w:rFonts w:ascii="Microsoft Sans Serif" w:hAnsi="Microsoft Sans Serif"/>
          <w:spacing w:val="-2"/>
        </w:rPr>
        <w:t>₃</w:t>
      </w:r>
      <w:r w:rsidR="000A3E2B">
        <w:rPr>
          <w:spacing w:val="-2"/>
        </w:rPr>
        <w:t>→MgO+CO</w:t>
      </w:r>
      <w:r w:rsidR="000A3E2B">
        <w:rPr>
          <w:rFonts w:ascii="Microsoft Sans Serif" w:hAnsi="Microsoft Sans Serif"/>
          <w:spacing w:val="-2"/>
        </w:rPr>
        <w:t>₂</w:t>
      </w:r>
      <w:r w:rsidR="000A3E2B">
        <w:rPr>
          <w:spacing w:val="-2"/>
        </w:rPr>
        <w:t>↑</w:t>
      </w:r>
      <w:r>
        <w:t xml:space="preserve">                               </w:t>
      </w:r>
      <w:r w:rsidR="000A3E2B">
        <w:rPr>
          <w:spacing w:val="-2"/>
        </w:rPr>
        <w:t>(3.18)</w:t>
      </w:r>
    </w:p>
    <w:p w14:paraId="7E9A183D" w14:textId="77777777" w:rsidR="00CE20C6" w:rsidRDefault="00CE20C6">
      <w:pPr>
        <w:pStyle w:val="a3"/>
        <w:ind w:left="0"/>
        <w:jc w:val="left"/>
      </w:pPr>
    </w:p>
    <w:p w14:paraId="78A0E4E7" w14:textId="77777777" w:rsidR="00CE20C6" w:rsidRDefault="000A3E2B">
      <w:pPr>
        <w:pStyle w:val="a3"/>
        <w:ind w:right="286" w:firstLine="709"/>
      </w:pPr>
      <w:r>
        <w:t>Бұл реакциялар барысында энергия жұтылатындықтан, ДТА қисығында терең эндотермиялық эффект тіркеледі. Осы аймақта негізгі салмақ жоғалуы орын алады және фазада түзілген CaO және MgO болашақта фосфаттармен әрекеттесіп, еритін және өсімдікке қолжетімді қосылыстар түзуі мүмкін.</w:t>
      </w:r>
    </w:p>
    <w:p w14:paraId="4F7A5ECA" w14:textId="77777777" w:rsidR="00CE20C6" w:rsidRDefault="000A3E2B">
      <w:pPr>
        <w:pStyle w:val="a3"/>
        <w:ind w:right="287" w:firstLine="709"/>
      </w:pPr>
      <w:r>
        <w:t>500°C жоғары температурада масса өзгерісі шамалы, алайда ДТА қисығында</w:t>
      </w:r>
      <w:r>
        <w:rPr>
          <w:spacing w:val="49"/>
        </w:rPr>
        <w:t xml:space="preserve"> </w:t>
      </w:r>
      <w:r>
        <w:t>әлсіз</w:t>
      </w:r>
      <w:r>
        <w:rPr>
          <w:spacing w:val="52"/>
        </w:rPr>
        <w:t xml:space="preserve"> </w:t>
      </w:r>
      <w:r>
        <w:t>экзотермиялық</w:t>
      </w:r>
      <w:r>
        <w:rPr>
          <w:spacing w:val="52"/>
        </w:rPr>
        <w:t xml:space="preserve"> </w:t>
      </w:r>
      <w:r>
        <w:t>эффект</w:t>
      </w:r>
      <w:r>
        <w:rPr>
          <w:spacing w:val="52"/>
        </w:rPr>
        <w:t xml:space="preserve"> </w:t>
      </w:r>
      <w:r>
        <w:t>байқалады.</w:t>
      </w:r>
      <w:r>
        <w:rPr>
          <w:spacing w:val="52"/>
        </w:rPr>
        <w:t xml:space="preserve"> </w:t>
      </w:r>
      <w:r>
        <w:t>Бұл</w:t>
      </w:r>
      <w:r>
        <w:rPr>
          <w:spacing w:val="52"/>
        </w:rPr>
        <w:t xml:space="preserve"> </w:t>
      </w:r>
      <w:r>
        <w:t>қалдық</w:t>
      </w:r>
      <w:r>
        <w:rPr>
          <w:spacing w:val="52"/>
        </w:rPr>
        <w:t xml:space="preserve"> </w:t>
      </w:r>
      <w:r>
        <w:rPr>
          <w:spacing w:val="-2"/>
        </w:rPr>
        <w:t>органикалық</w:t>
      </w:r>
    </w:p>
    <w:p w14:paraId="24934260" w14:textId="77777777" w:rsidR="00CE20C6" w:rsidRDefault="00CE20C6">
      <w:pPr>
        <w:pStyle w:val="a3"/>
        <w:sectPr w:rsidR="00CE20C6">
          <w:pgSz w:w="11910" w:h="16840"/>
          <w:pgMar w:top="1040" w:right="283" w:bottom="960" w:left="1559" w:header="0" w:footer="773" w:gutter="0"/>
          <w:cols w:space="720"/>
        </w:sectPr>
      </w:pPr>
    </w:p>
    <w:p w14:paraId="4066324B" w14:textId="77777777" w:rsidR="00CE20C6" w:rsidRDefault="000A3E2B">
      <w:pPr>
        <w:pStyle w:val="a3"/>
        <w:spacing w:before="76"/>
        <w:ind w:left="142" w:right="286"/>
      </w:pPr>
      <w:r>
        <w:lastRenderedPageBreak/>
        <w:t>заттардың тотығуын немесе фосфоритті шикізатқұрылымының фазалық қайта ұйымдасуын көрсетуі мүмкін. Сонымен қатар, температурада аралас фазалық өзара әрекеттесу жүріп, тұздардың еруі немесе байланысқан қосылыстардың ыдырауы байқалуы ықтимал.</w:t>
      </w:r>
    </w:p>
    <w:p w14:paraId="2BA443C9" w14:textId="77777777" w:rsidR="00CE20C6" w:rsidRDefault="000A3E2B">
      <w:pPr>
        <w:pStyle w:val="a3"/>
        <w:ind w:left="142" w:right="287" w:firstLine="709"/>
      </w:pPr>
      <w:r>
        <w:t>Жалпы алғанда, үлгі А материалы 500°C-қа дейінгі температурада</w:t>
      </w:r>
      <w:r>
        <w:rPr>
          <w:spacing w:val="40"/>
        </w:rPr>
        <w:t xml:space="preserve"> </w:t>
      </w:r>
      <w:r>
        <w:t>күрделі дегидратациялық, тотығу-деструкциялық және декарбонизация процестерінен өтетіні дәлелденді. Термиялық өңдеу нәтижесінде тукоқоспасы құрамындағы карбонатты және фосфатты фазалар арасындағы өзара әрекеттесу белсендіріліп, өсімдікке қажетті формалардың түзілуіне негіз қалайды.</w:t>
      </w:r>
    </w:p>
    <w:p w14:paraId="3186BDCF" w14:textId="77777777" w:rsidR="00A05007" w:rsidRDefault="00A05007">
      <w:pPr>
        <w:pStyle w:val="a3"/>
        <w:ind w:left="142" w:right="287" w:firstLine="709"/>
      </w:pPr>
    </w:p>
    <w:p w14:paraId="57C93602" w14:textId="38D586C8" w:rsidR="00CE20C6" w:rsidRDefault="000F04BE" w:rsidP="000F04BE">
      <w:pPr>
        <w:pStyle w:val="a3"/>
        <w:spacing w:before="67"/>
        <w:ind w:left="0"/>
        <w:jc w:val="center"/>
        <w:rPr>
          <w:sz w:val="20"/>
        </w:rPr>
      </w:pPr>
      <w:r>
        <w:rPr>
          <w:bCs/>
          <w:noProof/>
          <w:color w:val="000000"/>
          <w:lang w:val="ru-RU" w:eastAsia="ru-RU"/>
          <w14:ligatures w14:val="standardContextual"/>
        </w:rPr>
        <w:drawing>
          <wp:inline distT="0" distB="0" distL="0" distR="0" wp14:anchorId="72A07F5E" wp14:editId="12433BC0">
            <wp:extent cx="3163330" cy="3050930"/>
            <wp:effectExtent l="0" t="0" r="0" b="0"/>
            <wp:docPr id="124960642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06421" name="Рисунок 1249606421"/>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3163330" cy="3050930"/>
                    </a:xfrm>
                    <a:prstGeom prst="rect">
                      <a:avLst/>
                    </a:prstGeom>
                    <a:ln>
                      <a:noFill/>
                    </a:ln>
                    <a:extLst>
                      <a:ext uri="{53640926-AAD7-44D8-BBD7-CCE9431645EC}">
                        <a14:shadowObscured xmlns:a14="http://schemas.microsoft.com/office/drawing/2010/main"/>
                      </a:ext>
                    </a:extLst>
                  </pic:spPr>
                </pic:pic>
              </a:graphicData>
            </a:graphic>
          </wp:inline>
        </w:drawing>
      </w:r>
    </w:p>
    <w:p w14:paraId="5D29C936" w14:textId="77777777" w:rsidR="00CE20C6" w:rsidRDefault="000A3E2B">
      <w:pPr>
        <w:pStyle w:val="a3"/>
        <w:spacing w:before="1" w:line="640" w:lineRule="atLeast"/>
        <w:ind w:left="851" w:right="288" w:firstLine="82"/>
      </w:pPr>
      <w:r>
        <w:t>Сурет 3.19 - Тукоқоспа үлгілерінің (Б) термогравиметриялық зерттеулері Берілген</w:t>
      </w:r>
      <w:r>
        <w:rPr>
          <w:spacing w:val="9"/>
        </w:rPr>
        <w:t xml:space="preserve"> </w:t>
      </w:r>
      <w:r>
        <w:t>графикте</w:t>
      </w:r>
      <w:r>
        <w:rPr>
          <w:spacing w:val="11"/>
        </w:rPr>
        <w:t xml:space="preserve"> </w:t>
      </w:r>
      <w:r>
        <w:t>үлгі</w:t>
      </w:r>
      <w:r>
        <w:rPr>
          <w:spacing w:val="11"/>
        </w:rPr>
        <w:t xml:space="preserve"> </w:t>
      </w:r>
      <w:r>
        <w:t>Б</w:t>
      </w:r>
      <w:r>
        <w:rPr>
          <w:spacing w:val="11"/>
        </w:rPr>
        <w:t xml:space="preserve"> </w:t>
      </w:r>
      <w:r>
        <w:t>үшін</w:t>
      </w:r>
      <w:r>
        <w:rPr>
          <w:spacing w:val="11"/>
        </w:rPr>
        <w:t xml:space="preserve"> </w:t>
      </w:r>
      <w:r>
        <w:t>термиялық</w:t>
      </w:r>
      <w:r>
        <w:rPr>
          <w:spacing w:val="11"/>
        </w:rPr>
        <w:t xml:space="preserve"> </w:t>
      </w:r>
      <w:r>
        <w:t>талдау</w:t>
      </w:r>
      <w:r>
        <w:rPr>
          <w:spacing w:val="11"/>
        </w:rPr>
        <w:t xml:space="preserve"> </w:t>
      </w:r>
      <w:r>
        <w:t>нәтижелері</w:t>
      </w:r>
      <w:r>
        <w:rPr>
          <w:spacing w:val="11"/>
        </w:rPr>
        <w:t xml:space="preserve"> </w:t>
      </w:r>
      <w:r>
        <w:rPr>
          <w:spacing w:val="-2"/>
        </w:rPr>
        <w:t>көрсетілген,</w:t>
      </w:r>
    </w:p>
    <w:p w14:paraId="2718F855" w14:textId="2BE4F7DB" w:rsidR="00CE20C6" w:rsidRDefault="000A3E2B">
      <w:pPr>
        <w:pStyle w:val="a3"/>
        <w:spacing w:before="4"/>
        <w:ind w:left="142" w:right="286"/>
      </w:pPr>
      <w:r>
        <w:t>онда масса жоғалту (TG), масса өзгеру жылдамдығы (DTG), температура (°C) және ДТА қисықтары берілген. Талдау 25</w:t>
      </w:r>
      <w:r w:rsidR="00C328D9">
        <w:t>-</w:t>
      </w:r>
      <w:r>
        <w:t>1000°C аралығында жүргізілген</w:t>
      </w:r>
      <w:r>
        <w:rPr>
          <w:spacing w:val="80"/>
        </w:rPr>
        <w:t xml:space="preserve"> </w:t>
      </w:r>
      <w:r>
        <w:t>және үш негізгі кезең айқын байқалады.</w:t>
      </w:r>
    </w:p>
    <w:p w14:paraId="03FB94F2" w14:textId="5A9246B2" w:rsidR="00CE20C6" w:rsidRDefault="000A3E2B">
      <w:pPr>
        <w:pStyle w:val="a3"/>
        <w:ind w:left="142" w:right="283" w:firstLine="709"/>
      </w:pPr>
      <w:r>
        <w:t>25</w:t>
      </w:r>
      <w:r w:rsidR="00C328D9">
        <w:t>-</w:t>
      </w:r>
      <w:r>
        <w:t>200°C диапазонда масса шамамен 5</w:t>
      </w:r>
      <w:r w:rsidR="00C328D9">
        <w:t>-</w:t>
      </w:r>
      <w:r>
        <w:t>6% төмендеген. Бұл ылғалдың және адсорбцияланған судың булануымен байланысты. Сонымен қатар, ДТА қисығында эндотермиялық шұңқыр байқалады, бұл процестің физикалық сипатта екенін білдіреді. Гуматты компоненттер мен вермикулиттің ішкі кристалдық суын жоғалтуымен қатар жүруі мүмкін. 200</w:t>
      </w:r>
      <w:r w:rsidR="00C328D9">
        <w:t>-</w:t>
      </w:r>
      <w:r>
        <w:t>450°C аралықта DTG қисығында екінші максимум байқалады, ал ДТА қисығы әлсіз экзотермиялық иілу көрсетеді. Гумин қышқылдарының пиролизі мен органикалық заттардың (көмір, шымтезек, гуматтар) термиялық ыдырауымен байланысты. Сонымен қатар, доломит пен вермикулит құрамындағы MgCO</w:t>
      </w:r>
      <w:r>
        <w:rPr>
          <w:rFonts w:ascii="Microsoft Sans Serif" w:hAnsi="Microsoft Sans Serif"/>
        </w:rPr>
        <w:t xml:space="preserve">₃ </w:t>
      </w:r>
      <w:r>
        <w:t>компоненттері осы температурада біртіндеп ыдырай бастайды. Масса жоғалту шамамен 10</w:t>
      </w:r>
      <w:r w:rsidR="00C328D9">
        <w:t>-</w:t>
      </w:r>
      <w:r>
        <w:t>12%. 450</w:t>
      </w:r>
      <w:r w:rsidR="00C328D9">
        <w:t>-</w:t>
      </w:r>
      <w:r>
        <w:t xml:space="preserve">800°C негізгі реакциялар жүреді </w:t>
      </w:r>
      <w:r w:rsidR="00C328D9">
        <w:t>-</w:t>
      </w:r>
      <w:r>
        <w:t xml:space="preserve"> карбонаттардың (CaCO</w:t>
      </w:r>
      <w:r>
        <w:rPr>
          <w:rFonts w:ascii="Microsoft Sans Serif" w:hAnsi="Microsoft Sans Serif"/>
        </w:rPr>
        <w:t>₃</w:t>
      </w:r>
      <w:r>
        <w:t>, MgCO</w:t>
      </w:r>
      <w:r>
        <w:rPr>
          <w:rFonts w:ascii="Microsoft Sans Serif" w:hAnsi="Microsoft Sans Serif"/>
        </w:rPr>
        <w:t>₃</w:t>
      </w:r>
      <w:r>
        <w:t>) термиялық декомпозициясы. ДТА қисығында анық экзотермиялық пик байқалып</w:t>
      </w:r>
      <w:r>
        <w:rPr>
          <w:spacing w:val="49"/>
          <w:w w:val="150"/>
        </w:rPr>
        <w:t xml:space="preserve"> </w:t>
      </w:r>
      <w:r>
        <w:t>тұр,</w:t>
      </w:r>
      <w:r>
        <w:rPr>
          <w:spacing w:val="52"/>
          <w:w w:val="150"/>
        </w:rPr>
        <w:t xml:space="preserve"> </w:t>
      </w:r>
      <w:r>
        <w:t>бұл</w:t>
      </w:r>
      <w:r>
        <w:rPr>
          <w:spacing w:val="51"/>
          <w:w w:val="150"/>
        </w:rPr>
        <w:t xml:space="preserve"> </w:t>
      </w:r>
      <w:r>
        <w:t>фазалық</w:t>
      </w:r>
      <w:r>
        <w:rPr>
          <w:spacing w:val="52"/>
          <w:w w:val="150"/>
        </w:rPr>
        <w:t xml:space="preserve"> </w:t>
      </w:r>
      <w:r>
        <w:t>қайта</w:t>
      </w:r>
      <w:r>
        <w:rPr>
          <w:spacing w:val="52"/>
          <w:w w:val="150"/>
        </w:rPr>
        <w:t xml:space="preserve"> </w:t>
      </w:r>
      <w:r>
        <w:t>құрылым</w:t>
      </w:r>
      <w:r>
        <w:rPr>
          <w:spacing w:val="51"/>
          <w:w w:val="150"/>
        </w:rPr>
        <w:t xml:space="preserve"> </w:t>
      </w:r>
      <w:r>
        <w:t>немесе</w:t>
      </w:r>
      <w:r>
        <w:rPr>
          <w:spacing w:val="52"/>
          <w:w w:val="150"/>
        </w:rPr>
        <w:t xml:space="preserve"> </w:t>
      </w:r>
      <w:r>
        <w:t>кейбір</w:t>
      </w:r>
      <w:r>
        <w:rPr>
          <w:spacing w:val="52"/>
          <w:w w:val="150"/>
        </w:rPr>
        <w:t xml:space="preserve"> </w:t>
      </w:r>
      <w:r>
        <w:rPr>
          <w:spacing w:val="-2"/>
        </w:rPr>
        <w:t>бейорганикалық</w:t>
      </w:r>
    </w:p>
    <w:p w14:paraId="658DC700" w14:textId="77777777" w:rsidR="00CE20C6" w:rsidRDefault="00CE20C6">
      <w:pPr>
        <w:pStyle w:val="a3"/>
        <w:sectPr w:rsidR="00CE20C6">
          <w:pgSz w:w="11910" w:h="16840"/>
          <w:pgMar w:top="1040" w:right="283" w:bottom="960" w:left="1559" w:header="0" w:footer="773" w:gutter="0"/>
          <w:cols w:space="720"/>
        </w:sectPr>
      </w:pPr>
    </w:p>
    <w:p w14:paraId="0B1848F5" w14:textId="77777777" w:rsidR="00CE20C6" w:rsidRDefault="000A3E2B">
      <w:pPr>
        <w:pStyle w:val="a3"/>
        <w:spacing w:before="76"/>
        <w:ind w:left="142" w:right="286"/>
      </w:pPr>
      <w:r>
        <w:lastRenderedPageBreak/>
        <w:t>қосылыстардың тотығу реакцияларын көрсетуі мүмкін. TG қисығы бойынша жалпы масса жоғалту 30%-дан асады, бұл құрамның органикалық және карбонатты компоненттерге бай екенін дәлелдейді.</w:t>
      </w:r>
      <w:r>
        <w:rPr>
          <w:spacing w:val="40"/>
        </w:rPr>
        <w:t xml:space="preserve"> </w:t>
      </w:r>
      <w:r>
        <w:t>Тукоқоспаның үлгі Б термиялық тұрақтылығы орташа, құрамында ылғал, органикалық заттар және бейорганикалық карбонаттар бар. Жоғары температураларда жүретін реакциялар нәтижесінде ұнтақ құрылымы айтарлықтай өзгереді, бұл болашақта фосфаттардың еру қабілетіне оң әсер етуі мүмкін.</w:t>
      </w:r>
    </w:p>
    <w:p w14:paraId="192C7EAD" w14:textId="77777777" w:rsidR="00A05007" w:rsidRDefault="00A05007">
      <w:pPr>
        <w:pStyle w:val="a3"/>
        <w:spacing w:before="76"/>
        <w:ind w:left="142" w:right="286"/>
      </w:pPr>
    </w:p>
    <w:p w14:paraId="3DB39F71" w14:textId="7ACEE773" w:rsidR="00CE20C6" w:rsidRDefault="004A34F0" w:rsidP="004A34F0">
      <w:pPr>
        <w:pStyle w:val="a3"/>
        <w:spacing w:before="68"/>
        <w:ind w:left="0"/>
        <w:jc w:val="center"/>
        <w:rPr>
          <w:sz w:val="20"/>
        </w:rPr>
      </w:pPr>
      <w:r>
        <w:rPr>
          <w:bCs/>
          <w:noProof/>
          <w:color w:val="000000"/>
          <w:lang w:val="ru-RU" w:eastAsia="ru-RU"/>
          <w14:ligatures w14:val="standardContextual"/>
        </w:rPr>
        <w:drawing>
          <wp:inline distT="0" distB="0" distL="0" distR="0" wp14:anchorId="6E921D63" wp14:editId="767E4D7B">
            <wp:extent cx="3130508" cy="3042202"/>
            <wp:effectExtent l="0" t="0" r="0" b="6350"/>
            <wp:docPr id="18296953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95345" name="Рисунок 1829695345"/>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3152140" cy="3063224"/>
                    </a:xfrm>
                    <a:prstGeom prst="rect">
                      <a:avLst/>
                    </a:prstGeom>
                    <a:ln>
                      <a:noFill/>
                    </a:ln>
                    <a:extLst>
                      <a:ext uri="{53640926-AAD7-44D8-BBD7-CCE9431645EC}">
                        <a14:shadowObscured xmlns:a14="http://schemas.microsoft.com/office/drawing/2010/main"/>
                      </a:ext>
                    </a:extLst>
                  </pic:spPr>
                </pic:pic>
              </a:graphicData>
            </a:graphic>
          </wp:inline>
        </w:drawing>
      </w:r>
    </w:p>
    <w:p w14:paraId="2EF893FC" w14:textId="77777777" w:rsidR="00CE20C6" w:rsidRDefault="000A3E2B">
      <w:pPr>
        <w:pStyle w:val="a3"/>
        <w:spacing w:before="20" w:line="640" w:lineRule="atLeast"/>
        <w:ind w:left="850" w:right="287" w:firstLine="69"/>
      </w:pPr>
      <w:r>
        <w:t>Сурет 3.20 - Тукоқоспа үлгілерінің (В) термогравиметриялық зерттеулері Үлгі</w:t>
      </w:r>
      <w:r>
        <w:rPr>
          <w:spacing w:val="12"/>
        </w:rPr>
        <w:t xml:space="preserve"> </w:t>
      </w:r>
      <w:r>
        <w:t>В</w:t>
      </w:r>
      <w:r>
        <w:rPr>
          <w:spacing w:val="15"/>
        </w:rPr>
        <w:t xml:space="preserve"> </w:t>
      </w:r>
      <w:r>
        <w:t>тукоқоспасы</w:t>
      </w:r>
      <w:r>
        <w:rPr>
          <w:spacing w:val="15"/>
        </w:rPr>
        <w:t xml:space="preserve"> </w:t>
      </w:r>
      <w:r>
        <w:t>үшін</w:t>
      </w:r>
      <w:r>
        <w:rPr>
          <w:spacing w:val="15"/>
        </w:rPr>
        <w:t xml:space="preserve"> </w:t>
      </w:r>
      <w:r>
        <w:t>ДТА</w:t>
      </w:r>
      <w:r>
        <w:rPr>
          <w:spacing w:val="15"/>
        </w:rPr>
        <w:t xml:space="preserve"> </w:t>
      </w:r>
      <w:r>
        <w:t>қисығы</w:t>
      </w:r>
      <w:r>
        <w:rPr>
          <w:spacing w:val="15"/>
        </w:rPr>
        <w:t xml:space="preserve"> </w:t>
      </w:r>
      <w:r>
        <w:t>бойымен</w:t>
      </w:r>
      <w:r>
        <w:rPr>
          <w:spacing w:val="15"/>
        </w:rPr>
        <w:t xml:space="preserve"> </w:t>
      </w:r>
      <w:r>
        <w:t>бірқатар</w:t>
      </w:r>
      <w:r>
        <w:rPr>
          <w:spacing w:val="15"/>
        </w:rPr>
        <w:t xml:space="preserve"> </w:t>
      </w:r>
      <w:r>
        <w:rPr>
          <w:spacing w:val="-2"/>
        </w:rPr>
        <w:t>эндотермиялық</w:t>
      </w:r>
    </w:p>
    <w:p w14:paraId="1151ED89" w14:textId="413106BC" w:rsidR="00CE20C6" w:rsidRDefault="000A3E2B">
      <w:pPr>
        <w:pStyle w:val="a3"/>
        <w:spacing w:before="3" w:line="242" w:lineRule="auto"/>
        <w:ind w:right="283"/>
      </w:pPr>
      <w:r>
        <w:t>және экзотермиялық өзгерістер анық байқалады, құрамдағы органикалық және бейорганикалық компоненттердің термиялық трансформациясын көрсетеді. 30</w:t>
      </w:r>
      <w:r w:rsidR="00C328D9">
        <w:t>-</w:t>
      </w:r>
      <w:r>
        <w:t>200</w:t>
      </w:r>
      <w:r>
        <w:rPr>
          <w:spacing w:val="-17"/>
        </w:rPr>
        <w:t xml:space="preserve"> </w:t>
      </w:r>
      <w:r>
        <w:t>°C аралығында байқалған салмақ жоғалту ылғал мен сіңірілген судың булануымен байланысты. ДТА қисығында жеңіл эндотермиялық ауытқу байқалады. Бұл процесс көбінесе вермикулит, көмір және күл құрамындағы бос немесе байланысқан судың кетуін білдіреді. 300</w:t>
      </w:r>
      <w:r w:rsidR="00C328D9">
        <w:t>-</w:t>
      </w:r>
      <w:r>
        <w:t>400</w:t>
      </w:r>
      <w:r>
        <w:rPr>
          <w:spacing w:val="-15"/>
        </w:rPr>
        <w:t xml:space="preserve"> </w:t>
      </w:r>
      <w:r>
        <w:t>°C аралығында көрінетін салмақтың екінші төмендеуі көмірдің, гуматты заттар мен басқа органикалық қосылыстардың термиялық тотығуы мен пиролиз процесіне сәйкес келеді. ДТГ қисығында қарқынды төмендеу, ал ДТА қисығында әлсіз экзотермиялық</w:t>
      </w:r>
      <w:r>
        <w:rPr>
          <w:spacing w:val="40"/>
        </w:rPr>
        <w:t xml:space="preserve"> </w:t>
      </w:r>
      <w:r>
        <w:t>эффект байқалады. Органикалық заттардың ыдырауы жүріп жатқанын</w:t>
      </w:r>
      <w:r>
        <w:rPr>
          <w:spacing w:val="40"/>
        </w:rPr>
        <w:t xml:space="preserve"> </w:t>
      </w:r>
      <w:r>
        <w:t>білдіреді. 500</w:t>
      </w:r>
      <w:r w:rsidR="00C328D9">
        <w:t>-</w:t>
      </w:r>
      <w:r>
        <w:t>700</w:t>
      </w:r>
      <w:r>
        <w:rPr>
          <w:spacing w:val="-17"/>
        </w:rPr>
        <w:t xml:space="preserve"> </w:t>
      </w:r>
      <w:r>
        <w:t>°C аймағында айқын эндотермиялық минимум мен салмақ жоғалту CaCO</w:t>
      </w:r>
      <w:r>
        <w:rPr>
          <w:rFonts w:ascii="Microsoft Sans Serif" w:hAnsi="Microsoft Sans Serif"/>
        </w:rPr>
        <w:t>₃</w:t>
      </w:r>
      <w:r>
        <w:rPr>
          <w:rFonts w:ascii="Microsoft Sans Serif" w:hAnsi="Microsoft Sans Serif"/>
          <w:spacing w:val="-3"/>
        </w:rPr>
        <w:t xml:space="preserve"> </w:t>
      </w:r>
      <w:r>
        <w:t>немесе MgCO</w:t>
      </w:r>
      <w:r>
        <w:rPr>
          <w:rFonts w:ascii="Microsoft Sans Serif" w:hAnsi="Microsoft Sans Serif"/>
        </w:rPr>
        <w:t>₃</w:t>
      </w:r>
      <w:r>
        <w:rPr>
          <w:rFonts w:ascii="Microsoft Sans Serif" w:hAnsi="Microsoft Sans Serif"/>
          <w:spacing w:val="-3"/>
        </w:rPr>
        <w:t xml:space="preserve"> </w:t>
      </w:r>
      <w:r>
        <w:t>секілді карбонаттардың термиялық ыдырауымен түсіндіріледі.</w:t>
      </w:r>
      <w:r>
        <w:rPr>
          <w:spacing w:val="-2"/>
        </w:rPr>
        <w:t xml:space="preserve"> </w:t>
      </w:r>
      <w:r>
        <w:t>Бұл</w:t>
      </w:r>
      <w:r>
        <w:rPr>
          <w:spacing w:val="-2"/>
        </w:rPr>
        <w:t xml:space="preserve"> </w:t>
      </w:r>
      <w:r>
        <w:t>процесс</w:t>
      </w:r>
      <w:r>
        <w:rPr>
          <w:spacing w:val="-2"/>
        </w:rPr>
        <w:t xml:space="preserve"> </w:t>
      </w:r>
      <w:r>
        <w:t>нәтижесінде</w:t>
      </w:r>
      <w:r>
        <w:rPr>
          <w:spacing w:val="-2"/>
        </w:rPr>
        <w:t xml:space="preserve"> </w:t>
      </w:r>
      <w:r>
        <w:t>CO</w:t>
      </w:r>
      <w:r>
        <w:rPr>
          <w:rFonts w:ascii="Microsoft Sans Serif" w:hAnsi="Microsoft Sans Serif"/>
        </w:rPr>
        <w:t>₂</w:t>
      </w:r>
      <w:r>
        <w:rPr>
          <w:rFonts w:ascii="Microsoft Sans Serif" w:hAnsi="Microsoft Sans Serif"/>
          <w:spacing w:val="-6"/>
        </w:rPr>
        <w:t xml:space="preserve"> </w:t>
      </w:r>
      <w:r>
        <w:t>бөлініп,</w:t>
      </w:r>
      <w:r>
        <w:rPr>
          <w:spacing w:val="-2"/>
        </w:rPr>
        <w:t xml:space="preserve"> </w:t>
      </w:r>
      <w:r>
        <w:t>бейорганикалық</w:t>
      </w:r>
      <w:r>
        <w:rPr>
          <w:spacing w:val="-2"/>
        </w:rPr>
        <w:t xml:space="preserve"> </w:t>
      </w:r>
      <w:r>
        <w:t>матрицада бос оксидтер қалыптасады. Жалпы алғанда, үлгі В үшін ДТА нәтижелері бұл жүйеде ылғалдың кетуі, органикалық заттардың тотығуы және бейорганикалық компоненттердің фазалық өзгерістері анық жүретінін дәлелдейді. Бұл мәліметтер тукоқоспасының термиялық өңдеу режимін оңтайландыру және фосфордың қолжетімділігін арттыру үшін маңызды.</w:t>
      </w:r>
    </w:p>
    <w:p w14:paraId="0F126316" w14:textId="77777777" w:rsidR="00CE20C6" w:rsidRDefault="00CE20C6">
      <w:pPr>
        <w:pStyle w:val="a3"/>
        <w:spacing w:line="242" w:lineRule="auto"/>
        <w:sectPr w:rsidR="00CE20C6">
          <w:pgSz w:w="11910" w:h="16840"/>
          <w:pgMar w:top="1040" w:right="283" w:bottom="960" w:left="1559" w:header="0" w:footer="773" w:gutter="0"/>
          <w:cols w:space="720"/>
        </w:sectPr>
      </w:pPr>
    </w:p>
    <w:p w14:paraId="4F6FECF4" w14:textId="78BA3944" w:rsidR="00CE20C6" w:rsidRDefault="004A34F0">
      <w:pPr>
        <w:pStyle w:val="a3"/>
        <w:ind w:left="2900"/>
        <w:jc w:val="left"/>
        <w:rPr>
          <w:sz w:val="20"/>
        </w:rPr>
      </w:pPr>
      <w:r>
        <w:rPr>
          <w:bCs/>
          <w:noProof/>
          <w:color w:val="000000"/>
          <w:lang w:val="ru-RU" w:eastAsia="ru-RU"/>
          <w14:ligatures w14:val="standardContextual"/>
        </w:rPr>
        <w:lastRenderedPageBreak/>
        <w:drawing>
          <wp:inline distT="0" distB="0" distL="0" distR="0" wp14:anchorId="1B33DA25" wp14:editId="2F447B42">
            <wp:extent cx="3061988" cy="2975718"/>
            <wp:effectExtent l="0" t="0" r="5080" b="0"/>
            <wp:docPr id="19172626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62624" name="Рисунок 1917262624"/>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3077531" cy="2990823"/>
                    </a:xfrm>
                    <a:prstGeom prst="rect">
                      <a:avLst/>
                    </a:prstGeom>
                    <a:ln>
                      <a:noFill/>
                    </a:ln>
                    <a:extLst>
                      <a:ext uri="{53640926-AAD7-44D8-BBD7-CCE9431645EC}">
                        <a14:shadowObscured xmlns:a14="http://schemas.microsoft.com/office/drawing/2010/main"/>
                      </a:ext>
                    </a:extLst>
                  </pic:spPr>
                </pic:pic>
              </a:graphicData>
            </a:graphic>
          </wp:inline>
        </w:drawing>
      </w:r>
    </w:p>
    <w:p w14:paraId="13E21BB1" w14:textId="77777777" w:rsidR="00CE20C6" w:rsidRDefault="000A3E2B">
      <w:pPr>
        <w:pStyle w:val="a3"/>
        <w:spacing w:before="2" w:line="640" w:lineRule="atLeast"/>
        <w:ind w:left="850" w:right="288" w:firstLine="81"/>
      </w:pPr>
      <w:r>
        <w:t>Сурет 3.21 - Тукоқоспа үлгілерінің (Г) термогравиметриялық зерттеулері Үлгі</w:t>
      </w:r>
      <w:r>
        <w:rPr>
          <w:spacing w:val="19"/>
        </w:rPr>
        <w:t xml:space="preserve"> </w:t>
      </w:r>
      <w:r>
        <w:t>Г</w:t>
      </w:r>
      <w:r>
        <w:rPr>
          <w:spacing w:val="21"/>
        </w:rPr>
        <w:t xml:space="preserve"> </w:t>
      </w:r>
      <w:r>
        <w:t>тукоқоспасына</w:t>
      </w:r>
      <w:r>
        <w:rPr>
          <w:spacing w:val="21"/>
        </w:rPr>
        <w:t xml:space="preserve"> </w:t>
      </w:r>
      <w:r>
        <w:t>жүргізілген</w:t>
      </w:r>
      <w:r>
        <w:rPr>
          <w:spacing w:val="21"/>
        </w:rPr>
        <w:t xml:space="preserve"> </w:t>
      </w:r>
      <w:r>
        <w:t>ДТА</w:t>
      </w:r>
      <w:r>
        <w:rPr>
          <w:spacing w:val="21"/>
        </w:rPr>
        <w:t xml:space="preserve"> </w:t>
      </w:r>
      <w:r>
        <w:t>(дифференциалдық</w:t>
      </w:r>
      <w:r>
        <w:rPr>
          <w:spacing w:val="22"/>
        </w:rPr>
        <w:t xml:space="preserve"> </w:t>
      </w:r>
      <w:r>
        <w:rPr>
          <w:spacing w:val="-2"/>
        </w:rPr>
        <w:t>термоанализ)</w:t>
      </w:r>
    </w:p>
    <w:p w14:paraId="644D20FA" w14:textId="77777777" w:rsidR="00CE20C6" w:rsidRDefault="000A3E2B">
      <w:pPr>
        <w:pStyle w:val="a3"/>
        <w:spacing w:before="4"/>
        <w:ind w:right="286"/>
      </w:pPr>
      <w:r>
        <w:t>нәтижелері оның термиялық тұрақтылығы мен фазалық өзгеру динамикасы жөнінде маңызды мәлімет береді. Жалпы ТГ қисығы (көк), ДТА қисығы (жасыл) және DTG қисығы (қоңыр) бойынша үш айқын сатыдағы өзгерістер байқалды: төмен температуралық сусыздану, орташа температуралық органикалық</w:t>
      </w:r>
      <w:r>
        <w:rPr>
          <w:spacing w:val="-2"/>
        </w:rPr>
        <w:t xml:space="preserve"> </w:t>
      </w:r>
      <w:r>
        <w:t>заттардың</w:t>
      </w:r>
      <w:r>
        <w:rPr>
          <w:spacing w:val="-2"/>
        </w:rPr>
        <w:t xml:space="preserve"> </w:t>
      </w:r>
      <w:r>
        <w:t>тотығуы</w:t>
      </w:r>
      <w:r>
        <w:rPr>
          <w:spacing w:val="-2"/>
        </w:rPr>
        <w:t xml:space="preserve"> </w:t>
      </w:r>
      <w:r>
        <w:t>және</w:t>
      </w:r>
      <w:r>
        <w:rPr>
          <w:spacing w:val="-2"/>
        </w:rPr>
        <w:t xml:space="preserve"> </w:t>
      </w:r>
      <w:r>
        <w:t>жоғары</w:t>
      </w:r>
      <w:r>
        <w:rPr>
          <w:spacing w:val="-2"/>
        </w:rPr>
        <w:t xml:space="preserve"> </w:t>
      </w:r>
      <w:r>
        <w:t>температуралық</w:t>
      </w:r>
      <w:r>
        <w:rPr>
          <w:spacing w:val="-2"/>
        </w:rPr>
        <w:t xml:space="preserve"> </w:t>
      </w:r>
      <w:r>
        <w:t>бейорганикалық фазалардың ыдырауы.</w:t>
      </w:r>
    </w:p>
    <w:p w14:paraId="7DF70230" w14:textId="2F16F944" w:rsidR="00CE20C6" w:rsidRDefault="000A3E2B">
      <w:pPr>
        <w:pStyle w:val="a3"/>
        <w:spacing w:before="10" w:line="244" w:lineRule="auto"/>
        <w:ind w:right="282" w:firstLine="709"/>
      </w:pPr>
      <w:r>
        <w:t>30</w:t>
      </w:r>
      <w:r w:rsidR="00C328D9">
        <w:t>-</w:t>
      </w:r>
      <w:r>
        <w:t>200</w:t>
      </w:r>
      <w:r>
        <w:rPr>
          <w:spacing w:val="-17"/>
        </w:rPr>
        <w:t xml:space="preserve"> </w:t>
      </w:r>
      <w:r>
        <w:t>°C диапазонда үлгі Г ылғалдың және сіңірілген судың булануын көрсетті. ТГ қисығында аздаған массалық жоғалту, ал ДТА қисығында жеңіл эндотермиялық эффект байқалады. Салыстырмалы түрде, үлгі А және Б-де де осы құбылыс байқалғанымен, үлгі Г-де эндотермиялық минимум тереңірек, бұл құрамындағы гидратталған минералдар мен вермикулиттің жоғары болуын көрсетуі мүмкін. 250</w:t>
      </w:r>
      <w:r w:rsidR="00C328D9">
        <w:t>-</w:t>
      </w:r>
      <w:r>
        <w:t>450</w:t>
      </w:r>
      <w:r>
        <w:rPr>
          <w:spacing w:val="-15"/>
        </w:rPr>
        <w:t xml:space="preserve"> </w:t>
      </w:r>
      <w:r>
        <w:t>°C аймақта органикалық заттардың термиялық ыдырауы жүреді. Үлгі Г-де ДТА қисығында әлсіз экзотермиялық шоқ байқалады, бұл қоңыр көмір мен гуминді заттардың жануымен байланысты. 500</w:t>
      </w:r>
      <w:r w:rsidR="00C328D9">
        <w:t>-</w:t>
      </w:r>
      <w:r>
        <w:t>750</w:t>
      </w:r>
      <w:r>
        <w:rPr>
          <w:spacing w:val="-17"/>
        </w:rPr>
        <w:t xml:space="preserve"> </w:t>
      </w:r>
      <w:r>
        <w:t>°C температура аралығында бейорганикалық компоненттер, әсіресе кальций және магний карбонаттары (CaCO</w:t>
      </w:r>
      <w:r>
        <w:rPr>
          <w:rFonts w:ascii="Microsoft Sans Serif" w:hAnsi="Microsoft Sans Serif"/>
        </w:rPr>
        <w:t>₃</w:t>
      </w:r>
      <w:r>
        <w:t>, MgCO</w:t>
      </w:r>
      <w:r>
        <w:rPr>
          <w:rFonts w:ascii="Microsoft Sans Serif" w:hAnsi="Microsoft Sans Serif"/>
        </w:rPr>
        <w:t>₃</w:t>
      </w:r>
      <w:r>
        <w:t>) ыдырайды. ДТА қисығында айқын эндотермиялық минимум және ТГ қисығында массаның біртіндеп азаюы байқалады. 800</w:t>
      </w:r>
      <w:r>
        <w:rPr>
          <w:spacing w:val="-14"/>
        </w:rPr>
        <w:t xml:space="preserve"> </w:t>
      </w:r>
      <w:r>
        <w:t xml:space="preserve">°С жоғары барлық сынамаларда термограмманың тұрақтануы байқалады. Үлгі Г-де соңғы масса жоғалту мәні </w:t>
      </w:r>
      <w:r w:rsidR="00C328D9">
        <w:t>-</w:t>
      </w:r>
      <w:r>
        <w:t>161.01</w:t>
      </w:r>
      <w:r>
        <w:rPr>
          <w:spacing w:val="-17"/>
        </w:rPr>
        <w:t xml:space="preserve"> </w:t>
      </w:r>
      <w:r>
        <w:t>мг, үлгі А (</w:t>
      </w:r>
      <w:r w:rsidR="00C328D9">
        <w:t>-</w:t>
      </w:r>
      <w:r>
        <w:t>125.48</w:t>
      </w:r>
      <w:r>
        <w:rPr>
          <w:spacing w:val="-16"/>
        </w:rPr>
        <w:t xml:space="preserve"> </w:t>
      </w:r>
      <w:r>
        <w:t>мг), Б (</w:t>
      </w:r>
      <w:r w:rsidR="00C328D9">
        <w:t>-</w:t>
      </w:r>
      <w:r>
        <w:t>158.11</w:t>
      </w:r>
      <w:r>
        <w:rPr>
          <w:spacing w:val="-17"/>
        </w:rPr>
        <w:t xml:space="preserve"> </w:t>
      </w:r>
      <w:r>
        <w:t>мг), В (</w:t>
      </w:r>
      <w:r w:rsidR="00C328D9">
        <w:t>-</w:t>
      </w:r>
      <w:r>
        <w:t>157.47</w:t>
      </w:r>
      <w:r>
        <w:rPr>
          <w:spacing w:val="-17"/>
        </w:rPr>
        <w:t xml:space="preserve"> </w:t>
      </w:r>
      <w:r>
        <w:t>мг) нәтижелерімен салыстырғанда жоғарырақ. Бұл құрамдағы бейорганикалық фазалардың басымдығын, әсіресе күл мен вермикулиттің үлесінің артуын білдіреді.</w:t>
      </w:r>
    </w:p>
    <w:p w14:paraId="081BF6CF" w14:textId="77777777" w:rsidR="00CE20C6" w:rsidRDefault="000A3E2B">
      <w:pPr>
        <w:pStyle w:val="a3"/>
        <w:spacing w:line="292" w:lineRule="exact"/>
        <w:ind w:left="0" w:right="287"/>
        <w:jc w:val="right"/>
      </w:pPr>
      <w:r>
        <w:t>Қорытындылай</w:t>
      </w:r>
      <w:r>
        <w:rPr>
          <w:spacing w:val="64"/>
          <w:w w:val="150"/>
        </w:rPr>
        <w:t xml:space="preserve"> </w:t>
      </w:r>
      <w:r>
        <w:t>келе,</w:t>
      </w:r>
      <w:r>
        <w:rPr>
          <w:spacing w:val="66"/>
          <w:w w:val="150"/>
        </w:rPr>
        <w:t xml:space="preserve"> </w:t>
      </w:r>
      <w:r>
        <w:t>үлгі</w:t>
      </w:r>
      <w:r>
        <w:rPr>
          <w:spacing w:val="67"/>
          <w:w w:val="150"/>
        </w:rPr>
        <w:t xml:space="preserve"> </w:t>
      </w:r>
      <w:r>
        <w:t>Г-нің</w:t>
      </w:r>
      <w:r>
        <w:rPr>
          <w:spacing w:val="66"/>
          <w:w w:val="150"/>
        </w:rPr>
        <w:t xml:space="preserve"> </w:t>
      </w:r>
      <w:r>
        <w:t>термиялық</w:t>
      </w:r>
      <w:r>
        <w:rPr>
          <w:spacing w:val="67"/>
          <w:w w:val="150"/>
        </w:rPr>
        <w:t xml:space="preserve"> </w:t>
      </w:r>
      <w:r>
        <w:t>тұрақтылығы</w:t>
      </w:r>
      <w:r>
        <w:rPr>
          <w:spacing w:val="66"/>
          <w:w w:val="150"/>
        </w:rPr>
        <w:t xml:space="preserve"> </w:t>
      </w:r>
      <w:r>
        <w:t>жоғары,</w:t>
      </w:r>
      <w:r>
        <w:rPr>
          <w:spacing w:val="67"/>
          <w:w w:val="150"/>
        </w:rPr>
        <w:t xml:space="preserve"> </w:t>
      </w:r>
      <w:r>
        <w:rPr>
          <w:spacing w:val="-5"/>
        </w:rPr>
        <w:t>ал</w:t>
      </w:r>
    </w:p>
    <w:p w14:paraId="33D810FB" w14:textId="77777777" w:rsidR="00CE20C6" w:rsidRDefault="000A3E2B">
      <w:pPr>
        <w:pStyle w:val="a3"/>
        <w:ind w:left="0" w:right="287"/>
        <w:jc w:val="right"/>
      </w:pPr>
      <w:r>
        <w:t>фазалық</w:t>
      </w:r>
      <w:r>
        <w:rPr>
          <w:spacing w:val="18"/>
        </w:rPr>
        <w:t xml:space="preserve"> </w:t>
      </w:r>
      <w:r>
        <w:t>өзгерістер</w:t>
      </w:r>
      <w:r>
        <w:rPr>
          <w:spacing w:val="18"/>
        </w:rPr>
        <w:t xml:space="preserve"> </w:t>
      </w:r>
      <w:r>
        <w:t>біртіндеп</w:t>
      </w:r>
      <w:r>
        <w:rPr>
          <w:spacing w:val="18"/>
        </w:rPr>
        <w:t xml:space="preserve"> </w:t>
      </w:r>
      <w:r>
        <w:t>және</w:t>
      </w:r>
      <w:r>
        <w:rPr>
          <w:spacing w:val="19"/>
        </w:rPr>
        <w:t xml:space="preserve"> </w:t>
      </w:r>
      <w:r>
        <w:t>теңгерімді</w:t>
      </w:r>
      <w:r>
        <w:rPr>
          <w:spacing w:val="18"/>
        </w:rPr>
        <w:t xml:space="preserve"> </w:t>
      </w:r>
      <w:r>
        <w:t>өтеді.</w:t>
      </w:r>
      <w:r>
        <w:rPr>
          <w:spacing w:val="18"/>
        </w:rPr>
        <w:t xml:space="preserve"> </w:t>
      </w:r>
      <w:r>
        <w:t>Бұл</w:t>
      </w:r>
      <w:r>
        <w:rPr>
          <w:spacing w:val="18"/>
        </w:rPr>
        <w:t xml:space="preserve"> </w:t>
      </w:r>
      <w:r>
        <w:t>тукоқоспасы</w:t>
      </w:r>
      <w:r>
        <w:rPr>
          <w:spacing w:val="19"/>
        </w:rPr>
        <w:t xml:space="preserve"> </w:t>
      </w:r>
      <w:r>
        <w:rPr>
          <w:spacing w:val="-2"/>
        </w:rPr>
        <w:t>кальций-</w:t>
      </w:r>
    </w:p>
    <w:p w14:paraId="0310465A" w14:textId="77777777" w:rsidR="00CE20C6" w:rsidRDefault="00CE20C6">
      <w:pPr>
        <w:pStyle w:val="a3"/>
        <w:jc w:val="right"/>
        <w:sectPr w:rsidR="00CE20C6" w:rsidSect="004A34F0">
          <w:pgSz w:w="11910" w:h="16840"/>
          <w:pgMar w:top="1276" w:right="283" w:bottom="960" w:left="1559" w:header="0" w:footer="773" w:gutter="0"/>
          <w:cols w:space="720"/>
        </w:sectPr>
      </w:pPr>
    </w:p>
    <w:p w14:paraId="2267A405" w14:textId="77777777" w:rsidR="00CE20C6" w:rsidRDefault="000A3E2B">
      <w:pPr>
        <w:pStyle w:val="a3"/>
        <w:spacing w:before="76"/>
        <w:ind w:left="142"/>
        <w:jc w:val="left"/>
      </w:pPr>
      <w:r>
        <w:lastRenderedPageBreak/>
        <w:t>магний</w:t>
      </w:r>
      <w:r>
        <w:rPr>
          <w:spacing w:val="80"/>
        </w:rPr>
        <w:t xml:space="preserve"> </w:t>
      </w:r>
      <w:r>
        <w:t>фосфаттардың</w:t>
      </w:r>
      <w:r>
        <w:rPr>
          <w:spacing w:val="80"/>
        </w:rPr>
        <w:t xml:space="preserve"> </w:t>
      </w:r>
      <w:r>
        <w:t>тиімді</w:t>
      </w:r>
      <w:r>
        <w:rPr>
          <w:spacing w:val="80"/>
        </w:rPr>
        <w:t xml:space="preserve"> </w:t>
      </w:r>
      <w:r>
        <w:t>қалыптасуына</w:t>
      </w:r>
      <w:r>
        <w:rPr>
          <w:spacing w:val="80"/>
        </w:rPr>
        <w:t xml:space="preserve"> </w:t>
      </w:r>
      <w:r>
        <w:t>қолайлы,</w:t>
      </w:r>
      <w:r>
        <w:rPr>
          <w:spacing w:val="80"/>
        </w:rPr>
        <w:t xml:space="preserve"> </w:t>
      </w:r>
      <w:r>
        <w:t>әрі</w:t>
      </w:r>
      <w:r>
        <w:rPr>
          <w:spacing w:val="80"/>
        </w:rPr>
        <w:t xml:space="preserve"> </w:t>
      </w:r>
      <w:r>
        <w:t>қыздыру</w:t>
      </w:r>
      <w:r>
        <w:rPr>
          <w:spacing w:val="80"/>
        </w:rPr>
        <w:t xml:space="preserve"> </w:t>
      </w:r>
      <w:r>
        <w:t>кезінде құрамындағы микроэлементтердің сақталуына мүмкіндік береді.</w:t>
      </w:r>
    </w:p>
    <w:p w14:paraId="5B046978" w14:textId="77777777" w:rsidR="00A05007" w:rsidRDefault="00A05007">
      <w:pPr>
        <w:pStyle w:val="a3"/>
        <w:spacing w:before="76"/>
        <w:ind w:left="142"/>
        <w:jc w:val="left"/>
      </w:pPr>
    </w:p>
    <w:p w14:paraId="7D0C0591" w14:textId="2FD3E4CA" w:rsidR="00CE20C6" w:rsidRDefault="004A34F0" w:rsidP="004A34F0">
      <w:pPr>
        <w:pStyle w:val="a3"/>
        <w:spacing w:before="68"/>
        <w:ind w:left="0"/>
        <w:jc w:val="center"/>
        <w:rPr>
          <w:sz w:val="20"/>
        </w:rPr>
      </w:pPr>
      <w:r>
        <w:rPr>
          <w:bCs/>
          <w:noProof/>
          <w:color w:val="000000"/>
          <w:lang w:val="ru-RU" w:eastAsia="ru-RU"/>
          <w14:ligatures w14:val="standardContextual"/>
        </w:rPr>
        <w:drawing>
          <wp:inline distT="0" distB="0" distL="0" distR="0" wp14:anchorId="6EFCE44F" wp14:editId="76CF9D1D">
            <wp:extent cx="3099482" cy="3000227"/>
            <wp:effectExtent l="0" t="0" r="5715" b="0"/>
            <wp:docPr id="10721137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13796" name="Рисунок 1072113796"/>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3111034" cy="3011409"/>
                    </a:xfrm>
                    <a:prstGeom prst="rect">
                      <a:avLst/>
                    </a:prstGeom>
                    <a:ln>
                      <a:noFill/>
                    </a:ln>
                    <a:extLst>
                      <a:ext uri="{53640926-AAD7-44D8-BBD7-CCE9431645EC}">
                        <a14:shadowObscured xmlns:a14="http://schemas.microsoft.com/office/drawing/2010/main"/>
                      </a:ext>
                    </a:extLst>
                  </pic:spPr>
                </pic:pic>
              </a:graphicData>
            </a:graphic>
          </wp:inline>
        </w:drawing>
      </w:r>
    </w:p>
    <w:p w14:paraId="513E93E5" w14:textId="77777777" w:rsidR="00CE20C6" w:rsidRDefault="000A3E2B">
      <w:pPr>
        <w:pStyle w:val="a3"/>
        <w:spacing w:before="321"/>
        <w:ind w:left="850" w:firstLine="67"/>
        <w:jc w:val="left"/>
      </w:pPr>
      <w:r>
        <w:t>Сурет</w:t>
      </w:r>
      <w:r>
        <w:rPr>
          <w:spacing w:val="-6"/>
        </w:rPr>
        <w:t xml:space="preserve"> </w:t>
      </w:r>
      <w:r>
        <w:t>3.22</w:t>
      </w:r>
      <w:r>
        <w:rPr>
          <w:spacing w:val="-3"/>
        </w:rPr>
        <w:t xml:space="preserve"> </w:t>
      </w:r>
      <w:r>
        <w:t>-</w:t>
      </w:r>
      <w:r>
        <w:rPr>
          <w:spacing w:val="-3"/>
        </w:rPr>
        <w:t xml:space="preserve"> </w:t>
      </w:r>
      <w:r>
        <w:t>Тукоқоспа</w:t>
      </w:r>
      <w:r>
        <w:rPr>
          <w:spacing w:val="-4"/>
        </w:rPr>
        <w:t xml:space="preserve"> </w:t>
      </w:r>
      <w:r>
        <w:t>үлгілерінің</w:t>
      </w:r>
      <w:r>
        <w:rPr>
          <w:spacing w:val="-3"/>
        </w:rPr>
        <w:t xml:space="preserve"> </w:t>
      </w:r>
      <w:r>
        <w:t>(Д)</w:t>
      </w:r>
      <w:r>
        <w:rPr>
          <w:spacing w:val="-3"/>
        </w:rPr>
        <w:t xml:space="preserve"> </w:t>
      </w:r>
      <w:r>
        <w:t>термогравиметриялық</w:t>
      </w:r>
      <w:r>
        <w:rPr>
          <w:spacing w:val="-3"/>
        </w:rPr>
        <w:t xml:space="preserve"> </w:t>
      </w:r>
      <w:r>
        <w:rPr>
          <w:spacing w:val="-2"/>
        </w:rPr>
        <w:t>зерттеулері</w:t>
      </w:r>
    </w:p>
    <w:p w14:paraId="68BC9AB8" w14:textId="77777777" w:rsidR="00CE20C6" w:rsidRDefault="00CE20C6">
      <w:pPr>
        <w:pStyle w:val="a3"/>
        <w:spacing w:before="11"/>
        <w:ind w:left="0"/>
        <w:jc w:val="left"/>
      </w:pPr>
    </w:p>
    <w:p w14:paraId="26887F94" w14:textId="46925B45" w:rsidR="00CE20C6" w:rsidRDefault="000A3E2B">
      <w:pPr>
        <w:pStyle w:val="a3"/>
        <w:spacing w:line="242" w:lineRule="auto"/>
        <w:ind w:right="282" w:firstLine="709"/>
      </w:pPr>
      <w:r>
        <w:t>30</w:t>
      </w:r>
      <w:r w:rsidR="00C328D9">
        <w:t>-</w:t>
      </w:r>
      <w:r>
        <w:t>200</w:t>
      </w:r>
      <w:r>
        <w:rPr>
          <w:spacing w:val="-18"/>
        </w:rPr>
        <w:t xml:space="preserve"> </w:t>
      </w:r>
      <w:r>
        <w:t>°C диапазоны (адсорбциялық ылғал мен кристаллогидраттардың жойылуы) Д үлгісі үшін бұл аймақта ТГ қисығында (көк) және ДТА қисығында (жасыл) біркелкі масса жоғалту және әлсіз эндотермиялық эффект байқалды. Бұл үлгі құрамында вермикулит пен каолинит секілді гидратталған минералдардың болуын көрсетеді. Салыстырмалы түрде үлгі А мен Б-де осы су жоғалту күштірек өтсе, үлгі Д-де процесс біртіндеп және тұрақты. 200</w:t>
      </w:r>
      <w:r w:rsidR="00C328D9">
        <w:t>-</w:t>
      </w:r>
      <w:r>
        <w:t>500</w:t>
      </w:r>
      <w:r>
        <w:rPr>
          <w:spacing w:val="-12"/>
        </w:rPr>
        <w:t xml:space="preserve"> </w:t>
      </w:r>
      <w:r>
        <w:t>°C (органикалық қосылыстар мен гумин заттарының термиялық тотығуы) DTG қисығында (қоңыр) байқалған шоқ және ДТА қисығындағы кең экзотермиялық эффект үлгі Д құрамында қоңыр көмір мен гумат тәрізді заттардың бар екенін көрсетеді. Үлгі А мен В-мен салыстырғанда</w:t>
      </w:r>
      <w:r>
        <w:rPr>
          <w:spacing w:val="40"/>
        </w:rPr>
        <w:t xml:space="preserve"> </w:t>
      </w:r>
      <w:r>
        <w:t>шоқтар айқынырақ және біркелкі орналасқан, яғни органикалық құрам біртекті араласқан. 500</w:t>
      </w:r>
      <w:r w:rsidR="00C328D9">
        <w:t>-</w:t>
      </w:r>
      <w:r>
        <w:t>800</w:t>
      </w:r>
      <w:r>
        <w:rPr>
          <w:spacing w:val="-11"/>
        </w:rPr>
        <w:t xml:space="preserve"> </w:t>
      </w:r>
      <w:r>
        <w:t>°C (бейорганикалық компоненттердің ыдырауы) аймақта айқын масса жоғалту және эндотермиялық минимум байқалды. Кальций және магний карбонаттарының (CaCO</w:t>
      </w:r>
      <w:r>
        <w:rPr>
          <w:rFonts w:ascii="Microsoft Sans Serif" w:hAnsi="Microsoft Sans Serif"/>
        </w:rPr>
        <w:t xml:space="preserve">₃ </w:t>
      </w:r>
      <w:r>
        <w:t>және MgCO</w:t>
      </w:r>
      <w:r>
        <w:rPr>
          <w:rFonts w:ascii="Microsoft Sans Serif" w:hAnsi="Microsoft Sans Serif"/>
        </w:rPr>
        <w:t>₃</w:t>
      </w:r>
      <w:r>
        <w:t>) ыдырауына сәйкес келеді. Бұл процесс үлгі В және Г үлгілерімен салыстырғанда кеңірек және баяу, бұл үлгі Д-де карбонаттардың мөлшері жоғары екенін көрсетеді. 800</w:t>
      </w:r>
      <w:r>
        <w:rPr>
          <w:spacing w:val="-13"/>
        </w:rPr>
        <w:t xml:space="preserve"> </w:t>
      </w:r>
      <w:r>
        <w:t xml:space="preserve">°C-тан жоғары (тұрақтану және шлактану) барлық үлгілер секілді үлгі Д де жоғары температурада термиялық тұрақтылық көрсетіп, ТГ қисығы тұрақтанады. Алайда үлгі Д-де соңғы масса жоғалту </w:t>
      </w:r>
      <w:r w:rsidR="00C328D9">
        <w:t>-</w:t>
      </w:r>
      <w:r>
        <w:t>204.40 мг-ға жетіп, барлық үлгілер ішіндегі ең жоғары мән болып отыр. Бұл оның құрамында термиялық тұрақсыз фазалардың көп екенін, , қосымша күл мен апатиттердің ыдырауын білдіреді.</w:t>
      </w:r>
    </w:p>
    <w:p w14:paraId="5D931878" w14:textId="77777777" w:rsidR="00CE20C6" w:rsidRDefault="000A3E2B">
      <w:pPr>
        <w:pStyle w:val="a3"/>
        <w:ind w:left="142" w:right="285" w:firstLine="709"/>
      </w:pPr>
      <w:r>
        <w:t>Үлгі Д құрамындағы әртүрлі минералдар мен органикалық фракциялардың үйлесімі оның жоғары термиялық реактивтілігін қамтамасыз етеді.</w:t>
      </w:r>
      <w:r>
        <w:rPr>
          <w:spacing w:val="15"/>
        </w:rPr>
        <w:t xml:space="preserve"> </w:t>
      </w:r>
      <w:r>
        <w:t>Ол</w:t>
      </w:r>
      <w:r>
        <w:rPr>
          <w:spacing w:val="15"/>
        </w:rPr>
        <w:t xml:space="preserve"> </w:t>
      </w:r>
      <w:r>
        <w:t>басқа</w:t>
      </w:r>
      <w:r>
        <w:rPr>
          <w:spacing w:val="15"/>
        </w:rPr>
        <w:t xml:space="preserve"> </w:t>
      </w:r>
      <w:r>
        <w:t>үлгілермен</w:t>
      </w:r>
      <w:r>
        <w:rPr>
          <w:spacing w:val="16"/>
        </w:rPr>
        <w:t xml:space="preserve"> </w:t>
      </w:r>
      <w:r>
        <w:t>салыстырғанда</w:t>
      </w:r>
      <w:r>
        <w:rPr>
          <w:spacing w:val="15"/>
        </w:rPr>
        <w:t xml:space="preserve"> </w:t>
      </w:r>
      <w:r>
        <w:t>ең</w:t>
      </w:r>
      <w:r>
        <w:rPr>
          <w:spacing w:val="15"/>
        </w:rPr>
        <w:t xml:space="preserve"> </w:t>
      </w:r>
      <w:r>
        <w:t>көп</w:t>
      </w:r>
      <w:r>
        <w:rPr>
          <w:spacing w:val="16"/>
        </w:rPr>
        <w:t xml:space="preserve"> </w:t>
      </w:r>
      <w:r>
        <w:t>масса</w:t>
      </w:r>
      <w:r>
        <w:rPr>
          <w:spacing w:val="15"/>
        </w:rPr>
        <w:t xml:space="preserve"> </w:t>
      </w:r>
      <w:r>
        <w:t>жоғалту</w:t>
      </w:r>
      <w:r>
        <w:rPr>
          <w:spacing w:val="15"/>
        </w:rPr>
        <w:t xml:space="preserve"> </w:t>
      </w:r>
      <w:r>
        <w:t>көрсетеді,</w:t>
      </w:r>
      <w:r>
        <w:rPr>
          <w:spacing w:val="16"/>
        </w:rPr>
        <w:t xml:space="preserve"> </w:t>
      </w:r>
      <w:r>
        <w:rPr>
          <w:spacing w:val="-5"/>
        </w:rPr>
        <w:t>бұл</w:t>
      </w:r>
    </w:p>
    <w:p w14:paraId="6F1EAD46" w14:textId="77777777" w:rsidR="00CE20C6" w:rsidRDefault="00CE20C6">
      <w:pPr>
        <w:pStyle w:val="a3"/>
        <w:sectPr w:rsidR="00CE20C6">
          <w:pgSz w:w="11910" w:h="16840"/>
          <w:pgMar w:top="1040" w:right="283" w:bottom="960" w:left="1559" w:header="0" w:footer="773" w:gutter="0"/>
          <w:cols w:space="720"/>
        </w:sectPr>
      </w:pPr>
    </w:p>
    <w:p w14:paraId="06EA5609" w14:textId="77777777" w:rsidR="00CE20C6" w:rsidRDefault="000A3E2B">
      <w:pPr>
        <w:pStyle w:val="a3"/>
        <w:spacing w:before="76"/>
        <w:ind w:left="142" w:right="288"/>
      </w:pPr>
      <w:r>
        <w:lastRenderedPageBreak/>
        <w:t>құрамындағы бейорганикалық және органикалық фазалардың көбірек</w:t>
      </w:r>
      <w:r>
        <w:rPr>
          <w:spacing w:val="40"/>
        </w:rPr>
        <w:t xml:space="preserve"> </w:t>
      </w:r>
      <w:r>
        <w:t>мөлшерде болуына байланысты. Бұл тукоқоспасы жоғары температурада микрореакцияларға бейімді және термоөңдеу нәтижесінде фосфор мен микроэлементтердің биожетімділігін арттыруы мүмкін.</w:t>
      </w:r>
    </w:p>
    <w:p w14:paraId="66F357A2" w14:textId="77777777" w:rsidR="00CE20C6" w:rsidRDefault="000A3E2B">
      <w:pPr>
        <w:pStyle w:val="a3"/>
        <w:ind w:left="142" w:right="286" w:firstLine="709"/>
      </w:pPr>
      <w:r>
        <w:t xml:space="preserve">Құрамындағы аморфты және әлсіз кристалды фазалар (қоңыр көмір, күл, көміртекті қалдықтар) 300-500 °C аралығында экзотермиялық шыңдарды </w:t>
      </w:r>
      <w:r>
        <w:rPr>
          <w:spacing w:val="-2"/>
        </w:rPr>
        <w:t>көрсетеді.</w:t>
      </w:r>
    </w:p>
    <w:p w14:paraId="2075BCD1" w14:textId="77777777" w:rsidR="00CE20C6" w:rsidRDefault="000A3E2B">
      <w:pPr>
        <w:pStyle w:val="a3"/>
        <w:ind w:left="142" w:right="287" w:firstLine="709"/>
      </w:pPr>
      <w:r>
        <w:t>Вермикулиттің дегидратациясының (шамамен 200-300°C) және карбонатты</w:t>
      </w:r>
      <w:r>
        <w:rPr>
          <w:spacing w:val="-7"/>
        </w:rPr>
        <w:t xml:space="preserve"> </w:t>
      </w:r>
      <w:r>
        <w:t>минералдардың</w:t>
      </w:r>
      <w:r>
        <w:rPr>
          <w:spacing w:val="-7"/>
        </w:rPr>
        <w:t xml:space="preserve"> </w:t>
      </w:r>
      <w:r>
        <w:t>декарбонизациясының</w:t>
      </w:r>
      <w:r>
        <w:rPr>
          <w:spacing w:val="-7"/>
        </w:rPr>
        <w:t xml:space="preserve"> </w:t>
      </w:r>
      <w:r>
        <w:t>(500-750°C)</w:t>
      </w:r>
      <w:r>
        <w:rPr>
          <w:spacing w:val="-7"/>
        </w:rPr>
        <w:t xml:space="preserve"> </w:t>
      </w:r>
      <w:r>
        <w:t>шыңдары</w:t>
      </w:r>
      <w:r>
        <w:rPr>
          <w:spacing w:val="-7"/>
        </w:rPr>
        <w:t xml:space="preserve"> </w:t>
      </w:r>
      <w:r>
        <w:t>нақты топырақ жағдайында бұзылмайтын, бірақ рН реттейтін тыңайтқыштың құрылымдық тұрақтылығы мен ортаның буферлігін қамтамасыз ететін ыстыққа төзімді фазаларға сәйкес келеді.</w:t>
      </w:r>
    </w:p>
    <w:p w14:paraId="5FD96508" w14:textId="77777777" w:rsidR="00CE20C6" w:rsidRDefault="000A3E2B">
      <w:pPr>
        <w:pStyle w:val="a3"/>
        <w:ind w:left="142" w:right="285" w:firstLine="709"/>
      </w:pPr>
      <w:r>
        <w:t>800-850 °C-тан кейінгі қалдық массасы фосфорды ұзақ уақыт ұстап</w:t>
      </w:r>
      <w:r>
        <w:rPr>
          <w:spacing w:val="40"/>
        </w:rPr>
        <w:t xml:space="preserve"> </w:t>
      </w:r>
      <w:r>
        <w:t>тұруға және оның тез шайылып кетуіне жол бермейтін кремний немесе кальций бар қосылыстар сияқты инертті және баяу жұмылдырылатын фосфат фазаларының болуын көрсетеді.</w:t>
      </w:r>
    </w:p>
    <w:p w14:paraId="3205CC35" w14:textId="77777777" w:rsidR="00CE20C6" w:rsidRDefault="000A3E2B">
      <w:pPr>
        <w:pStyle w:val="2"/>
        <w:numPr>
          <w:ilvl w:val="1"/>
          <w:numId w:val="18"/>
        </w:numPr>
        <w:tabs>
          <w:tab w:val="left" w:pos="1271"/>
        </w:tabs>
      </w:pPr>
      <w:bookmarkStart w:id="14" w:name="_TOC_250008"/>
      <w:r>
        <w:t>Тукоқоспалар</w:t>
      </w:r>
      <w:r>
        <w:rPr>
          <w:spacing w:val="-8"/>
        </w:rPr>
        <w:t xml:space="preserve"> </w:t>
      </w:r>
      <w:r>
        <w:t>алу</w:t>
      </w:r>
      <w:r>
        <w:rPr>
          <w:spacing w:val="-5"/>
        </w:rPr>
        <w:t xml:space="preserve"> </w:t>
      </w:r>
      <w:r>
        <w:t>үрдістерінің</w:t>
      </w:r>
      <w:r>
        <w:rPr>
          <w:spacing w:val="-6"/>
        </w:rPr>
        <w:t xml:space="preserve"> </w:t>
      </w:r>
      <w:r>
        <w:t>кинетикалық</w:t>
      </w:r>
      <w:r>
        <w:rPr>
          <w:spacing w:val="-5"/>
        </w:rPr>
        <w:t xml:space="preserve"> </w:t>
      </w:r>
      <w:bookmarkEnd w:id="14"/>
      <w:r>
        <w:rPr>
          <w:spacing w:val="-2"/>
        </w:rPr>
        <w:t>заңдылықтары</w:t>
      </w:r>
    </w:p>
    <w:p w14:paraId="2377E11A" w14:textId="3D38F109" w:rsidR="00CE20C6" w:rsidRDefault="000A3E2B">
      <w:pPr>
        <w:pStyle w:val="a3"/>
        <w:spacing w:before="4"/>
        <w:ind w:right="285" w:firstLine="709"/>
      </w:pPr>
      <w:r>
        <w:t>2%-дық лимон қышқылында P</w:t>
      </w:r>
      <w:r>
        <w:rPr>
          <w:rFonts w:ascii="Microsoft Sans Serif" w:hAnsi="Microsoft Sans Serif"/>
        </w:rPr>
        <w:t>₂</w:t>
      </w:r>
      <w:r>
        <w:t>O</w:t>
      </w:r>
      <w:r>
        <w:rPr>
          <w:rFonts w:ascii="Microsoft Sans Serif" w:hAnsi="Microsoft Sans Serif"/>
        </w:rPr>
        <w:t xml:space="preserve">₅ </w:t>
      </w:r>
      <w:r>
        <w:t>ерігіштігі процесінің кинетикасын егжей-тегжейлі</w:t>
      </w:r>
      <w:r>
        <w:rPr>
          <w:spacing w:val="-5"/>
        </w:rPr>
        <w:t xml:space="preserve"> </w:t>
      </w:r>
      <w:r>
        <w:t>есептеу</w:t>
      </w:r>
      <w:r>
        <w:rPr>
          <w:spacing w:val="-5"/>
        </w:rPr>
        <w:t xml:space="preserve"> </w:t>
      </w:r>
      <w:r>
        <w:t>үшін</w:t>
      </w:r>
      <w:r>
        <w:rPr>
          <w:spacing w:val="-5"/>
        </w:rPr>
        <w:t xml:space="preserve"> </w:t>
      </w:r>
      <w:r>
        <w:t>Аврами-Ерофеев</w:t>
      </w:r>
      <w:r>
        <w:rPr>
          <w:spacing w:val="-5"/>
        </w:rPr>
        <w:t xml:space="preserve"> </w:t>
      </w:r>
      <w:r>
        <w:t>моделін</w:t>
      </w:r>
      <w:r>
        <w:rPr>
          <w:spacing w:val="-5"/>
        </w:rPr>
        <w:t xml:space="preserve"> </w:t>
      </w:r>
      <w:r>
        <w:t>қолданып,</w:t>
      </w:r>
      <w:r>
        <w:rPr>
          <w:spacing w:val="-5"/>
        </w:rPr>
        <w:t xml:space="preserve"> </w:t>
      </w:r>
      <w:r>
        <w:t>100°C,</w:t>
      </w:r>
      <w:r>
        <w:rPr>
          <w:spacing w:val="-5"/>
        </w:rPr>
        <w:t xml:space="preserve"> </w:t>
      </w:r>
      <w:r>
        <w:t>250°C, 400°C және 500°C температураларда 1, 2 және 3 сағат өңдеу уақытымен берілген деректерді пайдаланамыз. Аврами-Ерофеев моделі қатты фазалық реакциялар немесе фазалық түрленулер процестерін сипаттайды және термоактивацияға жарамды, мұнда жылдамдық конверсия дәрежесіне және ядролардың өсу механизміне байланысты болады. Модель теңдеуі (3.1</w:t>
      </w:r>
      <w:r w:rsidR="007D6250" w:rsidRPr="000F04BE">
        <w:t>9</w:t>
      </w:r>
      <w:r>
        <w:t>) теңдеуге сәйкес көрсетілген.</w:t>
      </w:r>
    </w:p>
    <w:p w14:paraId="49035FBD" w14:textId="77777777" w:rsidR="00CE20C6" w:rsidRDefault="000A3E2B">
      <w:pPr>
        <w:pStyle w:val="a3"/>
        <w:ind w:left="850"/>
      </w:pPr>
      <w:r>
        <w:t>Конверсия</w:t>
      </w:r>
      <w:r>
        <w:rPr>
          <w:spacing w:val="-5"/>
        </w:rPr>
        <w:t xml:space="preserve"> </w:t>
      </w:r>
      <w:r>
        <w:t>дәрежесі</w:t>
      </w:r>
      <w:r>
        <w:rPr>
          <w:spacing w:val="-3"/>
        </w:rPr>
        <w:t xml:space="preserve"> </w:t>
      </w:r>
      <w:r>
        <w:t>мына</w:t>
      </w:r>
      <w:r>
        <w:rPr>
          <w:spacing w:val="-3"/>
        </w:rPr>
        <w:t xml:space="preserve"> </w:t>
      </w:r>
      <w:r>
        <w:t>формуламен</w:t>
      </w:r>
      <w:r>
        <w:rPr>
          <w:spacing w:val="-2"/>
        </w:rPr>
        <w:t xml:space="preserve"> есептеледі:</w:t>
      </w:r>
    </w:p>
    <w:p w14:paraId="217C9F77" w14:textId="77777777" w:rsidR="00CE20C6" w:rsidRDefault="00CE20C6">
      <w:pPr>
        <w:pStyle w:val="a3"/>
        <w:spacing w:before="38"/>
        <w:ind w:left="0"/>
        <w:jc w:val="left"/>
      </w:pPr>
    </w:p>
    <w:p w14:paraId="4B6D9DB5" w14:textId="6EF7368E" w:rsidR="00CE20C6" w:rsidRDefault="007D6250" w:rsidP="007D6250">
      <w:pPr>
        <w:pStyle w:val="a3"/>
        <w:spacing w:before="23"/>
        <w:ind w:left="0"/>
        <w:jc w:val="left"/>
        <w:rPr>
          <w:rFonts w:ascii="Cambria"/>
        </w:rPr>
      </w:pPr>
      <w:r w:rsidRPr="000F04BE">
        <w:rPr>
          <w:color w:val="000000"/>
        </w:rPr>
        <w:t xml:space="preserve">                               </w:t>
      </w:r>
      <w:r w:rsidR="00D557C8" w:rsidRPr="000F04BE">
        <w:rPr>
          <w:color w:val="000000"/>
        </w:rPr>
        <w:t xml:space="preserve">        </w:t>
      </w:r>
      <w:r w:rsidRPr="000F04BE">
        <w:rPr>
          <w:color w:val="000000"/>
        </w:rPr>
        <w:t xml:space="preserve">    </w:t>
      </w:r>
      <m:oMath>
        <m:r>
          <m:rPr>
            <m:sty m:val="p"/>
          </m:rPr>
          <w:rPr>
            <w:rFonts w:ascii="Cambria Math" w:hAnsi="Cambria Math"/>
            <w:color w:val="000000"/>
          </w:rPr>
          <m:t>α=</m:t>
        </m:r>
        <m:f>
          <m:fPr>
            <m:ctrlPr>
              <w:rPr>
                <w:rFonts w:ascii="Cambria Math" w:hAnsi="Cambria Math"/>
                <w:bCs/>
                <w:color w:val="000000"/>
                <w:lang w:val="en-US"/>
              </w:rPr>
            </m:ctrlPr>
          </m:fPr>
          <m:num>
            <m:r>
              <m:rPr>
                <m:sty m:val="p"/>
              </m:rPr>
              <w:rPr>
                <w:rFonts w:ascii="Cambria Math" w:hAnsi="Cambria Math"/>
                <w:color w:val="000000"/>
              </w:rPr>
              <m:t>S-</m:t>
            </m:r>
            <m:sSub>
              <m:sSubPr>
                <m:ctrlPr>
                  <w:rPr>
                    <w:rFonts w:ascii="Cambria Math" w:hAnsi="Cambria Math"/>
                    <w:bCs/>
                    <w:color w:val="000000"/>
                    <w:lang w:val="en-US"/>
                  </w:rPr>
                </m:ctrlPr>
              </m:sSubPr>
              <m:e>
                <m:r>
                  <m:rPr>
                    <m:sty m:val="p"/>
                  </m:rPr>
                  <w:rPr>
                    <w:rFonts w:ascii="Cambria Math" w:hAnsi="Cambria Math"/>
                    <w:color w:val="000000"/>
                  </w:rPr>
                  <m:t>S</m:t>
                </m:r>
              </m:e>
              <m:sub>
                <m:r>
                  <m:rPr>
                    <m:sty m:val="p"/>
                  </m:rPr>
                  <w:rPr>
                    <w:rFonts w:ascii="Cambria Math" w:hAnsi="Cambria Math"/>
                    <w:color w:val="000000"/>
                  </w:rPr>
                  <m:t>0</m:t>
                </m:r>
              </m:sub>
            </m:sSub>
          </m:num>
          <m:den>
            <m:sSub>
              <m:sSubPr>
                <m:ctrlPr>
                  <w:rPr>
                    <w:rFonts w:ascii="Cambria Math" w:hAnsi="Cambria Math"/>
                    <w:bCs/>
                    <w:color w:val="000000"/>
                    <w:lang w:val="en-US"/>
                  </w:rPr>
                </m:ctrlPr>
              </m:sSubPr>
              <m:e>
                <m:r>
                  <m:rPr>
                    <m:sty m:val="p"/>
                  </m:rPr>
                  <w:rPr>
                    <w:rFonts w:ascii="Cambria Math" w:hAnsi="Cambria Math"/>
                    <w:color w:val="000000"/>
                  </w:rPr>
                  <m:t>S</m:t>
                </m:r>
              </m:e>
              <m:sub>
                <m:r>
                  <m:rPr>
                    <m:sty m:val="p"/>
                  </m:rPr>
                  <w:rPr>
                    <w:rFonts w:ascii="Cambria Math" w:hAnsi="Cambria Math"/>
                    <w:color w:val="000000"/>
                  </w:rPr>
                  <m:t>max</m:t>
                </m:r>
              </m:sub>
            </m:sSub>
            <m:r>
              <m:rPr>
                <m:sty m:val="p"/>
              </m:rPr>
              <w:rPr>
                <w:rFonts w:ascii="Cambria Math" w:hAnsi="Cambria Math"/>
                <w:color w:val="000000"/>
              </w:rPr>
              <m:t>-</m:t>
            </m:r>
            <m:sSub>
              <m:sSubPr>
                <m:ctrlPr>
                  <w:rPr>
                    <w:rFonts w:ascii="Cambria Math" w:hAnsi="Cambria Math"/>
                    <w:bCs/>
                    <w:color w:val="000000"/>
                    <w:lang w:val="en-US"/>
                  </w:rPr>
                </m:ctrlPr>
              </m:sSubPr>
              <m:e>
                <m:r>
                  <m:rPr>
                    <m:sty m:val="p"/>
                  </m:rPr>
                  <w:rPr>
                    <w:rFonts w:ascii="Cambria Math" w:hAnsi="Cambria Math"/>
                    <w:color w:val="000000"/>
                  </w:rPr>
                  <m:t>S</m:t>
                </m:r>
              </m:e>
              <m:sub>
                <m:r>
                  <m:rPr>
                    <m:sty m:val="p"/>
                  </m:rPr>
                  <w:rPr>
                    <w:rFonts w:ascii="Cambria Math" w:hAnsi="Cambria Math"/>
                    <w:color w:val="000000"/>
                  </w:rPr>
                  <m:t>0</m:t>
                </m:r>
              </m:sub>
            </m:sSub>
          </m:den>
        </m:f>
      </m:oMath>
      <w:r w:rsidRPr="003C08AB">
        <w:rPr>
          <w:bCs/>
          <w:i/>
          <w:color w:val="000000"/>
        </w:rPr>
        <w:t>,</w:t>
      </w:r>
      <w:r w:rsidRPr="003C08AB">
        <w:rPr>
          <w:bCs/>
          <w:i/>
          <w:color w:val="000000"/>
        </w:rPr>
        <w:tab/>
      </w:r>
      <w:r w:rsidRPr="000F04BE">
        <w:rPr>
          <w:bCs/>
          <w:color w:val="000000"/>
        </w:rPr>
        <w:t xml:space="preserve">                                                    </w:t>
      </w:r>
      <w:r w:rsidR="00D557C8" w:rsidRPr="000F04BE">
        <w:rPr>
          <w:bCs/>
          <w:color w:val="000000"/>
        </w:rPr>
        <w:t xml:space="preserve">  </w:t>
      </w:r>
      <w:r w:rsidRPr="000F04BE">
        <w:rPr>
          <w:bCs/>
          <w:color w:val="000000"/>
        </w:rPr>
        <w:t xml:space="preserve"> </w:t>
      </w:r>
      <w:r w:rsidRPr="007D6250">
        <w:t>(3.1</w:t>
      </w:r>
      <w:r w:rsidRPr="000F04BE">
        <w:t>9</w:t>
      </w:r>
      <w:r w:rsidRPr="007D6250">
        <w:t>)</w:t>
      </w:r>
    </w:p>
    <w:p w14:paraId="47480D62" w14:textId="76232F92" w:rsidR="00CE20C6" w:rsidRDefault="000A3E2B" w:rsidP="007D6250">
      <w:pPr>
        <w:pStyle w:val="a3"/>
        <w:spacing w:line="292" w:lineRule="auto"/>
        <w:ind w:right="287"/>
      </w:pPr>
      <w:r>
        <w:t xml:space="preserve">мұндағы: S </w:t>
      </w:r>
      <w:r w:rsidR="00C328D9">
        <w:t>-</w:t>
      </w:r>
      <w:r>
        <w:t xml:space="preserve"> ағымдағы P</w:t>
      </w:r>
      <w:r>
        <w:rPr>
          <w:rFonts w:ascii="Microsoft Sans Serif" w:hAnsi="Microsoft Sans Serif"/>
        </w:rPr>
        <w:t>₂</w:t>
      </w:r>
      <w:r>
        <w:t>O</w:t>
      </w:r>
      <w:r>
        <w:rPr>
          <w:rFonts w:ascii="Microsoft Sans Serif" w:hAnsi="Microsoft Sans Serif"/>
        </w:rPr>
        <w:t xml:space="preserve">₅ </w:t>
      </w:r>
      <w:r>
        <w:t>ерігіштігі (%), S</w:t>
      </w:r>
      <w:r>
        <w:rPr>
          <w:vertAlign w:val="subscript"/>
        </w:rPr>
        <w:t>0</w:t>
      </w:r>
      <w:r>
        <w:t xml:space="preserve"> </w:t>
      </w:r>
      <w:r w:rsidR="00C328D9">
        <w:t>-</w:t>
      </w:r>
      <w:r>
        <w:t xml:space="preserve"> бастапқы ерігіштік (t=0 мән</w:t>
      </w:r>
      <w:r>
        <w:rPr>
          <w:spacing w:val="40"/>
        </w:rPr>
        <w:t xml:space="preserve"> </w:t>
      </w:r>
      <w:r>
        <w:t>ретінде</w:t>
      </w:r>
      <w:r>
        <w:rPr>
          <w:spacing w:val="25"/>
        </w:rPr>
        <w:t xml:space="preserve"> </w:t>
      </w:r>
      <w:r>
        <w:t>экстраполяцияланады,</w:t>
      </w:r>
      <w:r>
        <w:rPr>
          <w:spacing w:val="25"/>
        </w:rPr>
        <w:t xml:space="preserve"> </w:t>
      </w:r>
      <w:r>
        <w:t>әдетте</w:t>
      </w:r>
      <w:r>
        <w:rPr>
          <w:spacing w:val="25"/>
        </w:rPr>
        <w:t xml:space="preserve"> </w:t>
      </w:r>
      <w:r>
        <w:t>ең</w:t>
      </w:r>
      <w:r>
        <w:rPr>
          <w:spacing w:val="26"/>
        </w:rPr>
        <w:t xml:space="preserve"> </w:t>
      </w:r>
      <w:r>
        <w:t>аз</w:t>
      </w:r>
      <w:r>
        <w:rPr>
          <w:spacing w:val="25"/>
        </w:rPr>
        <w:t xml:space="preserve"> </w:t>
      </w:r>
      <w:r>
        <w:t>немесе</w:t>
      </w:r>
      <w:r>
        <w:rPr>
          <w:spacing w:val="25"/>
        </w:rPr>
        <w:t xml:space="preserve"> </w:t>
      </w:r>
      <w:r>
        <w:t>нөл),</w:t>
      </w:r>
      <w:r>
        <w:rPr>
          <w:spacing w:val="26"/>
        </w:rPr>
        <w:t xml:space="preserve"> </w:t>
      </w:r>
      <w:r>
        <w:t>Smax</w:t>
      </w:r>
      <w:r>
        <w:rPr>
          <w:spacing w:val="27"/>
        </w:rPr>
        <w:t xml:space="preserve">  </w:t>
      </w:r>
      <w:r w:rsidR="00C328D9">
        <w:t>-</w:t>
      </w:r>
      <w:r>
        <w:rPr>
          <w:spacing w:val="27"/>
        </w:rPr>
        <w:t xml:space="preserve"> </w:t>
      </w:r>
      <w:r>
        <w:rPr>
          <w:spacing w:val="-2"/>
        </w:rPr>
        <w:t>максималды</w:t>
      </w:r>
    </w:p>
    <w:p w14:paraId="32364045" w14:textId="77777777" w:rsidR="00CE20C6" w:rsidRDefault="000A3E2B" w:rsidP="007D6250">
      <w:pPr>
        <w:pStyle w:val="a3"/>
        <w:spacing w:before="1" w:line="256" w:lineRule="auto"/>
        <w:ind w:right="287"/>
      </w:pPr>
      <w:r>
        <w:t>ерігіштік</w:t>
      </w:r>
      <w:r>
        <w:rPr>
          <w:spacing w:val="40"/>
        </w:rPr>
        <w:t xml:space="preserve"> </w:t>
      </w:r>
      <w:r>
        <w:t>(t=3</w:t>
      </w:r>
      <w:r>
        <w:rPr>
          <w:spacing w:val="-15"/>
        </w:rPr>
        <w:t xml:space="preserve"> </w:t>
      </w:r>
      <w:r>
        <w:t>сағ</w:t>
      </w:r>
      <w:r>
        <w:rPr>
          <w:spacing w:val="40"/>
        </w:rPr>
        <w:t xml:space="preserve"> </w:t>
      </w:r>
      <w:r>
        <w:t>мәнді</w:t>
      </w:r>
      <w:r>
        <w:rPr>
          <w:spacing w:val="40"/>
        </w:rPr>
        <w:t xml:space="preserve"> </w:t>
      </w:r>
      <w:r>
        <w:t>аздап</w:t>
      </w:r>
      <w:r>
        <w:rPr>
          <w:spacing w:val="40"/>
        </w:rPr>
        <w:t xml:space="preserve"> </w:t>
      </w:r>
      <w:r>
        <w:t>түзетумен</w:t>
      </w:r>
      <w:r>
        <w:rPr>
          <w:spacing w:val="40"/>
        </w:rPr>
        <w:t xml:space="preserve"> </w:t>
      </w:r>
      <w:r>
        <w:t>аламыз,</w:t>
      </w:r>
      <w:r>
        <w:rPr>
          <w:spacing w:val="40"/>
        </w:rPr>
        <w:t xml:space="preserve"> </w:t>
      </w:r>
      <w:r>
        <w:t>егер</w:t>
      </w:r>
      <w:r>
        <w:rPr>
          <w:spacing w:val="40"/>
        </w:rPr>
        <w:t xml:space="preserve"> </w:t>
      </w:r>
      <w:r>
        <w:t>процесс</w:t>
      </w:r>
      <w:r>
        <w:rPr>
          <w:spacing w:val="40"/>
        </w:rPr>
        <w:t xml:space="preserve"> </w:t>
      </w:r>
      <w:r>
        <w:t xml:space="preserve">тепе-теңдікке </w:t>
      </w:r>
      <w:r>
        <w:rPr>
          <w:spacing w:val="-2"/>
        </w:rPr>
        <w:t>жетпесе).</w:t>
      </w:r>
    </w:p>
    <w:p w14:paraId="664C5E79" w14:textId="77777777" w:rsidR="00CE20C6" w:rsidRDefault="000A3E2B" w:rsidP="007D6250">
      <w:pPr>
        <w:pStyle w:val="a3"/>
        <w:spacing w:line="300" w:lineRule="exact"/>
        <w:ind w:left="850" w:right="287"/>
      </w:pPr>
      <w:r>
        <w:t>S</w:t>
      </w:r>
      <w:r>
        <w:rPr>
          <w:vertAlign w:val="subscript"/>
        </w:rPr>
        <w:t>0</w:t>
      </w:r>
      <w:r>
        <w:t>=S(t=1)−k</w:t>
      </w:r>
      <w:r>
        <w:rPr>
          <w:rFonts w:ascii="Cambria" w:hAnsi="Cambria"/>
        </w:rPr>
        <w:t>⋅</w:t>
      </w:r>
      <w:r>
        <w:t>1</w:t>
      </w:r>
      <w:r>
        <w:rPr>
          <w:spacing w:val="36"/>
        </w:rPr>
        <w:t xml:space="preserve"> </w:t>
      </w:r>
      <w:r>
        <w:t>деп</w:t>
      </w:r>
      <w:r>
        <w:rPr>
          <w:spacing w:val="37"/>
        </w:rPr>
        <w:t xml:space="preserve"> </w:t>
      </w:r>
      <w:r>
        <w:t>болжаймыз</w:t>
      </w:r>
      <w:r>
        <w:rPr>
          <w:spacing w:val="37"/>
        </w:rPr>
        <w:t xml:space="preserve"> </w:t>
      </w:r>
      <w:r>
        <w:t>(шамамен</w:t>
      </w:r>
      <w:r>
        <w:rPr>
          <w:spacing w:val="37"/>
        </w:rPr>
        <w:t xml:space="preserve"> </w:t>
      </w:r>
      <w:r>
        <w:t>бастапқы</w:t>
      </w:r>
      <w:r>
        <w:rPr>
          <w:spacing w:val="37"/>
        </w:rPr>
        <w:t xml:space="preserve"> </w:t>
      </w:r>
      <w:r>
        <w:t>мән),</w:t>
      </w:r>
      <w:r>
        <w:rPr>
          <w:spacing w:val="37"/>
        </w:rPr>
        <w:t xml:space="preserve"> </w:t>
      </w:r>
      <w:r>
        <w:t>бірақ</w:t>
      </w:r>
      <w:r>
        <w:rPr>
          <w:spacing w:val="37"/>
        </w:rPr>
        <w:t xml:space="preserve"> </w:t>
      </w:r>
      <w:r>
        <w:rPr>
          <w:spacing w:val="-2"/>
        </w:rPr>
        <w:t>жеңілдету</w:t>
      </w:r>
    </w:p>
    <w:p w14:paraId="1AD125C5" w14:textId="77777777" w:rsidR="00CE20C6" w:rsidRDefault="000A3E2B" w:rsidP="007D6250">
      <w:pPr>
        <w:pStyle w:val="a3"/>
        <w:spacing w:before="17" w:line="276" w:lineRule="auto"/>
        <w:ind w:right="287"/>
      </w:pPr>
      <w:r>
        <w:t>үшін S</w:t>
      </w:r>
      <w:r>
        <w:rPr>
          <w:vertAlign w:val="subscript"/>
        </w:rPr>
        <w:t>0</w:t>
      </w:r>
      <w:r>
        <w:t xml:space="preserve"> ең аз мән немесе экстраполяция ретінде аламыз. S</w:t>
      </w:r>
      <w:r>
        <w:rPr>
          <w:vertAlign w:val="subscript"/>
        </w:rPr>
        <w:t>max</w:t>
      </w:r>
      <w:r>
        <w:t xml:space="preserve"> ты S(t=3)+1% деп анықтаймыз (t&gt;3 сағ ықтимал өсуді ескере отырып).</w:t>
      </w:r>
    </w:p>
    <w:p w14:paraId="64A2B9ED" w14:textId="77777777" w:rsidR="00CE20C6" w:rsidRDefault="000A3E2B" w:rsidP="007D6250">
      <w:pPr>
        <w:pStyle w:val="a3"/>
        <w:spacing w:line="297" w:lineRule="exact"/>
        <w:ind w:left="850" w:right="287"/>
      </w:pPr>
      <w:r>
        <w:t>n</w:t>
      </w:r>
      <w:r>
        <w:rPr>
          <w:spacing w:val="47"/>
          <w:w w:val="150"/>
        </w:rPr>
        <w:t xml:space="preserve"> </w:t>
      </w:r>
      <w:r>
        <w:t>және</w:t>
      </w:r>
      <w:r>
        <w:rPr>
          <w:spacing w:val="48"/>
          <w:w w:val="150"/>
        </w:rPr>
        <w:t xml:space="preserve"> </w:t>
      </w:r>
      <w:r>
        <w:t>k-ны</w:t>
      </w:r>
      <w:r>
        <w:rPr>
          <w:spacing w:val="48"/>
          <w:w w:val="150"/>
        </w:rPr>
        <w:t xml:space="preserve"> </w:t>
      </w:r>
      <w:r>
        <w:t>анықтау</w:t>
      </w:r>
      <w:r>
        <w:rPr>
          <w:spacing w:val="48"/>
          <w:w w:val="150"/>
        </w:rPr>
        <w:t xml:space="preserve"> </w:t>
      </w:r>
      <w:r>
        <w:t>үшін</w:t>
      </w:r>
      <w:r>
        <w:rPr>
          <w:spacing w:val="48"/>
          <w:w w:val="150"/>
        </w:rPr>
        <w:t xml:space="preserve"> </w:t>
      </w:r>
      <w:r>
        <w:t>ln[−ln(1−α)]</w:t>
      </w:r>
      <w:r>
        <w:rPr>
          <w:spacing w:val="48"/>
          <w:w w:val="150"/>
        </w:rPr>
        <w:t xml:space="preserve"> </w:t>
      </w:r>
      <w:r>
        <w:t>және</w:t>
      </w:r>
      <w:r>
        <w:rPr>
          <w:spacing w:val="48"/>
          <w:w w:val="150"/>
        </w:rPr>
        <w:t xml:space="preserve"> </w:t>
      </w:r>
      <w:r>
        <w:t>ln(t)</w:t>
      </w:r>
      <w:r>
        <w:rPr>
          <w:spacing w:val="48"/>
          <w:w w:val="150"/>
        </w:rPr>
        <w:t xml:space="preserve"> </w:t>
      </w:r>
      <w:r>
        <w:t>есептейміз</w:t>
      </w:r>
      <w:r>
        <w:rPr>
          <w:spacing w:val="48"/>
          <w:w w:val="150"/>
        </w:rPr>
        <w:t xml:space="preserve"> </w:t>
      </w:r>
      <w:r>
        <w:t>(3.4-</w:t>
      </w:r>
      <w:r>
        <w:rPr>
          <w:spacing w:val="-5"/>
        </w:rPr>
        <w:t>3.8</w:t>
      </w:r>
    </w:p>
    <w:p w14:paraId="51C39E40" w14:textId="77777777" w:rsidR="00CE20C6" w:rsidRDefault="000A3E2B" w:rsidP="007D6250">
      <w:pPr>
        <w:pStyle w:val="a3"/>
        <w:ind w:right="287"/>
      </w:pPr>
      <w:r>
        <w:rPr>
          <w:spacing w:val="-2"/>
        </w:rPr>
        <w:t>кестелер).</w:t>
      </w:r>
    </w:p>
    <w:p w14:paraId="589ADF54" w14:textId="77777777" w:rsidR="00CE20C6" w:rsidRDefault="00CE20C6">
      <w:pPr>
        <w:pStyle w:val="a3"/>
        <w:jc w:val="left"/>
        <w:sectPr w:rsidR="00CE20C6">
          <w:pgSz w:w="11910" w:h="16840"/>
          <w:pgMar w:top="1040" w:right="283" w:bottom="960" w:left="1559" w:header="0" w:footer="773" w:gutter="0"/>
          <w:cols w:space="720"/>
        </w:sectPr>
      </w:pPr>
    </w:p>
    <w:p w14:paraId="487690CD" w14:textId="3CD4CFF9" w:rsidR="00CE20C6" w:rsidRDefault="000A3E2B">
      <w:pPr>
        <w:pStyle w:val="a3"/>
        <w:spacing w:before="162"/>
        <w:ind w:left="142"/>
        <w:jc w:val="left"/>
      </w:pPr>
      <w:r>
        <w:lastRenderedPageBreak/>
        <w:t>Кесте</w:t>
      </w:r>
      <w:r>
        <w:rPr>
          <w:spacing w:val="-4"/>
        </w:rPr>
        <w:t xml:space="preserve"> </w:t>
      </w:r>
      <w:r>
        <w:t>3.4</w:t>
      </w:r>
      <w:r>
        <w:rPr>
          <w:spacing w:val="-2"/>
        </w:rPr>
        <w:t xml:space="preserve"> </w:t>
      </w:r>
      <w:r w:rsidR="00C328D9">
        <w:t>-</w:t>
      </w:r>
      <w:r>
        <w:rPr>
          <w:spacing w:val="-2"/>
        </w:rPr>
        <w:t xml:space="preserve"> </w:t>
      </w:r>
      <w:r>
        <w:t>А</w:t>
      </w:r>
      <w:r>
        <w:rPr>
          <w:spacing w:val="-2"/>
        </w:rPr>
        <w:t xml:space="preserve"> </w:t>
      </w:r>
      <w:r>
        <w:t>үлгісі</w:t>
      </w:r>
      <w:r>
        <w:rPr>
          <w:spacing w:val="-2"/>
        </w:rPr>
        <w:t xml:space="preserve"> </w:t>
      </w:r>
      <w:r>
        <w:t>үшін</w:t>
      </w:r>
      <w:r>
        <w:rPr>
          <w:spacing w:val="-2"/>
        </w:rPr>
        <w:t xml:space="preserve"> </w:t>
      </w:r>
      <w:r>
        <w:t>Аврами-Ерофеев</w:t>
      </w:r>
      <w:r>
        <w:rPr>
          <w:spacing w:val="-2"/>
        </w:rPr>
        <w:t xml:space="preserve"> </w:t>
      </w:r>
      <w:r>
        <w:t>моделінің</w:t>
      </w:r>
      <w:r>
        <w:rPr>
          <w:spacing w:val="-2"/>
        </w:rPr>
        <w:t xml:space="preserve"> талдауы</w:t>
      </w:r>
    </w:p>
    <w:p w14:paraId="079DE8E9" w14:textId="77777777" w:rsidR="00CE20C6" w:rsidRDefault="00CE20C6">
      <w:pPr>
        <w:pStyle w:val="a3"/>
        <w:spacing w:before="86" w:after="1"/>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774"/>
        <w:gridCol w:w="419"/>
        <w:gridCol w:w="397"/>
        <w:gridCol w:w="557"/>
        <w:gridCol w:w="774"/>
        <w:gridCol w:w="774"/>
        <w:gridCol w:w="1380"/>
        <w:gridCol w:w="1725"/>
        <w:gridCol w:w="1615"/>
      </w:tblGrid>
      <w:tr w:rsidR="00CE20C6" w14:paraId="2AEBDDE6" w14:textId="77777777">
        <w:trPr>
          <w:trHeight w:val="730"/>
        </w:trPr>
        <w:tc>
          <w:tcPr>
            <w:tcW w:w="1330" w:type="dxa"/>
          </w:tcPr>
          <w:p w14:paraId="4FFCDD5A" w14:textId="77777777" w:rsidR="00CE20C6" w:rsidRDefault="00CE20C6">
            <w:pPr>
              <w:pStyle w:val="TableParagraph"/>
              <w:spacing w:before="25" w:line="240" w:lineRule="auto"/>
              <w:ind w:left="0"/>
              <w:jc w:val="left"/>
              <w:rPr>
                <w:sz w:val="20"/>
              </w:rPr>
            </w:pPr>
          </w:p>
          <w:p w14:paraId="32C4B411" w14:textId="77777777" w:rsidR="00CE20C6" w:rsidRDefault="000A3E2B">
            <w:pPr>
              <w:pStyle w:val="TableParagraph"/>
              <w:spacing w:before="0" w:line="240" w:lineRule="auto"/>
              <w:ind w:left="115"/>
              <w:jc w:val="left"/>
              <w:rPr>
                <w:sz w:val="20"/>
              </w:rPr>
            </w:pPr>
            <w:r>
              <w:rPr>
                <w:spacing w:val="-2"/>
                <w:sz w:val="20"/>
              </w:rPr>
              <w:t>Температура</w:t>
            </w:r>
          </w:p>
        </w:tc>
        <w:tc>
          <w:tcPr>
            <w:tcW w:w="774" w:type="dxa"/>
          </w:tcPr>
          <w:p w14:paraId="3F3CB902" w14:textId="77777777" w:rsidR="00CE20C6" w:rsidRDefault="000A3E2B">
            <w:pPr>
              <w:pStyle w:val="TableParagraph"/>
              <w:spacing w:before="140" w:line="240" w:lineRule="auto"/>
              <w:ind w:left="190" w:right="93" w:hanging="79"/>
              <w:jc w:val="left"/>
              <w:rPr>
                <w:sz w:val="20"/>
              </w:rPr>
            </w:pPr>
            <w:r>
              <w:rPr>
                <w:spacing w:val="-2"/>
                <w:sz w:val="20"/>
              </w:rPr>
              <w:t>Уақыт (сағ)</w:t>
            </w:r>
          </w:p>
        </w:tc>
        <w:tc>
          <w:tcPr>
            <w:tcW w:w="419" w:type="dxa"/>
          </w:tcPr>
          <w:p w14:paraId="17924A7C" w14:textId="77777777" w:rsidR="00CE20C6" w:rsidRDefault="00CE20C6">
            <w:pPr>
              <w:pStyle w:val="TableParagraph"/>
              <w:spacing w:before="106" w:line="240" w:lineRule="auto"/>
              <w:ind w:left="0"/>
              <w:jc w:val="left"/>
              <w:rPr>
                <w:sz w:val="13"/>
              </w:rPr>
            </w:pPr>
          </w:p>
          <w:p w14:paraId="624038D5" w14:textId="77777777" w:rsidR="00CE20C6" w:rsidRDefault="000A3E2B">
            <w:pPr>
              <w:pStyle w:val="TableParagraph"/>
              <w:spacing w:before="0" w:line="240" w:lineRule="auto"/>
              <w:rPr>
                <w:sz w:val="20"/>
              </w:rPr>
            </w:pPr>
            <w:r>
              <w:rPr>
                <w:spacing w:val="-5"/>
                <w:sz w:val="20"/>
              </w:rPr>
              <w:t>S</w:t>
            </w:r>
            <w:r>
              <w:rPr>
                <w:spacing w:val="-5"/>
                <w:sz w:val="20"/>
                <w:vertAlign w:val="subscript"/>
              </w:rPr>
              <w:t>t</w:t>
            </w:r>
          </w:p>
        </w:tc>
        <w:tc>
          <w:tcPr>
            <w:tcW w:w="397" w:type="dxa"/>
          </w:tcPr>
          <w:p w14:paraId="54D12FA6" w14:textId="77777777" w:rsidR="00CE20C6" w:rsidRDefault="00CE20C6">
            <w:pPr>
              <w:pStyle w:val="TableParagraph"/>
              <w:spacing w:before="106" w:line="240" w:lineRule="auto"/>
              <w:ind w:left="0"/>
              <w:jc w:val="left"/>
              <w:rPr>
                <w:sz w:val="13"/>
              </w:rPr>
            </w:pPr>
          </w:p>
          <w:p w14:paraId="781DDF33" w14:textId="77777777" w:rsidR="00CE20C6" w:rsidRDefault="000A3E2B">
            <w:pPr>
              <w:pStyle w:val="TableParagraph"/>
              <w:spacing w:before="0" w:line="240" w:lineRule="auto"/>
              <w:ind w:left="12" w:right="1"/>
              <w:rPr>
                <w:sz w:val="20"/>
              </w:rPr>
            </w:pPr>
            <w:r>
              <w:rPr>
                <w:spacing w:val="-5"/>
                <w:sz w:val="20"/>
              </w:rPr>
              <w:t>S</w:t>
            </w:r>
            <w:r>
              <w:rPr>
                <w:spacing w:val="-5"/>
                <w:sz w:val="20"/>
                <w:vertAlign w:val="subscript"/>
              </w:rPr>
              <w:t>0</w:t>
            </w:r>
          </w:p>
        </w:tc>
        <w:tc>
          <w:tcPr>
            <w:tcW w:w="557" w:type="dxa"/>
          </w:tcPr>
          <w:p w14:paraId="2D0896F2" w14:textId="77777777" w:rsidR="00CE20C6" w:rsidRDefault="00CE20C6">
            <w:pPr>
              <w:pStyle w:val="TableParagraph"/>
              <w:spacing w:before="104" w:line="240" w:lineRule="auto"/>
              <w:ind w:left="0"/>
              <w:jc w:val="left"/>
              <w:rPr>
                <w:sz w:val="13"/>
              </w:rPr>
            </w:pPr>
          </w:p>
          <w:p w14:paraId="3D939FA6" w14:textId="77777777" w:rsidR="00CE20C6" w:rsidRDefault="000A3E2B">
            <w:pPr>
              <w:pStyle w:val="TableParagraph"/>
              <w:spacing w:before="0" w:line="240" w:lineRule="auto"/>
              <w:ind w:left="13"/>
              <w:rPr>
                <w:sz w:val="13"/>
              </w:rPr>
            </w:pPr>
            <w:r>
              <w:rPr>
                <w:spacing w:val="-4"/>
                <w:position w:val="3"/>
                <w:sz w:val="20"/>
              </w:rPr>
              <w:t>S</w:t>
            </w:r>
            <w:r>
              <w:rPr>
                <w:spacing w:val="-4"/>
                <w:sz w:val="13"/>
              </w:rPr>
              <w:t>max</w:t>
            </w:r>
          </w:p>
        </w:tc>
        <w:tc>
          <w:tcPr>
            <w:tcW w:w="774" w:type="dxa"/>
          </w:tcPr>
          <w:p w14:paraId="6360860F" w14:textId="77777777" w:rsidR="00CE20C6" w:rsidRDefault="00CE20C6">
            <w:pPr>
              <w:pStyle w:val="TableParagraph"/>
              <w:spacing w:before="25" w:line="240" w:lineRule="auto"/>
              <w:ind w:left="0"/>
              <w:jc w:val="left"/>
              <w:rPr>
                <w:sz w:val="20"/>
              </w:rPr>
            </w:pPr>
          </w:p>
          <w:p w14:paraId="0903D6BA" w14:textId="77777777" w:rsidR="00CE20C6" w:rsidRDefault="000A3E2B">
            <w:pPr>
              <w:pStyle w:val="TableParagraph"/>
              <w:spacing w:before="0" w:line="240" w:lineRule="auto"/>
              <w:ind w:left="14"/>
              <w:rPr>
                <w:sz w:val="20"/>
              </w:rPr>
            </w:pPr>
            <w:r>
              <w:rPr>
                <w:spacing w:val="-10"/>
                <w:sz w:val="20"/>
              </w:rPr>
              <w:t>α</w:t>
            </w:r>
          </w:p>
        </w:tc>
        <w:tc>
          <w:tcPr>
            <w:tcW w:w="774" w:type="dxa"/>
          </w:tcPr>
          <w:p w14:paraId="735158E9" w14:textId="77777777" w:rsidR="00CE20C6" w:rsidRDefault="00CE20C6">
            <w:pPr>
              <w:pStyle w:val="TableParagraph"/>
              <w:spacing w:before="25" w:line="240" w:lineRule="auto"/>
              <w:ind w:left="0"/>
              <w:jc w:val="left"/>
              <w:rPr>
                <w:sz w:val="20"/>
              </w:rPr>
            </w:pPr>
          </w:p>
          <w:p w14:paraId="12CCDD75" w14:textId="77777777" w:rsidR="00CE20C6" w:rsidRDefault="000A3E2B">
            <w:pPr>
              <w:pStyle w:val="TableParagraph"/>
              <w:spacing w:before="0" w:line="240" w:lineRule="auto"/>
              <w:ind w:left="14" w:right="1"/>
              <w:rPr>
                <w:sz w:val="20"/>
              </w:rPr>
            </w:pPr>
            <w:r>
              <w:rPr>
                <w:spacing w:val="-2"/>
                <w:sz w:val="20"/>
              </w:rPr>
              <w:t>1-</w:t>
            </w:r>
            <w:r>
              <w:rPr>
                <w:spacing w:val="-10"/>
                <w:sz w:val="20"/>
              </w:rPr>
              <w:t>α</w:t>
            </w:r>
          </w:p>
        </w:tc>
        <w:tc>
          <w:tcPr>
            <w:tcW w:w="1380" w:type="dxa"/>
          </w:tcPr>
          <w:p w14:paraId="585879E4" w14:textId="77777777" w:rsidR="00CE20C6" w:rsidRDefault="00CE20C6">
            <w:pPr>
              <w:pStyle w:val="TableParagraph"/>
              <w:spacing w:before="25" w:line="240" w:lineRule="auto"/>
              <w:ind w:left="0"/>
              <w:jc w:val="left"/>
              <w:rPr>
                <w:sz w:val="20"/>
              </w:rPr>
            </w:pPr>
          </w:p>
          <w:p w14:paraId="5548F5FF" w14:textId="77777777" w:rsidR="00CE20C6" w:rsidRDefault="000A3E2B">
            <w:pPr>
              <w:pStyle w:val="TableParagraph"/>
              <w:spacing w:before="0" w:line="240" w:lineRule="auto"/>
              <w:ind w:left="14"/>
              <w:rPr>
                <w:sz w:val="20"/>
              </w:rPr>
            </w:pPr>
            <w:r>
              <w:rPr>
                <w:sz w:val="20"/>
              </w:rPr>
              <w:t>-ln(1-</w:t>
            </w:r>
            <w:r>
              <w:rPr>
                <w:spacing w:val="-5"/>
                <w:sz w:val="20"/>
              </w:rPr>
              <w:t>α)</w:t>
            </w:r>
          </w:p>
        </w:tc>
        <w:tc>
          <w:tcPr>
            <w:tcW w:w="1725" w:type="dxa"/>
          </w:tcPr>
          <w:p w14:paraId="6B120D21" w14:textId="77777777" w:rsidR="00CE20C6" w:rsidRDefault="00CE20C6">
            <w:pPr>
              <w:pStyle w:val="TableParagraph"/>
              <w:spacing w:before="25" w:line="240" w:lineRule="auto"/>
              <w:ind w:left="0"/>
              <w:jc w:val="left"/>
              <w:rPr>
                <w:sz w:val="20"/>
              </w:rPr>
            </w:pPr>
          </w:p>
          <w:p w14:paraId="2E8E8E7F" w14:textId="77777777" w:rsidR="00CE20C6" w:rsidRDefault="000A3E2B">
            <w:pPr>
              <w:pStyle w:val="TableParagraph"/>
              <w:spacing w:before="0" w:line="240" w:lineRule="auto"/>
              <w:ind w:left="14"/>
              <w:rPr>
                <w:sz w:val="20"/>
              </w:rPr>
            </w:pPr>
            <w:r>
              <w:rPr>
                <w:sz w:val="20"/>
              </w:rPr>
              <w:t>ln[-ln(1-</w:t>
            </w:r>
            <w:r>
              <w:rPr>
                <w:spacing w:val="-5"/>
                <w:sz w:val="20"/>
              </w:rPr>
              <w:t>α)]</w:t>
            </w:r>
          </w:p>
        </w:tc>
        <w:tc>
          <w:tcPr>
            <w:tcW w:w="1615" w:type="dxa"/>
          </w:tcPr>
          <w:p w14:paraId="2DFD5A01" w14:textId="77777777" w:rsidR="00CE20C6" w:rsidRDefault="00CE20C6">
            <w:pPr>
              <w:pStyle w:val="TableParagraph"/>
              <w:spacing w:before="25" w:line="240" w:lineRule="auto"/>
              <w:ind w:left="0"/>
              <w:jc w:val="left"/>
              <w:rPr>
                <w:sz w:val="20"/>
              </w:rPr>
            </w:pPr>
          </w:p>
          <w:p w14:paraId="6B72B738" w14:textId="77777777" w:rsidR="00CE20C6" w:rsidRDefault="000A3E2B">
            <w:pPr>
              <w:pStyle w:val="TableParagraph"/>
              <w:spacing w:before="0" w:line="240" w:lineRule="auto"/>
              <w:ind w:left="14"/>
              <w:rPr>
                <w:sz w:val="20"/>
              </w:rPr>
            </w:pPr>
            <w:r>
              <w:rPr>
                <w:spacing w:val="-2"/>
                <w:sz w:val="20"/>
              </w:rPr>
              <w:t>ln(t)</w:t>
            </w:r>
          </w:p>
        </w:tc>
      </w:tr>
      <w:tr w:rsidR="00CE20C6" w14:paraId="7258FEAF" w14:textId="77777777">
        <w:trPr>
          <w:trHeight w:val="229"/>
        </w:trPr>
        <w:tc>
          <w:tcPr>
            <w:tcW w:w="1330" w:type="dxa"/>
            <w:vMerge w:val="restart"/>
          </w:tcPr>
          <w:p w14:paraId="35AC9274" w14:textId="77777777" w:rsidR="00CE20C6" w:rsidRDefault="00CE20C6">
            <w:pPr>
              <w:pStyle w:val="TableParagraph"/>
              <w:spacing w:before="15" w:line="240" w:lineRule="auto"/>
              <w:ind w:left="0"/>
              <w:jc w:val="left"/>
              <w:rPr>
                <w:sz w:val="20"/>
              </w:rPr>
            </w:pPr>
          </w:p>
          <w:p w14:paraId="387B3413" w14:textId="77777777" w:rsidR="00CE20C6" w:rsidRDefault="000A3E2B">
            <w:pPr>
              <w:pStyle w:val="TableParagraph"/>
              <w:spacing w:before="0" w:line="240" w:lineRule="auto"/>
              <w:ind w:left="9"/>
              <w:rPr>
                <w:sz w:val="20"/>
              </w:rPr>
            </w:pPr>
            <w:r>
              <w:rPr>
                <w:spacing w:val="-5"/>
                <w:sz w:val="20"/>
              </w:rPr>
              <w:t>100</w:t>
            </w:r>
          </w:p>
        </w:tc>
        <w:tc>
          <w:tcPr>
            <w:tcW w:w="774" w:type="dxa"/>
          </w:tcPr>
          <w:p w14:paraId="69897EC3" w14:textId="77777777" w:rsidR="00CE20C6" w:rsidRDefault="000A3E2B">
            <w:pPr>
              <w:pStyle w:val="TableParagraph"/>
              <w:ind w:left="14" w:right="5"/>
              <w:rPr>
                <w:sz w:val="20"/>
              </w:rPr>
            </w:pPr>
            <w:r>
              <w:rPr>
                <w:spacing w:val="-10"/>
                <w:sz w:val="20"/>
              </w:rPr>
              <w:t>1</w:t>
            </w:r>
          </w:p>
        </w:tc>
        <w:tc>
          <w:tcPr>
            <w:tcW w:w="419" w:type="dxa"/>
          </w:tcPr>
          <w:p w14:paraId="5AD0F214" w14:textId="77777777" w:rsidR="00CE20C6" w:rsidRDefault="000A3E2B">
            <w:pPr>
              <w:pStyle w:val="TableParagraph"/>
              <w:rPr>
                <w:sz w:val="20"/>
              </w:rPr>
            </w:pPr>
            <w:r>
              <w:rPr>
                <w:spacing w:val="-10"/>
                <w:sz w:val="20"/>
              </w:rPr>
              <w:t>5</w:t>
            </w:r>
          </w:p>
        </w:tc>
        <w:tc>
          <w:tcPr>
            <w:tcW w:w="397" w:type="dxa"/>
          </w:tcPr>
          <w:p w14:paraId="1CE3D10B" w14:textId="77777777" w:rsidR="00CE20C6" w:rsidRDefault="000A3E2B">
            <w:pPr>
              <w:pStyle w:val="TableParagraph"/>
              <w:ind w:left="12" w:right="1"/>
              <w:rPr>
                <w:sz w:val="20"/>
              </w:rPr>
            </w:pPr>
            <w:r>
              <w:rPr>
                <w:spacing w:val="-10"/>
                <w:sz w:val="20"/>
              </w:rPr>
              <w:t>5</w:t>
            </w:r>
          </w:p>
        </w:tc>
        <w:tc>
          <w:tcPr>
            <w:tcW w:w="557" w:type="dxa"/>
          </w:tcPr>
          <w:p w14:paraId="6AD75C6C" w14:textId="77777777" w:rsidR="00CE20C6" w:rsidRDefault="000A3E2B">
            <w:pPr>
              <w:pStyle w:val="TableParagraph"/>
              <w:ind w:left="13"/>
              <w:rPr>
                <w:sz w:val="20"/>
              </w:rPr>
            </w:pPr>
            <w:r>
              <w:rPr>
                <w:spacing w:val="-5"/>
                <w:sz w:val="20"/>
              </w:rPr>
              <w:t>21</w:t>
            </w:r>
          </w:p>
        </w:tc>
        <w:tc>
          <w:tcPr>
            <w:tcW w:w="774" w:type="dxa"/>
          </w:tcPr>
          <w:p w14:paraId="63019BBC" w14:textId="77777777" w:rsidR="00CE20C6" w:rsidRDefault="000A3E2B">
            <w:pPr>
              <w:pStyle w:val="TableParagraph"/>
              <w:ind w:left="14"/>
              <w:rPr>
                <w:sz w:val="20"/>
              </w:rPr>
            </w:pPr>
            <w:r>
              <w:rPr>
                <w:spacing w:val="-5"/>
                <w:sz w:val="20"/>
              </w:rPr>
              <w:t>0.0</w:t>
            </w:r>
          </w:p>
        </w:tc>
        <w:tc>
          <w:tcPr>
            <w:tcW w:w="774" w:type="dxa"/>
          </w:tcPr>
          <w:p w14:paraId="4FC068EB" w14:textId="77777777" w:rsidR="00CE20C6" w:rsidRDefault="000A3E2B">
            <w:pPr>
              <w:pStyle w:val="TableParagraph"/>
              <w:ind w:left="14"/>
              <w:rPr>
                <w:sz w:val="20"/>
              </w:rPr>
            </w:pPr>
            <w:r>
              <w:rPr>
                <w:spacing w:val="-5"/>
                <w:sz w:val="20"/>
              </w:rPr>
              <w:t>1.0</w:t>
            </w:r>
          </w:p>
        </w:tc>
        <w:tc>
          <w:tcPr>
            <w:tcW w:w="1380" w:type="dxa"/>
          </w:tcPr>
          <w:p w14:paraId="2385CF3F" w14:textId="77777777" w:rsidR="00CE20C6" w:rsidRDefault="000A3E2B">
            <w:pPr>
              <w:pStyle w:val="TableParagraph"/>
              <w:ind w:left="14"/>
              <w:rPr>
                <w:sz w:val="20"/>
              </w:rPr>
            </w:pPr>
            <w:r>
              <w:rPr>
                <w:sz w:val="20"/>
              </w:rPr>
              <w:t>-</w:t>
            </w:r>
            <w:r>
              <w:rPr>
                <w:spacing w:val="-5"/>
                <w:sz w:val="20"/>
              </w:rPr>
              <w:t>0.0</w:t>
            </w:r>
          </w:p>
        </w:tc>
        <w:tc>
          <w:tcPr>
            <w:tcW w:w="1725" w:type="dxa"/>
          </w:tcPr>
          <w:p w14:paraId="5F6C6F7D" w14:textId="77777777" w:rsidR="00CE20C6" w:rsidRDefault="000A3E2B">
            <w:pPr>
              <w:pStyle w:val="TableParagraph"/>
              <w:ind w:left="14"/>
              <w:rPr>
                <w:sz w:val="20"/>
              </w:rPr>
            </w:pPr>
            <w:r>
              <w:rPr>
                <w:sz w:val="20"/>
              </w:rPr>
              <w:t>-</w:t>
            </w:r>
            <w:r>
              <w:rPr>
                <w:spacing w:val="-5"/>
                <w:sz w:val="20"/>
              </w:rPr>
              <w:t>inf</w:t>
            </w:r>
          </w:p>
        </w:tc>
        <w:tc>
          <w:tcPr>
            <w:tcW w:w="1615" w:type="dxa"/>
          </w:tcPr>
          <w:p w14:paraId="5DFDF2D0" w14:textId="77777777" w:rsidR="00CE20C6" w:rsidRDefault="000A3E2B">
            <w:pPr>
              <w:pStyle w:val="TableParagraph"/>
              <w:ind w:left="14"/>
              <w:rPr>
                <w:sz w:val="20"/>
              </w:rPr>
            </w:pPr>
            <w:r>
              <w:rPr>
                <w:spacing w:val="-5"/>
                <w:sz w:val="20"/>
              </w:rPr>
              <w:t>0.0</w:t>
            </w:r>
          </w:p>
        </w:tc>
      </w:tr>
      <w:tr w:rsidR="00CE20C6" w14:paraId="590907E9" w14:textId="77777777">
        <w:trPr>
          <w:trHeight w:val="229"/>
        </w:trPr>
        <w:tc>
          <w:tcPr>
            <w:tcW w:w="1330" w:type="dxa"/>
            <w:vMerge/>
            <w:tcBorders>
              <w:top w:val="nil"/>
            </w:tcBorders>
          </w:tcPr>
          <w:p w14:paraId="5B2F79B5" w14:textId="77777777" w:rsidR="00CE20C6" w:rsidRDefault="00CE20C6">
            <w:pPr>
              <w:rPr>
                <w:sz w:val="2"/>
                <w:szCs w:val="2"/>
              </w:rPr>
            </w:pPr>
          </w:p>
        </w:tc>
        <w:tc>
          <w:tcPr>
            <w:tcW w:w="774" w:type="dxa"/>
          </w:tcPr>
          <w:p w14:paraId="475CF197" w14:textId="77777777" w:rsidR="00CE20C6" w:rsidRDefault="000A3E2B">
            <w:pPr>
              <w:pStyle w:val="TableParagraph"/>
              <w:ind w:left="14" w:right="5"/>
              <w:rPr>
                <w:sz w:val="20"/>
              </w:rPr>
            </w:pPr>
            <w:r>
              <w:rPr>
                <w:spacing w:val="-10"/>
                <w:sz w:val="20"/>
              </w:rPr>
              <w:t>2</w:t>
            </w:r>
          </w:p>
        </w:tc>
        <w:tc>
          <w:tcPr>
            <w:tcW w:w="419" w:type="dxa"/>
          </w:tcPr>
          <w:p w14:paraId="53AD09B7" w14:textId="77777777" w:rsidR="00CE20C6" w:rsidRDefault="000A3E2B">
            <w:pPr>
              <w:pStyle w:val="TableParagraph"/>
              <w:rPr>
                <w:sz w:val="20"/>
              </w:rPr>
            </w:pPr>
            <w:r>
              <w:rPr>
                <w:spacing w:val="-10"/>
                <w:sz w:val="20"/>
              </w:rPr>
              <w:t>6</w:t>
            </w:r>
          </w:p>
        </w:tc>
        <w:tc>
          <w:tcPr>
            <w:tcW w:w="397" w:type="dxa"/>
          </w:tcPr>
          <w:p w14:paraId="305AA5D8" w14:textId="77777777" w:rsidR="00CE20C6" w:rsidRDefault="000A3E2B">
            <w:pPr>
              <w:pStyle w:val="TableParagraph"/>
              <w:ind w:left="12" w:right="1"/>
              <w:rPr>
                <w:sz w:val="20"/>
              </w:rPr>
            </w:pPr>
            <w:r>
              <w:rPr>
                <w:spacing w:val="-10"/>
                <w:sz w:val="20"/>
              </w:rPr>
              <w:t>5</w:t>
            </w:r>
          </w:p>
        </w:tc>
        <w:tc>
          <w:tcPr>
            <w:tcW w:w="557" w:type="dxa"/>
          </w:tcPr>
          <w:p w14:paraId="20992CAF" w14:textId="77777777" w:rsidR="00CE20C6" w:rsidRDefault="000A3E2B">
            <w:pPr>
              <w:pStyle w:val="TableParagraph"/>
              <w:ind w:left="13"/>
              <w:rPr>
                <w:sz w:val="20"/>
              </w:rPr>
            </w:pPr>
            <w:r>
              <w:rPr>
                <w:spacing w:val="-5"/>
                <w:sz w:val="20"/>
              </w:rPr>
              <w:t>21</w:t>
            </w:r>
          </w:p>
        </w:tc>
        <w:tc>
          <w:tcPr>
            <w:tcW w:w="774" w:type="dxa"/>
          </w:tcPr>
          <w:p w14:paraId="2F53E78E" w14:textId="77777777" w:rsidR="00CE20C6" w:rsidRDefault="000A3E2B">
            <w:pPr>
              <w:pStyle w:val="TableParagraph"/>
              <w:ind w:left="14"/>
              <w:rPr>
                <w:sz w:val="20"/>
              </w:rPr>
            </w:pPr>
            <w:r>
              <w:rPr>
                <w:spacing w:val="-2"/>
                <w:sz w:val="20"/>
              </w:rPr>
              <w:t>0.0625</w:t>
            </w:r>
          </w:p>
        </w:tc>
        <w:tc>
          <w:tcPr>
            <w:tcW w:w="774" w:type="dxa"/>
          </w:tcPr>
          <w:p w14:paraId="40E6EBFB" w14:textId="77777777" w:rsidR="00CE20C6" w:rsidRDefault="000A3E2B">
            <w:pPr>
              <w:pStyle w:val="TableParagraph"/>
              <w:ind w:left="14"/>
              <w:rPr>
                <w:sz w:val="20"/>
              </w:rPr>
            </w:pPr>
            <w:r>
              <w:rPr>
                <w:spacing w:val="-2"/>
                <w:sz w:val="20"/>
              </w:rPr>
              <w:t>0.9375</w:t>
            </w:r>
          </w:p>
        </w:tc>
        <w:tc>
          <w:tcPr>
            <w:tcW w:w="1380" w:type="dxa"/>
          </w:tcPr>
          <w:p w14:paraId="75F7DB44" w14:textId="77777777" w:rsidR="00CE20C6" w:rsidRDefault="000A3E2B">
            <w:pPr>
              <w:pStyle w:val="TableParagraph"/>
              <w:ind w:left="14"/>
              <w:rPr>
                <w:sz w:val="20"/>
              </w:rPr>
            </w:pPr>
            <w:r>
              <w:rPr>
                <w:spacing w:val="-2"/>
                <w:sz w:val="20"/>
              </w:rPr>
              <w:t>0.064</w:t>
            </w:r>
          </w:p>
        </w:tc>
        <w:tc>
          <w:tcPr>
            <w:tcW w:w="1725" w:type="dxa"/>
          </w:tcPr>
          <w:p w14:paraId="40A3ACCD" w14:textId="77777777" w:rsidR="00CE20C6" w:rsidRDefault="000A3E2B">
            <w:pPr>
              <w:pStyle w:val="TableParagraph"/>
              <w:ind w:left="14"/>
              <w:rPr>
                <w:sz w:val="20"/>
              </w:rPr>
            </w:pPr>
            <w:r>
              <w:rPr>
                <w:sz w:val="20"/>
              </w:rPr>
              <w:t>-</w:t>
            </w:r>
            <w:r>
              <w:rPr>
                <w:spacing w:val="-2"/>
                <w:sz w:val="20"/>
              </w:rPr>
              <w:t>2.740</w:t>
            </w:r>
          </w:p>
        </w:tc>
        <w:tc>
          <w:tcPr>
            <w:tcW w:w="1615" w:type="dxa"/>
          </w:tcPr>
          <w:p w14:paraId="6228F9EE" w14:textId="77777777" w:rsidR="00CE20C6" w:rsidRDefault="000A3E2B">
            <w:pPr>
              <w:pStyle w:val="TableParagraph"/>
              <w:ind w:left="14"/>
              <w:rPr>
                <w:sz w:val="20"/>
              </w:rPr>
            </w:pPr>
            <w:r>
              <w:rPr>
                <w:spacing w:val="-2"/>
                <w:sz w:val="20"/>
              </w:rPr>
              <w:t>0.693</w:t>
            </w:r>
          </w:p>
        </w:tc>
      </w:tr>
      <w:tr w:rsidR="00CE20C6" w14:paraId="7619BE96" w14:textId="77777777">
        <w:trPr>
          <w:trHeight w:val="229"/>
        </w:trPr>
        <w:tc>
          <w:tcPr>
            <w:tcW w:w="1330" w:type="dxa"/>
            <w:vMerge/>
            <w:tcBorders>
              <w:top w:val="nil"/>
            </w:tcBorders>
          </w:tcPr>
          <w:p w14:paraId="4A81576D" w14:textId="77777777" w:rsidR="00CE20C6" w:rsidRDefault="00CE20C6">
            <w:pPr>
              <w:rPr>
                <w:sz w:val="2"/>
                <w:szCs w:val="2"/>
              </w:rPr>
            </w:pPr>
          </w:p>
        </w:tc>
        <w:tc>
          <w:tcPr>
            <w:tcW w:w="774" w:type="dxa"/>
          </w:tcPr>
          <w:p w14:paraId="5F03CC02" w14:textId="77777777" w:rsidR="00CE20C6" w:rsidRDefault="000A3E2B">
            <w:pPr>
              <w:pStyle w:val="TableParagraph"/>
              <w:ind w:left="14" w:right="5"/>
              <w:rPr>
                <w:sz w:val="20"/>
              </w:rPr>
            </w:pPr>
            <w:r>
              <w:rPr>
                <w:spacing w:val="-10"/>
                <w:sz w:val="20"/>
              </w:rPr>
              <w:t>3</w:t>
            </w:r>
          </w:p>
        </w:tc>
        <w:tc>
          <w:tcPr>
            <w:tcW w:w="419" w:type="dxa"/>
          </w:tcPr>
          <w:p w14:paraId="2FB659A5" w14:textId="77777777" w:rsidR="00CE20C6" w:rsidRDefault="000A3E2B">
            <w:pPr>
              <w:pStyle w:val="TableParagraph"/>
              <w:rPr>
                <w:sz w:val="20"/>
              </w:rPr>
            </w:pPr>
            <w:r>
              <w:rPr>
                <w:spacing w:val="-10"/>
                <w:sz w:val="20"/>
              </w:rPr>
              <w:t>6</w:t>
            </w:r>
          </w:p>
        </w:tc>
        <w:tc>
          <w:tcPr>
            <w:tcW w:w="397" w:type="dxa"/>
          </w:tcPr>
          <w:p w14:paraId="0199DE85" w14:textId="77777777" w:rsidR="00CE20C6" w:rsidRDefault="000A3E2B">
            <w:pPr>
              <w:pStyle w:val="TableParagraph"/>
              <w:ind w:left="12" w:right="1"/>
              <w:rPr>
                <w:sz w:val="20"/>
              </w:rPr>
            </w:pPr>
            <w:r>
              <w:rPr>
                <w:spacing w:val="-10"/>
                <w:sz w:val="20"/>
              </w:rPr>
              <w:t>5</w:t>
            </w:r>
          </w:p>
        </w:tc>
        <w:tc>
          <w:tcPr>
            <w:tcW w:w="557" w:type="dxa"/>
          </w:tcPr>
          <w:p w14:paraId="06FA440D" w14:textId="77777777" w:rsidR="00CE20C6" w:rsidRDefault="000A3E2B">
            <w:pPr>
              <w:pStyle w:val="TableParagraph"/>
              <w:ind w:left="13"/>
              <w:rPr>
                <w:sz w:val="20"/>
              </w:rPr>
            </w:pPr>
            <w:r>
              <w:rPr>
                <w:spacing w:val="-5"/>
                <w:sz w:val="20"/>
              </w:rPr>
              <w:t>21</w:t>
            </w:r>
          </w:p>
        </w:tc>
        <w:tc>
          <w:tcPr>
            <w:tcW w:w="774" w:type="dxa"/>
          </w:tcPr>
          <w:p w14:paraId="4A114EE3" w14:textId="77777777" w:rsidR="00CE20C6" w:rsidRDefault="000A3E2B">
            <w:pPr>
              <w:pStyle w:val="TableParagraph"/>
              <w:ind w:left="14"/>
              <w:rPr>
                <w:sz w:val="20"/>
              </w:rPr>
            </w:pPr>
            <w:r>
              <w:rPr>
                <w:spacing w:val="-2"/>
                <w:sz w:val="20"/>
              </w:rPr>
              <w:t>0.0625</w:t>
            </w:r>
          </w:p>
        </w:tc>
        <w:tc>
          <w:tcPr>
            <w:tcW w:w="774" w:type="dxa"/>
          </w:tcPr>
          <w:p w14:paraId="150C273B" w14:textId="77777777" w:rsidR="00CE20C6" w:rsidRDefault="000A3E2B">
            <w:pPr>
              <w:pStyle w:val="TableParagraph"/>
              <w:ind w:left="14"/>
              <w:rPr>
                <w:sz w:val="20"/>
              </w:rPr>
            </w:pPr>
            <w:r>
              <w:rPr>
                <w:spacing w:val="-2"/>
                <w:sz w:val="20"/>
              </w:rPr>
              <w:t>0.9375</w:t>
            </w:r>
          </w:p>
        </w:tc>
        <w:tc>
          <w:tcPr>
            <w:tcW w:w="1380" w:type="dxa"/>
          </w:tcPr>
          <w:p w14:paraId="0E49CC9E" w14:textId="77777777" w:rsidR="00CE20C6" w:rsidRDefault="000A3E2B">
            <w:pPr>
              <w:pStyle w:val="TableParagraph"/>
              <w:ind w:left="14"/>
              <w:rPr>
                <w:sz w:val="20"/>
              </w:rPr>
            </w:pPr>
            <w:r>
              <w:rPr>
                <w:spacing w:val="-2"/>
                <w:sz w:val="20"/>
              </w:rPr>
              <w:t>0.065</w:t>
            </w:r>
          </w:p>
        </w:tc>
        <w:tc>
          <w:tcPr>
            <w:tcW w:w="1725" w:type="dxa"/>
          </w:tcPr>
          <w:p w14:paraId="403B7622" w14:textId="77777777" w:rsidR="00CE20C6" w:rsidRDefault="000A3E2B">
            <w:pPr>
              <w:pStyle w:val="TableParagraph"/>
              <w:ind w:left="14"/>
              <w:rPr>
                <w:sz w:val="20"/>
              </w:rPr>
            </w:pPr>
            <w:r>
              <w:rPr>
                <w:sz w:val="20"/>
              </w:rPr>
              <w:t>-</w:t>
            </w:r>
            <w:r>
              <w:rPr>
                <w:spacing w:val="-2"/>
                <w:sz w:val="20"/>
              </w:rPr>
              <w:t>2.740</w:t>
            </w:r>
          </w:p>
        </w:tc>
        <w:tc>
          <w:tcPr>
            <w:tcW w:w="1615" w:type="dxa"/>
          </w:tcPr>
          <w:p w14:paraId="442FBAB0" w14:textId="77777777" w:rsidR="00CE20C6" w:rsidRDefault="000A3E2B">
            <w:pPr>
              <w:pStyle w:val="TableParagraph"/>
              <w:ind w:left="14"/>
              <w:rPr>
                <w:sz w:val="20"/>
              </w:rPr>
            </w:pPr>
            <w:r>
              <w:rPr>
                <w:spacing w:val="-2"/>
                <w:sz w:val="20"/>
              </w:rPr>
              <w:t>1.098</w:t>
            </w:r>
          </w:p>
        </w:tc>
      </w:tr>
      <w:tr w:rsidR="00CE20C6" w14:paraId="13B7AD7E" w14:textId="77777777">
        <w:trPr>
          <w:trHeight w:val="229"/>
        </w:trPr>
        <w:tc>
          <w:tcPr>
            <w:tcW w:w="1330" w:type="dxa"/>
            <w:vMerge w:val="restart"/>
          </w:tcPr>
          <w:p w14:paraId="54B179BA" w14:textId="77777777" w:rsidR="00CE20C6" w:rsidRDefault="00CE20C6">
            <w:pPr>
              <w:pStyle w:val="TableParagraph"/>
              <w:spacing w:before="15" w:line="240" w:lineRule="auto"/>
              <w:ind w:left="0"/>
              <w:jc w:val="left"/>
              <w:rPr>
                <w:sz w:val="20"/>
              </w:rPr>
            </w:pPr>
          </w:p>
          <w:p w14:paraId="3797AA84" w14:textId="77777777" w:rsidR="00CE20C6" w:rsidRDefault="000A3E2B">
            <w:pPr>
              <w:pStyle w:val="TableParagraph"/>
              <w:spacing w:before="0" w:line="240" w:lineRule="auto"/>
              <w:ind w:left="9"/>
              <w:rPr>
                <w:sz w:val="20"/>
              </w:rPr>
            </w:pPr>
            <w:r>
              <w:rPr>
                <w:spacing w:val="-5"/>
                <w:sz w:val="20"/>
              </w:rPr>
              <w:t>250</w:t>
            </w:r>
          </w:p>
        </w:tc>
        <w:tc>
          <w:tcPr>
            <w:tcW w:w="774" w:type="dxa"/>
          </w:tcPr>
          <w:p w14:paraId="50754A8A" w14:textId="77777777" w:rsidR="00CE20C6" w:rsidRDefault="000A3E2B">
            <w:pPr>
              <w:pStyle w:val="TableParagraph"/>
              <w:ind w:left="14" w:right="5"/>
              <w:rPr>
                <w:sz w:val="20"/>
              </w:rPr>
            </w:pPr>
            <w:r>
              <w:rPr>
                <w:spacing w:val="-10"/>
                <w:sz w:val="20"/>
              </w:rPr>
              <w:t>1</w:t>
            </w:r>
          </w:p>
        </w:tc>
        <w:tc>
          <w:tcPr>
            <w:tcW w:w="419" w:type="dxa"/>
          </w:tcPr>
          <w:p w14:paraId="3EB98000" w14:textId="77777777" w:rsidR="00CE20C6" w:rsidRDefault="000A3E2B">
            <w:pPr>
              <w:pStyle w:val="TableParagraph"/>
              <w:rPr>
                <w:sz w:val="20"/>
              </w:rPr>
            </w:pPr>
            <w:r>
              <w:rPr>
                <w:spacing w:val="-5"/>
                <w:sz w:val="20"/>
              </w:rPr>
              <w:t>10</w:t>
            </w:r>
          </w:p>
        </w:tc>
        <w:tc>
          <w:tcPr>
            <w:tcW w:w="397" w:type="dxa"/>
          </w:tcPr>
          <w:p w14:paraId="6D70611B" w14:textId="77777777" w:rsidR="00CE20C6" w:rsidRDefault="000A3E2B">
            <w:pPr>
              <w:pStyle w:val="TableParagraph"/>
              <w:ind w:left="12" w:right="1"/>
              <w:rPr>
                <w:sz w:val="20"/>
              </w:rPr>
            </w:pPr>
            <w:r>
              <w:rPr>
                <w:spacing w:val="-10"/>
                <w:sz w:val="20"/>
              </w:rPr>
              <w:t>5</w:t>
            </w:r>
          </w:p>
        </w:tc>
        <w:tc>
          <w:tcPr>
            <w:tcW w:w="557" w:type="dxa"/>
          </w:tcPr>
          <w:p w14:paraId="0B4A323C" w14:textId="77777777" w:rsidR="00CE20C6" w:rsidRDefault="000A3E2B">
            <w:pPr>
              <w:pStyle w:val="TableParagraph"/>
              <w:ind w:left="13"/>
              <w:rPr>
                <w:sz w:val="20"/>
              </w:rPr>
            </w:pPr>
            <w:r>
              <w:rPr>
                <w:spacing w:val="-5"/>
                <w:sz w:val="20"/>
              </w:rPr>
              <w:t>21</w:t>
            </w:r>
          </w:p>
        </w:tc>
        <w:tc>
          <w:tcPr>
            <w:tcW w:w="774" w:type="dxa"/>
          </w:tcPr>
          <w:p w14:paraId="3875F127" w14:textId="77777777" w:rsidR="00CE20C6" w:rsidRDefault="000A3E2B">
            <w:pPr>
              <w:pStyle w:val="TableParagraph"/>
              <w:ind w:left="14"/>
              <w:rPr>
                <w:sz w:val="20"/>
              </w:rPr>
            </w:pPr>
            <w:r>
              <w:rPr>
                <w:spacing w:val="-2"/>
                <w:sz w:val="20"/>
              </w:rPr>
              <w:t>0.3125</w:t>
            </w:r>
          </w:p>
        </w:tc>
        <w:tc>
          <w:tcPr>
            <w:tcW w:w="774" w:type="dxa"/>
          </w:tcPr>
          <w:p w14:paraId="1FB13857" w14:textId="77777777" w:rsidR="00CE20C6" w:rsidRDefault="000A3E2B">
            <w:pPr>
              <w:pStyle w:val="TableParagraph"/>
              <w:ind w:left="14"/>
              <w:rPr>
                <w:sz w:val="20"/>
              </w:rPr>
            </w:pPr>
            <w:r>
              <w:rPr>
                <w:spacing w:val="-2"/>
                <w:sz w:val="20"/>
              </w:rPr>
              <w:t>0.6875</w:t>
            </w:r>
          </w:p>
        </w:tc>
        <w:tc>
          <w:tcPr>
            <w:tcW w:w="1380" w:type="dxa"/>
          </w:tcPr>
          <w:p w14:paraId="6CCB2CE8" w14:textId="77777777" w:rsidR="00CE20C6" w:rsidRDefault="000A3E2B">
            <w:pPr>
              <w:pStyle w:val="TableParagraph"/>
              <w:ind w:left="14"/>
              <w:rPr>
                <w:sz w:val="20"/>
              </w:rPr>
            </w:pPr>
            <w:r>
              <w:rPr>
                <w:spacing w:val="-2"/>
                <w:sz w:val="20"/>
              </w:rPr>
              <w:t>0.374</w:t>
            </w:r>
          </w:p>
        </w:tc>
        <w:tc>
          <w:tcPr>
            <w:tcW w:w="1725" w:type="dxa"/>
          </w:tcPr>
          <w:p w14:paraId="4986AF2D" w14:textId="77777777" w:rsidR="00CE20C6" w:rsidRDefault="000A3E2B">
            <w:pPr>
              <w:pStyle w:val="TableParagraph"/>
              <w:ind w:left="14"/>
              <w:rPr>
                <w:sz w:val="20"/>
              </w:rPr>
            </w:pPr>
            <w:r>
              <w:rPr>
                <w:sz w:val="20"/>
              </w:rPr>
              <w:t>-</w:t>
            </w:r>
            <w:r>
              <w:rPr>
                <w:spacing w:val="-2"/>
                <w:sz w:val="20"/>
              </w:rPr>
              <w:t>0.981</w:t>
            </w:r>
          </w:p>
        </w:tc>
        <w:tc>
          <w:tcPr>
            <w:tcW w:w="1615" w:type="dxa"/>
          </w:tcPr>
          <w:p w14:paraId="4EFB2498" w14:textId="77777777" w:rsidR="00CE20C6" w:rsidRDefault="000A3E2B">
            <w:pPr>
              <w:pStyle w:val="TableParagraph"/>
              <w:ind w:left="14"/>
              <w:rPr>
                <w:sz w:val="20"/>
              </w:rPr>
            </w:pPr>
            <w:r>
              <w:rPr>
                <w:spacing w:val="-5"/>
                <w:sz w:val="20"/>
              </w:rPr>
              <w:t>0.0</w:t>
            </w:r>
          </w:p>
        </w:tc>
      </w:tr>
      <w:tr w:rsidR="00CE20C6" w14:paraId="17BA8A21" w14:textId="77777777">
        <w:trPr>
          <w:trHeight w:val="229"/>
        </w:trPr>
        <w:tc>
          <w:tcPr>
            <w:tcW w:w="1330" w:type="dxa"/>
            <w:vMerge/>
            <w:tcBorders>
              <w:top w:val="nil"/>
            </w:tcBorders>
          </w:tcPr>
          <w:p w14:paraId="08877F30" w14:textId="77777777" w:rsidR="00CE20C6" w:rsidRDefault="00CE20C6">
            <w:pPr>
              <w:rPr>
                <w:sz w:val="2"/>
                <w:szCs w:val="2"/>
              </w:rPr>
            </w:pPr>
          </w:p>
        </w:tc>
        <w:tc>
          <w:tcPr>
            <w:tcW w:w="774" w:type="dxa"/>
          </w:tcPr>
          <w:p w14:paraId="512701B2" w14:textId="77777777" w:rsidR="00CE20C6" w:rsidRDefault="000A3E2B">
            <w:pPr>
              <w:pStyle w:val="TableParagraph"/>
              <w:ind w:left="14" w:right="5"/>
              <w:rPr>
                <w:sz w:val="20"/>
              </w:rPr>
            </w:pPr>
            <w:r>
              <w:rPr>
                <w:spacing w:val="-10"/>
                <w:sz w:val="20"/>
              </w:rPr>
              <w:t>2</w:t>
            </w:r>
          </w:p>
        </w:tc>
        <w:tc>
          <w:tcPr>
            <w:tcW w:w="419" w:type="dxa"/>
          </w:tcPr>
          <w:p w14:paraId="6078D869" w14:textId="77777777" w:rsidR="00CE20C6" w:rsidRDefault="000A3E2B">
            <w:pPr>
              <w:pStyle w:val="TableParagraph"/>
              <w:rPr>
                <w:sz w:val="20"/>
              </w:rPr>
            </w:pPr>
            <w:r>
              <w:rPr>
                <w:spacing w:val="-5"/>
                <w:sz w:val="20"/>
              </w:rPr>
              <w:t>11</w:t>
            </w:r>
          </w:p>
        </w:tc>
        <w:tc>
          <w:tcPr>
            <w:tcW w:w="397" w:type="dxa"/>
          </w:tcPr>
          <w:p w14:paraId="171330AE" w14:textId="77777777" w:rsidR="00CE20C6" w:rsidRDefault="000A3E2B">
            <w:pPr>
              <w:pStyle w:val="TableParagraph"/>
              <w:ind w:left="12" w:right="1"/>
              <w:rPr>
                <w:sz w:val="20"/>
              </w:rPr>
            </w:pPr>
            <w:r>
              <w:rPr>
                <w:spacing w:val="-10"/>
                <w:sz w:val="20"/>
              </w:rPr>
              <w:t>5</w:t>
            </w:r>
          </w:p>
        </w:tc>
        <w:tc>
          <w:tcPr>
            <w:tcW w:w="557" w:type="dxa"/>
          </w:tcPr>
          <w:p w14:paraId="563F3257" w14:textId="77777777" w:rsidR="00CE20C6" w:rsidRDefault="000A3E2B">
            <w:pPr>
              <w:pStyle w:val="TableParagraph"/>
              <w:ind w:left="13"/>
              <w:rPr>
                <w:sz w:val="20"/>
              </w:rPr>
            </w:pPr>
            <w:r>
              <w:rPr>
                <w:spacing w:val="-5"/>
                <w:sz w:val="20"/>
              </w:rPr>
              <w:t>21</w:t>
            </w:r>
          </w:p>
        </w:tc>
        <w:tc>
          <w:tcPr>
            <w:tcW w:w="774" w:type="dxa"/>
          </w:tcPr>
          <w:p w14:paraId="517B171C" w14:textId="77777777" w:rsidR="00CE20C6" w:rsidRDefault="000A3E2B">
            <w:pPr>
              <w:pStyle w:val="TableParagraph"/>
              <w:ind w:left="14"/>
              <w:rPr>
                <w:sz w:val="20"/>
              </w:rPr>
            </w:pPr>
            <w:r>
              <w:rPr>
                <w:spacing w:val="-2"/>
                <w:sz w:val="20"/>
              </w:rPr>
              <w:t>0.375</w:t>
            </w:r>
          </w:p>
        </w:tc>
        <w:tc>
          <w:tcPr>
            <w:tcW w:w="774" w:type="dxa"/>
          </w:tcPr>
          <w:p w14:paraId="7A326F66" w14:textId="77777777" w:rsidR="00CE20C6" w:rsidRDefault="000A3E2B">
            <w:pPr>
              <w:pStyle w:val="TableParagraph"/>
              <w:ind w:left="14"/>
              <w:rPr>
                <w:sz w:val="20"/>
              </w:rPr>
            </w:pPr>
            <w:r>
              <w:rPr>
                <w:spacing w:val="-2"/>
                <w:sz w:val="20"/>
              </w:rPr>
              <w:t>0.625</w:t>
            </w:r>
          </w:p>
        </w:tc>
        <w:tc>
          <w:tcPr>
            <w:tcW w:w="1380" w:type="dxa"/>
          </w:tcPr>
          <w:p w14:paraId="7BE8A146" w14:textId="77777777" w:rsidR="00CE20C6" w:rsidRDefault="000A3E2B">
            <w:pPr>
              <w:pStyle w:val="TableParagraph"/>
              <w:ind w:left="14"/>
              <w:rPr>
                <w:sz w:val="20"/>
              </w:rPr>
            </w:pPr>
            <w:r>
              <w:rPr>
                <w:spacing w:val="-2"/>
                <w:sz w:val="20"/>
              </w:rPr>
              <w:t>0.470</w:t>
            </w:r>
          </w:p>
        </w:tc>
        <w:tc>
          <w:tcPr>
            <w:tcW w:w="1725" w:type="dxa"/>
          </w:tcPr>
          <w:p w14:paraId="267FF923" w14:textId="77777777" w:rsidR="00CE20C6" w:rsidRDefault="000A3E2B">
            <w:pPr>
              <w:pStyle w:val="TableParagraph"/>
              <w:ind w:left="14"/>
              <w:rPr>
                <w:sz w:val="20"/>
              </w:rPr>
            </w:pPr>
            <w:r>
              <w:rPr>
                <w:sz w:val="20"/>
              </w:rPr>
              <w:t>-</w:t>
            </w:r>
            <w:r>
              <w:rPr>
                <w:spacing w:val="-2"/>
                <w:sz w:val="20"/>
              </w:rPr>
              <w:t>0.755</w:t>
            </w:r>
          </w:p>
        </w:tc>
        <w:tc>
          <w:tcPr>
            <w:tcW w:w="1615" w:type="dxa"/>
          </w:tcPr>
          <w:p w14:paraId="16856D30" w14:textId="77777777" w:rsidR="00CE20C6" w:rsidRDefault="000A3E2B">
            <w:pPr>
              <w:pStyle w:val="TableParagraph"/>
              <w:ind w:left="14"/>
              <w:rPr>
                <w:sz w:val="20"/>
              </w:rPr>
            </w:pPr>
            <w:r>
              <w:rPr>
                <w:spacing w:val="-2"/>
                <w:sz w:val="20"/>
              </w:rPr>
              <w:t>0.693</w:t>
            </w:r>
          </w:p>
        </w:tc>
      </w:tr>
      <w:tr w:rsidR="00CE20C6" w14:paraId="06B04AE4" w14:textId="77777777">
        <w:trPr>
          <w:trHeight w:val="229"/>
        </w:trPr>
        <w:tc>
          <w:tcPr>
            <w:tcW w:w="1330" w:type="dxa"/>
            <w:vMerge/>
            <w:tcBorders>
              <w:top w:val="nil"/>
            </w:tcBorders>
          </w:tcPr>
          <w:p w14:paraId="6A51D699" w14:textId="77777777" w:rsidR="00CE20C6" w:rsidRDefault="00CE20C6">
            <w:pPr>
              <w:rPr>
                <w:sz w:val="2"/>
                <w:szCs w:val="2"/>
              </w:rPr>
            </w:pPr>
          </w:p>
        </w:tc>
        <w:tc>
          <w:tcPr>
            <w:tcW w:w="774" w:type="dxa"/>
          </w:tcPr>
          <w:p w14:paraId="60A297C7" w14:textId="77777777" w:rsidR="00CE20C6" w:rsidRDefault="000A3E2B">
            <w:pPr>
              <w:pStyle w:val="TableParagraph"/>
              <w:ind w:left="14" w:right="5"/>
              <w:rPr>
                <w:sz w:val="20"/>
              </w:rPr>
            </w:pPr>
            <w:r>
              <w:rPr>
                <w:spacing w:val="-10"/>
                <w:sz w:val="20"/>
              </w:rPr>
              <w:t>3</w:t>
            </w:r>
          </w:p>
        </w:tc>
        <w:tc>
          <w:tcPr>
            <w:tcW w:w="419" w:type="dxa"/>
          </w:tcPr>
          <w:p w14:paraId="58A59238" w14:textId="77777777" w:rsidR="00CE20C6" w:rsidRDefault="000A3E2B">
            <w:pPr>
              <w:pStyle w:val="TableParagraph"/>
              <w:rPr>
                <w:sz w:val="20"/>
              </w:rPr>
            </w:pPr>
            <w:r>
              <w:rPr>
                <w:spacing w:val="-5"/>
                <w:sz w:val="20"/>
              </w:rPr>
              <w:t>12</w:t>
            </w:r>
          </w:p>
        </w:tc>
        <w:tc>
          <w:tcPr>
            <w:tcW w:w="397" w:type="dxa"/>
          </w:tcPr>
          <w:p w14:paraId="62E761E2" w14:textId="77777777" w:rsidR="00CE20C6" w:rsidRDefault="000A3E2B">
            <w:pPr>
              <w:pStyle w:val="TableParagraph"/>
              <w:ind w:left="12" w:right="1"/>
              <w:rPr>
                <w:sz w:val="20"/>
              </w:rPr>
            </w:pPr>
            <w:r>
              <w:rPr>
                <w:spacing w:val="-10"/>
                <w:sz w:val="20"/>
              </w:rPr>
              <w:t>5</w:t>
            </w:r>
          </w:p>
        </w:tc>
        <w:tc>
          <w:tcPr>
            <w:tcW w:w="557" w:type="dxa"/>
          </w:tcPr>
          <w:p w14:paraId="61A2F863" w14:textId="77777777" w:rsidR="00CE20C6" w:rsidRDefault="000A3E2B">
            <w:pPr>
              <w:pStyle w:val="TableParagraph"/>
              <w:ind w:left="13"/>
              <w:rPr>
                <w:sz w:val="20"/>
              </w:rPr>
            </w:pPr>
            <w:r>
              <w:rPr>
                <w:spacing w:val="-5"/>
                <w:sz w:val="20"/>
              </w:rPr>
              <w:t>21</w:t>
            </w:r>
          </w:p>
        </w:tc>
        <w:tc>
          <w:tcPr>
            <w:tcW w:w="774" w:type="dxa"/>
          </w:tcPr>
          <w:p w14:paraId="441FCD46" w14:textId="77777777" w:rsidR="00CE20C6" w:rsidRDefault="000A3E2B">
            <w:pPr>
              <w:pStyle w:val="TableParagraph"/>
              <w:ind w:left="14"/>
              <w:rPr>
                <w:sz w:val="20"/>
              </w:rPr>
            </w:pPr>
            <w:r>
              <w:rPr>
                <w:spacing w:val="-2"/>
                <w:sz w:val="20"/>
              </w:rPr>
              <w:t>0.4375</w:t>
            </w:r>
          </w:p>
        </w:tc>
        <w:tc>
          <w:tcPr>
            <w:tcW w:w="774" w:type="dxa"/>
          </w:tcPr>
          <w:p w14:paraId="1312D212" w14:textId="77777777" w:rsidR="00CE20C6" w:rsidRDefault="000A3E2B">
            <w:pPr>
              <w:pStyle w:val="TableParagraph"/>
              <w:ind w:left="14"/>
              <w:rPr>
                <w:sz w:val="20"/>
              </w:rPr>
            </w:pPr>
            <w:r>
              <w:rPr>
                <w:spacing w:val="-2"/>
                <w:sz w:val="20"/>
              </w:rPr>
              <w:t>0.5625</w:t>
            </w:r>
          </w:p>
        </w:tc>
        <w:tc>
          <w:tcPr>
            <w:tcW w:w="1380" w:type="dxa"/>
          </w:tcPr>
          <w:p w14:paraId="5411B5A2" w14:textId="77777777" w:rsidR="00CE20C6" w:rsidRDefault="000A3E2B">
            <w:pPr>
              <w:pStyle w:val="TableParagraph"/>
              <w:ind w:left="14"/>
              <w:rPr>
                <w:sz w:val="20"/>
              </w:rPr>
            </w:pPr>
            <w:r>
              <w:rPr>
                <w:spacing w:val="-2"/>
                <w:sz w:val="20"/>
              </w:rPr>
              <w:t>0.575</w:t>
            </w:r>
          </w:p>
        </w:tc>
        <w:tc>
          <w:tcPr>
            <w:tcW w:w="1725" w:type="dxa"/>
          </w:tcPr>
          <w:p w14:paraId="4671F16D" w14:textId="77777777" w:rsidR="00CE20C6" w:rsidRDefault="000A3E2B">
            <w:pPr>
              <w:pStyle w:val="TableParagraph"/>
              <w:ind w:left="14"/>
              <w:rPr>
                <w:sz w:val="20"/>
              </w:rPr>
            </w:pPr>
            <w:r>
              <w:rPr>
                <w:sz w:val="20"/>
              </w:rPr>
              <w:t>-</w:t>
            </w:r>
            <w:r>
              <w:rPr>
                <w:spacing w:val="-2"/>
                <w:sz w:val="20"/>
              </w:rPr>
              <w:t>0.552</w:t>
            </w:r>
          </w:p>
        </w:tc>
        <w:tc>
          <w:tcPr>
            <w:tcW w:w="1615" w:type="dxa"/>
          </w:tcPr>
          <w:p w14:paraId="1C47B9D1" w14:textId="77777777" w:rsidR="00CE20C6" w:rsidRDefault="000A3E2B">
            <w:pPr>
              <w:pStyle w:val="TableParagraph"/>
              <w:ind w:left="14"/>
              <w:rPr>
                <w:sz w:val="20"/>
              </w:rPr>
            </w:pPr>
            <w:r>
              <w:rPr>
                <w:spacing w:val="-2"/>
                <w:sz w:val="20"/>
              </w:rPr>
              <w:t>1.098</w:t>
            </w:r>
          </w:p>
        </w:tc>
      </w:tr>
      <w:tr w:rsidR="00CE20C6" w14:paraId="7625FB9E" w14:textId="77777777">
        <w:trPr>
          <w:trHeight w:val="229"/>
        </w:trPr>
        <w:tc>
          <w:tcPr>
            <w:tcW w:w="1330" w:type="dxa"/>
            <w:vMerge w:val="restart"/>
          </w:tcPr>
          <w:p w14:paraId="3435B6A4" w14:textId="77777777" w:rsidR="00CE20C6" w:rsidRDefault="00CE20C6">
            <w:pPr>
              <w:pStyle w:val="TableParagraph"/>
              <w:spacing w:before="15" w:line="240" w:lineRule="auto"/>
              <w:ind w:left="0"/>
              <w:jc w:val="left"/>
              <w:rPr>
                <w:sz w:val="20"/>
              </w:rPr>
            </w:pPr>
          </w:p>
          <w:p w14:paraId="0BAC72B2" w14:textId="77777777" w:rsidR="00CE20C6" w:rsidRDefault="000A3E2B">
            <w:pPr>
              <w:pStyle w:val="TableParagraph"/>
              <w:spacing w:before="0" w:line="240" w:lineRule="auto"/>
              <w:ind w:left="9"/>
              <w:rPr>
                <w:sz w:val="20"/>
              </w:rPr>
            </w:pPr>
            <w:r>
              <w:rPr>
                <w:spacing w:val="-5"/>
                <w:sz w:val="20"/>
              </w:rPr>
              <w:t>400</w:t>
            </w:r>
          </w:p>
        </w:tc>
        <w:tc>
          <w:tcPr>
            <w:tcW w:w="774" w:type="dxa"/>
          </w:tcPr>
          <w:p w14:paraId="71B8C438" w14:textId="77777777" w:rsidR="00CE20C6" w:rsidRDefault="000A3E2B">
            <w:pPr>
              <w:pStyle w:val="TableParagraph"/>
              <w:ind w:left="14" w:right="5"/>
              <w:rPr>
                <w:sz w:val="20"/>
              </w:rPr>
            </w:pPr>
            <w:r>
              <w:rPr>
                <w:spacing w:val="-10"/>
                <w:sz w:val="20"/>
              </w:rPr>
              <w:t>1</w:t>
            </w:r>
          </w:p>
        </w:tc>
        <w:tc>
          <w:tcPr>
            <w:tcW w:w="419" w:type="dxa"/>
          </w:tcPr>
          <w:p w14:paraId="584C82F7" w14:textId="77777777" w:rsidR="00CE20C6" w:rsidRDefault="000A3E2B">
            <w:pPr>
              <w:pStyle w:val="TableParagraph"/>
              <w:rPr>
                <w:sz w:val="20"/>
              </w:rPr>
            </w:pPr>
            <w:r>
              <w:rPr>
                <w:spacing w:val="-5"/>
                <w:sz w:val="20"/>
              </w:rPr>
              <w:t>15</w:t>
            </w:r>
          </w:p>
        </w:tc>
        <w:tc>
          <w:tcPr>
            <w:tcW w:w="397" w:type="dxa"/>
          </w:tcPr>
          <w:p w14:paraId="0A4929DB" w14:textId="77777777" w:rsidR="00CE20C6" w:rsidRDefault="000A3E2B">
            <w:pPr>
              <w:pStyle w:val="TableParagraph"/>
              <w:ind w:left="12" w:right="1"/>
              <w:rPr>
                <w:sz w:val="20"/>
              </w:rPr>
            </w:pPr>
            <w:r>
              <w:rPr>
                <w:spacing w:val="-10"/>
                <w:sz w:val="20"/>
              </w:rPr>
              <w:t>5</w:t>
            </w:r>
          </w:p>
        </w:tc>
        <w:tc>
          <w:tcPr>
            <w:tcW w:w="557" w:type="dxa"/>
          </w:tcPr>
          <w:p w14:paraId="33D76E28" w14:textId="77777777" w:rsidR="00CE20C6" w:rsidRDefault="000A3E2B">
            <w:pPr>
              <w:pStyle w:val="TableParagraph"/>
              <w:ind w:left="13"/>
              <w:rPr>
                <w:sz w:val="20"/>
              </w:rPr>
            </w:pPr>
            <w:r>
              <w:rPr>
                <w:spacing w:val="-5"/>
                <w:sz w:val="20"/>
              </w:rPr>
              <w:t>21</w:t>
            </w:r>
          </w:p>
        </w:tc>
        <w:tc>
          <w:tcPr>
            <w:tcW w:w="774" w:type="dxa"/>
          </w:tcPr>
          <w:p w14:paraId="6AA9C5D3" w14:textId="77777777" w:rsidR="00CE20C6" w:rsidRDefault="000A3E2B">
            <w:pPr>
              <w:pStyle w:val="TableParagraph"/>
              <w:ind w:left="14"/>
              <w:rPr>
                <w:sz w:val="20"/>
              </w:rPr>
            </w:pPr>
            <w:r>
              <w:rPr>
                <w:spacing w:val="-2"/>
                <w:sz w:val="20"/>
              </w:rPr>
              <w:t>0.625</w:t>
            </w:r>
          </w:p>
        </w:tc>
        <w:tc>
          <w:tcPr>
            <w:tcW w:w="774" w:type="dxa"/>
          </w:tcPr>
          <w:p w14:paraId="0E1732EE" w14:textId="77777777" w:rsidR="00CE20C6" w:rsidRDefault="000A3E2B">
            <w:pPr>
              <w:pStyle w:val="TableParagraph"/>
              <w:ind w:left="14"/>
              <w:rPr>
                <w:sz w:val="20"/>
              </w:rPr>
            </w:pPr>
            <w:r>
              <w:rPr>
                <w:spacing w:val="-2"/>
                <w:sz w:val="20"/>
              </w:rPr>
              <w:t>0.375</w:t>
            </w:r>
          </w:p>
        </w:tc>
        <w:tc>
          <w:tcPr>
            <w:tcW w:w="1380" w:type="dxa"/>
          </w:tcPr>
          <w:p w14:paraId="2B0990EE" w14:textId="77777777" w:rsidR="00CE20C6" w:rsidRDefault="000A3E2B">
            <w:pPr>
              <w:pStyle w:val="TableParagraph"/>
              <w:ind w:left="14"/>
              <w:rPr>
                <w:sz w:val="20"/>
              </w:rPr>
            </w:pPr>
            <w:r>
              <w:rPr>
                <w:spacing w:val="-2"/>
                <w:sz w:val="20"/>
              </w:rPr>
              <w:t>0.980</w:t>
            </w:r>
          </w:p>
        </w:tc>
        <w:tc>
          <w:tcPr>
            <w:tcW w:w="1725" w:type="dxa"/>
          </w:tcPr>
          <w:p w14:paraId="2909C458" w14:textId="77777777" w:rsidR="00CE20C6" w:rsidRDefault="000A3E2B">
            <w:pPr>
              <w:pStyle w:val="TableParagraph"/>
              <w:ind w:left="14"/>
              <w:rPr>
                <w:sz w:val="20"/>
              </w:rPr>
            </w:pPr>
            <w:r>
              <w:rPr>
                <w:sz w:val="20"/>
              </w:rPr>
              <w:t>-</w:t>
            </w:r>
            <w:r>
              <w:rPr>
                <w:spacing w:val="-2"/>
                <w:sz w:val="20"/>
              </w:rPr>
              <w:t>0.019</w:t>
            </w:r>
          </w:p>
        </w:tc>
        <w:tc>
          <w:tcPr>
            <w:tcW w:w="1615" w:type="dxa"/>
          </w:tcPr>
          <w:p w14:paraId="76BE1B30" w14:textId="77777777" w:rsidR="00CE20C6" w:rsidRDefault="000A3E2B">
            <w:pPr>
              <w:pStyle w:val="TableParagraph"/>
              <w:ind w:left="14"/>
              <w:rPr>
                <w:sz w:val="20"/>
              </w:rPr>
            </w:pPr>
            <w:r>
              <w:rPr>
                <w:spacing w:val="-5"/>
                <w:sz w:val="20"/>
              </w:rPr>
              <w:t>0.0</w:t>
            </w:r>
          </w:p>
        </w:tc>
      </w:tr>
      <w:tr w:rsidR="00CE20C6" w14:paraId="3B00F532" w14:textId="77777777">
        <w:trPr>
          <w:trHeight w:val="229"/>
        </w:trPr>
        <w:tc>
          <w:tcPr>
            <w:tcW w:w="1330" w:type="dxa"/>
            <w:vMerge/>
            <w:tcBorders>
              <w:top w:val="nil"/>
            </w:tcBorders>
          </w:tcPr>
          <w:p w14:paraId="2A32CDEB" w14:textId="77777777" w:rsidR="00CE20C6" w:rsidRDefault="00CE20C6">
            <w:pPr>
              <w:rPr>
                <w:sz w:val="2"/>
                <w:szCs w:val="2"/>
              </w:rPr>
            </w:pPr>
          </w:p>
        </w:tc>
        <w:tc>
          <w:tcPr>
            <w:tcW w:w="774" w:type="dxa"/>
          </w:tcPr>
          <w:p w14:paraId="7A126B09" w14:textId="77777777" w:rsidR="00CE20C6" w:rsidRDefault="000A3E2B">
            <w:pPr>
              <w:pStyle w:val="TableParagraph"/>
              <w:ind w:left="14" w:right="5"/>
              <w:rPr>
                <w:sz w:val="20"/>
              </w:rPr>
            </w:pPr>
            <w:r>
              <w:rPr>
                <w:spacing w:val="-10"/>
                <w:sz w:val="20"/>
              </w:rPr>
              <w:t>2</w:t>
            </w:r>
          </w:p>
        </w:tc>
        <w:tc>
          <w:tcPr>
            <w:tcW w:w="419" w:type="dxa"/>
          </w:tcPr>
          <w:p w14:paraId="2FA14117" w14:textId="77777777" w:rsidR="00CE20C6" w:rsidRDefault="000A3E2B">
            <w:pPr>
              <w:pStyle w:val="TableParagraph"/>
              <w:rPr>
                <w:sz w:val="20"/>
              </w:rPr>
            </w:pPr>
            <w:r>
              <w:rPr>
                <w:spacing w:val="-5"/>
                <w:sz w:val="20"/>
              </w:rPr>
              <w:t>17</w:t>
            </w:r>
          </w:p>
        </w:tc>
        <w:tc>
          <w:tcPr>
            <w:tcW w:w="397" w:type="dxa"/>
          </w:tcPr>
          <w:p w14:paraId="584ADCE8" w14:textId="77777777" w:rsidR="00CE20C6" w:rsidRDefault="000A3E2B">
            <w:pPr>
              <w:pStyle w:val="TableParagraph"/>
              <w:ind w:left="12" w:right="1"/>
              <w:rPr>
                <w:sz w:val="20"/>
              </w:rPr>
            </w:pPr>
            <w:r>
              <w:rPr>
                <w:spacing w:val="-10"/>
                <w:sz w:val="20"/>
              </w:rPr>
              <w:t>5</w:t>
            </w:r>
          </w:p>
        </w:tc>
        <w:tc>
          <w:tcPr>
            <w:tcW w:w="557" w:type="dxa"/>
          </w:tcPr>
          <w:p w14:paraId="4B098A0C" w14:textId="77777777" w:rsidR="00CE20C6" w:rsidRDefault="000A3E2B">
            <w:pPr>
              <w:pStyle w:val="TableParagraph"/>
              <w:ind w:left="13"/>
              <w:rPr>
                <w:sz w:val="20"/>
              </w:rPr>
            </w:pPr>
            <w:r>
              <w:rPr>
                <w:spacing w:val="-5"/>
                <w:sz w:val="20"/>
              </w:rPr>
              <w:t>21</w:t>
            </w:r>
          </w:p>
        </w:tc>
        <w:tc>
          <w:tcPr>
            <w:tcW w:w="774" w:type="dxa"/>
          </w:tcPr>
          <w:p w14:paraId="4801B910" w14:textId="77777777" w:rsidR="00CE20C6" w:rsidRDefault="000A3E2B">
            <w:pPr>
              <w:pStyle w:val="TableParagraph"/>
              <w:ind w:left="14"/>
              <w:rPr>
                <w:sz w:val="20"/>
              </w:rPr>
            </w:pPr>
            <w:r>
              <w:rPr>
                <w:spacing w:val="-2"/>
                <w:sz w:val="20"/>
              </w:rPr>
              <w:t>0.751</w:t>
            </w:r>
          </w:p>
        </w:tc>
        <w:tc>
          <w:tcPr>
            <w:tcW w:w="774" w:type="dxa"/>
          </w:tcPr>
          <w:p w14:paraId="05257854" w14:textId="77777777" w:rsidR="00CE20C6" w:rsidRDefault="000A3E2B">
            <w:pPr>
              <w:pStyle w:val="TableParagraph"/>
              <w:ind w:left="14"/>
              <w:rPr>
                <w:sz w:val="20"/>
              </w:rPr>
            </w:pPr>
            <w:r>
              <w:rPr>
                <w:spacing w:val="-2"/>
                <w:sz w:val="20"/>
              </w:rPr>
              <w:t>0.251</w:t>
            </w:r>
          </w:p>
        </w:tc>
        <w:tc>
          <w:tcPr>
            <w:tcW w:w="1380" w:type="dxa"/>
          </w:tcPr>
          <w:p w14:paraId="0985D602" w14:textId="77777777" w:rsidR="00CE20C6" w:rsidRDefault="000A3E2B">
            <w:pPr>
              <w:pStyle w:val="TableParagraph"/>
              <w:ind w:left="14"/>
              <w:rPr>
                <w:sz w:val="20"/>
              </w:rPr>
            </w:pPr>
            <w:r>
              <w:rPr>
                <w:spacing w:val="-2"/>
                <w:sz w:val="20"/>
              </w:rPr>
              <w:t>1.386</w:t>
            </w:r>
          </w:p>
        </w:tc>
        <w:tc>
          <w:tcPr>
            <w:tcW w:w="1725" w:type="dxa"/>
          </w:tcPr>
          <w:p w14:paraId="6E6FB3A3" w14:textId="77777777" w:rsidR="00CE20C6" w:rsidRDefault="000A3E2B">
            <w:pPr>
              <w:pStyle w:val="TableParagraph"/>
              <w:ind w:left="14"/>
              <w:rPr>
                <w:sz w:val="20"/>
              </w:rPr>
            </w:pPr>
            <w:r>
              <w:rPr>
                <w:spacing w:val="-2"/>
                <w:sz w:val="20"/>
              </w:rPr>
              <w:t>0.326</w:t>
            </w:r>
          </w:p>
        </w:tc>
        <w:tc>
          <w:tcPr>
            <w:tcW w:w="1615" w:type="dxa"/>
          </w:tcPr>
          <w:p w14:paraId="4E4B54CC" w14:textId="77777777" w:rsidR="00CE20C6" w:rsidRDefault="000A3E2B">
            <w:pPr>
              <w:pStyle w:val="TableParagraph"/>
              <w:ind w:left="14"/>
              <w:rPr>
                <w:sz w:val="20"/>
              </w:rPr>
            </w:pPr>
            <w:r>
              <w:rPr>
                <w:spacing w:val="-2"/>
                <w:sz w:val="20"/>
              </w:rPr>
              <w:t>0.693</w:t>
            </w:r>
          </w:p>
        </w:tc>
      </w:tr>
      <w:tr w:rsidR="00CE20C6" w14:paraId="16F916AF" w14:textId="77777777">
        <w:trPr>
          <w:trHeight w:val="229"/>
        </w:trPr>
        <w:tc>
          <w:tcPr>
            <w:tcW w:w="1330" w:type="dxa"/>
            <w:vMerge/>
            <w:tcBorders>
              <w:top w:val="nil"/>
            </w:tcBorders>
          </w:tcPr>
          <w:p w14:paraId="2ECB45E6" w14:textId="77777777" w:rsidR="00CE20C6" w:rsidRDefault="00CE20C6">
            <w:pPr>
              <w:rPr>
                <w:sz w:val="2"/>
                <w:szCs w:val="2"/>
              </w:rPr>
            </w:pPr>
          </w:p>
        </w:tc>
        <w:tc>
          <w:tcPr>
            <w:tcW w:w="774" w:type="dxa"/>
          </w:tcPr>
          <w:p w14:paraId="47454E03" w14:textId="77777777" w:rsidR="00CE20C6" w:rsidRDefault="000A3E2B">
            <w:pPr>
              <w:pStyle w:val="TableParagraph"/>
              <w:ind w:left="14" w:right="5"/>
              <w:rPr>
                <w:sz w:val="20"/>
              </w:rPr>
            </w:pPr>
            <w:r>
              <w:rPr>
                <w:spacing w:val="-10"/>
                <w:sz w:val="20"/>
              </w:rPr>
              <w:t>3</w:t>
            </w:r>
          </w:p>
        </w:tc>
        <w:tc>
          <w:tcPr>
            <w:tcW w:w="419" w:type="dxa"/>
          </w:tcPr>
          <w:p w14:paraId="48CEB18A" w14:textId="77777777" w:rsidR="00CE20C6" w:rsidRDefault="000A3E2B">
            <w:pPr>
              <w:pStyle w:val="TableParagraph"/>
              <w:rPr>
                <w:sz w:val="20"/>
              </w:rPr>
            </w:pPr>
            <w:r>
              <w:rPr>
                <w:spacing w:val="-5"/>
                <w:sz w:val="20"/>
              </w:rPr>
              <w:t>18</w:t>
            </w:r>
          </w:p>
        </w:tc>
        <w:tc>
          <w:tcPr>
            <w:tcW w:w="397" w:type="dxa"/>
          </w:tcPr>
          <w:p w14:paraId="3C7DDCEA" w14:textId="77777777" w:rsidR="00CE20C6" w:rsidRDefault="000A3E2B">
            <w:pPr>
              <w:pStyle w:val="TableParagraph"/>
              <w:ind w:left="12" w:right="1"/>
              <w:rPr>
                <w:sz w:val="20"/>
              </w:rPr>
            </w:pPr>
            <w:r>
              <w:rPr>
                <w:spacing w:val="-10"/>
                <w:sz w:val="20"/>
              </w:rPr>
              <w:t>5</w:t>
            </w:r>
          </w:p>
        </w:tc>
        <w:tc>
          <w:tcPr>
            <w:tcW w:w="557" w:type="dxa"/>
          </w:tcPr>
          <w:p w14:paraId="4390D86C" w14:textId="77777777" w:rsidR="00CE20C6" w:rsidRDefault="000A3E2B">
            <w:pPr>
              <w:pStyle w:val="TableParagraph"/>
              <w:ind w:left="13"/>
              <w:rPr>
                <w:sz w:val="20"/>
              </w:rPr>
            </w:pPr>
            <w:r>
              <w:rPr>
                <w:spacing w:val="-5"/>
                <w:sz w:val="20"/>
              </w:rPr>
              <w:t>21</w:t>
            </w:r>
          </w:p>
        </w:tc>
        <w:tc>
          <w:tcPr>
            <w:tcW w:w="774" w:type="dxa"/>
          </w:tcPr>
          <w:p w14:paraId="26CB71CA" w14:textId="77777777" w:rsidR="00CE20C6" w:rsidRDefault="000A3E2B">
            <w:pPr>
              <w:pStyle w:val="TableParagraph"/>
              <w:ind w:left="14"/>
              <w:rPr>
                <w:sz w:val="20"/>
              </w:rPr>
            </w:pPr>
            <w:r>
              <w:rPr>
                <w:spacing w:val="-2"/>
                <w:sz w:val="20"/>
              </w:rPr>
              <w:t>0.812</w:t>
            </w:r>
          </w:p>
        </w:tc>
        <w:tc>
          <w:tcPr>
            <w:tcW w:w="774" w:type="dxa"/>
          </w:tcPr>
          <w:p w14:paraId="65D921F4" w14:textId="77777777" w:rsidR="00CE20C6" w:rsidRDefault="000A3E2B">
            <w:pPr>
              <w:pStyle w:val="TableParagraph"/>
              <w:ind w:left="14"/>
              <w:rPr>
                <w:sz w:val="20"/>
              </w:rPr>
            </w:pPr>
            <w:r>
              <w:rPr>
                <w:spacing w:val="-2"/>
                <w:sz w:val="20"/>
              </w:rPr>
              <w:t>0.187</w:t>
            </w:r>
          </w:p>
        </w:tc>
        <w:tc>
          <w:tcPr>
            <w:tcW w:w="1380" w:type="dxa"/>
          </w:tcPr>
          <w:p w14:paraId="55F88A18" w14:textId="77777777" w:rsidR="00CE20C6" w:rsidRDefault="000A3E2B">
            <w:pPr>
              <w:pStyle w:val="TableParagraph"/>
              <w:ind w:left="14"/>
              <w:rPr>
                <w:sz w:val="20"/>
              </w:rPr>
            </w:pPr>
            <w:r>
              <w:rPr>
                <w:spacing w:val="-2"/>
                <w:sz w:val="20"/>
              </w:rPr>
              <w:t>1.673</w:t>
            </w:r>
          </w:p>
        </w:tc>
        <w:tc>
          <w:tcPr>
            <w:tcW w:w="1725" w:type="dxa"/>
          </w:tcPr>
          <w:p w14:paraId="3AD6AF9C" w14:textId="77777777" w:rsidR="00CE20C6" w:rsidRDefault="000A3E2B">
            <w:pPr>
              <w:pStyle w:val="TableParagraph"/>
              <w:ind w:left="14"/>
              <w:rPr>
                <w:sz w:val="20"/>
              </w:rPr>
            </w:pPr>
            <w:r>
              <w:rPr>
                <w:spacing w:val="-2"/>
                <w:sz w:val="20"/>
              </w:rPr>
              <w:t>0.515</w:t>
            </w:r>
          </w:p>
        </w:tc>
        <w:tc>
          <w:tcPr>
            <w:tcW w:w="1615" w:type="dxa"/>
          </w:tcPr>
          <w:p w14:paraId="591BB4EF" w14:textId="77777777" w:rsidR="00CE20C6" w:rsidRDefault="000A3E2B">
            <w:pPr>
              <w:pStyle w:val="TableParagraph"/>
              <w:ind w:left="14"/>
              <w:rPr>
                <w:sz w:val="20"/>
              </w:rPr>
            </w:pPr>
            <w:r>
              <w:rPr>
                <w:spacing w:val="-2"/>
                <w:sz w:val="20"/>
              </w:rPr>
              <w:t>1.098</w:t>
            </w:r>
          </w:p>
        </w:tc>
      </w:tr>
      <w:tr w:rsidR="00CE20C6" w14:paraId="2FF0AC76" w14:textId="77777777">
        <w:trPr>
          <w:trHeight w:val="229"/>
        </w:trPr>
        <w:tc>
          <w:tcPr>
            <w:tcW w:w="1330" w:type="dxa"/>
            <w:vMerge w:val="restart"/>
          </w:tcPr>
          <w:p w14:paraId="6CE7F397" w14:textId="77777777" w:rsidR="00CE20C6" w:rsidRDefault="00CE20C6">
            <w:pPr>
              <w:pStyle w:val="TableParagraph"/>
              <w:spacing w:before="15" w:line="240" w:lineRule="auto"/>
              <w:ind w:left="0"/>
              <w:jc w:val="left"/>
              <w:rPr>
                <w:sz w:val="20"/>
              </w:rPr>
            </w:pPr>
          </w:p>
          <w:p w14:paraId="1978D4A7" w14:textId="77777777" w:rsidR="00CE20C6" w:rsidRDefault="000A3E2B">
            <w:pPr>
              <w:pStyle w:val="TableParagraph"/>
              <w:spacing w:before="0" w:line="240" w:lineRule="auto"/>
              <w:ind w:left="9"/>
              <w:rPr>
                <w:sz w:val="20"/>
              </w:rPr>
            </w:pPr>
            <w:r>
              <w:rPr>
                <w:spacing w:val="-5"/>
                <w:sz w:val="20"/>
              </w:rPr>
              <w:t>500</w:t>
            </w:r>
          </w:p>
        </w:tc>
        <w:tc>
          <w:tcPr>
            <w:tcW w:w="774" w:type="dxa"/>
          </w:tcPr>
          <w:p w14:paraId="4B82DA9E" w14:textId="77777777" w:rsidR="00CE20C6" w:rsidRDefault="000A3E2B">
            <w:pPr>
              <w:pStyle w:val="TableParagraph"/>
              <w:ind w:left="14" w:right="5"/>
              <w:rPr>
                <w:sz w:val="20"/>
              </w:rPr>
            </w:pPr>
            <w:r>
              <w:rPr>
                <w:spacing w:val="-10"/>
                <w:sz w:val="20"/>
              </w:rPr>
              <w:t>1</w:t>
            </w:r>
          </w:p>
        </w:tc>
        <w:tc>
          <w:tcPr>
            <w:tcW w:w="419" w:type="dxa"/>
          </w:tcPr>
          <w:p w14:paraId="7609B1F7" w14:textId="77777777" w:rsidR="00CE20C6" w:rsidRDefault="000A3E2B">
            <w:pPr>
              <w:pStyle w:val="TableParagraph"/>
              <w:rPr>
                <w:sz w:val="20"/>
              </w:rPr>
            </w:pPr>
            <w:r>
              <w:rPr>
                <w:spacing w:val="-5"/>
                <w:sz w:val="20"/>
              </w:rPr>
              <w:t>18</w:t>
            </w:r>
          </w:p>
        </w:tc>
        <w:tc>
          <w:tcPr>
            <w:tcW w:w="397" w:type="dxa"/>
          </w:tcPr>
          <w:p w14:paraId="6CFD5760" w14:textId="77777777" w:rsidR="00CE20C6" w:rsidRDefault="000A3E2B">
            <w:pPr>
              <w:pStyle w:val="TableParagraph"/>
              <w:ind w:left="12" w:right="1"/>
              <w:rPr>
                <w:sz w:val="20"/>
              </w:rPr>
            </w:pPr>
            <w:r>
              <w:rPr>
                <w:spacing w:val="-10"/>
                <w:sz w:val="20"/>
              </w:rPr>
              <w:t>5</w:t>
            </w:r>
          </w:p>
        </w:tc>
        <w:tc>
          <w:tcPr>
            <w:tcW w:w="557" w:type="dxa"/>
          </w:tcPr>
          <w:p w14:paraId="4E0DE773" w14:textId="77777777" w:rsidR="00CE20C6" w:rsidRDefault="000A3E2B">
            <w:pPr>
              <w:pStyle w:val="TableParagraph"/>
              <w:ind w:left="13"/>
              <w:rPr>
                <w:sz w:val="20"/>
              </w:rPr>
            </w:pPr>
            <w:r>
              <w:rPr>
                <w:spacing w:val="-5"/>
                <w:sz w:val="20"/>
              </w:rPr>
              <w:t>21</w:t>
            </w:r>
          </w:p>
        </w:tc>
        <w:tc>
          <w:tcPr>
            <w:tcW w:w="774" w:type="dxa"/>
          </w:tcPr>
          <w:p w14:paraId="0674FE13" w14:textId="77777777" w:rsidR="00CE20C6" w:rsidRDefault="000A3E2B">
            <w:pPr>
              <w:pStyle w:val="TableParagraph"/>
              <w:ind w:left="14"/>
              <w:rPr>
                <w:sz w:val="20"/>
              </w:rPr>
            </w:pPr>
            <w:r>
              <w:rPr>
                <w:spacing w:val="-2"/>
                <w:sz w:val="20"/>
              </w:rPr>
              <w:t>0.812</w:t>
            </w:r>
          </w:p>
        </w:tc>
        <w:tc>
          <w:tcPr>
            <w:tcW w:w="774" w:type="dxa"/>
          </w:tcPr>
          <w:p w14:paraId="5143C377" w14:textId="77777777" w:rsidR="00CE20C6" w:rsidRDefault="000A3E2B">
            <w:pPr>
              <w:pStyle w:val="TableParagraph"/>
              <w:ind w:left="14"/>
              <w:rPr>
                <w:sz w:val="20"/>
              </w:rPr>
            </w:pPr>
            <w:r>
              <w:rPr>
                <w:spacing w:val="-2"/>
                <w:sz w:val="20"/>
              </w:rPr>
              <w:t>0.187</w:t>
            </w:r>
          </w:p>
        </w:tc>
        <w:tc>
          <w:tcPr>
            <w:tcW w:w="1380" w:type="dxa"/>
          </w:tcPr>
          <w:p w14:paraId="2FAE9EA6" w14:textId="77777777" w:rsidR="00CE20C6" w:rsidRDefault="000A3E2B">
            <w:pPr>
              <w:pStyle w:val="TableParagraph"/>
              <w:ind w:left="14"/>
              <w:rPr>
                <w:sz w:val="20"/>
              </w:rPr>
            </w:pPr>
            <w:r>
              <w:rPr>
                <w:spacing w:val="-2"/>
                <w:sz w:val="20"/>
              </w:rPr>
              <w:t>1.673</w:t>
            </w:r>
          </w:p>
        </w:tc>
        <w:tc>
          <w:tcPr>
            <w:tcW w:w="1725" w:type="dxa"/>
          </w:tcPr>
          <w:p w14:paraId="590907CA" w14:textId="77777777" w:rsidR="00CE20C6" w:rsidRDefault="000A3E2B">
            <w:pPr>
              <w:pStyle w:val="TableParagraph"/>
              <w:ind w:left="14"/>
              <w:rPr>
                <w:sz w:val="20"/>
              </w:rPr>
            </w:pPr>
            <w:r>
              <w:rPr>
                <w:spacing w:val="-2"/>
                <w:sz w:val="20"/>
              </w:rPr>
              <w:t>0.515</w:t>
            </w:r>
          </w:p>
        </w:tc>
        <w:tc>
          <w:tcPr>
            <w:tcW w:w="1615" w:type="dxa"/>
          </w:tcPr>
          <w:p w14:paraId="4A7CC725" w14:textId="77777777" w:rsidR="00CE20C6" w:rsidRDefault="000A3E2B">
            <w:pPr>
              <w:pStyle w:val="TableParagraph"/>
              <w:ind w:left="14"/>
              <w:rPr>
                <w:sz w:val="20"/>
              </w:rPr>
            </w:pPr>
            <w:r>
              <w:rPr>
                <w:spacing w:val="-5"/>
                <w:sz w:val="20"/>
              </w:rPr>
              <w:t>0.0</w:t>
            </w:r>
          </w:p>
        </w:tc>
      </w:tr>
      <w:tr w:rsidR="00CE20C6" w14:paraId="01413295" w14:textId="77777777">
        <w:trPr>
          <w:trHeight w:val="229"/>
        </w:trPr>
        <w:tc>
          <w:tcPr>
            <w:tcW w:w="1330" w:type="dxa"/>
            <w:vMerge/>
            <w:tcBorders>
              <w:top w:val="nil"/>
            </w:tcBorders>
          </w:tcPr>
          <w:p w14:paraId="3F14F26D" w14:textId="77777777" w:rsidR="00CE20C6" w:rsidRDefault="00CE20C6">
            <w:pPr>
              <w:rPr>
                <w:sz w:val="2"/>
                <w:szCs w:val="2"/>
              </w:rPr>
            </w:pPr>
          </w:p>
        </w:tc>
        <w:tc>
          <w:tcPr>
            <w:tcW w:w="774" w:type="dxa"/>
          </w:tcPr>
          <w:p w14:paraId="21A504FC" w14:textId="77777777" w:rsidR="00CE20C6" w:rsidRDefault="000A3E2B">
            <w:pPr>
              <w:pStyle w:val="TableParagraph"/>
              <w:ind w:left="14" w:right="5"/>
              <w:rPr>
                <w:sz w:val="20"/>
              </w:rPr>
            </w:pPr>
            <w:r>
              <w:rPr>
                <w:spacing w:val="-10"/>
                <w:sz w:val="20"/>
              </w:rPr>
              <w:t>2</w:t>
            </w:r>
          </w:p>
        </w:tc>
        <w:tc>
          <w:tcPr>
            <w:tcW w:w="419" w:type="dxa"/>
          </w:tcPr>
          <w:p w14:paraId="52BCF2AA" w14:textId="77777777" w:rsidR="00CE20C6" w:rsidRDefault="000A3E2B">
            <w:pPr>
              <w:pStyle w:val="TableParagraph"/>
              <w:rPr>
                <w:sz w:val="20"/>
              </w:rPr>
            </w:pPr>
            <w:r>
              <w:rPr>
                <w:spacing w:val="-5"/>
                <w:sz w:val="20"/>
              </w:rPr>
              <w:t>20</w:t>
            </w:r>
          </w:p>
        </w:tc>
        <w:tc>
          <w:tcPr>
            <w:tcW w:w="397" w:type="dxa"/>
          </w:tcPr>
          <w:p w14:paraId="35B649A9" w14:textId="77777777" w:rsidR="00CE20C6" w:rsidRDefault="000A3E2B">
            <w:pPr>
              <w:pStyle w:val="TableParagraph"/>
              <w:ind w:left="12" w:right="1"/>
              <w:rPr>
                <w:sz w:val="20"/>
              </w:rPr>
            </w:pPr>
            <w:r>
              <w:rPr>
                <w:spacing w:val="-10"/>
                <w:sz w:val="20"/>
              </w:rPr>
              <w:t>5</w:t>
            </w:r>
          </w:p>
        </w:tc>
        <w:tc>
          <w:tcPr>
            <w:tcW w:w="557" w:type="dxa"/>
          </w:tcPr>
          <w:p w14:paraId="2D34B36F" w14:textId="77777777" w:rsidR="00CE20C6" w:rsidRDefault="000A3E2B">
            <w:pPr>
              <w:pStyle w:val="TableParagraph"/>
              <w:ind w:left="13"/>
              <w:rPr>
                <w:sz w:val="20"/>
              </w:rPr>
            </w:pPr>
            <w:r>
              <w:rPr>
                <w:spacing w:val="-5"/>
                <w:sz w:val="20"/>
              </w:rPr>
              <w:t>21</w:t>
            </w:r>
          </w:p>
        </w:tc>
        <w:tc>
          <w:tcPr>
            <w:tcW w:w="774" w:type="dxa"/>
          </w:tcPr>
          <w:p w14:paraId="59D47766" w14:textId="77777777" w:rsidR="00CE20C6" w:rsidRDefault="000A3E2B">
            <w:pPr>
              <w:pStyle w:val="TableParagraph"/>
              <w:ind w:left="14"/>
              <w:rPr>
                <w:sz w:val="20"/>
              </w:rPr>
            </w:pPr>
            <w:r>
              <w:rPr>
                <w:spacing w:val="-2"/>
                <w:sz w:val="20"/>
              </w:rPr>
              <w:t>0.937</w:t>
            </w:r>
          </w:p>
        </w:tc>
        <w:tc>
          <w:tcPr>
            <w:tcW w:w="774" w:type="dxa"/>
          </w:tcPr>
          <w:p w14:paraId="46F5683C" w14:textId="77777777" w:rsidR="00CE20C6" w:rsidRDefault="000A3E2B">
            <w:pPr>
              <w:pStyle w:val="TableParagraph"/>
              <w:ind w:left="14"/>
              <w:rPr>
                <w:sz w:val="20"/>
              </w:rPr>
            </w:pPr>
            <w:r>
              <w:rPr>
                <w:spacing w:val="-2"/>
                <w:sz w:val="20"/>
              </w:rPr>
              <w:t>0.062</w:t>
            </w:r>
          </w:p>
        </w:tc>
        <w:tc>
          <w:tcPr>
            <w:tcW w:w="1380" w:type="dxa"/>
          </w:tcPr>
          <w:p w14:paraId="4FAC9A04" w14:textId="77777777" w:rsidR="00CE20C6" w:rsidRDefault="000A3E2B">
            <w:pPr>
              <w:pStyle w:val="TableParagraph"/>
              <w:ind w:left="14"/>
              <w:rPr>
                <w:sz w:val="20"/>
              </w:rPr>
            </w:pPr>
            <w:r>
              <w:rPr>
                <w:spacing w:val="-2"/>
                <w:sz w:val="20"/>
              </w:rPr>
              <w:t>2.772</w:t>
            </w:r>
          </w:p>
        </w:tc>
        <w:tc>
          <w:tcPr>
            <w:tcW w:w="1725" w:type="dxa"/>
          </w:tcPr>
          <w:p w14:paraId="2B9D6B96" w14:textId="77777777" w:rsidR="00CE20C6" w:rsidRDefault="000A3E2B">
            <w:pPr>
              <w:pStyle w:val="TableParagraph"/>
              <w:ind w:left="14"/>
              <w:rPr>
                <w:sz w:val="20"/>
              </w:rPr>
            </w:pPr>
            <w:r>
              <w:rPr>
                <w:spacing w:val="-2"/>
                <w:sz w:val="20"/>
              </w:rPr>
              <w:t>1.019</w:t>
            </w:r>
          </w:p>
        </w:tc>
        <w:tc>
          <w:tcPr>
            <w:tcW w:w="1615" w:type="dxa"/>
          </w:tcPr>
          <w:p w14:paraId="5135350E" w14:textId="77777777" w:rsidR="00CE20C6" w:rsidRDefault="000A3E2B">
            <w:pPr>
              <w:pStyle w:val="TableParagraph"/>
              <w:ind w:left="14"/>
              <w:rPr>
                <w:sz w:val="20"/>
              </w:rPr>
            </w:pPr>
            <w:r>
              <w:rPr>
                <w:spacing w:val="-2"/>
                <w:sz w:val="20"/>
              </w:rPr>
              <w:t>0.693</w:t>
            </w:r>
          </w:p>
        </w:tc>
      </w:tr>
      <w:tr w:rsidR="00CE20C6" w14:paraId="7BB40B78" w14:textId="77777777">
        <w:trPr>
          <w:trHeight w:val="229"/>
        </w:trPr>
        <w:tc>
          <w:tcPr>
            <w:tcW w:w="1330" w:type="dxa"/>
            <w:vMerge/>
            <w:tcBorders>
              <w:top w:val="nil"/>
            </w:tcBorders>
          </w:tcPr>
          <w:p w14:paraId="3D3E1F19" w14:textId="77777777" w:rsidR="00CE20C6" w:rsidRDefault="00CE20C6">
            <w:pPr>
              <w:rPr>
                <w:sz w:val="2"/>
                <w:szCs w:val="2"/>
              </w:rPr>
            </w:pPr>
          </w:p>
        </w:tc>
        <w:tc>
          <w:tcPr>
            <w:tcW w:w="774" w:type="dxa"/>
          </w:tcPr>
          <w:p w14:paraId="133BD8EE" w14:textId="77777777" w:rsidR="00CE20C6" w:rsidRDefault="000A3E2B">
            <w:pPr>
              <w:pStyle w:val="TableParagraph"/>
              <w:ind w:left="14" w:right="5"/>
              <w:rPr>
                <w:sz w:val="20"/>
              </w:rPr>
            </w:pPr>
            <w:r>
              <w:rPr>
                <w:spacing w:val="-10"/>
                <w:sz w:val="20"/>
              </w:rPr>
              <w:t>3</w:t>
            </w:r>
          </w:p>
        </w:tc>
        <w:tc>
          <w:tcPr>
            <w:tcW w:w="419" w:type="dxa"/>
          </w:tcPr>
          <w:p w14:paraId="79FDCF0A" w14:textId="77777777" w:rsidR="00CE20C6" w:rsidRDefault="000A3E2B">
            <w:pPr>
              <w:pStyle w:val="TableParagraph"/>
              <w:rPr>
                <w:sz w:val="20"/>
              </w:rPr>
            </w:pPr>
            <w:r>
              <w:rPr>
                <w:spacing w:val="-5"/>
                <w:sz w:val="20"/>
              </w:rPr>
              <w:t>21</w:t>
            </w:r>
          </w:p>
        </w:tc>
        <w:tc>
          <w:tcPr>
            <w:tcW w:w="397" w:type="dxa"/>
          </w:tcPr>
          <w:p w14:paraId="18FCB5C3" w14:textId="77777777" w:rsidR="00CE20C6" w:rsidRDefault="000A3E2B">
            <w:pPr>
              <w:pStyle w:val="TableParagraph"/>
              <w:ind w:left="12" w:right="1"/>
              <w:rPr>
                <w:sz w:val="20"/>
              </w:rPr>
            </w:pPr>
            <w:r>
              <w:rPr>
                <w:spacing w:val="-10"/>
                <w:sz w:val="20"/>
              </w:rPr>
              <w:t>5</w:t>
            </w:r>
          </w:p>
        </w:tc>
        <w:tc>
          <w:tcPr>
            <w:tcW w:w="557" w:type="dxa"/>
          </w:tcPr>
          <w:p w14:paraId="31D5A885" w14:textId="77777777" w:rsidR="00CE20C6" w:rsidRDefault="000A3E2B">
            <w:pPr>
              <w:pStyle w:val="TableParagraph"/>
              <w:ind w:left="13"/>
              <w:rPr>
                <w:sz w:val="20"/>
              </w:rPr>
            </w:pPr>
            <w:r>
              <w:rPr>
                <w:spacing w:val="-5"/>
                <w:sz w:val="20"/>
              </w:rPr>
              <w:t>21</w:t>
            </w:r>
          </w:p>
        </w:tc>
        <w:tc>
          <w:tcPr>
            <w:tcW w:w="774" w:type="dxa"/>
          </w:tcPr>
          <w:p w14:paraId="6CAED65F" w14:textId="77777777" w:rsidR="00CE20C6" w:rsidRDefault="000A3E2B">
            <w:pPr>
              <w:pStyle w:val="TableParagraph"/>
              <w:ind w:left="14"/>
              <w:rPr>
                <w:sz w:val="20"/>
              </w:rPr>
            </w:pPr>
            <w:r>
              <w:rPr>
                <w:spacing w:val="-2"/>
                <w:sz w:val="20"/>
              </w:rPr>
              <w:t>1.000</w:t>
            </w:r>
          </w:p>
        </w:tc>
        <w:tc>
          <w:tcPr>
            <w:tcW w:w="774" w:type="dxa"/>
          </w:tcPr>
          <w:p w14:paraId="0A62F579" w14:textId="77777777" w:rsidR="00CE20C6" w:rsidRDefault="000A3E2B">
            <w:pPr>
              <w:pStyle w:val="TableParagraph"/>
              <w:ind w:left="14"/>
              <w:rPr>
                <w:sz w:val="20"/>
              </w:rPr>
            </w:pPr>
            <w:r>
              <w:rPr>
                <w:spacing w:val="-5"/>
                <w:sz w:val="20"/>
              </w:rPr>
              <w:t>0.0</w:t>
            </w:r>
          </w:p>
        </w:tc>
        <w:tc>
          <w:tcPr>
            <w:tcW w:w="1380" w:type="dxa"/>
          </w:tcPr>
          <w:p w14:paraId="116FD949" w14:textId="77777777" w:rsidR="00CE20C6" w:rsidRDefault="000A3E2B">
            <w:pPr>
              <w:pStyle w:val="TableParagraph"/>
              <w:ind w:left="14"/>
              <w:rPr>
                <w:sz w:val="20"/>
              </w:rPr>
            </w:pPr>
            <w:r>
              <w:rPr>
                <w:spacing w:val="-5"/>
                <w:sz w:val="20"/>
              </w:rPr>
              <w:t>inf</w:t>
            </w:r>
          </w:p>
        </w:tc>
        <w:tc>
          <w:tcPr>
            <w:tcW w:w="1725" w:type="dxa"/>
          </w:tcPr>
          <w:p w14:paraId="0AEF6D16" w14:textId="77777777" w:rsidR="00CE20C6" w:rsidRDefault="000A3E2B">
            <w:pPr>
              <w:pStyle w:val="TableParagraph"/>
              <w:ind w:left="14"/>
              <w:rPr>
                <w:sz w:val="20"/>
              </w:rPr>
            </w:pPr>
            <w:r>
              <w:rPr>
                <w:spacing w:val="-5"/>
                <w:sz w:val="20"/>
              </w:rPr>
              <w:t>inf</w:t>
            </w:r>
          </w:p>
        </w:tc>
        <w:tc>
          <w:tcPr>
            <w:tcW w:w="1615" w:type="dxa"/>
          </w:tcPr>
          <w:p w14:paraId="1E3894E0" w14:textId="77777777" w:rsidR="00CE20C6" w:rsidRDefault="000A3E2B">
            <w:pPr>
              <w:pStyle w:val="TableParagraph"/>
              <w:ind w:left="14"/>
              <w:rPr>
                <w:sz w:val="20"/>
              </w:rPr>
            </w:pPr>
            <w:r>
              <w:rPr>
                <w:spacing w:val="-2"/>
                <w:sz w:val="20"/>
              </w:rPr>
              <w:t>1.098</w:t>
            </w:r>
          </w:p>
        </w:tc>
      </w:tr>
    </w:tbl>
    <w:p w14:paraId="45290057" w14:textId="77777777" w:rsidR="00CE20C6" w:rsidRDefault="00CE20C6">
      <w:pPr>
        <w:pStyle w:val="a3"/>
        <w:ind w:left="0"/>
        <w:jc w:val="left"/>
      </w:pPr>
    </w:p>
    <w:p w14:paraId="50FEEC49" w14:textId="77777777" w:rsidR="00CE20C6" w:rsidRDefault="00CE20C6">
      <w:pPr>
        <w:pStyle w:val="a3"/>
        <w:spacing w:before="17"/>
        <w:ind w:left="0"/>
        <w:jc w:val="left"/>
      </w:pPr>
    </w:p>
    <w:p w14:paraId="5EBB8ED3" w14:textId="4017F70A" w:rsidR="00CE20C6" w:rsidRDefault="000A3E2B">
      <w:pPr>
        <w:pStyle w:val="a3"/>
        <w:jc w:val="left"/>
      </w:pPr>
      <w:r>
        <w:t>Кесте</w:t>
      </w:r>
      <w:r>
        <w:rPr>
          <w:spacing w:val="-4"/>
        </w:rPr>
        <w:t xml:space="preserve"> </w:t>
      </w:r>
      <w:r>
        <w:t>3.5</w:t>
      </w:r>
      <w:r>
        <w:rPr>
          <w:spacing w:val="-2"/>
        </w:rPr>
        <w:t xml:space="preserve"> </w:t>
      </w:r>
      <w:r w:rsidR="00C328D9">
        <w:t>-</w:t>
      </w:r>
      <w:r>
        <w:rPr>
          <w:spacing w:val="-2"/>
        </w:rPr>
        <w:t xml:space="preserve"> </w:t>
      </w:r>
      <w:r>
        <w:t>Б</w:t>
      </w:r>
      <w:r>
        <w:rPr>
          <w:spacing w:val="-2"/>
        </w:rPr>
        <w:t xml:space="preserve"> </w:t>
      </w:r>
      <w:r>
        <w:t>үлгісі</w:t>
      </w:r>
      <w:r>
        <w:rPr>
          <w:spacing w:val="-2"/>
        </w:rPr>
        <w:t xml:space="preserve"> </w:t>
      </w:r>
      <w:r>
        <w:t>үшін</w:t>
      </w:r>
      <w:r>
        <w:rPr>
          <w:spacing w:val="-2"/>
        </w:rPr>
        <w:t xml:space="preserve"> </w:t>
      </w:r>
      <w:r>
        <w:t>Аврами-Ерофеев</w:t>
      </w:r>
      <w:r>
        <w:rPr>
          <w:spacing w:val="-2"/>
        </w:rPr>
        <w:t xml:space="preserve"> </w:t>
      </w:r>
      <w:r>
        <w:t>моделінің</w:t>
      </w:r>
      <w:r>
        <w:rPr>
          <w:spacing w:val="-2"/>
        </w:rPr>
        <w:t xml:space="preserve"> талдауы</w:t>
      </w:r>
    </w:p>
    <w:p w14:paraId="5C631A7A" w14:textId="77777777" w:rsidR="00CE20C6" w:rsidRDefault="00CE20C6">
      <w:pPr>
        <w:pStyle w:val="a3"/>
        <w:spacing w:before="87" w:after="1"/>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774"/>
        <w:gridCol w:w="419"/>
        <w:gridCol w:w="397"/>
        <w:gridCol w:w="557"/>
        <w:gridCol w:w="1172"/>
        <w:gridCol w:w="1320"/>
        <w:gridCol w:w="1320"/>
        <w:gridCol w:w="1320"/>
        <w:gridCol w:w="1134"/>
      </w:tblGrid>
      <w:tr w:rsidR="00CE20C6" w14:paraId="5A34F18A" w14:textId="77777777">
        <w:trPr>
          <w:trHeight w:val="772"/>
        </w:trPr>
        <w:tc>
          <w:tcPr>
            <w:tcW w:w="1330" w:type="dxa"/>
          </w:tcPr>
          <w:p w14:paraId="60FBB4C0" w14:textId="77777777" w:rsidR="00CE20C6" w:rsidRDefault="00CE20C6">
            <w:pPr>
              <w:pStyle w:val="TableParagraph"/>
              <w:spacing w:before="46" w:line="240" w:lineRule="auto"/>
              <w:ind w:left="0"/>
              <w:jc w:val="left"/>
              <w:rPr>
                <w:sz w:val="20"/>
              </w:rPr>
            </w:pPr>
          </w:p>
          <w:p w14:paraId="33522250" w14:textId="77777777" w:rsidR="00CE20C6" w:rsidRDefault="000A3E2B">
            <w:pPr>
              <w:pStyle w:val="TableParagraph"/>
              <w:spacing w:before="0" w:line="240" w:lineRule="auto"/>
              <w:ind w:left="115"/>
              <w:jc w:val="left"/>
              <w:rPr>
                <w:sz w:val="20"/>
              </w:rPr>
            </w:pPr>
            <w:r>
              <w:rPr>
                <w:spacing w:val="-2"/>
                <w:sz w:val="20"/>
              </w:rPr>
              <w:t>Температура</w:t>
            </w:r>
          </w:p>
        </w:tc>
        <w:tc>
          <w:tcPr>
            <w:tcW w:w="774" w:type="dxa"/>
          </w:tcPr>
          <w:p w14:paraId="70FB1480" w14:textId="77777777" w:rsidR="00CE20C6" w:rsidRDefault="000A3E2B">
            <w:pPr>
              <w:pStyle w:val="TableParagraph"/>
              <w:spacing w:before="161" w:line="240" w:lineRule="auto"/>
              <w:ind w:left="190" w:right="93" w:hanging="79"/>
              <w:jc w:val="left"/>
              <w:rPr>
                <w:sz w:val="20"/>
              </w:rPr>
            </w:pPr>
            <w:r>
              <w:rPr>
                <w:spacing w:val="-2"/>
                <w:sz w:val="20"/>
              </w:rPr>
              <w:t>Уақыт (сағ)</w:t>
            </w:r>
          </w:p>
        </w:tc>
        <w:tc>
          <w:tcPr>
            <w:tcW w:w="419" w:type="dxa"/>
          </w:tcPr>
          <w:p w14:paraId="6B4E709A" w14:textId="77777777" w:rsidR="00CE20C6" w:rsidRDefault="00CE20C6">
            <w:pPr>
              <w:pStyle w:val="TableParagraph"/>
              <w:spacing w:before="127" w:line="240" w:lineRule="auto"/>
              <w:ind w:left="0"/>
              <w:jc w:val="left"/>
              <w:rPr>
                <w:sz w:val="13"/>
              </w:rPr>
            </w:pPr>
          </w:p>
          <w:p w14:paraId="3B42B8C2" w14:textId="77777777" w:rsidR="00CE20C6" w:rsidRDefault="000A3E2B">
            <w:pPr>
              <w:pStyle w:val="TableParagraph"/>
              <w:spacing w:before="0" w:line="240" w:lineRule="auto"/>
              <w:rPr>
                <w:sz w:val="20"/>
              </w:rPr>
            </w:pPr>
            <w:r>
              <w:rPr>
                <w:spacing w:val="-5"/>
                <w:sz w:val="20"/>
              </w:rPr>
              <w:t>S</w:t>
            </w:r>
            <w:r>
              <w:rPr>
                <w:spacing w:val="-5"/>
                <w:sz w:val="20"/>
                <w:vertAlign w:val="subscript"/>
              </w:rPr>
              <w:t>t</w:t>
            </w:r>
          </w:p>
        </w:tc>
        <w:tc>
          <w:tcPr>
            <w:tcW w:w="397" w:type="dxa"/>
          </w:tcPr>
          <w:p w14:paraId="09B6CB36" w14:textId="77777777" w:rsidR="00CE20C6" w:rsidRDefault="00CE20C6">
            <w:pPr>
              <w:pStyle w:val="TableParagraph"/>
              <w:spacing w:before="127" w:line="240" w:lineRule="auto"/>
              <w:ind w:left="0"/>
              <w:jc w:val="left"/>
              <w:rPr>
                <w:sz w:val="13"/>
              </w:rPr>
            </w:pPr>
          </w:p>
          <w:p w14:paraId="449E9D33" w14:textId="77777777" w:rsidR="00CE20C6" w:rsidRDefault="000A3E2B">
            <w:pPr>
              <w:pStyle w:val="TableParagraph"/>
              <w:spacing w:before="0" w:line="240" w:lineRule="auto"/>
              <w:ind w:left="12"/>
              <w:rPr>
                <w:sz w:val="20"/>
              </w:rPr>
            </w:pPr>
            <w:r>
              <w:rPr>
                <w:spacing w:val="-5"/>
                <w:sz w:val="20"/>
              </w:rPr>
              <w:t>S</w:t>
            </w:r>
            <w:r>
              <w:rPr>
                <w:spacing w:val="-5"/>
                <w:sz w:val="20"/>
                <w:vertAlign w:val="subscript"/>
              </w:rPr>
              <w:t>0</w:t>
            </w:r>
          </w:p>
        </w:tc>
        <w:tc>
          <w:tcPr>
            <w:tcW w:w="557" w:type="dxa"/>
          </w:tcPr>
          <w:p w14:paraId="14018B6A" w14:textId="77777777" w:rsidR="00CE20C6" w:rsidRDefault="00CE20C6">
            <w:pPr>
              <w:pStyle w:val="TableParagraph"/>
              <w:spacing w:before="125" w:line="240" w:lineRule="auto"/>
              <w:ind w:left="0"/>
              <w:jc w:val="left"/>
              <w:rPr>
                <w:sz w:val="13"/>
              </w:rPr>
            </w:pPr>
          </w:p>
          <w:p w14:paraId="1A4E2BD7" w14:textId="77777777" w:rsidR="00CE20C6" w:rsidRDefault="000A3E2B">
            <w:pPr>
              <w:pStyle w:val="TableParagraph"/>
              <w:spacing w:before="0" w:line="240" w:lineRule="auto"/>
              <w:ind w:left="13"/>
              <w:rPr>
                <w:sz w:val="13"/>
              </w:rPr>
            </w:pPr>
            <w:r>
              <w:rPr>
                <w:spacing w:val="-4"/>
                <w:position w:val="3"/>
                <w:sz w:val="20"/>
              </w:rPr>
              <w:t>S</w:t>
            </w:r>
            <w:r>
              <w:rPr>
                <w:spacing w:val="-4"/>
                <w:sz w:val="13"/>
              </w:rPr>
              <w:t>max</w:t>
            </w:r>
          </w:p>
        </w:tc>
        <w:tc>
          <w:tcPr>
            <w:tcW w:w="1172" w:type="dxa"/>
          </w:tcPr>
          <w:p w14:paraId="43F491C6" w14:textId="77777777" w:rsidR="00CE20C6" w:rsidRDefault="00CE20C6">
            <w:pPr>
              <w:pStyle w:val="TableParagraph"/>
              <w:spacing w:before="46" w:line="240" w:lineRule="auto"/>
              <w:ind w:left="0"/>
              <w:jc w:val="left"/>
              <w:rPr>
                <w:sz w:val="20"/>
              </w:rPr>
            </w:pPr>
          </w:p>
          <w:p w14:paraId="18893B63" w14:textId="77777777" w:rsidR="00CE20C6" w:rsidRDefault="000A3E2B">
            <w:pPr>
              <w:pStyle w:val="TableParagraph"/>
              <w:spacing w:before="0" w:line="240" w:lineRule="auto"/>
              <w:ind w:left="14"/>
              <w:rPr>
                <w:sz w:val="20"/>
              </w:rPr>
            </w:pPr>
            <w:r>
              <w:rPr>
                <w:spacing w:val="-10"/>
                <w:sz w:val="20"/>
              </w:rPr>
              <w:t>α</w:t>
            </w:r>
          </w:p>
        </w:tc>
        <w:tc>
          <w:tcPr>
            <w:tcW w:w="1320" w:type="dxa"/>
          </w:tcPr>
          <w:p w14:paraId="63B8125D" w14:textId="77777777" w:rsidR="00CE20C6" w:rsidRDefault="00CE20C6">
            <w:pPr>
              <w:pStyle w:val="TableParagraph"/>
              <w:spacing w:before="46" w:line="240" w:lineRule="auto"/>
              <w:ind w:left="0"/>
              <w:jc w:val="left"/>
              <w:rPr>
                <w:sz w:val="20"/>
              </w:rPr>
            </w:pPr>
          </w:p>
          <w:p w14:paraId="27A56BFA" w14:textId="77777777" w:rsidR="00CE20C6" w:rsidRDefault="000A3E2B">
            <w:pPr>
              <w:pStyle w:val="TableParagraph"/>
              <w:spacing w:before="0" w:line="240" w:lineRule="auto"/>
              <w:ind w:left="18" w:right="4"/>
              <w:rPr>
                <w:sz w:val="20"/>
              </w:rPr>
            </w:pPr>
            <w:r>
              <w:rPr>
                <w:spacing w:val="-2"/>
                <w:sz w:val="20"/>
              </w:rPr>
              <w:t>1-</w:t>
            </w:r>
            <w:r>
              <w:rPr>
                <w:spacing w:val="-10"/>
                <w:sz w:val="20"/>
              </w:rPr>
              <w:t>α</w:t>
            </w:r>
          </w:p>
        </w:tc>
        <w:tc>
          <w:tcPr>
            <w:tcW w:w="1320" w:type="dxa"/>
          </w:tcPr>
          <w:p w14:paraId="102C28C5" w14:textId="77777777" w:rsidR="00CE20C6" w:rsidRDefault="00CE20C6">
            <w:pPr>
              <w:pStyle w:val="TableParagraph"/>
              <w:spacing w:before="46" w:line="240" w:lineRule="auto"/>
              <w:ind w:left="0"/>
              <w:jc w:val="left"/>
              <w:rPr>
                <w:sz w:val="20"/>
              </w:rPr>
            </w:pPr>
          </w:p>
          <w:p w14:paraId="0924C3F8" w14:textId="77777777" w:rsidR="00CE20C6" w:rsidRDefault="000A3E2B">
            <w:pPr>
              <w:pStyle w:val="TableParagraph"/>
              <w:spacing w:before="0" w:line="240" w:lineRule="auto"/>
              <w:ind w:left="18" w:right="2"/>
              <w:rPr>
                <w:sz w:val="20"/>
              </w:rPr>
            </w:pPr>
            <w:r>
              <w:rPr>
                <w:sz w:val="20"/>
              </w:rPr>
              <w:t>-ln(1-</w:t>
            </w:r>
            <w:r>
              <w:rPr>
                <w:spacing w:val="-5"/>
                <w:sz w:val="20"/>
              </w:rPr>
              <w:t>α)</w:t>
            </w:r>
          </w:p>
        </w:tc>
        <w:tc>
          <w:tcPr>
            <w:tcW w:w="1320" w:type="dxa"/>
          </w:tcPr>
          <w:p w14:paraId="627EAF9F" w14:textId="77777777" w:rsidR="00CE20C6" w:rsidRDefault="00CE20C6">
            <w:pPr>
              <w:pStyle w:val="TableParagraph"/>
              <w:spacing w:before="46" w:line="240" w:lineRule="auto"/>
              <w:ind w:left="0"/>
              <w:jc w:val="left"/>
              <w:rPr>
                <w:sz w:val="20"/>
              </w:rPr>
            </w:pPr>
          </w:p>
          <w:p w14:paraId="31245F3F" w14:textId="77777777" w:rsidR="00CE20C6" w:rsidRDefault="000A3E2B">
            <w:pPr>
              <w:pStyle w:val="TableParagraph"/>
              <w:spacing w:before="0" w:line="240" w:lineRule="auto"/>
              <w:ind w:left="18"/>
              <w:rPr>
                <w:sz w:val="20"/>
              </w:rPr>
            </w:pPr>
            <w:r>
              <w:rPr>
                <w:sz w:val="20"/>
              </w:rPr>
              <w:t>ln[-ln(1-</w:t>
            </w:r>
            <w:r>
              <w:rPr>
                <w:spacing w:val="-5"/>
                <w:sz w:val="20"/>
              </w:rPr>
              <w:t>α)]</w:t>
            </w:r>
          </w:p>
        </w:tc>
        <w:tc>
          <w:tcPr>
            <w:tcW w:w="1134" w:type="dxa"/>
          </w:tcPr>
          <w:p w14:paraId="5B66D0B9" w14:textId="77777777" w:rsidR="00CE20C6" w:rsidRDefault="00CE20C6">
            <w:pPr>
              <w:pStyle w:val="TableParagraph"/>
              <w:spacing w:before="46" w:line="240" w:lineRule="auto"/>
              <w:ind w:left="0"/>
              <w:jc w:val="left"/>
              <w:rPr>
                <w:sz w:val="20"/>
              </w:rPr>
            </w:pPr>
          </w:p>
          <w:p w14:paraId="12622512" w14:textId="77777777" w:rsidR="00CE20C6" w:rsidRDefault="000A3E2B">
            <w:pPr>
              <w:pStyle w:val="TableParagraph"/>
              <w:spacing w:before="0" w:line="240" w:lineRule="auto"/>
              <w:ind w:left="18"/>
              <w:rPr>
                <w:sz w:val="20"/>
              </w:rPr>
            </w:pPr>
            <w:r>
              <w:rPr>
                <w:spacing w:val="-2"/>
                <w:sz w:val="20"/>
              </w:rPr>
              <w:t>ln(t)</w:t>
            </w:r>
          </w:p>
        </w:tc>
      </w:tr>
      <w:tr w:rsidR="00CE20C6" w14:paraId="11AEB303" w14:textId="77777777">
        <w:trPr>
          <w:trHeight w:val="229"/>
        </w:trPr>
        <w:tc>
          <w:tcPr>
            <w:tcW w:w="1330" w:type="dxa"/>
            <w:vMerge w:val="restart"/>
          </w:tcPr>
          <w:p w14:paraId="3C231858" w14:textId="77777777" w:rsidR="00CE20C6" w:rsidRDefault="00CE20C6">
            <w:pPr>
              <w:pStyle w:val="TableParagraph"/>
              <w:spacing w:before="15" w:line="240" w:lineRule="auto"/>
              <w:ind w:left="0"/>
              <w:jc w:val="left"/>
              <w:rPr>
                <w:sz w:val="20"/>
              </w:rPr>
            </w:pPr>
          </w:p>
          <w:p w14:paraId="2969C050" w14:textId="77777777" w:rsidR="00CE20C6" w:rsidRDefault="000A3E2B">
            <w:pPr>
              <w:pStyle w:val="TableParagraph"/>
              <w:spacing w:before="0" w:line="240" w:lineRule="auto"/>
              <w:ind w:left="9"/>
              <w:rPr>
                <w:sz w:val="20"/>
              </w:rPr>
            </w:pPr>
            <w:r>
              <w:rPr>
                <w:spacing w:val="-5"/>
                <w:sz w:val="20"/>
              </w:rPr>
              <w:t>100</w:t>
            </w:r>
          </w:p>
        </w:tc>
        <w:tc>
          <w:tcPr>
            <w:tcW w:w="774" w:type="dxa"/>
          </w:tcPr>
          <w:p w14:paraId="59037675" w14:textId="77777777" w:rsidR="00CE20C6" w:rsidRDefault="000A3E2B">
            <w:pPr>
              <w:pStyle w:val="TableParagraph"/>
              <w:ind w:left="14" w:right="5"/>
              <w:rPr>
                <w:sz w:val="20"/>
              </w:rPr>
            </w:pPr>
            <w:r>
              <w:rPr>
                <w:spacing w:val="-10"/>
                <w:sz w:val="20"/>
              </w:rPr>
              <w:t>1</w:t>
            </w:r>
          </w:p>
        </w:tc>
        <w:tc>
          <w:tcPr>
            <w:tcW w:w="419" w:type="dxa"/>
          </w:tcPr>
          <w:p w14:paraId="74E44596" w14:textId="77777777" w:rsidR="00CE20C6" w:rsidRDefault="000A3E2B">
            <w:pPr>
              <w:pStyle w:val="TableParagraph"/>
              <w:rPr>
                <w:sz w:val="20"/>
              </w:rPr>
            </w:pPr>
            <w:r>
              <w:rPr>
                <w:spacing w:val="-10"/>
                <w:sz w:val="20"/>
              </w:rPr>
              <w:t>4</w:t>
            </w:r>
          </w:p>
        </w:tc>
        <w:tc>
          <w:tcPr>
            <w:tcW w:w="397" w:type="dxa"/>
          </w:tcPr>
          <w:p w14:paraId="744E7896" w14:textId="77777777" w:rsidR="00CE20C6" w:rsidRDefault="000A3E2B">
            <w:pPr>
              <w:pStyle w:val="TableParagraph"/>
              <w:ind w:left="12"/>
              <w:rPr>
                <w:sz w:val="20"/>
              </w:rPr>
            </w:pPr>
            <w:r>
              <w:rPr>
                <w:spacing w:val="-10"/>
                <w:sz w:val="20"/>
              </w:rPr>
              <w:t>4</w:t>
            </w:r>
          </w:p>
        </w:tc>
        <w:tc>
          <w:tcPr>
            <w:tcW w:w="557" w:type="dxa"/>
          </w:tcPr>
          <w:p w14:paraId="0174FE51" w14:textId="77777777" w:rsidR="00CE20C6" w:rsidRDefault="000A3E2B">
            <w:pPr>
              <w:pStyle w:val="TableParagraph"/>
              <w:ind w:left="13"/>
              <w:rPr>
                <w:sz w:val="20"/>
              </w:rPr>
            </w:pPr>
            <w:r>
              <w:rPr>
                <w:spacing w:val="-5"/>
                <w:sz w:val="20"/>
              </w:rPr>
              <w:t>22</w:t>
            </w:r>
          </w:p>
        </w:tc>
        <w:tc>
          <w:tcPr>
            <w:tcW w:w="1172" w:type="dxa"/>
          </w:tcPr>
          <w:p w14:paraId="004D2B97" w14:textId="77777777" w:rsidR="00CE20C6" w:rsidRDefault="000A3E2B">
            <w:pPr>
              <w:pStyle w:val="TableParagraph"/>
              <w:ind w:left="14"/>
              <w:rPr>
                <w:sz w:val="20"/>
              </w:rPr>
            </w:pPr>
            <w:r>
              <w:rPr>
                <w:spacing w:val="-5"/>
                <w:sz w:val="20"/>
              </w:rPr>
              <w:t>0.0</w:t>
            </w:r>
          </w:p>
        </w:tc>
        <w:tc>
          <w:tcPr>
            <w:tcW w:w="1320" w:type="dxa"/>
          </w:tcPr>
          <w:p w14:paraId="2B8E023F" w14:textId="77777777" w:rsidR="00CE20C6" w:rsidRDefault="000A3E2B">
            <w:pPr>
              <w:pStyle w:val="TableParagraph"/>
              <w:ind w:left="18" w:right="3"/>
              <w:rPr>
                <w:sz w:val="20"/>
              </w:rPr>
            </w:pPr>
            <w:r>
              <w:rPr>
                <w:spacing w:val="-5"/>
                <w:sz w:val="20"/>
              </w:rPr>
              <w:t>1.0</w:t>
            </w:r>
          </w:p>
        </w:tc>
        <w:tc>
          <w:tcPr>
            <w:tcW w:w="1320" w:type="dxa"/>
          </w:tcPr>
          <w:p w14:paraId="01F8E752" w14:textId="77777777" w:rsidR="00CE20C6" w:rsidRDefault="000A3E2B">
            <w:pPr>
              <w:pStyle w:val="TableParagraph"/>
              <w:ind w:left="18" w:right="2"/>
              <w:rPr>
                <w:sz w:val="20"/>
              </w:rPr>
            </w:pPr>
            <w:r>
              <w:rPr>
                <w:sz w:val="20"/>
              </w:rPr>
              <w:t>-</w:t>
            </w:r>
            <w:r>
              <w:rPr>
                <w:spacing w:val="-5"/>
                <w:sz w:val="20"/>
              </w:rPr>
              <w:t>0.0</w:t>
            </w:r>
          </w:p>
        </w:tc>
        <w:tc>
          <w:tcPr>
            <w:tcW w:w="1320" w:type="dxa"/>
          </w:tcPr>
          <w:p w14:paraId="44CED3E2" w14:textId="77777777" w:rsidR="00CE20C6" w:rsidRDefault="000A3E2B">
            <w:pPr>
              <w:pStyle w:val="TableParagraph"/>
              <w:ind w:left="18"/>
              <w:rPr>
                <w:sz w:val="20"/>
              </w:rPr>
            </w:pPr>
            <w:r>
              <w:rPr>
                <w:sz w:val="20"/>
              </w:rPr>
              <w:t>-</w:t>
            </w:r>
            <w:r>
              <w:rPr>
                <w:spacing w:val="-5"/>
                <w:sz w:val="20"/>
              </w:rPr>
              <w:t>inf</w:t>
            </w:r>
          </w:p>
        </w:tc>
        <w:tc>
          <w:tcPr>
            <w:tcW w:w="1134" w:type="dxa"/>
          </w:tcPr>
          <w:p w14:paraId="4DA36D8E" w14:textId="77777777" w:rsidR="00CE20C6" w:rsidRDefault="000A3E2B">
            <w:pPr>
              <w:pStyle w:val="TableParagraph"/>
              <w:ind w:left="18"/>
              <w:rPr>
                <w:sz w:val="20"/>
              </w:rPr>
            </w:pPr>
            <w:r>
              <w:rPr>
                <w:spacing w:val="-5"/>
                <w:sz w:val="20"/>
              </w:rPr>
              <w:t>0.0</w:t>
            </w:r>
          </w:p>
        </w:tc>
      </w:tr>
      <w:tr w:rsidR="00CE20C6" w14:paraId="56D4EE90" w14:textId="77777777">
        <w:trPr>
          <w:trHeight w:val="229"/>
        </w:trPr>
        <w:tc>
          <w:tcPr>
            <w:tcW w:w="1330" w:type="dxa"/>
            <w:vMerge/>
            <w:tcBorders>
              <w:top w:val="nil"/>
            </w:tcBorders>
          </w:tcPr>
          <w:p w14:paraId="76162612" w14:textId="77777777" w:rsidR="00CE20C6" w:rsidRDefault="00CE20C6">
            <w:pPr>
              <w:rPr>
                <w:sz w:val="2"/>
                <w:szCs w:val="2"/>
              </w:rPr>
            </w:pPr>
          </w:p>
        </w:tc>
        <w:tc>
          <w:tcPr>
            <w:tcW w:w="774" w:type="dxa"/>
          </w:tcPr>
          <w:p w14:paraId="4ABF7248" w14:textId="77777777" w:rsidR="00CE20C6" w:rsidRDefault="000A3E2B">
            <w:pPr>
              <w:pStyle w:val="TableParagraph"/>
              <w:ind w:left="14" w:right="5"/>
              <w:rPr>
                <w:sz w:val="20"/>
              </w:rPr>
            </w:pPr>
            <w:r>
              <w:rPr>
                <w:spacing w:val="-10"/>
                <w:sz w:val="20"/>
              </w:rPr>
              <w:t>2</w:t>
            </w:r>
          </w:p>
        </w:tc>
        <w:tc>
          <w:tcPr>
            <w:tcW w:w="419" w:type="dxa"/>
          </w:tcPr>
          <w:p w14:paraId="2D9003CE" w14:textId="77777777" w:rsidR="00CE20C6" w:rsidRDefault="000A3E2B">
            <w:pPr>
              <w:pStyle w:val="TableParagraph"/>
              <w:rPr>
                <w:sz w:val="20"/>
              </w:rPr>
            </w:pPr>
            <w:r>
              <w:rPr>
                <w:spacing w:val="-10"/>
                <w:sz w:val="20"/>
              </w:rPr>
              <w:t>5</w:t>
            </w:r>
          </w:p>
        </w:tc>
        <w:tc>
          <w:tcPr>
            <w:tcW w:w="397" w:type="dxa"/>
          </w:tcPr>
          <w:p w14:paraId="08EED2E7" w14:textId="77777777" w:rsidR="00CE20C6" w:rsidRDefault="000A3E2B">
            <w:pPr>
              <w:pStyle w:val="TableParagraph"/>
              <w:ind w:left="12"/>
              <w:rPr>
                <w:sz w:val="20"/>
              </w:rPr>
            </w:pPr>
            <w:r>
              <w:rPr>
                <w:spacing w:val="-10"/>
                <w:sz w:val="20"/>
              </w:rPr>
              <w:t>4</w:t>
            </w:r>
          </w:p>
        </w:tc>
        <w:tc>
          <w:tcPr>
            <w:tcW w:w="557" w:type="dxa"/>
          </w:tcPr>
          <w:p w14:paraId="4D1D8BF5" w14:textId="77777777" w:rsidR="00CE20C6" w:rsidRDefault="000A3E2B">
            <w:pPr>
              <w:pStyle w:val="TableParagraph"/>
              <w:ind w:left="13"/>
              <w:rPr>
                <w:sz w:val="20"/>
              </w:rPr>
            </w:pPr>
            <w:r>
              <w:rPr>
                <w:spacing w:val="-5"/>
                <w:sz w:val="20"/>
              </w:rPr>
              <w:t>22</w:t>
            </w:r>
          </w:p>
        </w:tc>
        <w:tc>
          <w:tcPr>
            <w:tcW w:w="1172" w:type="dxa"/>
          </w:tcPr>
          <w:p w14:paraId="018F1E02" w14:textId="77777777" w:rsidR="00CE20C6" w:rsidRDefault="000A3E2B">
            <w:pPr>
              <w:pStyle w:val="TableParagraph"/>
              <w:ind w:left="14"/>
              <w:rPr>
                <w:sz w:val="20"/>
              </w:rPr>
            </w:pPr>
            <w:r>
              <w:rPr>
                <w:spacing w:val="-2"/>
                <w:sz w:val="20"/>
              </w:rPr>
              <w:t>0.055</w:t>
            </w:r>
          </w:p>
        </w:tc>
        <w:tc>
          <w:tcPr>
            <w:tcW w:w="1320" w:type="dxa"/>
          </w:tcPr>
          <w:p w14:paraId="6A7EEAB2" w14:textId="77777777" w:rsidR="00CE20C6" w:rsidRDefault="000A3E2B">
            <w:pPr>
              <w:pStyle w:val="TableParagraph"/>
              <w:ind w:left="18" w:right="3"/>
              <w:rPr>
                <w:sz w:val="20"/>
              </w:rPr>
            </w:pPr>
            <w:r>
              <w:rPr>
                <w:spacing w:val="-2"/>
                <w:sz w:val="20"/>
              </w:rPr>
              <w:t>0.944</w:t>
            </w:r>
          </w:p>
        </w:tc>
        <w:tc>
          <w:tcPr>
            <w:tcW w:w="1320" w:type="dxa"/>
          </w:tcPr>
          <w:p w14:paraId="21FEA2CE" w14:textId="77777777" w:rsidR="00CE20C6" w:rsidRDefault="000A3E2B">
            <w:pPr>
              <w:pStyle w:val="TableParagraph"/>
              <w:ind w:left="18" w:right="2"/>
              <w:rPr>
                <w:sz w:val="20"/>
              </w:rPr>
            </w:pPr>
            <w:r>
              <w:rPr>
                <w:spacing w:val="-2"/>
                <w:sz w:val="20"/>
              </w:rPr>
              <w:t>0.057</w:t>
            </w:r>
          </w:p>
        </w:tc>
        <w:tc>
          <w:tcPr>
            <w:tcW w:w="1320" w:type="dxa"/>
          </w:tcPr>
          <w:p w14:paraId="40B88C9B" w14:textId="77777777" w:rsidR="00CE20C6" w:rsidRDefault="000A3E2B">
            <w:pPr>
              <w:pStyle w:val="TableParagraph"/>
              <w:ind w:left="18"/>
              <w:rPr>
                <w:sz w:val="20"/>
              </w:rPr>
            </w:pPr>
            <w:r>
              <w:rPr>
                <w:sz w:val="20"/>
              </w:rPr>
              <w:t>-</w:t>
            </w:r>
            <w:r>
              <w:rPr>
                <w:spacing w:val="-2"/>
                <w:sz w:val="20"/>
              </w:rPr>
              <w:t>2.861</w:t>
            </w:r>
          </w:p>
        </w:tc>
        <w:tc>
          <w:tcPr>
            <w:tcW w:w="1134" w:type="dxa"/>
          </w:tcPr>
          <w:p w14:paraId="02F6F300" w14:textId="77777777" w:rsidR="00CE20C6" w:rsidRDefault="000A3E2B">
            <w:pPr>
              <w:pStyle w:val="TableParagraph"/>
              <w:ind w:left="18"/>
              <w:rPr>
                <w:sz w:val="20"/>
              </w:rPr>
            </w:pPr>
            <w:r>
              <w:rPr>
                <w:spacing w:val="-2"/>
                <w:sz w:val="20"/>
              </w:rPr>
              <w:t>0.693</w:t>
            </w:r>
          </w:p>
        </w:tc>
      </w:tr>
      <w:tr w:rsidR="00CE20C6" w14:paraId="22FF697E" w14:textId="77777777">
        <w:trPr>
          <w:trHeight w:val="229"/>
        </w:trPr>
        <w:tc>
          <w:tcPr>
            <w:tcW w:w="1330" w:type="dxa"/>
            <w:vMerge/>
            <w:tcBorders>
              <w:top w:val="nil"/>
            </w:tcBorders>
          </w:tcPr>
          <w:p w14:paraId="41D0E08F" w14:textId="77777777" w:rsidR="00CE20C6" w:rsidRDefault="00CE20C6">
            <w:pPr>
              <w:rPr>
                <w:sz w:val="2"/>
                <w:szCs w:val="2"/>
              </w:rPr>
            </w:pPr>
          </w:p>
        </w:tc>
        <w:tc>
          <w:tcPr>
            <w:tcW w:w="774" w:type="dxa"/>
          </w:tcPr>
          <w:p w14:paraId="05439B0E" w14:textId="77777777" w:rsidR="00CE20C6" w:rsidRDefault="000A3E2B">
            <w:pPr>
              <w:pStyle w:val="TableParagraph"/>
              <w:ind w:left="14" w:right="5"/>
              <w:rPr>
                <w:sz w:val="20"/>
              </w:rPr>
            </w:pPr>
            <w:r>
              <w:rPr>
                <w:spacing w:val="-10"/>
                <w:sz w:val="20"/>
              </w:rPr>
              <w:t>3</w:t>
            </w:r>
          </w:p>
        </w:tc>
        <w:tc>
          <w:tcPr>
            <w:tcW w:w="419" w:type="dxa"/>
          </w:tcPr>
          <w:p w14:paraId="0DA0180B" w14:textId="77777777" w:rsidR="00CE20C6" w:rsidRDefault="000A3E2B">
            <w:pPr>
              <w:pStyle w:val="TableParagraph"/>
              <w:rPr>
                <w:sz w:val="20"/>
              </w:rPr>
            </w:pPr>
            <w:r>
              <w:rPr>
                <w:spacing w:val="-10"/>
                <w:sz w:val="20"/>
              </w:rPr>
              <w:t>5</w:t>
            </w:r>
          </w:p>
        </w:tc>
        <w:tc>
          <w:tcPr>
            <w:tcW w:w="397" w:type="dxa"/>
          </w:tcPr>
          <w:p w14:paraId="51C71B10" w14:textId="77777777" w:rsidR="00CE20C6" w:rsidRDefault="000A3E2B">
            <w:pPr>
              <w:pStyle w:val="TableParagraph"/>
              <w:ind w:left="12"/>
              <w:rPr>
                <w:sz w:val="20"/>
              </w:rPr>
            </w:pPr>
            <w:r>
              <w:rPr>
                <w:spacing w:val="-10"/>
                <w:sz w:val="20"/>
              </w:rPr>
              <w:t>4</w:t>
            </w:r>
          </w:p>
        </w:tc>
        <w:tc>
          <w:tcPr>
            <w:tcW w:w="557" w:type="dxa"/>
          </w:tcPr>
          <w:p w14:paraId="5E661013" w14:textId="77777777" w:rsidR="00CE20C6" w:rsidRDefault="000A3E2B">
            <w:pPr>
              <w:pStyle w:val="TableParagraph"/>
              <w:ind w:left="13"/>
              <w:rPr>
                <w:sz w:val="20"/>
              </w:rPr>
            </w:pPr>
            <w:r>
              <w:rPr>
                <w:spacing w:val="-5"/>
                <w:sz w:val="20"/>
              </w:rPr>
              <w:t>22</w:t>
            </w:r>
          </w:p>
        </w:tc>
        <w:tc>
          <w:tcPr>
            <w:tcW w:w="1172" w:type="dxa"/>
          </w:tcPr>
          <w:p w14:paraId="0C838BE3" w14:textId="77777777" w:rsidR="00CE20C6" w:rsidRDefault="000A3E2B">
            <w:pPr>
              <w:pStyle w:val="TableParagraph"/>
              <w:ind w:left="14"/>
              <w:rPr>
                <w:sz w:val="20"/>
              </w:rPr>
            </w:pPr>
            <w:r>
              <w:rPr>
                <w:spacing w:val="-2"/>
                <w:sz w:val="20"/>
              </w:rPr>
              <w:t>0.055</w:t>
            </w:r>
          </w:p>
        </w:tc>
        <w:tc>
          <w:tcPr>
            <w:tcW w:w="1320" w:type="dxa"/>
          </w:tcPr>
          <w:p w14:paraId="2D9A34EB" w14:textId="77777777" w:rsidR="00CE20C6" w:rsidRDefault="000A3E2B">
            <w:pPr>
              <w:pStyle w:val="TableParagraph"/>
              <w:ind w:left="18" w:right="3"/>
              <w:rPr>
                <w:sz w:val="20"/>
              </w:rPr>
            </w:pPr>
            <w:r>
              <w:rPr>
                <w:spacing w:val="-2"/>
                <w:sz w:val="20"/>
              </w:rPr>
              <w:t>0.944</w:t>
            </w:r>
          </w:p>
        </w:tc>
        <w:tc>
          <w:tcPr>
            <w:tcW w:w="1320" w:type="dxa"/>
          </w:tcPr>
          <w:p w14:paraId="0FECF0B8" w14:textId="77777777" w:rsidR="00CE20C6" w:rsidRDefault="000A3E2B">
            <w:pPr>
              <w:pStyle w:val="TableParagraph"/>
              <w:ind w:left="18" w:right="2"/>
              <w:rPr>
                <w:sz w:val="20"/>
              </w:rPr>
            </w:pPr>
            <w:r>
              <w:rPr>
                <w:spacing w:val="-2"/>
                <w:sz w:val="20"/>
              </w:rPr>
              <w:t>0.057</w:t>
            </w:r>
          </w:p>
        </w:tc>
        <w:tc>
          <w:tcPr>
            <w:tcW w:w="1320" w:type="dxa"/>
          </w:tcPr>
          <w:p w14:paraId="0FDB720D" w14:textId="77777777" w:rsidR="00CE20C6" w:rsidRDefault="000A3E2B">
            <w:pPr>
              <w:pStyle w:val="TableParagraph"/>
              <w:ind w:left="18"/>
              <w:rPr>
                <w:sz w:val="20"/>
              </w:rPr>
            </w:pPr>
            <w:r>
              <w:rPr>
                <w:sz w:val="20"/>
              </w:rPr>
              <w:t>-</w:t>
            </w:r>
            <w:r>
              <w:rPr>
                <w:spacing w:val="-2"/>
                <w:sz w:val="20"/>
              </w:rPr>
              <w:t>2.861</w:t>
            </w:r>
          </w:p>
        </w:tc>
        <w:tc>
          <w:tcPr>
            <w:tcW w:w="1134" w:type="dxa"/>
          </w:tcPr>
          <w:p w14:paraId="70B320D4" w14:textId="77777777" w:rsidR="00CE20C6" w:rsidRDefault="000A3E2B">
            <w:pPr>
              <w:pStyle w:val="TableParagraph"/>
              <w:ind w:left="18"/>
              <w:rPr>
                <w:sz w:val="20"/>
              </w:rPr>
            </w:pPr>
            <w:r>
              <w:rPr>
                <w:spacing w:val="-2"/>
                <w:sz w:val="20"/>
              </w:rPr>
              <w:t>1.098</w:t>
            </w:r>
          </w:p>
        </w:tc>
      </w:tr>
      <w:tr w:rsidR="00CE20C6" w14:paraId="77466080" w14:textId="77777777">
        <w:trPr>
          <w:trHeight w:val="229"/>
        </w:trPr>
        <w:tc>
          <w:tcPr>
            <w:tcW w:w="1330" w:type="dxa"/>
            <w:vMerge w:val="restart"/>
          </w:tcPr>
          <w:p w14:paraId="3B7EBFA5" w14:textId="77777777" w:rsidR="00CE20C6" w:rsidRDefault="00CE20C6">
            <w:pPr>
              <w:pStyle w:val="TableParagraph"/>
              <w:spacing w:before="15" w:line="240" w:lineRule="auto"/>
              <w:ind w:left="0"/>
              <w:jc w:val="left"/>
              <w:rPr>
                <w:sz w:val="20"/>
              </w:rPr>
            </w:pPr>
          </w:p>
          <w:p w14:paraId="088AF19D" w14:textId="77777777" w:rsidR="00CE20C6" w:rsidRDefault="000A3E2B">
            <w:pPr>
              <w:pStyle w:val="TableParagraph"/>
              <w:spacing w:before="0" w:line="240" w:lineRule="auto"/>
              <w:ind w:left="9"/>
              <w:rPr>
                <w:sz w:val="20"/>
              </w:rPr>
            </w:pPr>
            <w:r>
              <w:rPr>
                <w:spacing w:val="-5"/>
                <w:sz w:val="20"/>
              </w:rPr>
              <w:t>250</w:t>
            </w:r>
          </w:p>
        </w:tc>
        <w:tc>
          <w:tcPr>
            <w:tcW w:w="774" w:type="dxa"/>
          </w:tcPr>
          <w:p w14:paraId="5563D140" w14:textId="77777777" w:rsidR="00CE20C6" w:rsidRDefault="000A3E2B">
            <w:pPr>
              <w:pStyle w:val="TableParagraph"/>
              <w:ind w:left="14" w:right="5"/>
              <w:rPr>
                <w:sz w:val="20"/>
              </w:rPr>
            </w:pPr>
            <w:r>
              <w:rPr>
                <w:spacing w:val="-10"/>
                <w:sz w:val="20"/>
              </w:rPr>
              <w:t>1</w:t>
            </w:r>
          </w:p>
        </w:tc>
        <w:tc>
          <w:tcPr>
            <w:tcW w:w="419" w:type="dxa"/>
          </w:tcPr>
          <w:p w14:paraId="715F6D72" w14:textId="77777777" w:rsidR="00CE20C6" w:rsidRDefault="000A3E2B">
            <w:pPr>
              <w:pStyle w:val="TableParagraph"/>
              <w:rPr>
                <w:sz w:val="20"/>
              </w:rPr>
            </w:pPr>
            <w:r>
              <w:rPr>
                <w:spacing w:val="-5"/>
                <w:sz w:val="20"/>
              </w:rPr>
              <w:t>10</w:t>
            </w:r>
          </w:p>
        </w:tc>
        <w:tc>
          <w:tcPr>
            <w:tcW w:w="397" w:type="dxa"/>
          </w:tcPr>
          <w:p w14:paraId="74F6AF83" w14:textId="77777777" w:rsidR="00CE20C6" w:rsidRDefault="000A3E2B">
            <w:pPr>
              <w:pStyle w:val="TableParagraph"/>
              <w:ind w:left="12"/>
              <w:rPr>
                <w:sz w:val="20"/>
              </w:rPr>
            </w:pPr>
            <w:r>
              <w:rPr>
                <w:spacing w:val="-10"/>
                <w:sz w:val="20"/>
              </w:rPr>
              <w:t>4</w:t>
            </w:r>
          </w:p>
        </w:tc>
        <w:tc>
          <w:tcPr>
            <w:tcW w:w="557" w:type="dxa"/>
          </w:tcPr>
          <w:p w14:paraId="36B83398" w14:textId="77777777" w:rsidR="00CE20C6" w:rsidRDefault="000A3E2B">
            <w:pPr>
              <w:pStyle w:val="TableParagraph"/>
              <w:ind w:left="13"/>
              <w:rPr>
                <w:sz w:val="20"/>
              </w:rPr>
            </w:pPr>
            <w:r>
              <w:rPr>
                <w:spacing w:val="-5"/>
                <w:sz w:val="20"/>
              </w:rPr>
              <w:t>22</w:t>
            </w:r>
          </w:p>
        </w:tc>
        <w:tc>
          <w:tcPr>
            <w:tcW w:w="1172" w:type="dxa"/>
          </w:tcPr>
          <w:p w14:paraId="53A02390" w14:textId="77777777" w:rsidR="00CE20C6" w:rsidRDefault="000A3E2B">
            <w:pPr>
              <w:pStyle w:val="TableParagraph"/>
              <w:ind w:left="14"/>
              <w:rPr>
                <w:sz w:val="20"/>
              </w:rPr>
            </w:pPr>
            <w:r>
              <w:rPr>
                <w:spacing w:val="-2"/>
                <w:sz w:val="20"/>
              </w:rPr>
              <w:t>0.333</w:t>
            </w:r>
          </w:p>
        </w:tc>
        <w:tc>
          <w:tcPr>
            <w:tcW w:w="1320" w:type="dxa"/>
          </w:tcPr>
          <w:p w14:paraId="418120E1" w14:textId="77777777" w:rsidR="00CE20C6" w:rsidRDefault="000A3E2B">
            <w:pPr>
              <w:pStyle w:val="TableParagraph"/>
              <w:ind w:left="18" w:right="3"/>
              <w:rPr>
                <w:sz w:val="20"/>
              </w:rPr>
            </w:pPr>
            <w:r>
              <w:rPr>
                <w:spacing w:val="-2"/>
                <w:sz w:val="20"/>
              </w:rPr>
              <w:t>0.666</w:t>
            </w:r>
          </w:p>
        </w:tc>
        <w:tc>
          <w:tcPr>
            <w:tcW w:w="1320" w:type="dxa"/>
          </w:tcPr>
          <w:p w14:paraId="11D74237" w14:textId="77777777" w:rsidR="00CE20C6" w:rsidRDefault="000A3E2B">
            <w:pPr>
              <w:pStyle w:val="TableParagraph"/>
              <w:ind w:left="18" w:right="2"/>
              <w:rPr>
                <w:sz w:val="20"/>
              </w:rPr>
            </w:pPr>
            <w:r>
              <w:rPr>
                <w:spacing w:val="-2"/>
                <w:sz w:val="20"/>
              </w:rPr>
              <w:t>0.405</w:t>
            </w:r>
          </w:p>
        </w:tc>
        <w:tc>
          <w:tcPr>
            <w:tcW w:w="1320" w:type="dxa"/>
          </w:tcPr>
          <w:p w14:paraId="0A13EFBB" w14:textId="77777777" w:rsidR="00CE20C6" w:rsidRDefault="000A3E2B">
            <w:pPr>
              <w:pStyle w:val="TableParagraph"/>
              <w:ind w:left="18"/>
              <w:rPr>
                <w:sz w:val="20"/>
              </w:rPr>
            </w:pPr>
            <w:r>
              <w:rPr>
                <w:sz w:val="20"/>
              </w:rPr>
              <w:t>-</w:t>
            </w:r>
            <w:r>
              <w:rPr>
                <w:spacing w:val="-2"/>
                <w:sz w:val="20"/>
              </w:rPr>
              <w:t>0.902</w:t>
            </w:r>
          </w:p>
        </w:tc>
        <w:tc>
          <w:tcPr>
            <w:tcW w:w="1134" w:type="dxa"/>
          </w:tcPr>
          <w:p w14:paraId="39E091CE" w14:textId="77777777" w:rsidR="00CE20C6" w:rsidRDefault="000A3E2B">
            <w:pPr>
              <w:pStyle w:val="TableParagraph"/>
              <w:ind w:left="18"/>
              <w:rPr>
                <w:sz w:val="20"/>
              </w:rPr>
            </w:pPr>
            <w:r>
              <w:rPr>
                <w:spacing w:val="-5"/>
                <w:sz w:val="20"/>
              </w:rPr>
              <w:t>0.0</w:t>
            </w:r>
          </w:p>
        </w:tc>
      </w:tr>
      <w:tr w:rsidR="00CE20C6" w14:paraId="3A8C97FB" w14:textId="77777777">
        <w:trPr>
          <w:trHeight w:val="229"/>
        </w:trPr>
        <w:tc>
          <w:tcPr>
            <w:tcW w:w="1330" w:type="dxa"/>
            <w:vMerge/>
            <w:tcBorders>
              <w:top w:val="nil"/>
            </w:tcBorders>
          </w:tcPr>
          <w:p w14:paraId="61F11871" w14:textId="77777777" w:rsidR="00CE20C6" w:rsidRDefault="00CE20C6">
            <w:pPr>
              <w:rPr>
                <w:sz w:val="2"/>
                <w:szCs w:val="2"/>
              </w:rPr>
            </w:pPr>
          </w:p>
        </w:tc>
        <w:tc>
          <w:tcPr>
            <w:tcW w:w="774" w:type="dxa"/>
          </w:tcPr>
          <w:p w14:paraId="79439052" w14:textId="77777777" w:rsidR="00CE20C6" w:rsidRDefault="000A3E2B">
            <w:pPr>
              <w:pStyle w:val="TableParagraph"/>
              <w:ind w:left="14" w:right="5"/>
              <w:rPr>
                <w:sz w:val="20"/>
              </w:rPr>
            </w:pPr>
            <w:r>
              <w:rPr>
                <w:spacing w:val="-10"/>
                <w:sz w:val="20"/>
              </w:rPr>
              <w:t>2</w:t>
            </w:r>
          </w:p>
        </w:tc>
        <w:tc>
          <w:tcPr>
            <w:tcW w:w="419" w:type="dxa"/>
          </w:tcPr>
          <w:p w14:paraId="3004A1DC" w14:textId="77777777" w:rsidR="00CE20C6" w:rsidRDefault="000A3E2B">
            <w:pPr>
              <w:pStyle w:val="TableParagraph"/>
              <w:rPr>
                <w:sz w:val="20"/>
              </w:rPr>
            </w:pPr>
            <w:r>
              <w:rPr>
                <w:spacing w:val="-5"/>
                <w:sz w:val="20"/>
              </w:rPr>
              <w:t>10</w:t>
            </w:r>
          </w:p>
        </w:tc>
        <w:tc>
          <w:tcPr>
            <w:tcW w:w="397" w:type="dxa"/>
          </w:tcPr>
          <w:p w14:paraId="3CC2495E" w14:textId="77777777" w:rsidR="00CE20C6" w:rsidRDefault="000A3E2B">
            <w:pPr>
              <w:pStyle w:val="TableParagraph"/>
              <w:ind w:left="12"/>
              <w:rPr>
                <w:sz w:val="20"/>
              </w:rPr>
            </w:pPr>
            <w:r>
              <w:rPr>
                <w:spacing w:val="-10"/>
                <w:sz w:val="20"/>
              </w:rPr>
              <w:t>4</w:t>
            </w:r>
          </w:p>
        </w:tc>
        <w:tc>
          <w:tcPr>
            <w:tcW w:w="557" w:type="dxa"/>
          </w:tcPr>
          <w:p w14:paraId="048569D4" w14:textId="77777777" w:rsidR="00CE20C6" w:rsidRDefault="000A3E2B">
            <w:pPr>
              <w:pStyle w:val="TableParagraph"/>
              <w:ind w:left="13"/>
              <w:rPr>
                <w:sz w:val="20"/>
              </w:rPr>
            </w:pPr>
            <w:r>
              <w:rPr>
                <w:spacing w:val="-5"/>
                <w:sz w:val="20"/>
              </w:rPr>
              <w:t>22</w:t>
            </w:r>
          </w:p>
        </w:tc>
        <w:tc>
          <w:tcPr>
            <w:tcW w:w="1172" w:type="dxa"/>
          </w:tcPr>
          <w:p w14:paraId="0D3992DB" w14:textId="77777777" w:rsidR="00CE20C6" w:rsidRDefault="000A3E2B">
            <w:pPr>
              <w:pStyle w:val="TableParagraph"/>
              <w:ind w:left="14"/>
              <w:rPr>
                <w:sz w:val="20"/>
              </w:rPr>
            </w:pPr>
            <w:r>
              <w:rPr>
                <w:spacing w:val="-2"/>
                <w:sz w:val="20"/>
              </w:rPr>
              <w:t>0.333</w:t>
            </w:r>
          </w:p>
        </w:tc>
        <w:tc>
          <w:tcPr>
            <w:tcW w:w="1320" w:type="dxa"/>
          </w:tcPr>
          <w:p w14:paraId="74C38ECF" w14:textId="77777777" w:rsidR="00CE20C6" w:rsidRDefault="000A3E2B">
            <w:pPr>
              <w:pStyle w:val="TableParagraph"/>
              <w:ind w:left="18" w:right="3"/>
              <w:rPr>
                <w:sz w:val="20"/>
              </w:rPr>
            </w:pPr>
            <w:r>
              <w:rPr>
                <w:spacing w:val="-2"/>
                <w:sz w:val="20"/>
              </w:rPr>
              <w:t>0.666</w:t>
            </w:r>
          </w:p>
        </w:tc>
        <w:tc>
          <w:tcPr>
            <w:tcW w:w="1320" w:type="dxa"/>
          </w:tcPr>
          <w:p w14:paraId="0D4A7E55" w14:textId="77777777" w:rsidR="00CE20C6" w:rsidRDefault="000A3E2B">
            <w:pPr>
              <w:pStyle w:val="TableParagraph"/>
              <w:ind w:left="18" w:right="2"/>
              <w:rPr>
                <w:sz w:val="20"/>
              </w:rPr>
            </w:pPr>
            <w:r>
              <w:rPr>
                <w:spacing w:val="-2"/>
                <w:sz w:val="20"/>
              </w:rPr>
              <w:t>0.405</w:t>
            </w:r>
          </w:p>
        </w:tc>
        <w:tc>
          <w:tcPr>
            <w:tcW w:w="1320" w:type="dxa"/>
          </w:tcPr>
          <w:p w14:paraId="7DDD4257" w14:textId="77777777" w:rsidR="00CE20C6" w:rsidRDefault="000A3E2B">
            <w:pPr>
              <w:pStyle w:val="TableParagraph"/>
              <w:ind w:left="18"/>
              <w:rPr>
                <w:sz w:val="20"/>
              </w:rPr>
            </w:pPr>
            <w:r>
              <w:rPr>
                <w:sz w:val="20"/>
              </w:rPr>
              <w:t>-</w:t>
            </w:r>
            <w:r>
              <w:rPr>
                <w:spacing w:val="-2"/>
                <w:sz w:val="20"/>
              </w:rPr>
              <w:t>0.903</w:t>
            </w:r>
          </w:p>
        </w:tc>
        <w:tc>
          <w:tcPr>
            <w:tcW w:w="1134" w:type="dxa"/>
          </w:tcPr>
          <w:p w14:paraId="2C46FE0A" w14:textId="77777777" w:rsidR="00CE20C6" w:rsidRDefault="000A3E2B">
            <w:pPr>
              <w:pStyle w:val="TableParagraph"/>
              <w:ind w:left="18"/>
              <w:rPr>
                <w:sz w:val="20"/>
              </w:rPr>
            </w:pPr>
            <w:r>
              <w:rPr>
                <w:spacing w:val="-2"/>
                <w:sz w:val="20"/>
              </w:rPr>
              <w:t>0.693</w:t>
            </w:r>
          </w:p>
        </w:tc>
      </w:tr>
      <w:tr w:rsidR="00CE20C6" w14:paraId="7E0E0CEC" w14:textId="77777777">
        <w:trPr>
          <w:trHeight w:val="229"/>
        </w:trPr>
        <w:tc>
          <w:tcPr>
            <w:tcW w:w="1330" w:type="dxa"/>
            <w:vMerge/>
            <w:tcBorders>
              <w:top w:val="nil"/>
            </w:tcBorders>
          </w:tcPr>
          <w:p w14:paraId="3EAF4390" w14:textId="77777777" w:rsidR="00CE20C6" w:rsidRDefault="00CE20C6">
            <w:pPr>
              <w:rPr>
                <w:sz w:val="2"/>
                <w:szCs w:val="2"/>
              </w:rPr>
            </w:pPr>
          </w:p>
        </w:tc>
        <w:tc>
          <w:tcPr>
            <w:tcW w:w="774" w:type="dxa"/>
          </w:tcPr>
          <w:p w14:paraId="64BFBACF" w14:textId="77777777" w:rsidR="00CE20C6" w:rsidRDefault="000A3E2B">
            <w:pPr>
              <w:pStyle w:val="TableParagraph"/>
              <w:ind w:left="14" w:right="5"/>
              <w:rPr>
                <w:sz w:val="20"/>
              </w:rPr>
            </w:pPr>
            <w:r>
              <w:rPr>
                <w:spacing w:val="-10"/>
                <w:sz w:val="20"/>
              </w:rPr>
              <w:t>3</w:t>
            </w:r>
          </w:p>
        </w:tc>
        <w:tc>
          <w:tcPr>
            <w:tcW w:w="419" w:type="dxa"/>
          </w:tcPr>
          <w:p w14:paraId="2A6E8CB0" w14:textId="77777777" w:rsidR="00CE20C6" w:rsidRDefault="000A3E2B">
            <w:pPr>
              <w:pStyle w:val="TableParagraph"/>
              <w:rPr>
                <w:sz w:val="20"/>
              </w:rPr>
            </w:pPr>
            <w:r>
              <w:rPr>
                <w:spacing w:val="-5"/>
                <w:sz w:val="20"/>
              </w:rPr>
              <w:t>11</w:t>
            </w:r>
          </w:p>
        </w:tc>
        <w:tc>
          <w:tcPr>
            <w:tcW w:w="397" w:type="dxa"/>
          </w:tcPr>
          <w:p w14:paraId="6E180E95" w14:textId="77777777" w:rsidR="00CE20C6" w:rsidRDefault="000A3E2B">
            <w:pPr>
              <w:pStyle w:val="TableParagraph"/>
              <w:ind w:left="12"/>
              <w:rPr>
                <w:sz w:val="20"/>
              </w:rPr>
            </w:pPr>
            <w:r>
              <w:rPr>
                <w:spacing w:val="-10"/>
                <w:sz w:val="20"/>
              </w:rPr>
              <w:t>4</w:t>
            </w:r>
          </w:p>
        </w:tc>
        <w:tc>
          <w:tcPr>
            <w:tcW w:w="557" w:type="dxa"/>
          </w:tcPr>
          <w:p w14:paraId="2BF45162" w14:textId="77777777" w:rsidR="00CE20C6" w:rsidRDefault="000A3E2B">
            <w:pPr>
              <w:pStyle w:val="TableParagraph"/>
              <w:ind w:left="13"/>
              <w:rPr>
                <w:sz w:val="20"/>
              </w:rPr>
            </w:pPr>
            <w:r>
              <w:rPr>
                <w:spacing w:val="-5"/>
                <w:sz w:val="20"/>
              </w:rPr>
              <w:t>22</w:t>
            </w:r>
          </w:p>
        </w:tc>
        <w:tc>
          <w:tcPr>
            <w:tcW w:w="1172" w:type="dxa"/>
          </w:tcPr>
          <w:p w14:paraId="56E2DBC4" w14:textId="77777777" w:rsidR="00CE20C6" w:rsidRDefault="000A3E2B">
            <w:pPr>
              <w:pStyle w:val="TableParagraph"/>
              <w:ind w:left="14"/>
              <w:rPr>
                <w:sz w:val="20"/>
              </w:rPr>
            </w:pPr>
            <w:r>
              <w:rPr>
                <w:spacing w:val="-2"/>
                <w:sz w:val="20"/>
              </w:rPr>
              <w:t>0.388</w:t>
            </w:r>
          </w:p>
        </w:tc>
        <w:tc>
          <w:tcPr>
            <w:tcW w:w="1320" w:type="dxa"/>
          </w:tcPr>
          <w:p w14:paraId="5815CCC3" w14:textId="77777777" w:rsidR="00CE20C6" w:rsidRDefault="000A3E2B">
            <w:pPr>
              <w:pStyle w:val="TableParagraph"/>
              <w:ind w:left="18" w:right="3"/>
              <w:rPr>
                <w:sz w:val="20"/>
              </w:rPr>
            </w:pPr>
            <w:r>
              <w:rPr>
                <w:spacing w:val="-2"/>
                <w:sz w:val="20"/>
              </w:rPr>
              <w:t>0.611</w:t>
            </w:r>
          </w:p>
        </w:tc>
        <w:tc>
          <w:tcPr>
            <w:tcW w:w="1320" w:type="dxa"/>
          </w:tcPr>
          <w:p w14:paraId="575D3785" w14:textId="77777777" w:rsidR="00CE20C6" w:rsidRDefault="000A3E2B">
            <w:pPr>
              <w:pStyle w:val="TableParagraph"/>
              <w:ind w:left="18" w:right="2"/>
              <w:rPr>
                <w:sz w:val="20"/>
              </w:rPr>
            </w:pPr>
            <w:r>
              <w:rPr>
                <w:spacing w:val="-2"/>
                <w:sz w:val="20"/>
              </w:rPr>
              <w:t>0.492</w:t>
            </w:r>
          </w:p>
        </w:tc>
        <w:tc>
          <w:tcPr>
            <w:tcW w:w="1320" w:type="dxa"/>
          </w:tcPr>
          <w:p w14:paraId="2E27CBA0" w14:textId="77777777" w:rsidR="00CE20C6" w:rsidRDefault="000A3E2B">
            <w:pPr>
              <w:pStyle w:val="TableParagraph"/>
              <w:ind w:left="18"/>
              <w:rPr>
                <w:sz w:val="20"/>
              </w:rPr>
            </w:pPr>
            <w:r>
              <w:rPr>
                <w:sz w:val="20"/>
              </w:rPr>
              <w:t>-</w:t>
            </w:r>
            <w:r>
              <w:rPr>
                <w:spacing w:val="-2"/>
                <w:sz w:val="20"/>
              </w:rPr>
              <w:t>0.708</w:t>
            </w:r>
          </w:p>
        </w:tc>
        <w:tc>
          <w:tcPr>
            <w:tcW w:w="1134" w:type="dxa"/>
          </w:tcPr>
          <w:p w14:paraId="47BB7897" w14:textId="77777777" w:rsidR="00CE20C6" w:rsidRDefault="000A3E2B">
            <w:pPr>
              <w:pStyle w:val="TableParagraph"/>
              <w:ind w:left="18"/>
              <w:rPr>
                <w:sz w:val="20"/>
              </w:rPr>
            </w:pPr>
            <w:r>
              <w:rPr>
                <w:spacing w:val="-2"/>
                <w:sz w:val="20"/>
              </w:rPr>
              <w:t>1.098</w:t>
            </w:r>
          </w:p>
        </w:tc>
      </w:tr>
      <w:tr w:rsidR="00CE20C6" w14:paraId="5C51DD54" w14:textId="77777777">
        <w:trPr>
          <w:trHeight w:val="229"/>
        </w:trPr>
        <w:tc>
          <w:tcPr>
            <w:tcW w:w="1330" w:type="dxa"/>
            <w:vMerge w:val="restart"/>
          </w:tcPr>
          <w:p w14:paraId="7C12B24A" w14:textId="77777777" w:rsidR="00CE20C6" w:rsidRDefault="000A3E2B">
            <w:pPr>
              <w:pStyle w:val="TableParagraph"/>
              <w:spacing w:before="130" w:line="240" w:lineRule="auto"/>
              <w:ind w:left="9"/>
              <w:rPr>
                <w:sz w:val="20"/>
              </w:rPr>
            </w:pPr>
            <w:r>
              <w:rPr>
                <w:spacing w:val="-5"/>
                <w:sz w:val="20"/>
              </w:rPr>
              <w:t>400</w:t>
            </w:r>
          </w:p>
        </w:tc>
        <w:tc>
          <w:tcPr>
            <w:tcW w:w="774" w:type="dxa"/>
          </w:tcPr>
          <w:p w14:paraId="744ECB1F" w14:textId="77777777" w:rsidR="00CE20C6" w:rsidRDefault="000A3E2B">
            <w:pPr>
              <w:pStyle w:val="TableParagraph"/>
              <w:ind w:left="14" w:right="5"/>
              <w:rPr>
                <w:sz w:val="20"/>
              </w:rPr>
            </w:pPr>
            <w:r>
              <w:rPr>
                <w:spacing w:val="-10"/>
                <w:sz w:val="20"/>
              </w:rPr>
              <w:t>1</w:t>
            </w:r>
          </w:p>
        </w:tc>
        <w:tc>
          <w:tcPr>
            <w:tcW w:w="419" w:type="dxa"/>
          </w:tcPr>
          <w:p w14:paraId="0DD3696A" w14:textId="77777777" w:rsidR="00CE20C6" w:rsidRDefault="000A3E2B">
            <w:pPr>
              <w:pStyle w:val="TableParagraph"/>
              <w:rPr>
                <w:sz w:val="20"/>
              </w:rPr>
            </w:pPr>
            <w:r>
              <w:rPr>
                <w:spacing w:val="-5"/>
                <w:sz w:val="20"/>
              </w:rPr>
              <w:t>14</w:t>
            </w:r>
          </w:p>
        </w:tc>
        <w:tc>
          <w:tcPr>
            <w:tcW w:w="397" w:type="dxa"/>
          </w:tcPr>
          <w:p w14:paraId="027FB272" w14:textId="77777777" w:rsidR="00CE20C6" w:rsidRDefault="000A3E2B">
            <w:pPr>
              <w:pStyle w:val="TableParagraph"/>
              <w:ind w:left="12"/>
              <w:rPr>
                <w:sz w:val="20"/>
              </w:rPr>
            </w:pPr>
            <w:r>
              <w:rPr>
                <w:spacing w:val="-10"/>
                <w:sz w:val="20"/>
              </w:rPr>
              <w:t>4</w:t>
            </w:r>
          </w:p>
        </w:tc>
        <w:tc>
          <w:tcPr>
            <w:tcW w:w="557" w:type="dxa"/>
          </w:tcPr>
          <w:p w14:paraId="77ED75F5" w14:textId="77777777" w:rsidR="00CE20C6" w:rsidRDefault="000A3E2B">
            <w:pPr>
              <w:pStyle w:val="TableParagraph"/>
              <w:ind w:left="13"/>
              <w:rPr>
                <w:sz w:val="20"/>
              </w:rPr>
            </w:pPr>
            <w:r>
              <w:rPr>
                <w:spacing w:val="-5"/>
                <w:sz w:val="20"/>
              </w:rPr>
              <w:t>22</w:t>
            </w:r>
          </w:p>
        </w:tc>
        <w:tc>
          <w:tcPr>
            <w:tcW w:w="1172" w:type="dxa"/>
          </w:tcPr>
          <w:p w14:paraId="6BD34133" w14:textId="77777777" w:rsidR="00CE20C6" w:rsidRDefault="000A3E2B">
            <w:pPr>
              <w:pStyle w:val="TableParagraph"/>
              <w:ind w:left="14"/>
              <w:rPr>
                <w:sz w:val="20"/>
              </w:rPr>
            </w:pPr>
            <w:r>
              <w:rPr>
                <w:spacing w:val="-2"/>
                <w:sz w:val="20"/>
              </w:rPr>
              <w:t>0.555</w:t>
            </w:r>
          </w:p>
        </w:tc>
        <w:tc>
          <w:tcPr>
            <w:tcW w:w="1320" w:type="dxa"/>
          </w:tcPr>
          <w:p w14:paraId="22792269" w14:textId="77777777" w:rsidR="00CE20C6" w:rsidRDefault="000A3E2B">
            <w:pPr>
              <w:pStyle w:val="TableParagraph"/>
              <w:ind w:left="18" w:right="3"/>
              <w:rPr>
                <w:sz w:val="20"/>
              </w:rPr>
            </w:pPr>
            <w:r>
              <w:rPr>
                <w:spacing w:val="-2"/>
                <w:sz w:val="20"/>
              </w:rPr>
              <w:t>0.444</w:t>
            </w:r>
          </w:p>
        </w:tc>
        <w:tc>
          <w:tcPr>
            <w:tcW w:w="1320" w:type="dxa"/>
          </w:tcPr>
          <w:p w14:paraId="1C29EABE" w14:textId="77777777" w:rsidR="00CE20C6" w:rsidRDefault="000A3E2B">
            <w:pPr>
              <w:pStyle w:val="TableParagraph"/>
              <w:ind w:left="18" w:right="2"/>
              <w:rPr>
                <w:sz w:val="20"/>
              </w:rPr>
            </w:pPr>
            <w:r>
              <w:rPr>
                <w:spacing w:val="-2"/>
                <w:sz w:val="20"/>
              </w:rPr>
              <w:t>0.810</w:t>
            </w:r>
          </w:p>
        </w:tc>
        <w:tc>
          <w:tcPr>
            <w:tcW w:w="1320" w:type="dxa"/>
          </w:tcPr>
          <w:p w14:paraId="0F1F3146" w14:textId="77777777" w:rsidR="00CE20C6" w:rsidRDefault="000A3E2B">
            <w:pPr>
              <w:pStyle w:val="TableParagraph"/>
              <w:ind w:left="18"/>
              <w:rPr>
                <w:sz w:val="20"/>
              </w:rPr>
            </w:pPr>
            <w:r>
              <w:rPr>
                <w:sz w:val="20"/>
              </w:rPr>
              <w:t>-</w:t>
            </w:r>
            <w:r>
              <w:rPr>
                <w:spacing w:val="-2"/>
                <w:sz w:val="20"/>
              </w:rPr>
              <w:t>0.209</w:t>
            </w:r>
          </w:p>
        </w:tc>
        <w:tc>
          <w:tcPr>
            <w:tcW w:w="1134" w:type="dxa"/>
          </w:tcPr>
          <w:p w14:paraId="3AB21163" w14:textId="77777777" w:rsidR="00CE20C6" w:rsidRDefault="000A3E2B">
            <w:pPr>
              <w:pStyle w:val="TableParagraph"/>
              <w:ind w:left="18"/>
              <w:rPr>
                <w:sz w:val="20"/>
              </w:rPr>
            </w:pPr>
            <w:r>
              <w:rPr>
                <w:spacing w:val="-5"/>
                <w:sz w:val="20"/>
              </w:rPr>
              <w:t>0.0</w:t>
            </w:r>
          </w:p>
        </w:tc>
      </w:tr>
      <w:tr w:rsidR="00CE20C6" w14:paraId="3A976341" w14:textId="77777777">
        <w:trPr>
          <w:trHeight w:val="229"/>
        </w:trPr>
        <w:tc>
          <w:tcPr>
            <w:tcW w:w="1330" w:type="dxa"/>
            <w:vMerge/>
            <w:tcBorders>
              <w:top w:val="nil"/>
            </w:tcBorders>
          </w:tcPr>
          <w:p w14:paraId="4BA4BB9A" w14:textId="77777777" w:rsidR="00CE20C6" w:rsidRDefault="00CE20C6">
            <w:pPr>
              <w:rPr>
                <w:sz w:val="2"/>
                <w:szCs w:val="2"/>
              </w:rPr>
            </w:pPr>
          </w:p>
        </w:tc>
        <w:tc>
          <w:tcPr>
            <w:tcW w:w="774" w:type="dxa"/>
          </w:tcPr>
          <w:p w14:paraId="09BDE5DB" w14:textId="77777777" w:rsidR="00CE20C6" w:rsidRDefault="000A3E2B">
            <w:pPr>
              <w:pStyle w:val="TableParagraph"/>
              <w:ind w:left="14" w:right="5"/>
              <w:rPr>
                <w:sz w:val="20"/>
              </w:rPr>
            </w:pPr>
            <w:r>
              <w:rPr>
                <w:spacing w:val="-10"/>
                <w:sz w:val="20"/>
              </w:rPr>
              <w:t>2</w:t>
            </w:r>
          </w:p>
        </w:tc>
        <w:tc>
          <w:tcPr>
            <w:tcW w:w="419" w:type="dxa"/>
          </w:tcPr>
          <w:p w14:paraId="5527AD0B" w14:textId="77777777" w:rsidR="00CE20C6" w:rsidRDefault="000A3E2B">
            <w:pPr>
              <w:pStyle w:val="TableParagraph"/>
              <w:rPr>
                <w:sz w:val="20"/>
              </w:rPr>
            </w:pPr>
            <w:r>
              <w:rPr>
                <w:spacing w:val="-5"/>
                <w:sz w:val="20"/>
              </w:rPr>
              <w:t>16</w:t>
            </w:r>
          </w:p>
        </w:tc>
        <w:tc>
          <w:tcPr>
            <w:tcW w:w="397" w:type="dxa"/>
          </w:tcPr>
          <w:p w14:paraId="6E265875" w14:textId="77777777" w:rsidR="00CE20C6" w:rsidRDefault="000A3E2B">
            <w:pPr>
              <w:pStyle w:val="TableParagraph"/>
              <w:ind w:left="12"/>
              <w:rPr>
                <w:sz w:val="20"/>
              </w:rPr>
            </w:pPr>
            <w:r>
              <w:rPr>
                <w:spacing w:val="-10"/>
                <w:sz w:val="20"/>
              </w:rPr>
              <w:t>4</w:t>
            </w:r>
          </w:p>
        </w:tc>
        <w:tc>
          <w:tcPr>
            <w:tcW w:w="557" w:type="dxa"/>
          </w:tcPr>
          <w:p w14:paraId="501C7C0F" w14:textId="77777777" w:rsidR="00CE20C6" w:rsidRDefault="000A3E2B">
            <w:pPr>
              <w:pStyle w:val="TableParagraph"/>
              <w:ind w:left="13"/>
              <w:rPr>
                <w:sz w:val="20"/>
              </w:rPr>
            </w:pPr>
            <w:r>
              <w:rPr>
                <w:spacing w:val="-5"/>
                <w:sz w:val="20"/>
              </w:rPr>
              <w:t>22</w:t>
            </w:r>
          </w:p>
        </w:tc>
        <w:tc>
          <w:tcPr>
            <w:tcW w:w="1172" w:type="dxa"/>
          </w:tcPr>
          <w:p w14:paraId="6FD03984" w14:textId="77777777" w:rsidR="00CE20C6" w:rsidRDefault="000A3E2B">
            <w:pPr>
              <w:pStyle w:val="TableParagraph"/>
              <w:ind w:left="14"/>
              <w:rPr>
                <w:sz w:val="20"/>
              </w:rPr>
            </w:pPr>
            <w:r>
              <w:rPr>
                <w:spacing w:val="-2"/>
                <w:sz w:val="20"/>
              </w:rPr>
              <w:t>0.666</w:t>
            </w:r>
          </w:p>
        </w:tc>
        <w:tc>
          <w:tcPr>
            <w:tcW w:w="1320" w:type="dxa"/>
          </w:tcPr>
          <w:p w14:paraId="223B76A4" w14:textId="77777777" w:rsidR="00CE20C6" w:rsidRDefault="000A3E2B">
            <w:pPr>
              <w:pStyle w:val="TableParagraph"/>
              <w:ind w:left="18" w:right="3"/>
              <w:rPr>
                <w:sz w:val="20"/>
              </w:rPr>
            </w:pPr>
            <w:r>
              <w:rPr>
                <w:spacing w:val="-2"/>
                <w:sz w:val="20"/>
              </w:rPr>
              <w:t>0.333</w:t>
            </w:r>
          </w:p>
        </w:tc>
        <w:tc>
          <w:tcPr>
            <w:tcW w:w="1320" w:type="dxa"/>
          </w:tcPr>
          <w:p w14:paraId="5E432474" w14:textId="77777777" w:rsidR="00CE20C6" w:rsidRDefault="000A3E2B">
            <w:pPr>
              <w:pStyle w:val="TableParagraph"/>
              <w:ind w:left="18" w:right="2"/>
              <w:rPr>
                <w:sz w:val="20"/>
              </w:rPr>
            </w:pPr>
            <w:r>
              <w:rPr>
                <w:spacing w:val="-2"/>
                <w:sz w:val="20"/>
              </w:rPr>
              <w:t>1.098</w:t>
            </w:r>
          </w:p>
        </w:tc>
        <w:tc>
          <w:tcPr>
            <w:tcW w:w="1320" w:type="dxa"/>
          </w:tcPr>
          <w:p w14:paraId="50DA5CCB" w14:textId="77777777" w:rsidR="00CE20C6" w:rsidRDefault="000A3E2B">
            <w:pPr>
              <w:pStyle w:val="TableParagraph"/>
              <w:ind w:left="18"/>
              <w:rPr>
                <w:sz w:val="20"/>
              </w:rPr>
            </w:pPr>
            <w:r>
              <w:rPr>
                <w:spacing w:val="-2"/>
                <w:sz w:val="20"/>
              </w:rPr>
              <w:t>0.094</w:t>
            </w:r>
          </w:p>
        </w:tc>
        <w:tc>
          <w:tcPr>
            <w:tcW w:w="1134" w:type="dxa"/>
          </w:tcPr>
          <w:p w14:paraId="6426ABBD" w14:textId="77777777" w:rsidR="00CE20C6" w:rsidRDefault="000A3E2B">
            <w:pPr>
              <w:pStyle w:val="TableParagraph"/>
              <w:ind w:left="18"/>
              <w:rPr>
                <w:sz w:val="20"/>
              </w:rPr>
            </w:pPr>
            <w:r>
              <w:rPr>
                <w:spacing w:val="-2"/>
                <w:sz w:val="20"/>
              </w:rPr>
              <w:t>0.693</w:t>
            </w:r>
          </w:p>
        </w:tc>
      </w:tr>
      <w:tr w:rsidR="00CE20C6" w14:paraId="5D496F48" w14:textId="77777777">
        <w:trPr>
          <w:trHeight w:val="229"/>
        </w:trPr>
        <w:tc>
          <w:tcPr>
            <w:tcW w:w="1330" w:type="dxa"/>
            <w:vMerge/>
            <w:tcBorders>
              <w:top w:val="nil"/>
            </w:tcBorders>
          </w:tcPr>
          <w:p w14:paraId="5CC7762D" w14:textId="77777777" w:rsidR="00CE20C6" w:rsidRDefault="00CE20C6">
            <w:pPr>
              <w:rPr>
                <w:sz w:val="2"/>
                <w:szCs w:val="2"/>
              </w:rPr>
            </w:pPr>
          </w:p>
        </w:tc>
        <w:tc>
          <w:tcPr>
            <w:tcW w:w="774" w:type="dxa"/>
          </w:tcPr>
          <w:p w14:paraId="6B0D73B6" w14:textId="77777777" w:rsidR="00CE20C6" w:rsidRDefault="000A3E2B">
            <w:pPr>
              <w:pStyle w:val="TableParagraph"/>
              <w:ind w:left="14" w:right="5"/>
              <w:rPr>
                <w:sz w:val="20"/>
              </w:rPr>
            </w:pPr>
            <w:r>
              <w:rPr>
                <w:spacing w:val="-10"/>
                <w:sz w:val="20"/>
              </w:rPr>
              <w:t>3</w:t>
            </w:r>
          </w:p>
        </w:tc>
        <w:tc>
          <w:tcPr>
            <w:tcW w:w="419" w:type="dxa"/>
          </w:tcPr>
          <w:p w14:paraId="7E1D0560" w14:textId="77777777" w:rsidR="00CE20C6" w:rsidRDefault="000A3E2B">
            <w:pPr>
              <w:pStyle w:val="TableParagraph"/>
              <w:rPr>
                <w:sz w:val="20"/>
              </w:rPr>
            </w:pPr>
            <w:r>
              <w:rPr>
                <w:spacing w:val="-5"/>
                <w:sz w:val="20"/>
              </w:rPr>
              <w:t>17</w:t>
            </w:r>
          </w:p>
        </w:tc>
        <w:tc>
          <w:tcPr>
            <w:tcW w:w="397" w:type="dxa"/>
          </w:tcPr>
          <w:p w14:paraId="3A64223F" w14:textId="77777777" w:rsidR="00CE20C6" w:rsidRDefault="000A3E2B">
            <w:pPr>
              <w:pStyle w:val="TableParagraph"/>
              <w:ind w:left="12"/>
              <w:rPr>
                <w:sz w:val="20"/>
              </w:rPr>
            </w:pPr>
            <w:r>
              <w:rPr>
                <w:spacing w:val="-10"/>
                <w:sz w:val="20"/>
              </w:rPr>
              <w:t>4</w:t>
            </w:r>
          </w:p>
        </w:tc>
        <w:tc>
          <w:tcPr>
            <w:tcW w:w="557" w:type="dxa"/>
          </w:tcPr>
          <w:p w14:paraId="2E8293CB" w14:textId="77777777" w:rsidR="00CE20C6" w:rsidRDefault="000A3E2B">
            <w:pPr>
              <w:pStyle w:val="TableParagraph"/>
              <w:ind w:left="13"/>
              <w:rPr>
                <w:sz w:val="20"/>
              </w:rPr>
            </w:pPr>
            <w:r>
              <w:rPr>
                <w:spacing w:val="-5"/>
                <w:sz w:val="20"/>
              </w:rPr>
              <w:t>22</w:t>
            </w:r>
          </w:p>
        </w:tc>
        <w:tc>
          <w:tcPr>
            <w:tcW w:w="1172" w:type="dxa"/>
          </w:tcPr>
          <w:p w14:paraId="626CA278" w14:textId="77777777" w:rsidR="00CE20C6" w:rsidRDefault="000A3E2B">
            <w:pPr>
              <w:pStyle w:val="TableParagraph"/>
              <w:ind w:left="14"/>
              <w:rPr>
                <w:sz w:val="20"/>
              </w:rPr>
            </w:pPr>
            <w:r>
              <w:rPr>
                <w:spacing w:val="-2"/>
                <w:sz w:val="20"/>
              </w:rPr>
              <w:t>0.722</w:t>
            </w:r>
          </w:p>
        </w:tc>
        <w:tc>
          <w:tcPr>
            <w:tcW w:w="1320" w:type="dxa"/>
          </w:tcPr>
          <w:p w14:paraId="7CA1B99F" w14:textId="77777777" w:rsidR="00CE20C6" w:rsidRDefault="000A3E2B">
            <w:pPr>
              <w:pStyle w:val="TableParagraph"/>
              <w:ind w:left="18" w:right="3"/>
              <w:rPr>
                <w:sz w:val="20"/>
              </w:rPr>
            </w:pPr>
            <w:r>
              <w:rPr>
                <w:spacing w:val="-2"/>
                <w:sz w:val="20"/>
              </w:rPr>
              <w:t>0.277</w:t>
            </w:r>
          </w:p>
        </w:tc>
        <w:tc>
          <w:tcPr>
            <w:tcW w:w="1320" w:type="dxa"/>
          </w:tcPr>
          <w:p w14:paraId="635AF568" w14:textId="77777777" w:rsidR="00CE20C6" w:rsidRDefault="000A3E2B">
            <w:pPr>
              <w:pStyle w:val="TableParagraph"/>
              <w:ind w:left="18" w:right="2"/>
              <w:rPr>
                <w:sz w:val="20"/>
              </w:rPr>
            </w:pPr>
            <w:r>
              <w:rPr>
                <w:spacing w:val="-2"/>
                <w:sz w:val="20"/>
              </w:rPr>
              <w:t>1.280</w:t>
            </w:r>
          </w:p>
        </w:tc>
        <w:tc>
          <w:tcPr>
            <w:tcW w:w="1320" w:type="dxa"/>
          </w:tcPr>
          <w:p w14:paraId="33857F4F" w14:textId="77777777" w:rsidR="00CE20C6" w:rsidRDefault="000A3E2B">
            <w:pPr>
              <w:pStyle w:val="TableParagraph"/>
              <w:ind w:left="18"/>
              <w:rPr>
                <w:sz w:val="20"/>
              </w:rPr>
            </w:pPr>
            <w:r>
              <w:rPr>
                <w:spacing w:val="-2"/>
                <w:sz w:val="20"/>
              </w:rPr>
              <w:t>0.247</w:t>
            </w:r>
          </w:p>
        </w:tc>
        <w:tc>
          <w:tcPr>
            <w:tcW w:w="1134" w:type="dxa"/>
          </w:tcPr>
          <w:p w14:paraId="2371BC16" w14:textId="77777777" w:rsidR="00CE20C6" w:rsidRDefault="000A3E2B">
            <w:pPr>
              <w:pStyle w:val="TableParagraph"/>
              <w:ind w:left="18"/>
              <w:rPr>
                <w:sz w:val="20"/>
              </w:rPr>
            </w:pPr>
            <w:r>
              <w:rPr>
                <w:spacing w:val="-2"/>
                <w:sz w:val="20"/>
              </w:rPr>
              <w:t>1.098</w:t>
            </w:r>
          </w:p>
        </w:tc>
      </w:tr>
      <w:tr w:rsidR="00CE20C6" w14:paraId="394FB65C" w14:textId="77777777">
        <w:trPr>
          <w:trHeight w:val="229"/>
        </w:trPr>
        <w:tc>
          <w:tcPr>
            <w:tcW w:w="1330" w:type="dxa"/>
            <w:vMerge w:val="restart"/>
          </w:tcPr>
          <w:p w14:paraId="653F0E72" w14:textId="77777777" w:rsidR="00CE20C6" w:rsidRDefault="00CE20C6">
            <w:pPr>
              <w:pStyle w:val="TableParagraph"/>
              <w:spacing w:before="15" w:line="240" w:lineRule="auto"/>
              <w:ind w:left="0"/>
              <w:jc w:val="left"/>
              <w:rPr>
                <w:sz w:val="20"/>
              </w:rPr>
            </w:pPr>
          </w:p>
          <w:p w14:paraId="3F1A1DD4" w14:textId="77777777" w:rsidR="00CE20C6" w:rsidRDefault="000A3E2B">
            <w:pPr>
              <w:pStyle w:val="TableParagraph"/>
              <w:spacing w:before="0" w:line="240" w:lineRule="auto"/>
              <w:ind w:left="9"/>
              <w:rPr>
                <w:sz w:val="20"/>
              </w:rPr>
            </w:pPr>
            <w:r>
              <w:rPr>
                <w:spacing w:val="-5"/>
                <w:sz w:val="20"/>
              </w:rPr>
              <w:t>500</w:t>
            </w:r>
          </w:p>
        </w:tc>
        <w:tc>
          <w:tcPr>
            <w:tcW w:w="774" w:type="dxa"/>
          </w:tcPr>
          <w:p w14:paraId="67F735DD" w14:textId="77777777" w:rsidR="00CE20C6" w:rsidRDefault="000A3E2B">
            <w:pPr>
              <w:pStyle w:val="TableParagraph"/>
              <w:ind w:left="14" w:right="5"/>
              <w:rPr>
                <w:sz w:val="20"/>
              </w:rPr>
            </w:pPr>
            <w:r>
              <w:rPr>
                <w:spacing w:val="-10"/>
                <w:sz w:val="20"/>
              </w:rPr>
              <w:t>1</w:t>
            </w:r>
          </w:p>
        </w:tc>
        <w:tc>
          <w:tcPr>
            <w:tcW w:w="419" w:type="dxa"/>
          </w:tcPr>
          <w:p w14:paraId="11DA560D" w14:textId="77777777" w:rsidR="00CE20C6" w:rsidRDefault="000A3E2B">
            <w:pPr>
              <w:pStyle w:val="TableParagraph"/>
              <w:rPr>
                <w:sz w:val="20"/>
              </w:rPr>
            </w:pPr>
            <w:r>
              <w:rPr>
                <w:spacing w:val="-5"/>
                <w:sz w:val="20"/>
              </w:rPr>
              <w:t>19</w:t>
            </w:r>
          </w:p>
        </w:tc>
        <w:tc>
          <w:tcPr>
            <w:tcW w:w="397" w:type="dxa"/>
          </w:tcPr>
          <w:p w14:paraId="0023E062" w14:textId="77777777" w:rsidR="00CE20C6" w:rsidRDefault="000A3E2B">
            <w:pPr>
              <w:pStyle w:val="TableParagraph"/>
              <w:ind w:left="12"/>
              <w:rPr>
                <w:sz w:val="20"/>
              </w:rPr>
            </w:pPr>
            <w:r>
              <w:rPr>
                <w:spacing w:val="-10"/>
                <w:sz w:val="20"/>
              </w:rPr>
              <w:t>4</w:t>
            </w:r>
          </w:p>
        </w:tc>
        <w:tc>
          <w:tcPr>
            <w:tcW w:w="557" w:type="dxa"/>
          </w:tcPr>
          <w:p w14:paraId="7B63B0CB" w14:textId="77777777" w:rsidR="00CE20C6" w:rsidRDefault="000A3E2B">
            <w:pPr>
              <w:pStyle w:val="TableParagraph"/>
              <w:ind w:left="13"/>
              <w:rPr>
                <w:sz w:val="20"/>
              </w:rPr>
            </w:pPr>
            <w:r>
              <w:rPr>
                <w:spacing w:val="-5"/>
                <w:sz w:val="20"/>
              </w:rPr>
              <w:t>22</w:t>
            </w:r>
          </w:p>
        </w:tc>
        <w:tc>
          <w:tcPr>
            <w:tcW w:w="1172" w:type="dxa"/>
          </w:tcPr>
          <w:p w14:paraId="3A82477F" w14:textId="77777777" w:rsidR="00CE20C6" w:rsidRDefault="000A3E2B">
            <w:pPr>
              <w:pStyle w:val="TableParagraph"/>
              <w:ind w:left="14"/>
              <w:rPr>
                <w:sz w:val="20"/>
              </w:rPr>
            </w:pPr>
            <w:r>
              <w:rPr>
                <w:spacing w:val="-2"/>
                <w:sz w:val="20"/>
              </w:rPr>
              <w:t>0.833</w:t>
            </w:r>
          </w:p>
        </w:tc>
        <w:tc>
          <w:tcPr>
            <w:tcW w:w="1320" w:type="dxa"/>
          </w:tcPr>
          <w:p w14:paraId="32FD9CA4" w14:textId="77777777" w:rsidR="00CE20C6" w:rsidRDefault="000A3E2B">
            <w:pPr>
              <w:pStyle w:val="TableParagraph"/>
              <w:ind w:left="18" w:right="3"/>
              <w:rPr>
                <w:sz w:val="20"/>
              </w:rPr>
            </w:pPr>
            <w:r>
              <w:rPr>
                <w:spacing w:val="-2"/>
                <w:sz w:val="20"/>
              </w:rPr>
              <w:t>0.166</w:t>
            </w:r>
          </w:p>
        </w:tc>
        <w:tc>
          <w:tcPr>
            <w:tcW w:w="1320" w:type="dxa"/>
          </w:tcPr>
          <w:p w14:paraId="466F20AF" w14:textId="77777777" w:rsidR="00CE20C6" w:rsidRDefault="000A3E2B">
            <w:pPr>
              <w:pStyle w:val="TableParagraph"/>
              <w:ind w:left="18" w:right="2"/>
              <w:rPr>
                <w:sz w:val="20"/>
              </w:rPr>
            </w:pPr>
            <w:r>
              <w:rPr>
                <w:spacing w:val="-2"/>
                <w:sz w:val="20"/>
              </w:rPr>
              <w:t>1.791</w:t>
            </w:r>
          </w:p>
        </w:tc>
        <w:tc>
          <w:tcPr>
            <w:tcW w:w="1320" w:type="dxa"/>
          </w:tcPr>
          <w:p w14:paraId="3045C300" w14:textId="77777777" w:rsidR="00CE20C6" w:rsidRDefault="000A3E2B">
            <w:pPr>
              <w:pStyle w:val="TableParagraph"/>
              <w:ind w:left="18"/>
              <w:rPr>
                <w:sz w:val="20"/>
              </w:rPr>
            </w:pPr>
            <w:r>
              <w:rPr>
                <w:spacing w:val="-2"/>
                <w:sz w:val="20"/>
              </w:rPr>
              <w:t>0.583</w:t>
            </w:r>
          </w:p>
        </w:tc>
        <w:tc>
          <w:tcPr>
            <w:tcW w:w="1134" w:type="dxa"/>
          </w:tcPr>
          <w:p w14:paraId="7F56A047" w14:textId="77777777" w:rsidR="00CE20C6" w:rsidRDefault="000A3E2B">
            <w:pPr>
              <w:pStyle w:val="TableParagraph"/>
              <w:ind w:left="18"/>
              <w:rPr>
                <w:sz w:val="20"/>
              </w:rPr>
            </w:pPr>
            <w:r>
              <w:rPr>
                <w:spacing w:val="-5"/>
                <w:sz w:val="20"/>
              </w:rPr>
              <w:t>0.0</w:t>
            </w:r>
          </w:p>
        </w:tc>
      </w:tr>
      <w:tr w:rsidR="00CE20C6" w14:paraId="3A4A2D78" w14:textId="77777777">
        <w:trPr>
          <w:trHeight w:val="229"/>
        </w:trPr>
        <w:tc>
          <w:tcPr>
            <w:tcW w:w="1330" w:type="dxa"/>
            <w:vMerge/>
            <w:tcBorders>
              <w:top w:val="nil"/>
            </w:tcBorders>
          </w:tcPr>
          <w:p w14:paraId="4213B6EC" w14:textId="77777777" w:rsidR="00CE20C6" w:rsidRDefault="00CE20C6">
            <w:pPr>
              <w:rPr>
                <w:sz w:val="2"/>
                <w:szCs w:val="2"/>
              </w:rPr>
            </w:pPr>
          </w:p>
        </w:tc>
        <w:tc>
          <w:tcPr>
            <w:tcW w:w="774" w:type="dxa"/>
          </w:tcPr>
          <w:p w14:paraId="095D4ADD" w14:textId="77777777" w:rsidR="00CE20C6" w:rsidRDefault="000A3E2B">
            <w:pPr>
              <w:pStyle w:val="TableParagraph"/>
              <w:ind w:left="14" w:right="5"/>
              <w:rPr>
                <w:sz w:val="20"/>
              </w:rPr>
            </w:pPr>
            <w:r>
              <w:rPr>
                <w:spacing w:val="-10"/>
                <w:sz w:val="20"/>
              </w:rPr>
              <w:t>2</w:t>
            </w:r>
          </w:p>
        </w:tc>
        <w:tc>
          <w:tcPr>
            <w:tcW w:w="419" w:type="dxa"/>
          </w:tcPr>
          <w:p w14:paraId="5B0DAC91" w14:textId="77777777" w:rsidR="00CE20C6" w:rsidRDefault="000A3E2B">
            <w:pPr>
              <w:pStyle w:val="TableParagraph"/>
              <w:rPr>
                <w:sz w:val="20"/>
              </w:rPr>
            </w:pPr>
            <w:r>
              <w:rPr>
                <w:spacing w:val="-5"/>
                <w:sz w:val="20"/>
              </w:rPr>
              <w:t>21</w:t>
            </w:r>
          </w:p>
        </w:tc>
        <w:tc>
          <w:tcPr>
            <w:tcW w:w="397" w:type="dxa"/>
          </w:tcPr>
          <w:p w14:paraId="36A21DEE" w14:textId="77777777" w:rsidR="00CE20C6" w:rsidRDefault="000A3E2B">
            <w:pPr>
              <w:pStyle w:val="TableParagraph"/>
              <w:ind w:left="12"/>
              <w:rPr>
                <w:sz w:val="20"/>
              </w:rPr>
            </w:pPr>
            <w:r>
              <w:rPr>
                <w:spacing w:val="-10"/>
                <w:sz w:val="20"/>
              </w:rPr>
              <w:t>4</w:t>
            </w:r>
          </w:p>
        </w:tc>
        <w:tc>
          <w:tcPr>
            <w:tcW w:w="557" w:type="dxa"/>
          </w:tcPr>
          <w:p w14:paraId="0462F27B" w14:textId="77777777" w:rsidR="00CE20C6" w:rsidRDefault="000A3E2B">
            <w:pPr>
              <w:pStyle w:val="TableParagraph"/>
              <w:ind w:left="13"/>
              <w:rPr>
                <w:sz w:val="20"/>
              </w:rPr>
            </w:pPr>
            <w:r>
              <w:rPr>
                <w:spacing w:val="-5"/>
                <w:sz w:val="20"/>
              </w:rPr>
              <w:t>22</w:t>
            </w:r>
          </w:p>
        </w:tc>
        <w:tc>
          <w:tcPr>
            <w:tcW w:w="1172" w:type="dxa"/>
          </w:tcPr>
          <w:p w14:paraId="62FD02F1" w14:textId="77777777" w:rsidR="00CE20C6" w:rsidRDefault="000A3E2B">
            <w:pPr>
              <w:pStyle w:val="TableParagraph"/>
              <w:ind w:left="14"/>
              <w:rPr>
                <w:sz w:val="20"/>
              </w:rPr>
            </w:pPr>
            <w:r>
              <w:rPr>
                <w:spacing w:val="-2"/>
                <w:sz w:val="20"/>
              </w:rPr>
              <w:t>0.944</w:t>
            </w:r>
          </w:p>
        </w:tc>
        <w:tc>
          <w:tcPr>
            <w:tcW w:w="1320" w:type="dxa"/>
          </w:tcPr>
          <w:p w14:paraId="1F66C27A" w14:textId="77777777" w:rsidR="00CE20C6" w:rsidRDefault="000A3E2B">
            <w:pPr>
              <w:pStyle w:val="TableParagraph"/>
              <w:ind w:left="18" w:right="3"/>
              <w:rPr>
                <w:sz w:val="20"/>
              </w:rPr>
            </w:pPr>
            <w:r>
              <w:rPr>
                <w:spacing w:val="-2"/>
                <w:sz w:val="20"/>
              </w:rPr>
              <w:t>0.055</w:t>
            </w:r>
          </w:p>
        </w:tc>
        <w:tc>
          <w:tcPr>
            <w:tcW w:w="1320" w:type="dxa"/>
          </w:tcPr>
          <w:p w14:paraId="443F7D84" w14:textId="77777777" w:rsidR="00CE20C6" w:rsidRDefault="000A3E2B">
            <w:pPr>
              <w:pStyle w:val="TableParagraph"/>
              <w:ind w:left="18" w:right="2"/>
              <w:rPr>
                <w:sz w:val="20"/>
              </w:rPr>
            </w:pPr>
            <w:r>
              <w:rPr>
                <w:spacing w:val="-2"/>
                <w:sz w:val="20"/>
              </w:rPr>
              <w:t>2.890</w:t>
            </w:r>
          </w:p>
        </w:tc>
        <w:tc>
          <w:tcPr>
            <w:tcW w:w="1320" w:type="dxa"/>
          </w:tcPr>
          <w:p w14:paraId="52BEF776" w14:textId="77777777" w:rsidR="00CE20C6" w:rsidRDefault="000A3E2B">
            <w:pPr>
              <w:pStyle w:val="TableParagraph"/>
              <w:ind w:left="18"/>
              <w:rPr>
                <w:sz w:val="20"/>
              </w:rPr>
            </w:pPr>
            <w:r>
              <w:rPr>
                <w:spacing w:val="-2"/>
                <w:sz w:val="20"/>
              </w:rPr>
              <w:t>1.061</w:t>
            </w:r>
          </w:p>
        </w:tc>
        <w:tc>
          <w:tcPr>
            <w:tcW w:w="1134" w:type="dxa"/>
          </w:tcPr>
          <w:p w14:paraId="032840CA" w14:textId="77777777" w:rsidR="00CE20C6" w:rsidRDefault="000A3E2B">
            <w:pPr>
              <w:pStyle w:val="TableParagraph"/>
              <w:ind w:left="18"/>
              <w:rPr>
                <w:sz w:val="20"/>
              </w:rPr>
            </w:pPr>
            <w:r>
              <w:rPr>
                <w:spacing w:val="-2"/>
                <w:sz w:val="20"/>
              </w:rPr>
              <w:t>0.693</w:t>
            </w:r>
          </w:p>
        </w:tc>
      </w:tr>
      <w:tr w:rsidR="00CE20C6" w14:paraId="356C60A9" w14:textId="77777777">
        <w:trPr>
          <w:trHeight w:val="229"/>
        </w:trPr>
        <w:tc>
          <w:tcPr>
            <w:tcW w:w="1330" w:type="dxa"/>
            <w:vMerge/>
            <w:tcBorders>
              <w:top w:val="nil"/>
            </w:tcBorders>
          </w:tcPr>
          <w:p w14:paraId="4ABF3541" w14:textId="77777777" w:rsidR="00CE20C6" w:rsidRDefault="00CE20C6">
            <w:pPr>
              <w:rPr>
                <w:sz w:val="2"/>
                <w:szCs w:val="2"/>
              </w:rPr>
            </w:pPr>
          </w:p>
        </w:tc>
        <w:tc>
          <w:tcPr>
            <w:tcW w:w="774" w:type="dxa"/>
          </w:tcPr>
          <w:p w14:paraId="246AD53B" w14:textId="77777777" w:rsidR="00CE20C6" w:rsidRDefault="000A3E2B">
            <w:pPr>
              <w:pStyle w:val="TableParagraph"/>
              <w:ind w:left="14" w:right="5"/>
              <w:rPr>
                <w:sz w:val="20"/>
              </w:rPr>
            </w:pPr>
            <w:r>
              <w:rPr>
                <w:spacing w:val="-10"/>
                <w:sz w:val="20"/>
              </w:rPr>
              <w:t>3</w:t>
            </w:r>
          </w:p>
        </w:tc>
        <w:tc>
          <w:tcPr>
            <w:tcW w:w="419" w:type="dxa"/>
          </w:tcPr>
          <w:p w14:paraId="31831160" w14:textId="77777777" w:rsidR="00CE20C6" w:rsidRDefault="000A3E2B">
            <w:pPr>
              <w:pStyle w:val="TableParagraph"/>
              <w:rPr>
                <w:sz w:val="20"/>
              </w:rPr>
            </w:pPr>
            <w:r>
              <w:rPr>
                <w:spacing w:val="-5"/>
                <w:sz w:val="20"/>
              </w:rPr>
              <w:t>22</w:t>
            </w:r>
          </w:p>
        </w:tc>
        <w:tc>
          <w:tcPr>
            <w:tcW w:w="397" w:type="dxa"/>
          </w:tcPr>
          <w:p w14:paraId="0C3E5AA8" w14:textId="77777777" w:rsidR="00CE20C6" w:rsidRDefault="000A3E2B">
            <w:pPr>
              <w:pStyle w:val="TableParagraph"/>
              <w:ind w:left="12"/>
              <w:rPr>
                <w:sz w:val="20"/>
              </w:rPr>
            </w:pPr>
            <w:r>
              <w:rPr>
                <w:spacing w:val="-10"/>
                <w:sz w:val="20"/>
              </w:rPr>
              <w:t>4</w:t>
            </w:r>
          </w:p>
        </w:tc>
        <w:tc>
          <w:tcPr>
            <w:tcW w:w="557" w:type="dxa"/>
          </w:tcPr>
          <w:p w14:paraId="4F289D25" w14:textId="77777777" w:rsidR="00CE20C6" w:rsidRDefault="000A3E2B">
            <w:pPr>
              <w:pStyle w:val="TableParagraph"/>
              <w:ind w:left="13"/>
              <w:rPr>
                <w:sz w:val="20"/>
              </w:rPr>
            </w:pPr>
            <w:r>
              <w:rPr>
                <w:spacing w:val="-5"/>
                <w:sz w:val="20"/>
              </w:rPr>
              <w:t>22</w:t>
            </w:r>
          </w:p>
        </w:tc>
        <w:tc>
          <w:tcPr>
            <w:tcW w:w="1172" w:type="dxa"/>
          </w:tcPr>
          <w:p w14:paraId="64218488" w14:textId="77777777" w:rsidR="00CE20C6" w:rsidRDefault="000A3E2B">
            <w:pPr>
              <w:pStyle w:val="TableParagraph"/>
              <w:ind w:left="14"/>
              <w:rPr>
                <w:sz w:val="20"/>
              </w:rPr>
            </w:pPr>
            <w:r>
              <w:rPr>
                <w:spacing w:val="-5"/>
                <w:sz w:val="20"/>
              </w:rPr>
              <w:t>1.0</w:t>
            </w:r>
          </w:p>
        </w:tc>
        <w:tc>
          <w:tcPr>
            <w:tcW w:w="1320" w:type="dxa"/>
          </w:tcPr>
          <w:p w14:paraId="74E64B6A" w14:textId="77777777" w:rsidR="00CE20C6" w:rsidRDefault="000A3E2B">
            <w:pPr>
              <w:pStyle w:val="TableParagraph"/>
              <w:ind w:left="18" w:right="3"/>
              <w:rPr>
                <w:sz w:val="20"/>
              </w:rPr>
            </w:pPr>
            <w:r>
              <w:rPr>
                <w:spacing w:val="-5"/>
                <w:sz w:val="20"/>
              </w:rPr>
              <w:t>0.0</w:t>
            </w:r>
          </w:p>
        </w:tc>
        <w:tc>
          <w:tcPr>
            <w:tcW w:w="1320" w:type="dxa"/>
          </w:tcPr>
          <w:p w14:paraId="41E824EF" w14:textId="77777777" w:rsidR="00CE20C6" w:rsidRDefault="000A3E2B">
            <w:pPr>
              <w:pStyle w:val="TableParagraph"/>
              <w:ind w:left="18" w:right="2"/>
              <w:rPr>
                <w:sz w:val="20"/>
              </w:rPr>
            </w:pPr>
            <w:r>
              <w:rPr>
                <w:spacing w:val="-5"/>
                <w:sz w:val="20"/>
              </w:rPr>
              <w:t>inf</w:t>
            </w:r>
          </w:p>
        </w:tc>
        <w:tc>
          <w:tcPr>
            <w:tcW w:w="1320" w:type="dxa"/>
          </w:tcPr>
          <w:p w14:paraId="01DDAF62" w14:textId="77777777" w:rsidR="00CE20C6" w:rsidRDefault="000A3E2B">
            <w:pPr>
              <w:pStyle w:val="TableParagraph"/>
              <w:ind w:left="18"/>
              <w:rPr>
                <w:sz w:val="20"/>
              </w:rPr>
            </w:pPr>
            <w:r>
              <w:rPr>
                <w:spacing w:val="-5"/>
                <w:sz w:val="20"/>
              </w:rPr>
              <w:t>inf</w:t>
            </w:r>
          </w:p>
        </w:tc>
        <w:tc>
          <w:tcPr>
            <w:tcW w:w="1134" w:type="dxa"/>
          </w:tcPr>
          <w:p w14:paraId="309DEBD0" w14:textId="77777777" w:rsidR="00CE20C6" w:rsidRDefault="000A3E2B">
            <w:pPr>
              <w:pStyle w:val="TableParagraph"/>
              <w:ind w:left="18"/>
              <w:rPr>
                <w:sz w:val="20"/>
              </w:rPr>
            </w:pPr>
            <w:r>
              <w:rPr>
                <w:spacing w:val="-2"/>
                <w:sz w:val="20"/>
              </w:rPr>
              <w:t>1.098</w:t>
            </w:r>
          </w:p>
        </w:tc>
      </w:tr>
    </w:tbl>
    <w:p w14:paraId="19C4F290" w14:textId="77777777" w:rsidR="00CE20C6" w:rsidRDefault="00CE20C6">
      <w:pPr>
        <w:pStyle w:val="a3"/>
        <w:spacing w:before="17"/>
        <w:ind w:left="0"/>
        <w:jc w:val="left"/>
      </w:pPr>
    </w:p>
    <w:p w14:paraId="339A3683" w14:textId="5D8EF970" w:rsidR="00CE20C6" w:rsidRDefault="000A3E2B">
      <w:pPr>
        <w:pStyle w:val="a3"/>
        <w:jc w:val="left"/>
      </w:pPr>
      <w:r>
        <w:t>Кесте</w:t>
      </w:r>
      <w:r>
        <w:rPr>
          <w:spacing w:val="-4"/>
        </w:rPr>
        <w:t xml:space="preserve"> </w:t>
      </w:r>
      <w:r>
        <w:t>3.6</w:t>
      </w:r>
      <w:r>
        <w:rPr>
          <w:spacing w:val="-2"/>
        </w:rPr>
        <w:t xml:space="preserve"> </w:t>
      </w:r>
      <w:r w:rsidR="00C328D9">
        <w:t>-</w:t>
      </w:r>
      <w:r>
        <w:rPr>
          <w:spacing w:val="-2"/>
        </w:rPr>
        <w:t xml:space="preserve"> </w:t>
      </w:r>
      <w:r>
        <w:t>В</w:t>
      </w:r>
      <w:r>
        <w:rPr>
          <w:spacing w:val="-2"/>
        </w:rPr>
        <w:t xml:space="preserve"> </w:t>
      </w:r>
      <w:r>
        <w:t>үлгісі</w:t>
      </w:r>
      <w:r>
        <w:rPr>
          <w:spacing w:val="-2"/>
        </w:rPr>
        <w:t xml:space="preserve"> </w:t>
      </w:r>
      <w:r>
        <w:t>үшін</w:t>
      </w:r>
      <w:r>
        <w:rPr>
          <w:spacing w:val="-2"/>
        </w:rPr>
        <w:t xml:space="preserve"> </w:t>
      </w:r>
      <w:r>
        <w:t>Аврами-Ерофеев</w:t>
      </w:r>
      <w:r>
        <w:rPr>
          <w:spacing w:val="-2"/>
        </w:rPr>
        <w:t xml:space="preserve"> </w:t>
      </w:r>
      <w:r>
        <w:t>моделінің</w:t>
      </w:r>
      <w:r>
        <w:rPr>
          <w:spacing w:val="-2"/>
        </w:rPr>
        <w:t xml:space="preserve"> талдауы</w:t>
      </w:r>
    </w:p>
    <w:p w14:paraId="3E29FBE8" w14:textId="77777777" w:rsidR="00CE20C6" w:rsidRDefault="00CE20C6">
      <w:pPr>
        <w:pStyle w:val="a3"/>
        <w:spacing w:before="87" w:after="1"/>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8"/>
        <w:gridCol w:w="791"/>
        <w:gridCol w:w="431"/>
        <w:gridCol w:w="441"/>
        <w:gridCol w:w="689"/>
        <w:gridCol w:w="791"/>
        <w:gridCol w:w="791"/>
        <w:gridCol w:w="1501"/>
        <w:gridCol w:w="1561"/>
        <w:gridCol w:w="1391"/>
      </w:tblGrid>
      <w:tr w:rsidR="00CE20C6" w14:paraId="1DDD895B" w14:textId="77777777">
        <w:trPr>
          <w:trHeight w:val="459"/>
        </w:trPr>
        <w:tc>
          <w:tcPr>
            <w:tcW w:w="1358" w:type="dxa"/>
          </w:tcPr>
          <w:p w14:paraId="6BB1D596" w14:textId="77777777" w:rsidR="00CE20C6" w:rsidRDefault="000A3E2B">
            <w:pPr>
              <w:pStyle w:val="TableParagraph"/>
              <w:spacing w:before="120" w:line="240" w:lineRule="auto"/>
              <w:ind w:left="129"/>
              <w:jc w:val="left"/>
              <w:rPr>
                <w:sz w:val="20"/>
              </w:rPr>
            </w:pPr>
            <w:r>
              <w:rPr>
                <w:spacing w:val="-2"/>
                <w:sz w:val="20"/>
              </w:rPr>
              <w:t>Температура</w:t>
            </w:r>
          </w:p>
        </w:tc>
        <w:tc>
          <w:tcPr>
            <w:tcW w:w="791" w:type="dxa"/>
          </w:tcPr>
          <w:p w14:paraId="205BC152" w14:textId="77777777" w:rsidR="00CE20C6" w:rsidRDefault="000A3E2B">
            <w:pPr>
              <w:pStyle w:val="TableParagraph"/>
              <w:spacing w:before="0" w:line="230" w:lineRule="atLeast"/>
              <w:ind w:left="199" w:right="108" w:hanging="79"/>
              <w:jc w:val="left"/>
              <w:rPr>
                <w:sz w:val="20"/>
              </w:rPr>
            </w:pPr>
            <w:r>
              <w:rPr>
                <w:spacing w:val="-2"/>
                <w:sz w:val="20"/>
              </w:rPr>
              <w:t>Уақыт (сағ)</w:t>
            </w:r>
          </w:p>
        </w:tc>
        <w:tc>
          <w:tcPr>
            <w:tcW w:w="431" w:type="dxa"/>
          </w:tcPr>
          <w:p w14:paraId="7B143AEE" w14:textId="77777777" w:rsidR="00CE20C6" w:rsidRDefault="000A3E2B">
            <w:pPr>
              <w:pStyle w:val="TableParagraph"/>
              <w:spacing w:before="120" w:line="240" w:lineRule="auto"/>
              <w:rPr>
                <w:sz w:val="20"/>
              </w:rPr>
            </w:pPr>
            <w:r>
              <w:rPr>
                <w:spacing w:val="-5"/>
                <w:sz w:val="20"/>
              </w:rPr>
              <w:t>S</w:t>
            </w:r>
            <w:r>
              <w:rPr>
                <w:spacing w:val="-5"/>
                <w:sz w:val="20"/>
                <w:vertAlign w:val="subscript"/>
              </w:rPr>
              <w:t>t</w:t>
            </w:r>
          </w:p>
        </w:tc>
        <w:tc>
          <w:tcPr>
            <w:tcW w:w="441" w:type="dxa"/>
          </w:tcPr>
          <w:p w14:paraId="5225BBFD" w14:textId="77777777" w:rsidR="00CE20C6" w:rsidRDefault="000A3E2B">
            <w:pPr>
              <w:pStyle w:val="TableParagraph"/>
              <w:spacing w:before="120" w:line="240" w:lineRule="auto"/>
              <w:rPr>
                <w:sz w:val="20"/>
              </w:rPr>
            </w:pPr>
            <w:r>
              <w:rPr>
                <w:spacing w:val="-5"/>
                <w:sz w:val="20"/>
              </w:rPr>
              <w:t>S</w:t>
            </w:r>
            <w:r>
              <w:rPr>
                <w:spacing w:val="-5"/>
                <w:sz w:val="20"/>
                <w:vertAlign w:val="subscript"/>
              </w:rPr>
              <w:t>0</w:t>
            </w:r>
          </w:p>
        </w:tc>
        <w:tc>
          <w:tcPr>
            <w:tcW w:w="689" w:type="dxa"/>
          </w:tcPr>
          <w:p w14:paraId="0CA9B8BF" w14:textId="77777777" w:rsidR="00CE20C6" w:rsidRDefault="000A3E2B">
            <w:pPr>
              <w:pStyle w:val="TableParagraph"/>
              <w:spacing w:before="118" w:line="240" w:lineRule="auto"/>
              <w:ind w:left="11"/>
              <w:rPr>
                <w:sz w:val="13"/>
              </w:rPr>
            </w:pPr>
            <w:r>
              <w:rPr>
                <w:spacing w:val="-4"/>
                <w:position w:val="3"/>
                <w:sz w:val="20"/>
              </w:rPr>
              <w:t>S</w:t>
            </w:r>
            <w:r>
              <w:rPr>
                <w:spacing w:val="-4"/>
                <w:sz w:val="13"/>
              </w:rPr>
              <w:t>max</w:t>
            </w:r>
          </w:p>
        </w:tc>
        <w:tc>
          <w:tcPr>
            <w:tcW w:w="791" w:type="dxa"/>
          </w:tcPr>
          <w:p w14:paraId="66213713" w14:textId="77777777" w:rsidR="00CE20C6" w:rsidRDefault="000A3E2B">
            <w:pPr>
              <w:pStyle w:val="TableParagraph"/>
              <w:spacing w:before="120" w:line="240" w:lineRule="auto"/>
              <w:ind w:left="12"/>
              <w:rPr>
                <w:sz w:val="20"/>
              </w:rPr>
            </w:pPr>
            <w:r>
              <w:rPr>
                <w:spacing w:val="-10"/>
                <w:sz w:val="20"/>
              </w:rPr>
              <w:t>α</w:t>
            </w:r>
          </w:p>
        </w:tc>
        <w:tc>
          <w:tcPr>
            <w:tcW w:w="791" w:type="dxa"/>
          </w:tcPr>
          <w:p w14:paraId="234ABCE1" w14:textId="77777777" w:rsidR="00CE20C6" w:rsidRDefault="000A3E2B">
            <w:pPr>
              <w:pStyle w:val="TableParagraph"/>
              <w:spacing w:before="120" w:line="240" w:lineRule="auto"/>
              <w:ind w:left="12" w:right="1"/>
              <w:rPr>
                <w:sz w:val="20"/>
              </w:rPr>
            </w:pPr>
            <w:r>
              <w:rPr>
                <w:spacing w:val="-2"/>
                <w:sz w:val="20"/>
              </w:rPr>
              <w:t>1-</w:t>
            </w:r>
            <w:r>
              <w:rPr>
                <w:spacing w:val="-10"/>
                <w:sz w:val="20"/>
              </w:rPr>
              <w:t>α</w:t>
            </w:r>
          </w:p>
        </w:tc>
        <w:tc>
          <w:tcPr>
            <w:tcW w:w="1501" w:type="dxa"/>
          </w:tcPr>
          <w:p w14:paraId="053CC993" w14:textId="77777777" w:rsidR="00CE20C6" w:rsidRDefault="000A3E2B">
            <w:pPr>
              <w:pStyle w:val="TableParagraph"/>
              <w:spacing w:before="120" w:line="240" w:lineRule="auto"/>
              <w:ind w:left="12"/>
              <w:rPr>
                <w:sz w:val="20"/>
              </w:rPr>
            </w:pPr>
            <w:r>
              <w:rPr>
                <w:sz w:val="20"/>
              </w:rPr>
              <w:t>-ln(1-</w:t>
            </w:r>
            <w:r>
              <w:rPr>
                <w:spacing w:val="-5"/>
                <w:sz w:val="20"/>
              </w:rPr>
              <w:t>α)</w:t>
            </w:r>
          </w:p>
        </w:tc>
        <w:tc>
          <w:tcPr>
            <w:tcW w:w="1561" w:type="dxa"/>
          </w:tcPr>
          <w:p w14:paraId="080DCAF9" w14:textId="77777777" w:rsidR="00CE20C6" w:rsidRDefault="000A3E2B">
            <w:pPr>
              <w:pStyle w:val="TableParagraph"/>
              <w:spacing w:before="120" w:line="240" w:lineRule="auto"/>
              <w:ind w:left="13"/>
              <w:rPr>
                <w:sz w:val="20"/>
              </w:rPr>
            </w:pPr>
            <w:r>
              <w:rPr>
                <w:sz w:val="20"/>
              </w:rPr>
              <w:t>ln[-ln(1-</w:t>
            </w:r>
            <w:r>
              <w:rPr>
                <w:spacing w:val="-5"/>
                <w:sz w:val="20"/>
              </w:rPr>
              <w:t>α)]</w:t>
            </w:r>
          </w:p>
        </w:tc>
        <w:tc>
          <w:tcPr>
            <w:tcW w:w="1391" w:type="dxa"/>
          </w:tcPr>
          <w:p w14:paraId="14305946" w14:textId="77777777" w:rsidR="00CE20C6" w:rsidRDefault="000A3E2B">
            <w:pPr>
              <w:pStyle w:val="TableParagraph"/>
              <w:spacing w:before="120" w:line="240" w:lineRule="auto"/>
              <w:ind w:left="14"/>
              <w:rPr>
                <w:sz w:val="20"/>
              </w:rPr>
            </w:pPr>
            <w:r>
              <w:rPr>
                <w:spacing w:val="-2"/>
                <w:sz w:val="20"/>
              </w:rPr>
              <w:t>ln(t)</w:t>
            </w:r>
          </w:p>
        </w:tc>
      </w:tr>
      <w:tr w:rsidR="00CE20C6" w14:paraId="0738D951" w14:textId="77777777">
        <w:trPr>
          <w:trHeight w:val="229"/>
        </w:trPr>
        <w:tc>
          <w:tcPr>
            <w:tcW w:w="1358" w:type="dxa"/>
            <w:vMerge w:val="restart"/>
          </w:tcPr>
          <w:p w14:paraId="56EB2101" w14:textId="77777777" w:rsidR="00CE20C6" w:rsidRDefault="00CE20C6">
            <w:pPr>
              <w:pStyle w:val="TableParagraph"/>
              <w:spacing w:before="14" w:line="240" w:lineRule="auto"/>
              <w:ind w:left="0"/>
              <w:jc w:val="left"/>
              <w:rPr>
                <w:sz w:val="20"/>
              </w:rPr>
            </w:pPr>
          </w:p>
          <w:p w14:paraId="155DFF01" w14:textId="77777777" w:rsidR="00CE20C6" w:rsidRDefault="000A3E2B">
            <w:pPr>
              <w:pStyle w:val="TableParagraph"/>
              <w:spacing w:before="1" w:line="240" w:lineRule="auto"/>
              <w:ind w:left="9"/>
              <w:rPr>
                <w:sz w:val="20"/>
              </w:rPr>
            </w:pPr>
            <w:r>
              <w:rPr>
                <w:spacing w:val="-5"/>
                <w:sz w:val="20"/>
              </w:rPr>
              <w:t>100</w:t>
            </w:r>
          </w:p>
        </w:tc>
        <w:tc>
          <w:tcPr>
            <w:tcW w:w="791" w:type="dxa"/>
          </w:tcPr>
          <w:p w14:paraId="520C8275" w14:textId="77777777" w:rsidR="00CE20C6" w:rsidRDefault="000A3E2B">
            <w:pPr>
              <w:pStyle w:val="TableParagraph"/>
              <w:ind w:left="12" w:right="3"/>
              <w:rPr>
                <w:sz w:val="20"/>
              </w:rPr>
            </w:pPr>
            <w:r>
              <w:rPr>
                <w:spacing w:val="-10"/>
                <w:sz w:val="20"/>
              </w:rPr>
              <w:t>1</w:t>
            </w:r>
          </w:p>
        </w:tc>
        <w:tc>
          <w:tcPr>
            <w:tcW w:w="431" w:type="dxa"/>
          </w:tcPr>
          <w:p w14:paraId="44F5AC14" w14:textId="77777777" w:rsidR="00CE20C6" w:rsidRDefault="000A3E2B">
            <w:pPr>
              <w:pStyle w:val="TableParagraph"/>
              <w:rPr>
                <w:sz w:val="20"/>
              </w:rPr>
            </w:pPr>
            <w:r>
              <w:rPr>
                <w:spacing w:val="-10"/>
                <w:sz w:val="20"/>
              </w:rPr>
              <w:t>7</w:t>
            </w:r>
          </w:p>
        </w:tc>
        <w:tc>
          <w:tcPr>
            <w:tcW w:w="441" w:type="dxa"/>
          </w:tcPr>
          <w:p w14:paraId="1FD7527C" w14:textId="77777777" w:rsidR="00CE20C6" w:rsidRDefault="000A3E2B">
            <w:pPr>
              <w:pStyle w:val="TableParagraph"/>
              <w:rPr>
                <w:sz w:val="20"/>
              </w:rPr>
            </w:pPr>
            <w:r>
              <w:rPr>
                <w:spacing w:val="-10"/>
                <w:sz w:val="20"/>
              </w:rPr>
              <w:t>7</w:t>
            </w:r>
          </w:p>
        </w:tc>
        <w:tc>
          <w:tcPr>
            <w:tcW w:w="689" w:type="dxa"/>
          </w:tcPr>
          <w:p w14:paraId="22842302" w14:textId="77777777" w:rsidR="00CE20C6" w:rsidRDefault="000A3E2B">
            <w:pPr>
              <w:pStyle w:val="TableParagraph"/>
              <w:ind w:left="11"/>
              <w:rPr>
                <w:sz w:val="20"/>
              </w:rPr>
            </w:pPr>
            <w:r>
              <w:rPr>
                <w:spacing w:val="-5"/>
                <w:sz w:val="20"/>
              </w:rPr>
              <w:t>23</w:t>
            </w:r>
          </w:p>
        </w:tc>
        <w:tc>
          <w:tcPr>
            <w:tcW w:w="791" w:type="dxa"/>
          </w:tcPr>
          <w:p w14:paraId="423FD3E6" w14:textId="77777777" w:rsidR="00CE20C6" w:rsidRDefault="000A3E2B">
            <w:pPr>
              <w:pStyle w:val="TableParagraph"/>
              <w:ind w:left="12"/>
              <w:rPr>
                <w:sz w:val="20"/>
              </w:rPr>
            </w:pPr>
            <w:r>
              <w:rPr>
                <w:spacing w:val="-5"/>
                <w:sz w:val="20"/>
              </w:rPr>
              <w:t>0.0</w:t>
            </w:r>
          </w:p>
        </w:tc>
        <w:tc>
          <w:tcPr>
            <w:tcW w:w="791" w:type="dxa"/>
          </w:tcPr>
          <w:p w14:paraId="25B10608" w14:textId="77777777" w:rsidR="00CE20C6" w:rsidRDefault="000A3E2B">
            <w:pPr>
              <w:pStyle w:val="TableParagraph"/>
              <w:ind w:left="12"/>
              <w:rPr>
                <w:sz w:val="20"/>
              </w:rPr>
            </w:pPr>
            <w:r>
              <w:rPr>
                <w:spacing w:val="-5"/>
                <w:sz w:val="20"/>
              </w:rPr>
              <w:t>1.0</w:t>
            </w:r>
          </w:p>
        </w:tc>
        <w:tc>
          <w:tcPr>
            <w:tcW w:w="1501" w:type="dxa"/>
          </w:tcPr>
          <w:p w14:paraId="134134D4" w14:textId="77777777" w:rsidR="00CE20C6" w:rsidRDefault="000A3E2B">
            <w:pPr>
              <w:pStyle w:val="TableParagraph"/>
              <w:ind w:left="12"/>
              <w:rPr>
                <w:sz w:val="20"/>
              </w:rPr>
            </w:pPr>
            <w:r>
              <w:rPr>
                <w:sz w:val="20"/>
              </w:rPr>
              <w:t>-</w:t>
            </w:r>
            <w:r>
              <w:rPr>
                <w:spacing w:val="-5"/>
                <w:sz w:val="20"/>
              </w:rPr>
              <w:t>0.0</w:t>
            </w:r>
          </w:p>
        </w:tc>
        <w:tc>
          <w:tcPr>
            <w:tcW w:w="1561" w:type="dxa"/>
          </w:tcPr>
          <w:p w14:paraId="47946D46" w14:textId="77777777" w:rsidR="00CE20C6" w:rsidRDefault="000A3E2B">
            <w:pPr>
              <w:pStyle w:val="TableParagraph"/>
              <w:ind w:left="13"/>
              <w:rPr>
                <w:sz w:val="20"/>
              </w:rPr>
            </w:pPr>
            <w:r>
              <w:rPr>
                <w:sz w:val="20"/>
              </w:rPr>
              <w:t>-</w:t>
            </w:r>
            <w:r>
              <w:rPr>
                <w:spacing w:val="-5"/>
                <w:sz w:val="20"/>
              </w:rPr>
              <w:t>inf</w:t>
            </w:r>
          </w:p>
        </w:tc>
        <w:tc>
          <w:tcPr>
            <w:tcW w:w="1391" w:type="dxa"/>
          </w:tcPr>
          <w:p w14:paraId="2431027A" w14:textId="77777777" w:rsidR="00CE20C6" w:rsidRDefault="000A3E2B">
            <w:pPr>
              <w:pStyle w:val="TableParagraph"/>
              <w:ind w:left="14"/>
              <w:rPr>
                <w:sz w:val="20"/>
              </w:rPr>
            </w:pPr>
            <w:r>
              <w:rPr>
                <w:spacing w:val="-5"/>
                <w:sz w:val="20"/>
              </w:rPr>
              <w:t>0.0</w:t>
            </w:r>
          </w:p>
        </w:tc>
      </w:tr>
      <w:tr w:rsidR="00CE20C6" w14:paraId="452BF81C" w14:textId="77777777">
        <w:trPr>
          <w:trHeight w:val="229"/>
        </w:trPr>
        <w:tc>
          <w:tcPr>
            <w:tcW w:w="1358" w:type="dxa"/>
            <w:vMerge/>
            <w:tcBorders>
              <w:top w:val="nil"/>
            </w:tcBorders>
          </w:tcPr>
          <w:p w14:paraId="2AF5A77B" w14:textId="77777777" w:rsidR="00CE20C6" w:rsidRDefault="00CE20C6">
            <w:pPr>
              <w:rPr>
                <w:sz w:val="2"/>
                <w:szCs w:val="2"/>
              </w:rPr>
            </w:pPr>
          </w:p>
        </w:tc>
        <w:tc>
          <w:tcPr>
            <w:tcW w:w="791" w:type="dxa"/>
          </w:tcPr>
          <w:p w14:paraId="2D26F639" w14:textId="77777777" w:rsidR="00CE20C6" w:rsidRDefault="000A3E2B">
            <w:pPr>
              <w:pStyle w:val="TableParagraph"/>
              <w:ind w:left="12" w:right="3"/>
              <w:rPr>
                <w:sz w:val="20"/>
              </w:rPr>
            </w:pPr>
            <w:r>
              <w:rPr>
                <w:spacing w:val="-10"/>
                <w:sz w:val="20"/>
              </w:rPr>
              <w:t>2</w:t>
            </w:r>
          </w:p>
        </w:tc>
        <w:tc>
          <w:tcPr>
            <w:tcW w:w="431" w:type="dxa"/>
          </w:tcPr>
          <w:p w14:paraId="4AC0A8B2" w14:textId="77777777" w:rsidR="00CE20C6" w:rsidRDefault="000A3E2B">
            <w:pPr>
              <w:pStyle w:val="TableParagraph"/>
              <w:rPr>
                <w:sz w:val="20"/>
              </w:rPr>
            </w:pPr>
            <w:r>
              <w:rPr>
                <w:spacing w:val="-10"/>
                <w:sz w:val="20"/>
              </w:rPr>
              <w:t>8</w:t>
            </w:r>
          </w:p>
        </w:tc>
        <w:tc>
          <w:tcPr>
            <w:tcW w:w="441" w:type="dxa"/>
          </w:tcPr>
          <w:p w14:paraId="5C149326" w14:textId="77777777" w:rsidR="00CE20C6" w:rsidRDefault="000A3E2B">
            <w:pPr>
              <w:pStyle w:val="TableParagraph"/>
              <w:rPr>
                <w:sz w:val="20"/>
              </w:rPr>
            </w:pPr>
            <w:r>
              <w:rPr>
                <w:spacing w:val="-10"/>
                <w:sz w:val="20"/>
              </w:rPr>
              <w:t>7</w:t>
            </w:r>
          </w:p>
        </w:tc>
        <w:tc>
          <w:tcPr>
            <w:tcW w:w="689" w:type="dxa"/>
          </w:tcPr>
          <w:p w14:paraId="1C5DF485" w14:textId="77777777" w:rsidR="00CE20C6" w:rsidRDefault="000A3E2B">
            <w:pPr>
              <w:pStyle w:val="TableParagraph"/>
              <w:ind w:left="11"/>
              <w:rPr>
                <w:sz w:val="20"/>
              </w:rPr>
            </w:pPr>
            <w:r>
              <w:rPr>
                <w:spacing w:val="-5"/>
                <w:sz w:val="20"/>
              </w:rPr>
              <w:t>23</w:t>
            </w:r>
          </w:p>
        </w:tc>
        <w:tc>
          <w:tcPr>
            <w:tcW w:w="791" w:type="dxa"/>
          </w:tcPr>
          <w:p w14:paraId="5B7A5261" w14:textId="77777777" w:rsidR="00CE20C6" w:rsidRDefault="000A3E2B">
            <w:pPr>
              <w:pStyle w:val="TableParagraph"/>
              <w:ind w:left="12"/>
              <w:rPr>
                <w:sz w:val="20"/>
              </w:rPr>
            </w:pPr>
            <w:r>
              <w:rPr>
                <w:spacing w:val="-2"/>
                <w:sz w:val="20"/>
              </w:rPr>
              <w:t>0.0625</w:t>
            </w:r>
          </w:p>
        </w:tc>
        <w:tc>
          <w:tcPr>
            <w:tcW w:w="791" w:type="dxa"/>
          </w:tcPr>
          <w:p w14:paraId="7EB738B0" w14:textId="77777777" w:rsidR="00CE20C6" w:rsidRDefault="000A3E2B">
            <w:pPr>
              <w:pStyle w:val="TableParagraph"/>
              <w:ind w:left="12"/>
              <w:rPr>
                <w:sz w:val="20"/>
              </w:rPr>
            </w:pPr>
            <w:r>
              <w:rPr>
                <w:spacing w:val="-2"/>
                <w:sz w:val="20"/>
              </w:rPr>
              <w:t>0.9375</w:t>
            </w:r>
          </w:p>
        </w:tc>
        <w:tc>
          <w:tcPr>
            <w:tcW w:w="1501" w:type="dxa"/>
          </w:tcPr>
          <w:p w14:paraId="5606B5E4" w14:textId="77777777" w:rsidR="00CE20C6" w:rsidRDefault="000A3E2B">
            <w:pPr>
              <w:pStyle w:val="TableParagraph"/>
              <w:ind w:left="12"/>
              <w:rPr>
                <w:sz w:val="20"/>
              </w:rPr>
            </w:pPr>
            <w:r>
              <w:rPr>
                <w:spacing w:val="-2"/>
                <w:sz w:val="20"/>
              </w:rPr>
              <w:t>0.0645</w:t>
            </w:r>
          </w:p>
        </w:tc>
        <w:tc>
          <w:tcPr>
            <w:tcW w:w="1561" w:type="dxa"/>
          </w:tcPr>
          <w:p w14:paraId="5A7CD2B4" w14:textId="77777777" w:rsidR="00CE20C6" w:rsidRDefault="000A3E2B">
            <w:pPr>
              <w:pStyle w:val="TableParagraph"/>
              <w:ind w:left="13"/>
              <w:rPr>
                <w:sz w:val="20"/>
              </w:rPr>
            </w:pPr>
            <w:r>
              <w:rPr>
                <w:sz w:val="20"/>
              </w:rPr>
              <w:t>-</w:t>
            </w:r>
            <w:r>
              <w:rPr>
                <w:spacing w:val="-2"/>
                <w:sz w:val="20"/>
              </w:rPr>
              <w:t>2.7404</w:t>
            </w:r>
          </w:p>
        </w:tc>
        <w:tc>
          <w:tcPr>
            <w:tcW w:w="1391" w:type="dxa"/>
          </w:tcPr>
          <w:p w14:paraId="01AC2C4B" w14:textId="77777777" w:rsidR="00CE20C6" w:rsidRDefault="000A3E2B">
            <w:pPr>
              <w:pStyle w:val="TableParagraph"/>
              <w:ind w:left="14"/>
              <w:rPr>
                <w:sz w:val="20"/>
              </w:rPr>
            </w:pPr>
            <w:r>
              <w:rPr>
                <w:spacing w:val="-2"/>
                <w:sz w:val="20"/>
              </w:rPr>
              <w:t>0.6931</w:t>
            </w:r>
          </w:p>
        </w:tc>
      </w:tr>
      <w:tr w:rsidR="00CE20C6" w14:paraId="51ED870C" w14:textId="77777777">
        <w:trPr>
          <w:trHeight w:val="229"/>
        </w:trPr>
        <w:tc>
          <w:tcPr>
            <w:tcW w:w="1358" w:type="dxa"/>
            <w:vMerge/>
            <w:tcBorders>
              <w:top w:val="nil"/>
            </w:tcBorders>
          </w:tcPr>
          <w:p w14:paraId="42DA3339" w14:textId="77777777" w:rsidR="00CE20C6" w:rsidRDefault="00CE20C6">
            <w:pPr>
              <w:rPr>
                <w:sz w:val="2"/>
                <w:szCs w:val="2"/>
              </w:rPr>
            </w:pPr>
          </w:p>
        </w:tc>
        <w:tc>
          <w:tcPr>
            <w:tcW w:w="791" w:type="dxa"/>
          </w:tcPr>
          <w:p w14:paraId="47EBF583" w14:textId="77777777" w:rsidR="00CE20C6" w:rsidRDefault="000A3E2B">
            <w:pPr>
              <w:pStyle w:val="TableParagraph"/>
              <w:ind w:left="12" w:right="3"/>
              <w:rPr>
                <w:sz w:val="20"/>
              </w:rPr>
            </w:pPr>
            <w:r>
              <w:rPr>
                <w:spacing w:val="-10"/>
                <w:sz w:val="20"/>
              </w:rPr>
              <w:t>3</w:t>
            </w:r>
          </w:p>
        </w:tc>
        <w:tc>
          <w:tcPr>
            <w:tcW w:w="431" w:type="dxa"/>
          </w:tcPr>
          <w:p w14:paraId="42367A55" w14:textId="77777777" w:rsidR="00CE20C6" w:rsidRDefault="000A3E2B">
            <w:pPr>
              <w:pStyle w:val="TableParagraph"/>
              <w:rPr>
                <w:sz w:val="20"/>
              </w:rPr>
            </w:pPr>
            <w:r>
              <w:rPr>
                <w:spacing w:val="-10"/>
                <w:sz w:val="20"/>
              </w:rPr>
              <w:t>8</w:t>
            </w:r>
          </w:p>
        </w:tc>
        <w:tc>
          <w:tcPr>
            <w:tcW w:w="441" w:type="dxa"/>
          </w:tcPr>
          <w:p w14:paraId="3EFFDD41" w14:textId="77777777" w:rsidR="00CE20C6" w:rsidRDefault="000A3E2B">
            <w:pPr>
              <w:pStyle w:val="TableParagraph"/>
              <w:rPr>
                <w:sz w:val="20"/>
              </w:rPr>
            </w:pPr>
            <w:r>
              <w:rPr>
                <w:spacing w:val="-10"/>
                <w:sz w:val="20"/>
              </w:rPr>
              <w:t>7</w:t>
            </w:r>
          </w:p>
        </w:tc>
        <w:tc>
          <w:tcPr>
            <w:tcW w:w="689" w:type="dxa"/>
          </w:tcPr>
          <w:p w14:paraId="78D7E04D" w14:textId="77777777" w:rsidR="00CE20C6" w:rsidRDefault="000A3E2B">
            <w:pPr>
              <w:pStyle w:val="TableParagraph"/>
              <w:ind w:left="11"/>
              <w:rPr>
                <w:sz w:val="20"/>
              </w:rPr>
            </w:pPr>
            <w:r>
              <w:rPr>
                <w:spacing w:val="-5"/>
                <w:sz w:val="20"/>
              </w:rPr>
              <w:t>23</w:t>
            </w:r>
          </w:p>
        </w:tc>
        <w:tc>
          <w:tcPr>
            <w:tcW w:w="791" w:type="dxa"/>
          </w:tcPr>
          <w:p w14:paraId="0CC4D413" w14:textId="77777777" w:rsidR="00CE20C6" w:rsidRDefault="000A3E2B">
            <w:pPr>
              <w:pStyle w:val="TableParagraph"/>
              <w:ind w:left="12"/>
              <w:rPr>
                <w:sz w:val="20"/>
              </w:rPr>
            </w:pPr>
            <w:r>
              <w:rPr>
                <w:spacing w:val="-2"/>
                <w:sz w:val="20"/>
              </w:rPr>
              <w:t>0.0625</w:t>
            </w:r>
          </w:p>
        </w:tc>
        <w:tc>
          <w:tcPr>
            <w:tcW w:w="791" w:type="dxa"/>
          </w:tcPr>
          <w:p w14:paraId="7608982B" w14:textId="77777777" w:rsidR="00CE20C6" w:rsidRDefault="000A3E2B">
            <w:pPr>
              <w:pStyle w:val="TableParagraph"/>
              <w:ind w:left="12"/>
              <w:rPr>
                <w:sz w:val="20"/>
              </w:rPr>
            </w:pPr>
            <w:r>
              <w:rPr>
                <w:spacing w:val="-2"/>
                <w:sz w:val="20"/>
              </w:rPr>
              <w:t>0.9375</w:t>
            </w:r>
          </w:p>
        </w:tc>
        <w:tc>
          <w:tcPr>
            <w:tcW w:w="1501" w:type="dxa"/>
          </w:tcPr>
          <w:p w14:paraId="42C29D76" w14:textId="77777777" w:rsidR="00CE20C6" w:rsidRDefault="000A3E2B">
            <w:pPr>
              <w:pStyle w:val="TableParagraph"/>
              <w:ind w:left="12"/>
              <w:rPr>
                <w:sz w:val="20"/>
              </w:rPr>
            </w:pPr>
            <w:r>
              <w:rPr>
                <w:spacing w:val="-2"/>
                <w:sz w:val="20"/>
              </w:rPr>
              <w:t>0.0646</w:t>
            </w:r>
          </w:p>
        </w:tc>
        <w:tc>
          <w:tcPr>
            <w:tcW w:w="1561" w:type="dxa"/>
          </w:tcPr>
          <w:p w14:paraId="3F1F8AD0" w14:textId="77777777" w:rsidR="00CE20C6" w:rsidRDefault="000A3E2B">
            <w:pPr>
              <w:pStyle w:val="TableParagraph"/>
              <w:ind w:left="13"/>
              <w:rPr>
                <w:sz w:val="20"/>
              </w:rPr>
            </w:pPr>
            <w:r>
              <w:rPr>
                <w:sz w:val="20"/>
              </w:rPr>
              <w:t>-</w:t>
            </w:r>
            <w:r>
              <w:rPr>
                <w:spacing w:val="-2"/>
                <w:sz w:val="20"/>
              </w:rPr>
              <w:t>2.7405</w:t>
            </w:r>
          </w:p>
        </w:tc>
        <w:tc>
          <w:tcPr>
            <w:tcW w:w="1391" w:type="dxa"/>
          </w:tcPr>
          <w:p w14:paraId="381D2A53" w14:textId="77777777" w:rsidR="00CE20C6" w:rsidRDefault="000A3E2B">
            <w:pPr>
              <w:pStyle w:val="TableParagraph"/>
              <w:ind w:left="14"/>
              <w:rPr>
                <w:sz w:val="20"/>
              </w:rPr>
            </w:pPr>
            <w:r>
              <w:rPr>
                <w:spacing w:val="-2"/>
                <w:sz w:val="20"/>
              </w:rPr>
              <w:t>1.0986</w:t>
            </w:r>
          </w:p>
        </w:tc>
      </w:tr>
      <w:tr w:rsidR="00CE20C6" w14:paraId="4B323DF7" w14:textId="77777777">
        <w:trPr>
          <w:trHeight w:val="229"/>
        </w:trPr>
        <w:tc>
          <w:tcPr>
            <w:tcW w:w="1358" w:type="dxa"/>
            <w:vMerge w:val="restart"/>
          </w:tcPr>
          <w:p w14:paraId="2062A97C" w14:textId="77777777" w:rsidR="00CE20C6" w:rsidRDefault="00CE20C6">
            <w:pPr>
              <w:pStyle w:val="TableParagraph"/>
              <w:spacing w:before="15" w:line="240" w:lineRule="auto"/>
              <w:ind w:left="0"/>
              <w:jc w:val="left"/>
              <w:rPr>
                <w:sz w:val="20"/>
              </w:rPr>
            </w:pPr>
          </w:p>
          <w:p w14:paraId="040CB086" w14:textId="77777777" w:rsidR="00CE20C6" w:rsidRDefault="000A3E2B">
            <w:pPr>
              <w:pStyle w:val="TableParagraph"/>
              <w:spacing w:before="0" w:line="240" w:lineRule="auto"/>
              <w:ind w:left="9"/>
              <w:rPr>
                <w:sz w:val="20"/>
              </w:rPr>
            </w:pPr>
            <w:r>
              <w:rPr>
                <w:spacing w:val="-5"/>
                <w:sz w:val="20"/>
              </w:rPr>
              <w:t>250</w:t>
            </w:r>
          </w:p>
        </w:tc>
        <w:tc>
          <w:tcPr>
            <w:tcW w:w="791" w:type="dxa"/>
          </w:tcPr>
          <w:p w14:paraId="75DCBA2D" w14:textId="77777777" w:rsidR="00CE20C6" w:rsidRDefault="000A3E2B">
            <w:pPr>
              <w:pStyle w:val="TableParagraph"/>
              <w:ind w:left="12" w:right="3"/>
              <w:rPr>
                <w:sz w:val="20"/>
              </w:rPr>
            </w:pPr>
            <w:r>
              <w:rPr>
                <w:spacing w:val="-10"/>
                <w:sz w:val="20"/>
              </w:rPr>
              <w:t>1</w:t>
            </w:r>
          </w:p>
        </w:tc>
        <w:tc>
          <w:tcPr>
            <w:tcW w:w="431" w:type="dxa"/>
          </w:tcPr>
          <w:p w14:paraId="2FDF44B6" w14:textId="77777777" w:rsidR="00CE20C6" w:rsidRDefault="000A3E2B">
            <w:pPr>
              <w:pStyle w:val="TableParagraph"/>
              <w:rPr>
                <w:sz w:val="20"/>
              </w:rPr>
            </w:pPr>
            <w:r>
              <w:rPr>
                <w:spacing w:val="-5"/>
                <w:sz w:val="20"/>
              </w:rPr>
              <w:t>12</w:t>
            </w:r>
          </w:p>
        </w:tc>
        <w:tc>
          <w:tcPr>
            <w:tcW w:w="441" w:type="dxa"/>
          </w:tcPr>
          <w:p w14:paraId="235BD768" w14:textId="77777777" w:rsidR="00CE20C6" w:rsidRDefault="000A3E2B">
            <w:pPr>
              <w:pStyle w:val="TableParagraph"/>
              <w:rPr>
                <w:sz w:val="20"/>
              </w:rPr>
            </w:pPr>
            <w:r>
              <w:rPr>
                <w:spacing w:val="-10"/>
                <w:sz w:val="20"/>
              </w:rPr>
              <w:t>7</w:t>
            </w:r>
          </w:p>
        </w:tc>
        <w:tc>
          <w:tcPr>
            <w:tcW w:w="689" w:type="dxa"/>
          </w:tcPr>
          <w:p w14:paraId="156369BB" w14:textId="77777777" w:rsidR="00CE20C6" w:rsidRDefault="000A3E2B">
            <w:pPr>
              <w:pStyle w:val="TableParagraph"/>
              <w:ind w:left="11"/>
              <w:rPr>
                <w:sz w:val="20"/>
              </w:rPr>
            </w:pPr>
            <w:r>
              <w:rPr>
                <w:spacing w:val="-5"/>
                <w:sz w:val="20"/>
              </w:rPr>
              <w:t>23</w:t>
            </w:r>
          </w:p>
        </w:tc>
        <w:tc>
          <w:tcPr>
            <w:tcW w:w="791" w:type="dxa"/>
          </w:tcPr>
          <w:p w14:paraId="21DBE036" w14:textId="77777777" w:rsidR="00CE20C6" w:rsidRDefault="000A3E2B">
            <w:pPr>
              <w:pStyle w:val="TableParagraph"/>
              <w:ind w:left="12"/>
              <w:rPr>
                <w:sz w:val="20"/>
              </w:rPr>
            </w:pPr>
            <w:r>
              <w:rPr>
                <w:spacing w:val="-2"/>
                <w:sz w:val="20"/>
              </w:rPr>
              <w:t>0.3125</w:t>
            </w:r>
          </w:p>
        </w:tc>
        <w:tc>
          <w:tcPr>
            <w:tcW w:w="791" w:type="dxa"/>
          </w:tcPr>
          <w:p w14:paraId="0B3530B7" w14:textId="77777777" w:rsidR="00CE20C6" w:rsidRDefault="000A3E2B">
            <w:pPr>
              <w:pStyle w:val="TableParagraph"/>
              <w:ind w:left="12"/>
              <w:rPr>
                <w:sz w:val="20"/>
              </w:rPr>
            </w:pPr>
            <w:r>
              <w:rPr>
                <w:spacing w:val="-2"/>
                <w:sz w:val="20"/>
              </w:rPr>
              <w:t>0.6875</w:t>
            </w:r>
          </w:p>
        </w:tc>
        <w:tc>
          <w:tcPr>
            <w:tcW w:w="1501" w:type="dxa"/>
          </w:tcPr>
          <w:p w14:paraId="129A9FB2" w14:textId="77777777" w:rsidR="00CE20C6" w:rsidRDefault="000A3E2B">
            <w:pPr>
              <w:pStyle w:val="TableParagraph"/>
              <w:ind w:left="12"/>
              <w:rPr>
                <w:sz w:val="20"/>
              </w:rPr>
            </w:pPr>
            <w:r>
              <w:rPr>
                <w:spacing w:val="-2"/>
                <w:sz w:val="20"/>
              </w:rPr>
              <w:t>0.3746</w:t>
            </w:r>
          </w:p>
        </w:tc>
        <w:tc>
          <w:tcPr>
            <w:tcW w:w="1561" w:type="dxa"/>
          </w:tcPr>
          <w:p w14:paraId="50ED2084" w14:textId="77777777" w:rsidR="00CE20C6" w:rsidRDefault="000A3E2B">
            <w:pPr>
              <w:pStyle w:val="TableParagraph"/>
              <w:ind w:left="13"/>
              <w:rPr>
                <w:sz w:val="20"/>
              </w:rPr>
            </w:pPr>
            <w:r>
              <w:rPr>
                <w:sz w:val="20"/>
              </w:rPr>
              <w:t>-</w:t>
            </w:r>
            <w:r>
              <w:rPr>
                <w:spacing w:val="-2"/>
                <w:sz w:val="20"/>
              </w:rPr>
              <w:t>0.9816</w:t>
            </w:r>
          </w:p>
        </w:tc>
        <w:tc>
          <w:tcPr>
            <w:tcW w:w="1391" w:type="dxa"/>
          </w:tcPr>
          <w:p w14:paraId="34055247" w14:textId="77777777" w:rsidR="00CE20C6" w:rsidRDefault="000A3E2B">
            <w:pPr>
              <w:pStyle w:val="TableParagraph"/>
              <w:ind w:left="14"/>
              <w:rPr>
                <w:sz w:val="20"/>
              </w:rPr>
            </w:pPr>
            <w:r>
              <w:rPr>
                <w:spacing w:val="-5"/>
                <w:sz w:val="20"/>
              </w:rPr>
              <w:t>0.0</w:t>
            </w:r>
          </w:p>
        </w:tc>
      </w:tr>
      <w:tr w:rsidR="00CE20C6" w14:paraId="6020AD9E" w14:textId="77777777">
        <w:trPr>
          <w:trHeight w:val="229"/>
        </w:trPr>
        <w:tc>
          <w:tcPr>
            <w:tcW w:w="1358" w:type="dxa"/>
            <w:vMerge/>
            <w:tcBorders>
              <w:top w:val="nil"/>
            </w:tcBorders>
          </w:tcPr>
          <w:p w14:paraId="61801434" w14:textId="77777777" w:rsidR="00CE20C6" w:rsidRDefault="00CE20C6">
            <w:pPr>
              <w:rPr>
                <w:sz w:val="2"/>
                <w:szCs w:val="2"/>
              </w:rPr>
            </w:pPr>
          </w:p>
        </w:tc>
        <w:tc>
          <w:tcPr>
            <w:tcW w:w="791" w:type="dxa"/>
          </w:tcPr>
          <w:p w14:paraId="0994092D" w14:textId="77777777" w:rsidR="00CE20C6" w:rsidRDefault="000A3E2B">
            <w:pPr>
              <w:pStyle w:val="TableParagraph"/>
              <w:ind w:left="12" w:right="3"/>
              <w:rPr>
                <w:sz w:val="20"/>
              </w:rPr>
            </w:pPr>
            <w:r>
              <w:rPr>
                <w:spacing w:val="-10"/>
                <w:sz w:val="20"/>
              </w:rPr>
              <w:t>2</w:t>
            </w:r>
          </w:p>
        </w:tc>
        <w:tc>
          <w:tcPr>
            <w:tcW w:w="431" w:type="dxa"/>
          </w:tcPr>
          <w:p w14:paraId="0F30C79C" w14:textId="77777777" w:rsidR="00CE20C6" w:rsidRDefault="000A3E2B">
            <w:pPr>
              <w:pStyle w:val="TableParagraph"/>
              <w:rPr>
                <w:sz w:val="20"/>
              </w:rPr>
            </w:pPr>
            <w:r>
              <w:rPr>
                <w:spacing w:val="-5"/>
                <w:sz w:val="20"/>
              </w:rPr>
              <w:t>13</w:t>
            </w:r>
          </w:p>
        </w:tc>
        <w:tc>
          <w:tcPr>
            <w:tcW w:w="441" w:type="dxa"/>
          </w:tcPr>
          <w:p w14:paraId="5D66715B" w14:textId="77777777" w:rsidR="00CE20C6" w:rsidRDefault="000A3E2B">
            <w:pPr>
              <w:pStyle w:val="TableParagraph"/>
              <w:rPr>
                <w:sz w:val="20"/>
              </w:rPr>
            </w:pPr>
            <w:r>
              <w:rPr>
                <w:spacing w:val="-10"/>
                <w:sz w:val="20"/>
              </w:rPr>
              <w:t>7</w:t>
            </w:r>
          </w:p>
        </w:tc>
        <w:tc>
          <w:tcPr>
            <w:tcW w:w="689" w:type="dxa"/>
          </w:tcPr>
          <w:p w14:paraId="3E17870D" w14:textId="77777777" w:rsidR="00CE20C6" w:rsidRDefault="000A3E2B">
            <w:pPr>
              <w:pStyle w:val="TableParagraph"/>
              <w:ind w:left="11"/>
              <w:rPr>
                <w:sz w:val="20"/>
              </w:rPr>
            </w:pPr>
            <w:r>
              <w:rPr>
                <w:spacing w:val="-5"/>
                <w:sz w:val="20"/>
              </w:rPr>
              <w:t>23</w:t>
            </w:r>
          </w:p>
        </w:tc>
        <w:tc>
          <w:tcPr>
            <w:tcW w:w="791" w:type="dxa"/>
          </w:tcPr>
          <w:p w14:paraId="27A4D325" w14:textId="77777777" w:rsidR="00CE20C6" w:rsidRDefault="000A3E2B">
            <w:pPr>
              <w:pStyle w:val="TableParagraph"/>
              <w:ind w:left="12"/>
              <w:rPr>
                <w:sz w:val="20"/>
              </w:rPr>
            </w:pPr>
            <w:r>
              <w:rPr>
                <w:spacing w:val="-2"/>
                <w:sz w:val="20"/>
              </w:rPr>
              <w:t>0.375</w:t>
            </w:r>
          </w:p>
        </w:tc>
        <w:tc>
          <w:tcPr>
            <w:tcW w:w="791" w:type="dxa"/>
          </w:tcPr>
          <w:p w14:paraId="7944E89D" w14:textId="77777777" w:rsidR="00CE20C6" w:rsidRDefault="000A3E2B">
            <w:pPr>
              <w:pStyle w:val="TableParagraph"/>
              <w:ind w:left="12"/>
              <w:rPr>
                <w:sz w:val="20"/>
              </w:rPr>
            </w:pPr>
            <w:r>
              <w:rPr>
                <w:spacing w:val="-2"/>
                <w:sz w:val="20"/>
              </w:rPr>
              <w:t>0.625</w:t>
            </w:r>
          </w:p>
        </w:tc>
        <w:tc>
          <w:tcPr>
            <w:tcW w:w="1501" w:type="dxa"/>
          </w:tcPr>
          <w:p w14:paraId="639CB563" w14:textId="77777777" w:rsidR="00CE20C6" w:rsidRDefault="000A3E2B">
            <w:pPr>
              <w:pStyle w:val="TableParagraph"/>
              <w:ind w:left="12"/>
              <w:rPr>
                <w:sz w:val="20"/>
              </w:rPr>
            </w:pPr>
            <w:r>
              <w:rPr>
                <w:spacing w:val="-2"/>
                <w:sz w:val="20"/>
              </w:rPr>
              <w:t>0.4700</w:t>
            </w:r>
          </w:p>
        </w:tc>
        <w:tc>
          <w:tcPr>
            <w:tcW w:w="1561" w:type="dxa"/>
          </w:tcPr>
          <w:p w14:paraId="0DE7759A" w14:textId="77777777" w:rsidR="00CE20C6" w:rsidRDefault="000A3E2B">
            <w:pPr>
              <w:pStyle w:val="TableParagraph"/>
              <w:ind w:left="13"/>
              <w:rPr>
                <w:sz w:val="20"/>
              </w:rPr>
            </w:pPr>
            <w:r>
              <w:rPr>
                <w:sz w:val="20"/>
              </w:rPr>
              <w:t>-</w:t>
            </w:r>
            <w:r>
              <w:rPr>
                <w:spacing w:val="-2"/>
                <w:sz w:val="20"/>
              </w:rPr>
              <w:t>0.7550</w:t>
            </w:r>
          </w:p>
        </w:tc>
        <w:tc>
          <w:tcPr>
            <w:tcW w:w="1391" w:type="dxa"/>
          </w:tcPr>
          <w:p w14:paraId="0397583C" w14:textId="77777777" w:rsidR="00CE20C6" w:rsidRDefault="000A3E2B">
            <w:pPr>
              <w:pStyle w:val="TableParagraph"/>
              <w:ind w:left="14"/>
              <w:rPr>
                <w:sz w:val="20"/>
              </w:rPr>
            </w:pPr>
            <w:r>
              <w:rPr>
                <w:spacing w:val="-2"/>
                <w:sz w:val="20"/>
              </w:rPr>
              <w:t>0.6931</w:t>
            </w:r>
          </w:p>
        </w:tc>
      </w:tr>
      <w:tr w:rsidR="00CE20C6" w14:paraId="670E08F1" w14:textId="77777777">
        <w:trPr>
          <w:trHeight w:val="229"/>
        </w:trPr>
        <w:tc>
          <w:tcPr>
            <w:tcW w:w="1358" w:type="dxa"/>
            <w:vMerge/>
            <w:tcBorders>
              <w:top w:val="nil"/>
            </w:tcBorders>
          </w:tcPr>
          <w:p w14:paraId="60B16C99" w14:textId="77777777" w:rsidR="00CE20C6" w:rsidRDefault="00CE20C6">
            <w:pPr>
              <w:rPr>
                <w:sz w:val="2"/>
                <w:szCs w:val="2"/>
              </w:rPr>
            </w:pPr>
          </w:p>
        </w:tc>
        <w:tc>
          <w:tcPr>
            <w:tcW w:w="791" w:type="dxa"/>
          </w:tcPr>
          <w:p w14:paraId="11A0207F" w14:textId="77777777" w:rsidR="00CE20C6" w:rsidRDefault="000A3E2B">
            <w:pPr>
              <w:pStyle w:val="TableParagraph"/>
              <w:ind w:left="12" w:right="3"/>
              <w:rPr>
                <w:sz w:val="20"/>
              </w:rPr>
            </w:pPr>
            <w:r>
              <w:rPr>
                <w:spacing w:val="-10"/>
                <w:sz w:val="20"/>
              </w:rPr>
              <w:t>3</w:t>
            </w:r>
          </w:p>
        </w:tc>
        <w:tc>
          <w:tcPr>
            <w:tcW w:w="431" w:type="dxa"/>
          </w:tcPr>
          <w:p w14:paraId="470B65BA" w14:textId="77777777" w:rsidR="00CE20C6" w:rsidRDefault="000A3E2B">
            <w:pPr>
              <w:pStyle w:val="TableParagraph"/>
              <w:rPr>
                <w:sz w:val="20"/>
              </w:rPr>
            </w:pPr>
            <w:r>
              <w:rPr>
                <w:spacing w:val="-5"/>
                <w:sz w:val="20"/>
              </w:rPr>
              <w:t>14</w:t>
            </w:r>
          </w:p>
        </w:tc>
        <w:tc>
          <w:tcPr>
            <w:tcW w:w="441" w:type="dxa"/>
          </w:tcPr>
          <w:p w14:paraId="1B4A7640" w14:textId="77777777" w:rsidR="00CE20C6" w:rsidRDefault="000A3E2B">
            <w:pPr>
              <w:pStyle w:val="TableParagraph"/>
              <w:rPr>
                <w:sz w:val="20"/>
              </w:rPr>
            </w:pPr>
            <w:r>
              <w:rPr>
                <w:spacing w:val="-10"/>
                <w:sz w:val="20"/>
              </w:rPr>
              <w:t>7</w:t>
            </w:r>
          </w:p>
        </w:tc>
        <w:tc>
          <w:tcPr>
            <w:tcW w:w="689" w:type="dxa"/>
          </w:tcPr>
          <w:p w14:paraId="12A73B63" w14:textId="77777777" w:rsidR="00CE20C6" w:rsidRDefault="000A3E2B">
            <w:pPr>
              <w:pStyle w:val="TableParagraph"/>
              <w:ind w:left="11"/>
              <w:rPr>
                <w:sz w:val="20"/>
              </w:rPr>
            </w:pPr>
            <w:r>
              <w:rPr>
                <w:spacing w:val="-5"/>
                <w:sz w:val="20"/>
              </w:rPr>
              <w:t>23</w:t>
            </w:r>
          </w:p>
        </w:tc>
        <w:tc>
          <w:tcPr>
            <w:tcW w:w="791" w:type="dxa"/>
          </w:tcPr>
          <w:p w14:paraId="349DF90B" w14:textId="77777777" w:rsidR="00CE20C6" w:rsidRDefault="000A3E2B">
            <w:pPr>
              <w:pStyle w:val="TableParagraph"/>
              <w:ind w:left="12"/>
              <w:rPr>
                <w:sz w:val="20"/>
              </w:rPr>
            </w:pPr>
            <w:r>
              <w:rPr>
                <w:spacing w:val="-2"/>
                <w:sz w:val="20"/>
              </w:rPr>
              <w:t>0.4375</w:t>
            </w:r>
          </w:p>
        </w:tc>
        <w:tc>
          <w:tcPr>
            <w:tcW w:w="791" w:type="dxa"/>
          </w:tcPr>
          <w:p w14:paraId="2B67D7B1" w14:textId="77777777" w:rsidR="00CE20C6" w:rsidRDefault="000A3E2B">
            <w:pPr>
              <w:pStyle w:val="TableParagraph"/>
              <w:ind w:left="12"/>
              <w:rPr>
                <w:sz w:val="20"/>
              </w:rPr>
            </w:pPr>
            <w:r>
              <w:rPr>
                <w:spacing w:val="-2"/>
                <w:sz w:val="20"/>
              </w:rPr>
              <w:t>0.5625</w:t>
            </w:r>
          </w:p>
        </w:tc>
        <w:tc>
          <w:tcPr>
            <w:tcW w:w="1501" w:type="dxa"/>
          </w:tcPr>
          <w:p w14:paraId="49CA59B9" w14:textId="77777777" w:rsidR="00CE20C6" w:rsidRDefault="000A3E2B">
            <w:pPr>
              <w:pStyle w:val="TableParagraph"/>
              <w:ind w:left="12"/>
              <w:rPr>
                <w:sz w:val="20"/>
              </w:rPr>
            </w:pPr>
            <w:r>
              <w:rPr>
                <w:spacing w:val="-2"/>
                <w:sz w:val="20"/>
              </w:rPr>
              <w:t>0.5753</w:t>
            </w:r>
          </w:p>
        </w:tc>
        <w:tc>
          <w:tcPr>
            <w:tcW w:w="1561" w:type="dxa"/>
          </w:tcPr>
          <w:p w14:paraId="72E0DF6D" w14:textId="77777777" w:rsidR="00CE20C6" w:rsidRDefault="000A3E2B">
            <w:pPr>
              <w:pStyle w:val="TableParagraph"/>
              <w:ind w:left="13"/>
              <w:rPr>
                <w:sz w:val="20"/>
              </w:rPr>
            </w:pPr>
            <w:r>
              <w:rPr>
                <w:sz w:val="20"/>
              </w:rPr>
              <w:t>-</w:t>
            </w:r>
            <w:r>
              <w:rPr>
                <w:spacing w:val="-2"/>
                <w:sz w:val="20"/>
              </w:rPr>
              <w:t>0.5527</w:t>
            </w:r>
          </w:p>
        </w:tc>
        <w:tc>
          <w:tcPr>
            <w:tcW w:w="1391" w:type="dxa"/>
          </w:tcPr>
          <w:p w14:paraId="37E854E8" w14:textId="77777777" w:rsidR="00CE20C6" w:rsidRDefault="000A3E2B">
            <w:pPr>
              <w:pStyle w:val="TableParagraph"/>
              <w:ind w:left="14"/>
              <w:rPr>
                <w:sz w:val="20"/>
              </w:rPr>
            </w:pPr>
            <w:r>
              <w:rPr>
                <w:spacing w:val="-2"/>
                <w:sz w:val="20"/>
              </w:rPr>
              <w:t>1.0986</w:t>
            </w:r>
          </w:p>
        </w:tc>
      </w:tr>
      <w:tr w:rsidR="00CE20C6" w14:paraId="2F5E6657" w14:textId="77777777">
        <w:trPr>
          <w:trHeight w:val="229"/>
        </w:trPr>
        <w:tc>
          <w:tcPr>
            <w:tcW w:w="1358" w:type="dxa"/>
            <w:vMerge w:val="restart"/>
          </w:tcPr>
          <w:p w14:paraId="2079FC64" w14:textId="77777777" w:rsidR="00CE20C6" w:rsidRDefault="00CE20C6">
            <w:pPr>
              <w:pStyle w:val="TableParagraph"/>
              <w:spacing w:before="15" w:line="240" w:lineRule="auto"/>
              <w:ind w:left="0"/>
              <w:jc w:val="left"/>
              <w:rPr>
                <w:sz w:val="20"/>
              </w:rPr>
            </w:pPr>
          </w:p>
          <w:p w14:paraId="02D43EF4" w14:textId="77777777" w:rsidR="00CE20C6" w:rsidRDefault="000A3E2B">
            <w:pPr>
              <w:pStyle w:val="TableParagraph"/>
              <w:spacing w:before="0" w:line="240" w:lineRule="auto"/>
              <w:ind w:left="9"/>
              <w:rPr>
                <w:sz w:val="20"/>
              </w:rPr>
            </w:pPr>
            <w:r>
              <w:rPr>
                <w:spacing w:val="-5"/>
                <w:sz w:val="20"/>
              </w:rPr>
              <w:t>400</w:t>
            </w:r>
          </w:p>
        </w:tc>
        <w:tc>
          <w:tcPr>
            <w:tcW w:w="791" w:type="dxa"/>
          </w:tcPr>
          <w:p w14:paraId="237FDA14" w14:textId="77777777" w:rsidR="00CE20C6" w:rsidRDefault="000A3E2B">
            <w:pPr>
              <w:pStyle w:val="TableParagraph"/>
              <w:ind w:left="12" w:right="3"/>
              <w:rPr>
                <w:sz w:val="20"/>
              </w:rPr>
            </w:pPr>
            <w:r>
              <w:rPr>
                <w:spacing w:val="-10"/>
                <w:sz w:val="20"/>
              </w:rPr>
              <w:t>1</w:t>
            </w:r>
          </w:p>
        </w:tc>
        <w:tc>
          <w:tcPr>
            <w:tcW w:w="431" w:type="dxa"/>
          </w:tcPr>
          <w:p w14:paraId="7ADDF706" w14:textId="77777777" w:rsidR="00CE20C6" w:rsidRDefault="000A3E2B">
            <w:pPr>
              <w:pStyle w:val="TableParagraph"/>
              <w:rPr>
                <w:sz w:val="20"/>
              </w:rPr>
            </w:pPr>
            <w:r>
              <w:rPr>
                <w:spacing w:val="-5"/>
                <w:sz w:val="20"/>
              </w:rPr>
              <w:t>17</w:t>
            </w:r>
          </w:p>
        </w:tc>
        <w:tc>
          <w:tcPr>
            <w:tcW w:w="441" w:type="dxa"/>
          </w:tcPr>
          <w:p w14:paraId="305A9625" w14:textId="77777777" w:rsidR="00CE20C6" w:rsidRDefault="000A3E2B">
            <w:pPr>
              <w:pStyle w:val="TableParagraph"/>
              <w:rPr>
                <w:sz w:val="20"/>
              </w:rPr>
            </w:pPr>
            <w:r>
              <w:rPr>
                <w:spacing w:val="-10"/>
                <w:sz w:val="20"/>
              </w:rPr>
              <w:t>7</w:t>
            </w:r>
          </w:p>
        </w:tc>
        <w:tc>
          <w:tcPr>
            <w:tcW w:w="689" w:type="dxa"/>
          </w:tcPr>
          <w:p w14:paraId="1E3ED1C0" w14:textId="77777777" w:rsidR="00CE20C6" w:rsidRDefault="000A3E2B">
            <w:pPr>
              <w:pStyle w:val="TableParagraph"/>
              <w:ind w:left="11"/>
              <w:rPr>
                <w:sz w:val="20"/>
              </w:rPr>
            </w:pPr>
            <w:r>
              <w:rPr>
                <w:spacing w:val="-5"/>
                <w:sz w:val="20"/>
              </w:rPr>
              <w:t>23</w:t>
            </w:r>
          </w:p>
        </w:tc>
        <w:tc>
          <w:tcPr>
            <w:tcW w:w="791" w:type="dxa"/>
          </w:tcPr>
          <w:p w14:paraId="6B017117" w14:textId="77777777" w:rsidR="00CE20C6" w:rsidRDefault="000A3E2B">
            <w:pPr>
              <w:pStyle w:val="TableParagraph"/>
              <w:ind w:left="12"/>
              <w:rPr>
                <w:sz w:val="20"/>
              </w:rPr>
            </w:pPr>
            <w:r>
              <w:rPr>
                <w:spacing w:val="-2"/>
                <w:sz w:val="20"/>
              </w:rPr>
              <w:t>0.625</w:t>
            </w:r>
          </w:p>
        </w:tc>
        <w:tc>
          <w:tcPr>
            <w:tcW w:w="791" w:type="dxa"/>
          </w:tcPr>
          <w:p w14:paraId="315C5DFE" w14:textId="77777777" w:rsidR="00CE20C6" w:rsidRDefault="000A3E2B">
            <w:pPr>
              <w:pStyle w:val="TableParagraph"/>
              <w:ind w:left="12"/>
              <w:rPr>
                <w:sz w:val="20"/>
              </w:rPr>
            </w:pPr>
            <w:r>
              <w:rPr>
                <w:spacing w:val="-2"/>
                <w:sz w:val="20"/>
              </w:rPr>
              <w:t>0.375</w:t>
            </w:r>
          </w:p>
        </w:tc>
        <w:tc>
          <w:tcPr>
            <w:tcW w:w="1501" w:type="dxa"/>
          </w:tcPr>
          <w:p w14:paraId="3F8E9CA2" w14:textId="77777777" w:rsidR="00CE20C6" w:rsidRDefault="000A3E2B">
            <w:pPr>
              <w:pStyle w:val="TableParagraph"/>
              <w:ind w:left="12"/>
              <w:rPr>
                <w:sz w:val="20"/>
              </w:rPr>
            </w:pPr>
            <w:r>
              <w:rPr>
                <w:spacing w:val="-2"/>
                <w:sz w:val="20"/>
              </w:rPr>
              <w:t>0.9808</w:t>
            </w:r>
          </w:p>
        </w:tc>
        <w:tc>
          <w:tcPr>
            <w:tcW w:w="1561" w:type="dxa"/>
          </w:tcPr>
          <w:p w14:paraId="5D1BD801" w14:textId="77777777" w:rsidR="00CE20C6" w:rsidRDefault="000A3E2B">
            <w:pPr>
              <w:pStyle w:val="TableParagraph"/>
              <w:ind w:left="13"/>
              <w:rPr>
                <w:sz w:val="20"/>
              </w:rPr>
            </w:pPr>
            <w:r>
              <w:rPr>
                <w:sz w:val="20"/>
              </w:rPr>
              <w:t>-</w:t>
            </w:r>
            <w:r>
              <w:rPr>
                <w:spacing w:val="-2"/>
                <w:sz w:val="20"/>
              </w:rPr>
              <w:t>0.0193</w:t>
            </w:r>
          </w:p>
        </w:tc>
        <w:tc>
          <w:tcPr>
            <w:tcW w:w="1391" w:type="dxa"/>
          </w:tcPr>
          <w:p w14:paraId="103A8073" w14:textId="77777777" w:rsidR="00CE20C6" w:rsidRDefault="000A3E2B">
            <w:pPr>
              <w:pStyle w:val="TableParagraph"/>
              <w:ind w:left="14"/>
              <w:rPr>
                <w:sz w:val="20"/>
              </w:rPr>
            </w:pPr>
            <w:r>
              <w:rPr>
                <w:spacing w:val="-5"/>
                <w:sz w:val="20"/>
              </w:rPr>
              <w:t>0.0</w:t>
            </w:r>
          </w:p>
        </w:tc>
      </w:tr>
      <w:tr w:rsidR="00CE20C6" w14:paraId="09A21DFE" w14:textId="77777777">
        <w:trPr>
          <w:trHeight w:val="229"/>
        </w:trPr>
        <w:tc>
          <w:tcPr>
            <w:tcW w:w="1358" w:type="dxa"/>
            <w:vMerge/>
            <w:tcBorders>
              <w:top w:val="nil"/>
            </w:tcBorders>
          </w:tcPr>
          <w:p w14:paraId="5388D1AD" w14:textId="77777777" w:rsidR="00CE20C6" w:rsidRDefault="00CE20C6">
            <w:pPr>
              <w:rPr>
                <w:sz w:val="2"/>
                <w:szCs w:val="2"/>
              </w:rPr>
            </w:pPr>
          </w:p>
        </w:tc>
        <w:tc>
          <w:tcPr>
            <w:tcW w:w="791" w:type="dxa"/>
          </w:tcPr>
          <w:p w14:paraId="42E0AAEC" w14:textId="77777777" w:rsidR="00CE20C6" w:rsidRDefault="000A3E2B">
            <w:pPr>
              <w:pStyle w:val="TableParagraph"/>
              <w:ind w:left="12" w:right="3"/>
              <w:rPr>
                <w:sz w:val="20"/>
              </w:rPr>
            </w:pPr>
            <w:r>
              <w:rPr>
                <w:spacing w:val="-10"/>
                <w:sz w:val="20"/>
              </w:rPr>
              <w:t>2</w:t>
            </w:r>
          </w:p>
        </w:tc>
        <w:tc>
          <w:tcPr>
            <w:tcW w:w="431" w:type="dxa"/>
          </w:tcPr>
          <w:p w14:paraId="4009E7BE" w14:textId="77777777" w:rsidR="00CE20C6" w:rsidRDefault="000A3E2B">
            <w:pPr>
              <w:pStyle w:val="TableParagraph"/>
              <w:rPr>
                <w:sz w:val="20"/>
              </w:rPr>
            </w:pPr>
            <w:r>
              <w:rPr>
                <w:spacing w:val="-5"/>
                <w:sz w:val="20"/>
              </w:rPr>
              <w:t>19</w:t>
            </w:r>
          </w:p>
        </w:tc>
        <w:tc>
          <w:tcPr>
            <w:tcW w:w="441" w:type="dxa"/>
          </w:tcPr>
          <w:p w14:paraId="570C2CDA" w14:textId="77777777" w:rsidR="00CE20C6" w:rsidRDefault="000A3E2B">
            <w:pPr>
              <w:pStyle w:val="TableParagraph"/>
              <w:rPr>
                <w:sz w:val="20"/>
              </w:rPr>
            </w:pPr>
            <w:r>
              <w:rPr>
                <w:spacing w:val="-10"/>
                <w:sz w:val="20"/>
              </w:rPr>
              <w:t>7</w:t>
            </w:r>
          </w:p>
        </w:tc>
        <w:tc>
          <w:tcPr>
            <w:tcW w:w="689" w:type="dxa"/>
          </w:tcPr>
          <w:p w14:paraId="09219651" w14:textId="77777777" w:rsidR="00CE20C6" w:rsidRDefault="000A3E2B">
            <w:pPr>
              <w:pStyle w:val="TableParagraph"/>
              <w:ind w:left="11"/>
              <w:rPr>
                <w:sz w:val="20"/>
              </w:rPr>
            </w:pPr>
            <w:r>
              <w:rPr>
                <w:spacing w:val="-5"/>
                <w:sz w:val="20"/>
              </w:rPr>
              <w:t>23</w:t>
            </w:r>
          </w:p>
        </w:tc>
        <w:tc>
          <w:tcPr>
            <w:tcW w:w="791" w:type="dxa"/>
          </w:tcPr>
          <w:p w14:paraId="68906336" w14:textId="77777777" w:rsidR="00CE20C6" w:rsidRDefault="000A3E2B">
            <w:pPr>
              <w:pStyle w:val="TableParagraph"/>
              <w:ind w:left="12"/>
              <w:rPr>
                <w:sz w:val="20"/>
              </w:rPr>
            </w:pPr>
            <w:r>
              <w:rPr>
                <w:spacing w:val="-4"/>
                <w:sz w:val="20"/>
              </w:rPr>
              <w:t>0.75</w:t>
            </w:r>
          </w:p>
        </w:tc>
        <w:tc>
          <w:tcPr>
            <w:tcW w:w="791" w:type="dxa"/>
          </w:tcPr>
          <w:p w14:paraId="063AFAE4" w14:textId="77777777" w:rsidR="00CE20C6" w:rsidRDefault="000A3E2B">
            <w:pPr>
              <w:pStyle w:val="TableParagraph"/>
              <w:ind w:left="12"/>
              <w:rPr>
                <w:sz w:val="20"/>
              </w:rPr>
            </w:pPr>
            <w:r>
              <w:rPr>
                <w:spacing w:val="-4"/>
                <w:sz w:val="20"/>
              </w:rPr>
              <w:t>0.25</w:t>
            </w:r>
          </w:p>
        </w:tc>
        <w:tc>
          <w:tcPr>
            <w:tcW w:w="1501" w:type="dxa"/>
          </w:tcPr>
          <w:p w14:paraId="1FB7C25D" w14:textId="77777777" w:rsidR="00CE20C6" w:rsidRDefault="000A3E2B">
            <w:pPr>
              <w:pStyle w:val="TableParagraph"/>
              <w:ind w:left="12"/>
              <w:rPr>
                <w:sz w:val="20"/>
              </w:rPr>
            </w:pPr>
            <w:r>
              <w:rPr>
                <w:spacing w:val="-2"/>
                <w:sz w:val="20"/>
              </w:rPr>
              <w:t>1.3862</w:t>
            </w:r>
          </w:p>
        </w:tc>
        <w:tc>
          <w:tcPr>
            <w:tcW w:w="1561" w:type="dxa"/>
          </w:tcPr>
          <w:p w14:paraId="67A832D7" w14:textId="77777777" w:rsidR="00CE20C6" w:rsidRDefault="000A3E2B">
            <w:pPr>
              <w:pStyle w:val="TableParagraph"/>
              <w:ind w:left="13"/>
              <w:rPr>
                <w:sz w:val="20"/>
              </w:rPr>
            </w:pPr>
            <w:r>
              <w:rPr>
                <w:spacing w:val="-2"/>
                <w:sz w:val="20"/>
              </w:rPr>
              <w:t>0.3266</w:t>
            </w:r>
          </w:p>
        </w:tc>
        <w:tc>
          <w:tcPr>
            <w:tcW w:w="1391" w:type="dxa"/>
          </w:tcPr>
          <w:p w14:paraId="3AB33FC4" w14:textId="77777777" w:rsidR="00CE20C6" w:rsidRDefault="000A3E2B">
            <w:pPr>
              <w:pStyle w:val="TableParagraph"/>
              <w:ind w:left="14"/>
              <w:rPr>
                <w:sz w:val="20"/>
              </w:rPr>
            </w:pPr>
            <w:r>
              <w:rPr>
                <w:spacing w:val="-2"/>
                <w:sz w:val="20"/>
              </w:rPr>
              <w:t>0.6931</w:t>
            </w:r>
          </w:p>
        </w:tc>
      </w:tr>
      <w:tr w:rsidR="00CE20C6" w14:paraId="414FA3D9" w14:textId="77777777">
        <w:trPr>
          <w:trHeight w:val="229"/>
        </w:trPr>
        <w:tc>
          <w:tcPr>
            <w:tcW w:w="1358" w:type="dxa"/>
            <w:vMerge/>
            <w:tcBorders>
              <w:top w:val="nil"/>
            </w:tcBorders>
          </w:tcPr>
          <w:p w14:paraId="2B65604F" w14:textId="77777777" w:rsidR="00CE20C6" w:rsidRDefault="00CE20C6">
            <w:pPr>
              <w:rPr>
                <w:sz w:val="2"/>
                <w:szCs w:val="2"/>
              </w:rPr>
            </w:pPr>
          </w:p>
        </w:tc>
        <w:tc>
          <w:tcPr>
            <w:tcW w:w="791" w:type="dxa"/>
          </w:tcPr>
          <w:p w14:paraId="6B2C71AA" w14:textId="77777777" w:rsidR="00CE20C6" w:rsidRDefault="000A3E2B">
            <w:pPr>
              <w:pStyle w:val="TableParagraph"/>
              <w:ind w:left="12" w:right="3"/>
              <w:rPr>
                <w:sz w:val="20"/>
              </w:rPr>
            </w:pPr>
            <w:r>
              <w:rPr>
                <w:spacing w:val="-10"/>
                <w:sz w:val="20"/>
              </w:rPr>
              <w:t>3</w:t>
            </w:r>
          </w:p>
        </w:tc>
        <w:tc>
          <w:tcPr>
            <w:tcW w:w="431" w:type="dxa"/>
          </w:tcPr>
          <w:p w14:paraId="23118517" w14:textId="77777777" w:rsidR="00CE20C6" w:rsidRDefault="000A3E2B">
            <w:pPr>
              <w:pStyle w:val="TableParagraph"/>
              <w:rPr>
                <w:sz w:val="20"/>
              </w:rPr>
            </w:pPr>
            <w:r>
              <w:rPr>
                <w:spacing w:val="-5"/>
                <w:sz w:val="20"/>
              </w:rPr>
              <w:t>19</w:t>
            </w:r>
          </w:p>
        </w:tc>
        <w:tc>
          <w:tcPr>
            <w:tcW w:w="441" w:type="dxa"/>
          </w:tcPr>
          <w:p w14:paraId="722B806B" w14:textId="77777777" w:rsidR="00CE20C6" w:rsidRDefault="000A3E2B">
            <w:pPr>
              <w:pStyle w:val="TableParagraph"/>
              <w:rPr>
                <w:sz w:val="20"/>
              </w:rPr>
            </w:pPr>
            <w:r>
              <w:rPr>
                <w:spacing w:val="-10"/>
                <w:sz w:val="20"/>
              </w:rPr>
              <w:t>7</w:t>
            </w:r>
          </w:p>
        </w:tc>
        <w:tc>
          <w:tcPr>
            <w:tcW w:w="689" w:type="dxa"/>
          </w:tcPr>
          <w:p w14:paraId="09EA8A80" w14:textId="77777777" w:rsidR="00CE20C6" w:rsidRDefault="000A3E2B">
            <w:pPr>
              <w:pStyle w:val="TableParagraph"/>
              <w:ind w:left="11"/>
              <w:rPr>
                <w:sz w:val="20"/>
              </w:rPr>
            </w:pPr>
            <w:r>
              <w:rPr>
                <w:spacing w:val="-5"/>
                <w:sz w:val="20"/>
              </w:rPr>
              <w:t>23</w:t>
            </w:r>
          </w:p>
        </w:tc>
        <w:tc>
          <w:tcPr>
            <w:tcW w:w="791" w:type="dxa"/>
          </w:tcPr>
          <w:p w14:paraId="05D00D45" w14:textId="77777777" w:rsidR="00CE20C6" w:rsidRDefault="000A3E2B">
            <w:pPr>
              <w:pStyle w:val="TableParagraph"/>
              <w:ind w:left="12"/>
              <w:rPr>
                <w:sz w:val="20"/>
              </w:rPr>
            </w:pPr>
            <w:r>
              <w:rPr>
                <w:spacing w:val="-4"/>
                <w:sz w:val="20"/>
              </w:rPr>
              <w:t>0.75</w:t>
            </w:r>
          </w:p>
        </w:tc>
        <w:tc>
          <w:tcPr>
            <w:tcW w:w="791" w:type="dxa"/>
          </w:tcPr>
          <w:p w14:paraId="1999CF75" w14:textId="77777777" w:rsidR="00CE20C6" w:rsidRDefault="000A3E2B">
            <w:pPr>
              <w:pStyle w:val="TableParagraph"/>
              <w:ind w:left="12"/>
              <w:rPr>
                <w:sz w:val="20"/>
              </w:rPr>
            </w:pPr>
            <w:r>
              <w:rPr>
                <w:spacing w:val="-4"/>
                <w:sz w:val="20"/>
              </w:rPr>
              <w:t>0.25</w:t>
            </w:r>
          </w:p>
        </w:tc>
        <w:tc>
          <w:tcPr>
            <w:tcW w:w="1501" w:type="dxa"/>
          </w:tcPr>
          <w:p w14:paraId="3CB8889B" w14:textId="77777777" w:rsidR="00CE20C6" w:rsidRDefault="000A3E2B">
            <w:pPr>
              <w:pStyle w:val="TableParagraph"/>
              <w:ind w:left="12"/>
              <w:rPr>
                <w:sz w:val="20"/>
              </w:rPr>
            </w:pPr>
            <w:r>
              <w:rPr>
                <w:spacing w:val="-2"/>
                <w:sz w:val="20"/>
              </w:rPr>
              <w:t>1.3863</w:t>
            </w:r>
          </w:p>
        </w:tc>
        <w:tc>
          <w:tcPr>
            <w:tcW w:w="1561" w:type="dxa"/>
          </w:tcPr>
          <w:p w14:paraId="0E5D78A1" w14:textId="77777777" w:rsidR="00CE20C6" w:rsidRDefault="000A3E2B">
            <w:pPr>
              <w:pStyle w:val="TableParagraph"/>
              <w:ind w:left="13"/>
              <w:rPr>
                <w:sz w:val="20"/>
              </w:rPr>
            </w:pPr>
            <w:r>
              <w:rPr>
                <w:spacing w:val="-2"/>
                <w:sz w:val="20"/>
              </w:rPr>
              <w:t>0.3266</w:t>
            </w:r>
          </w:p>
        </w:tc>
        <w:tc>
          <w:tcPr>
            <w:tcW w:w="1391" w:type="dxa"/>
          </w:tcPr>
          <w:p w14:paraId="32E9758E" w14:textId="77777777" w:rsidR="00CE20C6" w:rsidRDefault="000A3E2B">
            <w:pPr>
              <w:pStyle w:val="TableParagraph"/>
              <w:ind w:left="14"/>
              <w:rPr>
                <w:sz w:val="20"/>
              </w:rPr>
            </w:pPr>
            <w:r>
              <w:rPr>
                <w:spacing w:val="-2"/>
                <w:sz w:val="20"/>
              </w:rPr>
              <w:t>1.0986</w:t>
            </w:r>
          </w:p>
        </w:tc>
      </w:tr>
      <w:tr w:rsidR="00CE20C6" w14:paraId="71A1B9EB" w14:textId="77777777">
        <w:trPr>
          <w:trHeight w:val="229"/>
        </w:trPr>
        <w:tc>
          <w:tcPr>
            <w:tcW w:w="1358" w:type="dxa"/>
            <w:vMerge w:val="restart"/>
          </w:tcPr>
          <w:p w14:paraId="274D9ED0" w14:textId="77777777" w:rsidR="00CE20C6" w:rsidRDefault="00CE20C6">
            <w:pPr>
              <w:pStyle w:val="TableParagraph"/>
              <w:spacing w:before="15" w:line="240" w:lineRule="auto"/>
              <w:ind w:left="0"/>
              <w:jc w:val="left"/>
              <w:rPr>
                <w:sz w:val="20"/>
              </w:rPr>
            </w:pPr>
          </w:p>
          <w:p w14:paraId="67D26960" w14:textId="77777777" w:rsidR="00CE20C6" w:rsidRDefault="000A3E2B">
            <w:pPr>
              <w:pStyle w:val="TableParagraph"/>
              <w:spacing w:before="0" w:line="240" w:lineRule="auto"/>
              <w:ind w:left="9"/>
              <w:rPr>
                <w:sz w:val="20"/>
              </w:rPr>
            </w:pPr>
            <w:r>
              <w:rPr>
                <w:spacing w:val="-5"/>
                <w:sz w:val="20"/>
              </w:rPr>
              <w:t>500</w:t>
            </w:r>
          </w:p>
        </w:tc>
        <w:tc>
          <w:tcPr>
            <w:tcW w:w="791" w:type="dxa"/>
          </w:tcPr>
          <w:p w14:paraId="0E218396" w14:textId="77777777" w:rsidR="00CE20C6" w:rsidRDefault="000A3E2B">
            <w:pPr>
              <w:pStyle w:val="TableParagraph"/>
              <w:ind w:left="12" w:right="3"/>
              <w:rPr>
                <w:sz w:val="20"/>
              </w:rPr>
            </w:pPr>
            <w:r>
              <w:rPr>
                <w:spacing w:val="-10"/>
                <w:sz w:val="20"/>
              </w:rPr>
              <w:t>1</w:t>
            </w:r>
          </w:p>
        </w:tc>
        <w:tc>
          <w:tcPr>
            <w:tcW w:w="431" w:type="dxa"/>
          </w:tcPr>
          <w:p w14:paraId="36C1C0B3" w14:textId="77777777" w:rsidR="00CE20C6" w:rsidRDefault="000A3E2B">
            <w:pPr>
              <w:pStyle w:val="TableParagraph"/>
              <w:rPr>
                <w:sz w:val="20"/>
              </w:rPr>
            </w:pPr>
            <w:r>
              <w:rPr>
                <w:spacing w:val="-5"/>
                <w:sz w:val="20"/>
              </w:rPr>
              <w:t>22</w:t>
            </w:r>
          </w:p>
        </w:tc>
        <w:tc>
          <w:tcPr>
            <w:tcW w:w="441" w:type="dxa"/>
          </w:tcPr>
          <w:p w14:paraId="420A5723" w14:textId="77777777" w:rsidR="00CE20C6" w:rsidRDefault="000A3E2B">
            <w:pPr>
              <w:pStyle w:val="TableParagraph"/>
              <w:rPr>
                <w:sz w:val="20"/>
              </w:rPr>
            </w:pPr>
            <w:r>
              <w:rPr>
                <w:spacing w:val="-10"/>
                <w:sz w:val="20"/>
              </w:rPr>
              <w:t>7</w:t>
            </w:r>
          </w:p>
        </w:tc>
        <w:tc>
          <w:tcPr>
            <w:tcW w:w="689" w:type="dxa"/>
          </w:tcPr>
          <w:p w14:paraId="21BDB7D4" w14:textId="77777777" w:rsidR="00CE20C6" w:rsidRDefault="000A3E2B">
            <w:pPr>
              <w:pStyle w:val="TableParagraph"/>
              <w:ind w:left="11"/>
              <w:rPr>
                <w:sz w:val="20"/>
              </w:rPr>
            </w:pPr>
            <w:r>
              <w:rPr>
                <w:spacing w:val="-5"/>
                <w:sz w:val="20"/>
              </w:rPr>
              <w:t>23</w:t>
            </w:r>
          </w:p>
        </w:tc>
        <w:tc>
          <w:tcPr>
            <w:tcW w:w="791" w:type="dxa"/>
          </w:tcPr>
          <w:p w14:paraId="0641F8E4" w14:textId="77777777" w:rsidR="00CE20C6" w:rsidRDefault="000A3E2B">
            <w:pPr>
              <w:pStyle w:val="TableParagraph"/>
              <w:ind w:left="12"/>
              <w:rPr>
                <w:sz w:val="20"/>
              </w:rPr>
            </w:pPr>
            <w:r>
              <w:rPr>
                <w:spacing w:val="-2"/>
                <w:sz w:val="20"/>
              </w:rPr>
              <w:t>0.9375</w:t>
            </w:r>
          </w:p>
        </w:tc>
        <w:tc>
          <w:tcPr>
            <w:tcW w:w="791" w:type="dxa"/>
          </w:tcPr>
          <w:p w14:paraId="2BF5F123" w14:textId="77777777" w:rsidR="00CE20C6" w:rsidRDefault="000A3E2B">
            <w:pPr>
              <w:pStyle w:val="TableParagraph"/>
              <w:ind w:left="12"/>
              <w:rPr>
                <w:sz w:val="20"/>
              </w:rPr>
            </w:pPr>
            <w:r>
              <w:rPr>
                <w:spacing w:val="-2"/>
                <w:sz w:val="20"/>
              </w:rPr>
              <w:t>0.0625</w:t>
            </w:r>
          </w:p>
        </w:tc>
        <w:tc>
          <w:tcPr>
            <w:tcW w:w="1501" w:type="dxa"/>
          </w:tcPr>
          <w:p w14:paraId="153088EF" w14:textId="77777777" w:rsidR="00CE20C6" w:rsidRDefault="000A3E2B">
            <w:pPr>
              <w:pStyle w:val="TableParagraph"/>
              <w:ind w:left="12"/>
              <w:rPr>
                <w:sz w:val="20"/>
              </w:rPr>
            </w:pPr>
            <w:r>
              <w:rPr>
                <w:spacing w:val="-2"/>
                <w:sz w:val="20"/>
              </w:rPr>
              <w:t>2.7725</w:t>
            </w:r>
          </w:p>
        </w:tc>
        <w:tc>
          <w:tcPr>
            <w:tcW w:w="1561" w:type="dxa"/>
          </w:tcPr>
          <w:p w14:paraId="0201FBAA" w14:textId="77777777" w:rsidR="00CE20C6" w:rsidRDefault="000A3E2B">
            <w:pPr>
              <w:pStyle w:val="TableParagraph"/>
              <w:ind w:left="13"/>
              <w:rPr>
                <w:sz w:val="20"/>
              </w:rPr>
            </w:pPr>
            <w:r>
              <w:rPr>
                <w:spacing w:val="-2"/>
                <w:sz w:val="20"/>
              </w:rPr>
              <w:t>1.0197</w:t>
            </w:r>
          </w:p>
        </w:tc>
        <w:tc>
          <w:tcPr>
            <w:tcW w:w="1391" w:type="dxa"/>
          </w:tcPr>
          <w:p w14:paraId="21205D23" w14:textId="77777777" w:rsidR="00CE20C6" w:rsidRDefault="000A3E2B">
            <w:pPr>
              <w:pStyle w:val="TableParagraph"/>
              <w:ind w:left="14"/>
              <w:rPr>
                <w:sz w:val="20"/>
              </w:rPr>
            </w:pPr>
            <w:r>
              <w:rPr>
                <w:spacing w:val="-5"/>
                <w:sz w:val="20"/>
              </w:rPr>
              <w:t>0.0</w:t>
            </w:r>
          </w:p>
        </w:tc>
      </w:tr>
      <w:tr w:rsidR="00CE20C6" w14:paraId="56FB8AEC" w14:textId="77777777">
        <w:trPr>
          <w:trHeight w:val="229"/>
        </w:trPr>
        <w:tc>
          <w:tcPr>
            <w:tcW w:w="1358" w:type="dxa"/>
            <w:vMerge/>
            <w:tcBorders>
              <w:top w:val="nil"/>
            </w:tcBorders>
          </w:tcPr>
          <w:p w14:paraId="646651AC" w14:textId="77777777" w:rsidR="00CE20C6" w:rsidRDefault="00CE20C6">
            <w:pPr>
              <w:rPr>
                <w:sz w:val="2"/>
                <w:szCs w:val="2"/>
              </w:rPr>
            </w:pPr>
          </w:p>
        </w:tc>
        <w:tc>
          <w:tcPr>
            <w:tcW w:w="791" w:type="dxa"/>
          </w:tcPr>
          <w:p w14:paraId="44582381" w14:textId="77777777" w:rsidR="00CE20C6" w:rsidRDefault="000A3E2B">
            <w:pPr>
              <w:pStyle w:val="TableParagraph"/>
              <w:ind w:left="12" w:right="3"/>
              <w:rPr>
                <w:sz w:val="20"/>
              </w:rPr>
            </w:pPr>
            <w:r>
              <w:rPr>
                <w:spacing w:val="-10"/>
                <w:sz w:val="20"/>
              </w:rPr>
              <w:t>2</w:t>
            </w:r>
          </w:p>
        </w:tc>
        <w:tc>
          <w:tcPr>
            <w:tcW w:w="431" w:type="dxa"/>
          </w:tcPr>
          <w:p w14:paraId="0456D48C" w14:textId="77777777" w:rsidR="00CE20C6" w:rsidRDefault="000A3E2B">
            <w:pPr>
              <w:pStyle w:val="TableParagraph"/>
              <w:rPr>
                <w:sz w:val="20"/>
              </w:rPr>
            </w:pPr>
            <w:r>
              <w:rPr>
                <w:spacing w:val="-5"/>
                <w:sz w:val="20"/>
              </w:rPr>
              <w:t>22</w:t>
            </w:r>
          </w:p>
        </w:tc>
        <w:tc>
          <w:tcPr>
            <w:tcW w:w="441" w:type="dxa"/>
          </w:tcPr>
          <w:p w14:paraId="1224B9AE" w14:textId="77777777" w:rsidR="00CE20C6" w:rsidRDefault="000A3E2B">
            <w:pPr>
              <w:pStyle w:val="TableParagraph"/>
              <w:rPr>
                <w:sz w:val="20"/>
              </w:rPr>
            </w:pPr>
            <w:r>
              <w:rPr>
                <w:spacing w:val="-10"/>
                <w:sz w:val="20"/>
              </w:rPr>
              <w:t>7</w:t>
            </w:r>
          </w:p>
        </w:tc>
        <w:tc>
          <w:tcPr>
            <w:tcW w:w="689" w:type="dxa"/>
          </w:tcPr>
          <w:p w14:paraId="25F4123E" w14:textId="77777777" w:rsidR="00CE20C6" w:rsidRDefault="000A3E2B">
            <w:pPr>
              <w:pStyle w:val="TableParagraph"/>
              <w:ind w:left="11"/>
              <w:rPr>
                <w:sz w:val="20"/>
              </w:rPr>
            </w:pPr>
            <w:r>
              <w:rPr>
                <w:spacing w:val="-5"/>
                <w:sz w:val="20"/>
              </w:rPr>
              <w:t>23</w:t>
            </w:r>
          </w:p>
        </w:tc>
        <w:tc>
          <w:tcPr>
            <w:tcW w:w="791" w:type="dxa"/>
          </w:tcPr>
          <w:p w14:paraId="1F6C99AF" w14:textId="77777777" w:rsidR="00CE20C6" w:rsidRDefault="000A3E2B">
            <w:pPr>
              <w:pStyle w:val="TableParagraph"/>
              <w:ind w:left="12"/>
              <w:rPr>
                <w:sz w:val="20"/>
              </w:rPr>
            </w:pPr>
            <w:r>
              <w:rPr>
                <w:spacing w:val="-2"/>
                <w:sz w:val="20"/>
              </w:rPr>
              <w:t>0.9375</w:t>
            </w:r>
          </w:p>
        </w:tc>
        <w:tc>
          <w:tcPr>
            <w:tcW w:w="791" w:type="dxa"/>
          </w:tcPr>
          <w:p w14:paraId="24509B27" w14:textId="77777777" w:rsidR="00CE20C6" w:rsidRDefault="000A3E2B">
            <w:pPr>
              <w:pStyle w:val="TableParagraph"/>
              <w:ind w:left="12"/>
              <w:rPr>
                <w:sz w:val="20"/>
              </w:rPr>
            </w:pPr>
            <w:r>
              <w:rPr>
                <w:spacing w:val="-2"/>
                <w:sz w:val="20"/>
              </w:rPr>
              <w:t>0.0625</w:t>
            </w:r>
          </w:p>
        </w:tc>
        <w:tc>
          <w:tcPr>
            <w:tcW w:w="1501" w:type="dxa"/>
          </w:tcPr>
          <w:p w14:paraId="435CF312" w14:textId="77777777" w:rsidR="00CE20C6" w:rsidRDefault="000A3E2B">
            <w:pPr>
              <w:pStyle w:val="TableParagraph"/>
              <w:ind w:left="12"/>
              <w:rPr>
                <w:sz w:val="20"/>
              </w:rPr>
            </w:pPr>
            <w:r>
              <w:rPr>
                <w:spacing w:val="-2"/>
                <w:sz w:val="20"/>
              </w:rPr>
              <w:t>2.7726</w:t>
            </w:r>
          </w:p>
        </w:tc>
        <w:tc>
          <w:tcPr>
            <w:tcW w:w="1561" w:type="dxa"/>
          </w:tcPr>
          <w:p w14:paraId="5FE5D374" w14:textId="77777777" w:rsidR="00CE20C6" w:rsidRDefault="000A3E2B">
            <w:pPr>
              <w:pStyle w:val="TableParagraph"/>
              <w:ind w:left="13"/>
              <w:rPr>
                <w:sz w:val="20"/>
              </w:rPr>
            </w:pPr>
            <w:r>
              <w:rPr>
                <w:spacing w:val="-2"/>
                <w:sz w:val="20"/>
              </w:rPr>
              <w:t>1.0198</w:t>
            </w:r>
          </w:p>
        </w:tc>
        <w:tc>
          <w:tcPr>
            <w:tcW w:w="1391" w:type="dxa"/>
          </w:tcPr>
          <w:p w14:paraId="0EEDE1C9" w14:textId="77777777" w:rsidR="00CE20C6" w:rsidRDefault="000A3E2B">
            <w:pPr>
              <w:pStyle w:val="TableParagraph"/>
              <w:ind w:left="14"/>
              <w:rPr>
                <w:sz w:val="20"/>
              </w:rPr>
            </w:pPr>
            <w:r>
              <w:rPr>
                <w:spacing w:val="-2"/>
                <w:sz w:val="20"/>
              </w:rPr>
              <w:t>0.6931</w:t>
            </w:r>
          </w:p>
        </w:tc>
      </w:tr>
      <w:tr w:rsidR="00CE20C6" w14:paraId="1D424A1D" w14:textId="77777777">
        <w:trPr>
          <w:trHeight w:val="229"/>
        </w:trPr>
        <w:tc>
          <w:tcPr>
            <w:tcW w:w="1358" w:type="dxa"/>
            <w:vMerge/>
            <w:tcBorders>
              <w:top w:val="nil"/>
            </w:tcBorders>
          </w:tcPr>
          <w:p w14:paraId="0B0D74B3" w14:textId="77777777" w:rsidR="00CE20C6" w:rsidRDefault="00CE20C6">
            <w:pPr>
              <w:rPr>
                <w:sz w:val="2"/>
                <w:szCs w:val="2"/>
              </w:rPr>
            </w:pPr>
          </w:p>
        </w:tc>
        <w:tc>
          <w:tcPr>
            <w:tcW w:w="791" w:type="dxa"/>
          </w:tcPr>
          <w:p w14:paraId="1E42BF43" w14:textId="77777777" w:rsidR="00CE20C6" w:rsidRDefault="000A3E2B">
            <w:pPr>
              <w:pStyle w:val="TableParagraph"/>
              <w:ind w:left="12" w:right="3"/>
              <w:rPr>
                <w:sz w:val="20"/>
              </w:rPr>
            </w:pPr>
            <w:r>
              <w:rPr>
                <w:spacing w:val="-10"/>
                <w:sz w:val="20"/>
              </w:rPr>
              <w:t>3</w:t>
            </w:r>
          </w:p>
        </w:tc>
        <w:tc>
          <w:tcPr>
            <w:tcW w:w="431" w:type="dxa"/>
          </w:tcPr>
          <w:p w14:paraId="01B024B7" w14:textId="77777777" w:rsidR="00CE20C6" w:rsidRDefault="000A3E2B">
            <w:pPr>
              <w:pStyle w:val="TableParagraph"/>
              <w:rPr>
                <w:sz w:val="20"/>
              </w:rPr>
            </w:pPr>
            <w:r>
              <w:rPr>
                <w:spacing w:val="-5"/>
                <w:sz w:val="20"/>
              </w:rPr>
              <w:t>23</w:t>
            </w:r>
          </w:p>
        </w:tc>
        <w:tc>
          <w:tcPr>
            <w:tcW w:w="441" w:type="dxa"/>
          </w:tcPr>
          <w:p w14:paraId="5D7D3CDF" w14:textId="77777777" w:rsidR="00CE20C6" w:rsidRDefault="000A3E2B">
            <w:pPr>
              <w:pStyle w:val="TableParagraph"/>
              <w:rPr>
                <w:sz w:val="20"/>
              </w:rPr>
            </w:pPr>
            <w:r>
              <w:rPr>
                <w:spacing w:val="-10"/>
                <w:sz w:val="20"/>
              </w:rPr>
              <w:t>7</w:t>
            </w:r>
          </w:p>
        </w:tc>
        <w:tc>
          <w:tcPr>
            <w:tcW w:w="689" w:type="dxa"/>
          </w:tcPr>
          <w:p w14:paraId="2895204A" w14:textId="77777777" w:rsidR="00CE20C6" w:rsidRDefault="000A3E2B">
            <w:pPr>
              <w:pStyle w:val="TableParagraph"/>
              <w:ind w:left="11"/>
              <w:rPr>
                <w:sz w:val="20"/>
              </w:rPr>
            </w:pPr>
            <w:r>
              <w:rPr>
                <w:spacing w:val="-5"/>
                <w:sz w:val="20"/>
              </w:rPr>
              <w:t>23</w:t>
            </w:r>
          </w:p>
        </w:tc>
        <w:tc>
          <w:tcPr>
            <w:tcW w:w="791" w:type="dxa"/>
          </w:tcPr>
          <w:p w14:paraId="7C04893A" w14:textId="77777777" w:rsidR="00CE20C6" w:rsidRDefault="000A3E2B">
            <w:pPr>
              <w:pStyle w:val="TableParagraph"/>
              <w:ind w:left="12"/>
              <w:rPr>
                <w:sz w:val="20"/>
              </w:rPr>
            </w:pPr>
            <w:r>
              <w:rPr>
                <w:spacing w:val="-5"/>
                <w:sz w:val="20"/>
              </w:rPr>
              <w:t>1.0</w:t>
            </w:r>
          </w:p>
        </w:tc>
        <w:tc>
          <w:tcPr>
            <w:tcW w:w="791" w:type="dxa"/>
          </w:tcPr>
          <w:p w14:paraId="551167CF" w14:textId="77777777" w:rsidR="00CE20C6" w:rsidRDefault="000A3E2B">
            <w:pPr>
              <w:pStyle w:val="TableParagraph"/>
              <w:ind w:left="12"/>
              <w:rPr>
                <w:sz w:val="20"/>
              </w:rPr>
            </w:pPr>
            <w:r>
              <w:rPr>
                <w:spacing w:val="-5"/>
                <w:sz w:val="20"/>
              </w:rPr>
              <w:t>0.0</w:t>
            </w:r>
          </w:p>
        </w:tc>
        <w:tc>
          <w:tcPr>
            <w:tcW w:w="1501" w:type="dxa"/>
          </w:tcPr>
          <w:p w14:paraId="17C86637" w14:textId="77777777" w:rsidR="00CE20C6" w:rsidRDefault="000A3E2B">
            <w:pPr>
              <w:pStyle w:val="TableParagraph"/>
              <w:ind w:left="12"/>
              <w:rPr>
                <w:sz w:val="20"/>
              </w:rPr>
            </w:pPr>
            <w:r>
              <w:rPr>
                <w:spacing w:val="-5"/>
                <w:sz w:val="20"/>
              </w:rPr>
              <w:t>inf</w:t>
            </w:r>
          </w:p>
        </w:tc>
        <w:tc>
          <w:tcPr>
            <w:tcW w:w="1561" w:type="dxa"/>
          </w:tcPr>
          <w:p w14:paraId="7E0602AD" w14:textId="77777777" w:rsidR="00CE20C6" w:rsidRDefault="000A3E2B">
            <w:pPr>
              <w:pStyle w:val="TableParagraph"/>
              <w:ind w:left="13"/>
              <w:rPr>
                <w:sz w:val="20"/>
              </w:rPr>
            </w:pPr>
            <w:r>
              <w:rPr>
                <w:spacing w:val="-5"/>
                <w:sz w:val="20"/>
              </w:rPr>
              <w:t>inf</w:t>
            </w:r>
          </w:p>
        </w:tc>
        <w:tc>
          <w:tcPr>
            <w:tcW w:w="1391" w:type="dxa"/>
          </w:tcPr>
          <w:p w14:paraId="47A1979D" w14:textId="77777777" w:rsidR="00CE20C6" w:rsidRDefault="000A3E2B">
            <w:pPr>
              <w:pStyle w:val="TableParagraph"/>
              <w:ind w:left="14"/>
              <w:rPr>
                <w:sz w:val="20"/>
              </w:rPr>
            </w:pPr>
            <w:r>
              <w:rPr>
                <w:spacing w:val="-2"/>
                <w:sz w:val="20"/>
              </w:rPr>
              <w:t>1.0986</w:t>
            </w:r>
          </w:p>
        </w:tc>
      </w:tr>
    </w:tbl>
    <w:p w14:paraId="1321F97A" w14:textId="77777777" w:rsidR="00CE20C6" w:rsidRDefault="00CE20C6">
      <w:pPr>
        <w:pStyle w:val="TableParagraph"/>
        <w:rPr>
          <w:sz w:val="20"/>
        </w:rPr>
        <w:sectPr w:rsidR="00CE20C6" w:rsidSect="007D6250">
          <w:pgSz w:w="11910" w:h="16840"/>
          <w:pgMar w:top="993" w:right="283" w:bottom="960" w:left="1559" w:header="0" w:footer="773" w:gutter="0"/>
          <w:cols w:space="720"/>
        </w:sectPr>
      </w:pPr>
    </w:p>
    <w:p w14:paraId="196C86FA" w14:textId="27DBC720" w:rsidR="00CE20C6" w:rsidRDefault="000A3E2B">
      <w:pPr>
        <w:pStyle w:val="a3"/>
        <w:spacing w:before="162"/>
        <w:ind w:left="142"/>
        <w:jc w:val="left"/>
      </w:pPr>
      <w:r>
        <w:lastRenderedPageBreak/>
        <w:t>Кесте</w:t>
      </w:r>
      <w:r>
        <w:rPr>
          <w:spacing w:val="-4"/>
        </w:rPr>
        <w:t xml:space="preserve"> </w:t>
      </w:r>
      <w:r>
        <w:t>3.7</w:t>
      </w:r>
      <w:r>
        <w:rPr>
          <w:spacing w:val="-2"/>
        </w:rPr>
        <w:t xml:space="preserve"> </w:t>
      </w:r>
      <w:r w:rsidR="00C328D9">
        <w:t>-</w:t>
      </w:r>
      <w:r>
        <w:rPr>
          <w:spacing w:val="-2"/>
        </w:rPr>
        <w:t xml:space="preserve"> </w:t>
      </w:r>
      <w:r>
        <w:t>Г</w:t>
      </w:r>
      <w:r>
        <w:rPr>
          <w:spacing w:val="-2"/>
        </w:rPr>
        <w:t xml:space="preserve"> </w:t>
      </w:r>
      <w:r>
        <w:t>үлгісі</w:t>
      </w:r>
      <w:r>
        <w:rPr>
          <w:spacing w:val="-2"/>
        </w:rPr>
        <w:t xml:space="preserve"> </w:t>
      </w:r>
      <w:r>
        <w:t>үшін</w:t>
      </w:r>
      <w:r>
        <w:rPr>
          <w:spacing w:val="-2"/>
        </w:rPr>
        <w:t xml:space="preserve"> </w:t>
      </w:r>
      <w:r>
        <w:t>Аврами-Ерофеев</w:t>
      </w:r>
      <w:r>
        <w:rPr>
          <w:spacing w:val="-2"/>
        </w:rPr>
        <w:t xml:space="preserve"> </w:t>
      </w:r>
      <w:r>
        <w:t>моделінің</w:t>
      </w:r>
      <w:r>
        <w:rPr>
          <w:spacing w:val="-2"/>
        </w:rPr>
        <w:t xml:space="preserve"> талдауы</w:t>
      </w:r>
    </w:p>
    <w:p w14:paraId="7382ED7F" w14:textId="77777777" w:rsidR="00CE20C6" w:rsidRDefault="00CE20C6">
      <w:pPr>
        <w:pStyle w:val="a3"/>
        <w:spacing w:before="86" w:after="1"/>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766"/>
        <w:gridCol w:w="416"/>
        <w:gridCol w:w="393"/>
        <w:gridCol w:w="558"/>
        <w:gridCol w:w="1285"/>
        <w:gridCol w:w="1285"/>
        <w:gridCol w:w="1285"/>
        <w:gridCol w:w="1328"/>
        <w:gridCol w:w="1116"/>
      </w:tblGrid>
      <w:tr w:rsidR="00CE20C6" w14:paraId="0FEEC4D6" w14:textId="77777777">
        <w:trPr>
          <w:trHeight w:val="459"/>
        </w:trPr>
        <w:tc>
          <w:tcPr>
            <w:tcW w:w="1315" w:type="dxa"/>
          </w:tcPr>
          <w:p w14:paraId="00DE28B0" w14:textId="77777777" w:rsidR="00CE20C6" w:rsidRDefault="000A3E2B">
            <w:pPr>
              <w:pStyle w:val="TableParagraph"/>
              <w:spacing w:before="120" w:line="240" w:lineRule="auto"/>
              <w:ind w:left="108"/>
              <w:jc w:val="left"/>
              <w:rPr>
                <w:sz w:val="20"/>
              </w:rPr>
            </w:pPr>
            <w:r>
              <w:rPr>
                <w:spacing w:val="-2"/>
                <w:sz w:val="20"/>
              </w:rPr>
              <w:t>Температура</w:t>
            </w:r>
          </w:p>
        </w:tc>
        <w:tc>
          <w:tcPr>
            <w:tcW w:w="766" w:type="dxa"/>
          </w:tcPr>
          <w:p w14:paraId="65CB8BAD" w14:textId="77777777" w:rsidR="00CE20C6" w:rsidRDefault="000A3E2B">
            <w:pPr>
              <w:pStyle w:val="TableParagraph"/>
              <w:spacing w:before="0" w:line="230" w:lineRule="atLeast"/>
              <w:ind w:left="186" w:right="89" w:hanging="79"/>
              <w:jc w:val="left"/>
              <w:rPr>
                <w:sz w:val="20"/>
              </w:rPr>
            </w:pPr>
            <w:r>
              <w:rPr>
                <w:spacing w:val="-2"/>
                <w:sz w:val="20"/>
              </w:rPr>
              <w:t>Уақыт (сағ)</w:t>
            </w:r>
          </w:p>
        </w:tc>
        <w:tc>
          <w:tcPr>
            <w:tcW w:w="416" w:type="dxa"/>
          </w:tcPr>
          <w:p w14:paraId="4CBA5E57" w14:textId="77777777" w:rsidR="00CE20C6" w:rsidRDefault="000A3E2B">
            <w:pPr>
              <w:pStyle w:val="TableParagraph"/>
              <w:spacing w:before="120" w:line="240" w:lineRule="auto"/>
              <w:rPr>
                <w:sz w:val="20"/>
              </w:rPr>
            </w:pPr>
            <w:r>
              <w:rPr>
                <w:spacing w:val="-5"/>
                <w:sz w:val="20"/>
              </w:rPr>
              <w:t>S</w:t>
            </w:r>
            <w:r>
              <w:rPr>
                <w:spacing w:val="-5"/>
                <w:sz w:val="20"/>
                <w:vertAlign w:val="subscript"/>
              </w:rPr>
              <w:t>t</w:t>
            </w:r>
          </w:p>
        </w:tc>
        <w:tc>
          <w:tcPr>
            <w:tcW w:w="393" w:type="dxa"/>
          </w:tcPr>
          <w:p w14:paraId="24C20387" w14:textId="77777777" w:rsidR="00CE20C6" w:rsidRDefault="000A3E2B">
            <w:pPr>
              <w:pStyle w:val="TableParagraph"/>
              <w:spacing w:before="120" w:line="240" w:lineRule="auto"/>
              <w:rPr>
                <w:sz w:val="20"/>
              </w:rPr>
            </w:pPr>
            <w:r>
              <w:rPr>
                <w:spacing w:val="-5"/>
                <w:sz w:val="20"/>
              </w:rPr>
              <w:t>S</w:t>
            </w:r>
            <w:r>
              <w:rPr>
                <w:spacing w:val="-5"/>
                <w:sz w:val="20"/>
                <w:vertAlign w:val="subscript"/>
              </w:rPr>
              <w:t>0</w:t>
            </w:r>
          </w:p>
        </w:tc>
        <w:tc>
          <w:tcPr>
            <w:tcW w:w="558" w:type="dxa"/>
          </w:tcPr>
          <w:p w14:paraId="420E164E" w14:textId="77777777" w:rsidR="00CE20C6" w:rsidRDefault="000A3E2B">
            <w:pPr>
              <w:pStyle w:val="TableParagraph"/>
              <w:spacing w:before="118" w:line="240" w:lineRule="auto"/>
              <w:rPr>
                <w:sz w:val="13"/>
              </w:rPr>
            </w:pPr>
            <w:r>
              <w:rPr>
                <w:spacing w:val="-4"/>
                <w:position w:val="3"/>
                <w:sz w:val="20"/>
              </w:rPr>
              <w:t>S</w:t>
            </w:r>
            <w:r>
              <w:rPr>
                <w:spacing w:val="-4"/>
                <w:sz w:val="13"/>
              </w:rPr>
              <w:t>max</w:t>
            </w:r>
          </w:p>
        </w:tc>
        <w:tc>
          <w:tcPr>
            <w:tcW w:w="1285" w:type="dxa"/>
          </w:tcPr>
          <w:p w14:paraId="317A7405" w14:textId="77777777" w:rsidR="00CE20C6" w:rsidRDefault="000A3E2B">
            <w:pPr>
              <w:pStyle w:val="TableParagraph"/>
              <w:spacing w:before="120" w:line="240" w:lineRule="auto"/>
              <w:rPr>
                <w:sz w:val="20"/>
              </w:rPr>
            </w:pPr>
            <w:r>
              <w:rPr>
                <w:spacing w:val="-10"/>
                <w:sz w:val="20"/>
              </w:rPr>
              <w:t>α</w:t>
            </w:r>
          </w:p>
        </w:tc>
        <w:tc>
          <w:tcPr>
            <w:tcW w:w="1285" w:type="dxa"/>
          </w:tcPr>
          <w:p w14:paraId="41C1BACF" w14:textId="77777777" w:rsidR="00CE20C6" w:rsidRDefault="000A3E2B">
            <w:pPr>
              <w:pStyle w:val="TableParagraph"/>
              <w:spacing w:before="120" w:line="240" w:lineRule="auto"/>
              <w:ind w:right="1"/>
              <w:rPr>
                <w:sz w:val="20"/>
              </w:rPr>
            </w:pPr>
            <w:r>
              <w:rPr>
                <w:spacing w:val="-2"/>
                <w:sz w:val="20"/>
              </w:rPr>
              <w:t>1-</w:t>
            </w:r>
            <w:r>
              <w:rPr>
                <w:spacing w:val="-10"/>
                <w:sz w:val="20"/>
              </w:rPr>
              <w:t>α</w:t>
            </w:r>
          </w:p>
        </w:tc>
        <w:tc>
          <w:tcPr>
            <w:tcW w:w="1285" w:type="dxa"/>
          </w:tcPr>
          <w:p w14:paraId="40286C9E" w14:textId="77777777" w:rsidR="00CE20C6" w:rsidRDefault="000A3E2B">
            <w:pPr>
              <w:pStyle w:val="TableParagraph"/>
              <w:spacing w:before="120" w:line="240" w:lineRule="auto"/>
              <w:rPr>
                <w:sz w:val="20"/>
              </w:rPr>
            </w:pPr>
            <w:r>
              <w:rPr>
                <w:sz w:val="20"/>
              </w:rPr>
              <w:t>-ln(1-</w:t>
            </w:r>
            <w:r>
              <w:rPr>
                <w:spacing w:val="-5"/>
                <w:sz w:val="20"/>
              </w:rPr>
              <w:t>α)</w:t>
            </w:r>
          </w:p>
        </w:tc>
        <w:tc>
          <w:tcPr>
            <w:tcW w:w="1328" w:type="dxa"/>
          </w:tcPr>
          <w:p w14:paraId="69DBC5EF" w14:textId="77777777" w:rsidR="00CE20C6" w:rsidRDefault="000A3E2B">
            <w:pPr>
              <w:pStyle w:val="TableParagraph"/>
              <w:spacing w:before="120" w:line="240" w:lineRule="auto"/>
              <w:rPr>
                <w:sz w:val="20"/>
              </w:rPr>
            </w:pPr>
            <w:r>
              <w:rPr>
                <w:sz w:val="20"/>
              </w:rPr>
              <w:t>ln[-ln(1-</w:t>
            </w:r>
            <w:r>
              <w:rPr>
                <w:spacing w:val="-5"/>
                <w:sz w:val="20"/>
              </w:rPr>
              <w:t>α)]</w:t>
            </w:r>
          </w:p>
        </w:tc>
        <w:tc>
          <w:tcPr>
            <w:tcW w:w="1116" w:type="dxa"/>
          </w:tcPr>
          <w:p w14:paraId="2F45482D" w14:textId="77777777" w:rsidR="00CE20C6" w:rsidRDefault="000A3E2B">
            <w:pPr>
              <w:pStyle w:val="TableParagraph"/>
              <w:spacing w:before="120" w:line="240" w:lineRule="auto"/>
              <w:rPr>
                <w:sz w:val="20"/>
              </w:rPr>
            </w:pPr>
            <w:r>
              <w:rPr>
                <w:spacing w:val="-2"/>
                <w:sz w:val="20"/>
              </w:rPr>
              <w:t>ln(t)</w:t>
            </w:r>
          </w:p>
        </w:tc>
      </w:tr>
      <w:tr w:rsidR="00CE20C6" w14:paraId="1E459153" w14:textId="77777777">
        <w:trPr>
          <w:trHeight w:val="229"/>
        </w:trPr>
        <w:tc>
          <w:tcPr>
            <w:tcW w:w="1315" w:type="dxa"/>
            <w:vMerge w:val="restart"/>
          </w:tcPr>
          <w:p w14:paraId="5601FB17" w14:textId="77777777" w:rsidR="00CE20C6" w:rsidRDefault="00CE20C6">
            <w:pPr>
              <w:pStyle w:val="TableParagraph"/>
              <w:spacing w:before="14" w:line="240" w:lineRule="auto"/>
              <w:ind w:left="0"/>
              <w:jc w:val="left"/>
              <w:rPr>
                <w:sz w:val="20"/>
              </w:rPr>
            </w:pPr>
          </w:p>
          <w:p w14:paraId="250A87C9" w14:textId="77777777" w:rsidR="00CE20C6" w:rsidRDefault="000A3E2B">
            <w:pPr>
              <w:pStyle w:val="TableParagraph"/>
              <w:spacing w:before="1" w:line="240" w:lineRule="auto"/>
              <w:ind w:left="9"/>
              <w:rPr>
                <w:sz w:val="20"/>
              </w:rPr>
            </w:pPr>
            <w:r>
              <w:rPr>
                <w:spacing w:val="-5"/>
                <w:sz w:val="20"/>
              </w:rPr>
              <w:t>100</w:t>
            </w:r>
          </w:p>
        </w:tc>
        <w:tc>
          <w:tcPr>
            <w:tcW w:w="766" w:type="dxa"/>
          </w:tcPr>
          <w:p w14:paraId="2007E91D" w14:textId="77777777" w:rsidR="00CE20C6" w:rsidRDefault="000A3E2B">
            <w:pPr>
              <w:pStyle w:val="TableParagraph"/>
              <w:ind w:left="9"/>
              <w:rPr>
                <w:sz w:val="20"/>
              </w:rPr>
            </w:pPr>
            <w:r>
              <w:rPr>
                <w:spacing w:val="-10"/>
                <w:sz w:val="20"/>
              </w:rPr>
              <w:t>1</w:t>
            </w:r>
          </w:p>
        </w:tc>
        <w:tc>
          <w:tcPr>
            <w:tcW w:w="416" w:type="dxa"/>
          </w:tcPr>
          <w:p w14:paraId="6A86AEC3" w14:textId="77777777" w:rsidR="00CE20C6" w:rsidRDefault="000A3E2B">
            <w:pPr>
              <w:pStyle w:val="TableParagraph"/>
              <w:rPr>
                <w:sz w:val="20"/>
              </w:rPr>
            </w:pPr>
            <w:r>
              <w:rPr>
                <w:spacing w:val="-10"/>
                <w:sz w:val="20"/>
              </w:rPr>
              <w:t>6</w:t>
            </w:r>
          </w:p>
        </w:tc>
        <w:tc>
          <w:tcPr>
            <w:tcW w:w="393" w:type="dxa"/>
          </w:tcPr>
          <w:p w14:paraId="4BEB55A4" w14:textId="77777777" w:rsidR="00CE20C6" w:rsidRDefault="000A3E2B">
            <w:pPr>
              <w:pStyle w:val="TableParagraph"/>
              <w:rPr>
                <w:sz w:val="20"/>
              </w:rPr>
            </w:pPr>
            <w:r>
              <w:rPr>
                <w:spacing w:val="-10"/>
                <w:sz w:val="20"/>
              </w:rPr>
              <w:t>6</w:t>
            </w:r>
          </w:p>
        </w:tc>
        <w:tc>
          <w:tcPr>
            <w:tcW w:w="558" w:type="dxa"/>
          </w:tcPr>
          <w:p w14:paraId="1E415683" w14:textId="77777777" w:rsidR="00CE20C6" w:rsidRDefault="000A3E2B">
            <w:pPr>
              <w:pStyle w:val="TableParagraph"/>
              <w:rPr>
                <w:sz w:val="20"/>
              </w:rPr>
            </w:pPr>
            <w:r>
              <w:rPr>
                <w:spacing w:val="-5"/>
                <w:sz w:val="20"/>
              </w:rPr>
              <w:t>24</w:t>
            </w:r>
          </w:p>
        </w:tc>
        <w:tc>
          <w:tcPr>
            <w:tcW w:w="1285" w:type="dxa"/>
          </w:tcPr>
          <w:p w14:paraId="4BA0A293" w14:textId="77777777" w:rsidR="00CE20C6" w:rsidRDefault="000A3E2B">
            <w:pPr>
              <w:pStyle w:val="TableParagraph"/>
              <w:rPr>
                <w:sz w:val="20"/>
              </w:rPr>
            </w:pPr>
            <w:r>
              <w:rPr>
                <w:spacing w:val="-5"/>
                <w:sz w:val="20"/>
              </w:rPr>
              <w:t>0.0</w:t>
            </w:r>
          </w:p>
        </w:tc>
        <w:tc>
          <w:tcPr>
            <w:tcW w:w="1285" w:type="dxa"/>
          </w:tcPr>
          <w:p w14:paraId="6C89CA13" w14:textId="77777777" w:rsidR="00CE20C6" w:rsidRDefault="000A3E2B">
            <w:pPr>
              <w:pStyle w:val="TableParagraph"/>
              <w:rPr>
                <w:sz w:val="20"/>
              </w:rPr>
            </w:pPr>
            <w:r>
              <w:rPr>
                <w:spacing w:val="-5"/>
                <w:sz w:val="20"/>
              </w:rPr>
              <w:t>1.0</w:t>
            </w:r>
          </w:p>
        </w:tc>
        <w:tc>
          <w:tcPr>
            <w:tcW w:w="1285" w:type="dxa"/>
          </w:tcPr>
          <w:p w14:paraId="7D1A3196" w14:textId="77777777" w:rsidR="00CE20C6" w:rsidRDefault="000A3E2B">
            <w:pPr>
              <w:pStyle w:val="TableParagraph"/>
              <w:rPr>
                <w:sz w:val="20"/>
              </w:rPr>
            </w:pPr>
            <w:r>
              <w:rPr>
                <w:sz w:val="20"/>
              </w:rPr>
              <w:t>-</w:t>
            </w:r>
            <w:r>
              <w:rPr>
                <w:spacing w:val="-5"/>
                <w:sz w:val="20"/>
              </w:rPr>
              <w:t>0.0</w:t>
            </w:r>
          </w:p>
        </w:tc>
        <w:tc>
          <w:tcPr>
            <w:tcW w:w="1328" w:type="dxa"/>
          </w:tcPr>
          <w:p w14:paraId="70ED3CE7" w14:textId="77777777" w:rsidR="00CE20C6" w:rsidRDefault="000A3E2B">
            <w:pPr>
              <w:pStyle w:val="TableParagraph"/>
              <w:rPr>
                <w:sz w:val="20"/>
              </w:rPr>
            </w:pPr>
            <w:r>
              <w:rPr>
                <w:sz w:val="20"/>
              </w:rPr>
              <w:t>-</w:t>
            </w:r>
            <w:r>
              <w:rPr>
                <w:spacing w:val="-5"/>
                <w:sz w:val="20"/>
              </w:rPr>
              <w:t>inf</w:t>
            </w:r>
          </w:p>
        </w:tc>
        <w:tc>
          <w:tcPr>
            <w:tcW w:w="1116" w:type="dxa"/>
          </w:tcPr>
          <w:p w14:paraId="58465C08" w14:textId="77777777" w:rsidR="00CE20C6" w:rsidRDefault="000A3E2B">
            <w:pPr>
              <w:pStyle w:val="TableParagraph"/>
              <w:rPr>
                <w:sz w:val="20"/>
              </w:rPr>
            </w:pPr>
            <w:r>
              <w:rPr>
                <w:spacing w:val="-5"/>
                <w:sz w:val="20"/>
              </w:rPr>
              <w:t>0.0</w:t>
            </w:r>
          </w:p>
        </w:tc>
      </w:tr>
      <w:tr w:rsidR="00CE20C6" w14:paraId="228CB77A" w14:textId="77777777">
        <w:trPr>
          <w:trHeight w:val="229"/>
        </w:trPr>
        <w:tc>
          <w:tcPr>
            <w:tcW w:w="1315" w:type="dxa"/>
            <w:vMerge/>
            <w:tcBorders>
              <w:top w:val="nil"/>
            </w:tcBorders>
          </w:tcPr>
          <w:p w14:paraId="6DE4DEA3" w14:textId="77777777" w:rsidR="00CE20C6" w:rsidRDefault="00CE20C6">
            <w:pPr>
              <w:rPr>
                <w:sz w:val="2"/>
                <w:szCs w:val="2"/>
              </w:rPr>
            </w:pPr>
          </w:p>
        </w:tc>
        <w:tc>
          <w:tcPr>
            <w:tcW w:w="766" w:type="dxa"/>
          </w:tcPr>
          <w:p w14:paraId="003E09FB" w14:textId="77777777" w:rsidR="00CE20C6" w:rsidRDefault="000A3E2B">
            <w:pPr>
              <w:pStyle w:val="TableParagraph"/>
              <w:ind w:left="9"/>
              <w:rPr>
                <w:sz w:val="20"/>
              </w:rPr>
            </w:pPr>
            <w:r>
              <w:rPr>
                <w:spacing w:val="-10"/>
                <w:sz w:val="20"/>
              </w:rPr>
              <w:t>2</w:t>
            </w:r>
          </w:p>
        </w:tc>
        <w:tc>
          <w:tcPr>
            <w:tcW w:w="416" w:type="dxa"/>
          </w:tcPr>
          <w:p w14:paraId="671191E9" w14:textId="77777777" w:rsidR="00CE20C6" w:rsidRDefault="000A3E2B">
            <w:pPr>
              <w:pStyle w:val="TableParagraph"/>
              <w:rPr>
                <w:sz w:val="20"/>
              </w:rPr>
            </w:pPr>
            <w:r>
              <w:rPr>
                <w:spacing w:val="-10"/>
                <w:sz w:val="20"/>
              </w:rPr>
              <w:t>7</w:t>
            </w:r>
          </w:p>
        </w:tc>
        <w:tc>
          <w:tcPr>
            <w:tcW w:w="393" w:type="dxa"/>
          </w:tcPr>
          <w:p w14:paraId="28178C89" w14:textId="77777777" w:rsidR="00CE20C6" w:rsidRDefault="000A3E2B">
            <w:pPr>
              <w:pStyle w:val="TableParagraph"/>
              <w:rPr>
                <w:sz w:val="20"/>
              </w:rPr>
            </w:pPr>
            <w:r>
              <w:rPr>
                <w:spacing w:val="-10"/>
                <w:sz w:val="20"/>
              </w:rPr>
              <w:t>6</w:t>
            </w:r>
          </w:p>
        </w:tc>
        <w:tc>
          <w:tcPr>
            <w:tcW w:w="558" w:type="dxa"/>
          </w:tcPr>
          <w:p w14:paraId="2A77336C" w14:textId="77777777" w:rsidR="00CE20C6" w:rsidRDefault="000A3E2B">
            <w:pPr>
              <w:pStyle w:val="TableParagraph"/>
              <w:rPr>
                <w:sz w:val="20"/>
              </w:rPr>
            </w:pPr>
            <w:r>
              <w:rPr>
                <w:spacing w:val="-5"/>
                <w:sz w:val="20"/>
              </w:rPr>
              <w:t>24</w:t>
            </w:r>
          </w:p>
        </w:tc>
        <w:tc>
          <w:tcPr>
            <w:tcW w:w="1285" w:type="dxa"/>
          </w:tcPr>
          <w:p w14:paraId="39FC6CEF" w14:textId="77777777" w:rsidR="00CE20C6" w:rsidRDefault="000A3E2B">
            <w:pPr>
              <w:pStyle w:val="TableParagraph"/>
              <w:rPr>
                <w:sz w:val="20"/>
              </w:rPr>
            </w:pPr>
            <w:r>
              <w:rPr>
                <w:spacing w:val="-2"/>
                <w:sz w:val="20"/>
              </w:rPr>
              <w:t>0.0556</w:t>
            </w:r>
          </w:p>
        </w:tc>
        <w:tc>
          <w:tcPr>
            <w:tcW w:w="1285" w:type="dxa"/>
          </w:tcPr>
          <w:p w14:paraId="23EBD73B" w14:textId="77777777" w:rsidR="00CE20C6" w:rsidRDefault="000A3E2B">
            <w:pPr>
              <w:pStyle w:val="TableParagraph"/>
              <w:rPr>
                <w:sz w:val="20"/>
              </w:rPr>
            </w:pPr>
            <w:r>
              <w:rPr>
                <w:spacing w:val="-2"/>
                <w:sz w:val="20"/>
              </w:rPr>
              <w:t>0.9444</w:t>
            </w:r>
          </w:p>
        </w:tc>
        <w:tc>
          <w:tcPr>
            <w:tcW w:w="1285" w:type="dxa"/>
          </w:tcPr>
          <w:p w14:paraId="29ACB413" w14:textId="77777777" w:rsidR="00CE20C6" w:rsidRDefault="000A3E2B">
            <w:pPr>
              <w:pStyle w:val="TableParagraph"/>
              <w:rPr>
                <w:sz w:val="20"/>
              </w:rPr>
            </w:pPr>
            <w:r>
              <w:rPr>
                <w:spacing w:val="-2"/>
                <w:sz w:val="20"/>
              </w:rPr>
              <w:t>0.0571</w:t>
            </w:r>
          </w:p>
        </w:tc>
        <w:tc>
          <w:tcPr>
            <w:tcW w:w="1328" w:type="dxa"/>
          </w:tcPr>
          <w:p w14:paraId="6184F4DF" w14:textId="77777777" w:rsidR="00CE20C6" w:rsidRDefault="000A3E2B">
            <w:pPr>
              <w:pStyle w:val="TableParagraph"/>
              <w:rPr>
                <w:sz w:val="20"/>
              </w:rPr>
            </w:pPr>
            <w:r>
              <w:rPr>
                <w:sz w:val="20"/>
              </w:rPr>
              <w:t>-</w:t>
            </w:r>
            <w:r>
              <w:rPr>
                <w:spacing w:val="-2"/>
                <w:sz w:val="20"/>
              </w:rPr>
              <w:t>2.8619</w:t>
            </w:r>
          </w:p>
        </w:tc>
        <w:tc>
          <w:tcPr>
            <w:tcW w:w="1116" w:type="dxa"/>
          </w:tcPr>
          <w:p w14:paraId="44B30327" w14:textId="77777777" w:rsidR="00CE20C6" w:rsidRDefault="000A3E2B">
            <w:pPr>
              <w:pStyle w:val="TableParagraph"/>
              <w:rPr>
                <w:sz w:val="20"/>
              </w:rPr>
            </w:pPr>
            <w:r>
              <w:rPr>
                <w:spacing w:val="-2"/>
                <w:sz w:val="20"/>
              </w:rPr>
              <w:t>0.6931</w:t>
            </w:r>
          </w:p>
        </w:tc>
      </w:tr>
      <w:tr w:rsidR="00CE20C6" w14:paraId="57A4B2CE" w14:textId="77777777">
        <w:trPr>
          <w:trHeight w:val="229"/>
        </w:trPr>
        <w:tc>
          <w:tcPr>
            <w:tcW w:w="1315" w:type="dxa"/>
            <w:vMerge/>
            <w:tcBorders>
              <w:top w:val="nil"/>
            </w:tcBorders>
          </w:tcPr>
          <w:p w14:paraId="0B6781AA" w14:textId="77777777" w:rsidR="00CE20C6" w:rsidRDefault="00CE20C6">
            <w:pPr>
              <w:rPr>
                <w:sz w:val="2"/>
                <w:szCs w:val="2"/>
              </w:rPr>
            </w:pPr>
          </w:p>
        </w:tc>
        <w:tc>
          <w:tcPr>
            <w:tcW w:w="766" w:type="dxa"/>
          </w:tcPr>
          <w:p w14:paraId="1CE60F08" w14:textId="77777777" w:rsidR="00CE20C6" w:rsidRDefault="000A3E2B">
            <w:pPr>
              <w:pStyle w:val="TableParagraph"/>
              <w:ind w:left="9"/>
              <w:rPr>
                <w:sz w:val="20"/>
              </w:rPr>
            </w:pPr>
            <w:r>
              <w:rPr>
                <w:spacing w:val="-10"/>
                <w:sz w:val="20"/>
              </w:rPr>
              <w:t>3</w:t>
            </w:r>
          </w:p>
        </w:tc>
        <w:tc>
          <w:tcPr>
            <w:tcW w:w="416" w:type="dxa"/>
          </w:tcPr>
          <w:p w14:paraId="40DB6931" w14:textId="77777777" w:rsidR="00CE20C6" w:rsidRDefault="000A3E2B">
            <w:pPr>
              <w:pStyle w:val="TableParagraph"/>
              <w:rPr>
                <w:sz w:val="20"/>
              </w:rPr>
            </w:pPr>
            <w:r>
              <w:rPr>
                <w:spacing w:val="-10"/>
                <w:sz w:val="20"/>
              </w:rPr>
              <w:t>7</w:t>
            </w:r>
          </w:p>
        </w:tc>
        <w:tc>
          <w:tcPr>
            <w:tcW w:w="393" w:type="dxa"/>
          </w:tcPr>
          <w:p w14:paraId="3C5F5AFC" w14:textId="77777777" w:rsidR="00CE20C6" w:rsidRDefault="000A3E2B">
            <w:pPr>
              <w:pStyle w:val="TableParagraph"/>
              <w:rPr>
                <w:sz w:val="20"/>
              </w:rPr>
            </w:pPr>
            <w:r>
              <w:rPr>
                <w:spacing w:val="-10"/>
                <w:sz w:val="20"/>
              </w:rPr>
              <w:t>6</w:t>
            </w:r>
          </w:p>
        </w:tc>
        <w:tc>
          <w:tcPr>
            <w:tcW w:w="558" w:type="dxa"/>
          </w:tcPr>
          <w:p w14:paraId="31325BC0" w14:textId="77777777" w:rsidR="00CE20C6" w:rsidRDefault="000A3E2B">
            <w:pPr>
              <w:pStyle w:val="TableParagraph"/>
              <w:rPr>
                <w:sz w:val="20"/>
              </w:rPr>
            </w:pPr>
            <w:r>
              <w:rPr>
                <w:spacing w:val="-5"/>
                <w:sz w:val="20"/>
              </w:rPr>
              <w:t>24</w:t>
            </w:r>
          </w:p>
        </w:tc>
        <w:tc>
          <w:tcPr>
            <w:tcW w:w="1285" w:type="dxa"/>
          </w:tcPr>
          <w:p w14:paraId="73F6A54C" w14:textId="77777777" w:rsidR="00CE20C6" w:rsidRDefault="000A3E2B">
            <w:pPr>
              <w:pStyle w:val="TableParagraph"/>
              <w:rPr>
                <w:sz w:val="20"/>
              </w:rPr>
            </w:pPr>
            <w:r>
              <w:rPr>
                <w:spacing w:val="-2"/>
                <w:sz w:val="20"/>
              </w:rPr>
              <w:t>0.0557</w:t>
            </w:r>
          </w:p>
        </w:tc>
        <w:tc>
          <w:tcPr>
            <w:tcW w:w="1285" w:type="dxa"/>
          </w:tcPr>
          <w:p w14:paraId="58303890" w14:textId="77777777" w:rsidR="00CE20C6" w:rsidRDefault="000A3E2B">
            <w:pPr>
              <w:pStyle w:val="TableParagraph"/>
              <w:rPr>
                <w:sz w:val="20"/>
              </w:rPr>
            </w:pPr>
            <w:r>
              <w:rPr>
                <w:spacing w:val="-2"/>
                <w:sz w:val="20"/>
              </w:rPr>
              <w:t>0.9445</w:t>
            </w:r>
          </w:p>
        </w:tc>
        <w:tc>
          <w:tcPr>
            <w:tcW w:w="1285" w:type="dxa"/>
          </w:tcPr>
          <w:p w14:paraId="4CF6D224" w14:textId="77777777" w:rsidR="00CE20C6" w:rsidRDefault="000A3E2B">
            <w:pPr>
              <w:pStyle w:val="TableParagraph"/>
              <w:rPr>
                <w:sz w:val="20"/>
              </w:rPr>
            </w:pPr>
            <w:r>
              <w:rPr>
                <w:spacing w:val="-2"/>
                <w:sz w:val="20"/>
              </w:rPr>
              <w:t>0.0572</w:t>
            </w:r>
          </w:p>
        </w:tc>
        <w:tc>
          <w:tcPr>
            <w:tcW w:w="1328" w:type="dxa"/>
          </w:tcPr>
          <w:p w14:paraId="33E88326" w14:textId="77777777" w:rsidR="00CE20C6" w:rsidRDefault="000A3E2B">
            <w:pPr>
              <w:pStyle w:val="TableParagraph"/>
              <w:rPr>
                <w:sz w:val="20"/>
              </w:rPr>
            </w:pPr>
            <w:r>
              <w:rPr>
                <w:sz w:val="20"/>
              </w:rPr>
              <w:t>-</w:t>
            </w:r>
            <w:r>
              <w:rPr>
                <w:spacing w:val="-2"/>
                <w:sz w:val="20"/>
              </w:rPr>
              <w:t>2.8620</w:t>
            </w:r>
          </w:p>
        </w:tc>
        <w:tc>
          <w:tcPr>
            <w:tcW w:w="1116" w:type="dxa"/>
          </w:tcPr>
          <w:p w14:paraId="79FC1AFF" w14:textId="77777777" w:rsidR="00CE20C6" w:rsidRDefault="000A3E2B">
            <w:pPr>
              <w:pStyle w:val="TableParagraph"/>
              <w:rPr>
                <w:sz w:val="20"/>
              </w:rPr>
            </w:pPr>
            <w:r>
              <w:rPr>
                <w:spacing w:val="-2"/>
                <w:sz w:val="20"/>
              </w:rPr>
              <w:t>1.0986</w:t>
            </w:r>
          </w:p>
        </w:tc>
      </w:tr>
      <w:tr w:rsidR="00CE20C6" w14:paraId="1BC0849E" w14:textId="77777777">
        <w:trPr>
          <w:trHeight w:val="229"/>
        </w:trPr>
        <w:tc>
          <w:tcPr>
            <w:tcW w:w="1315" w:type="dxa"/>
            <w:vMerge w:val="restart"/>
          </w:tcPr>
          <w:p w14:paraId="646C6093" w14:textId="77777777" w:rsidR="00CE20C6" w:rsidRDefault="00CE20C6">
            <w:pPr>
              <w:pStyle w:val="TableParagraph"/>
              <w:spacing w:before="15" w:line="240" w:lineRule="auto"/>
              <w:ind w:left="0"/>
              <w:jc w:val="left"/>
              <w:rPr>
                <w:sz w:val="20"/>
              </w:rPr>
            </w:pPr>
          </w:p>
          <w:p w14:paraId="2CC1DC24" w14:textId="77777777" w:rsidR="00CE20C6" w:rsidRDefault="000A3E2B">
            <w:pPr>
              <w:pStyle w:val="TableParagraph"/>
              <w:spacing w:before="0" w:line="240" w:lineRule="auto"/>
              <w:ind w:left="9"/>
              <w:rPr>
                <w:sz w:val="20"/>
              </w:rPr>
            </w:pPr>
            <w:r>
              <w:rPr>
                <w:spacing w:val="-5"/>
                <w:sz w:val="20"/>
              </w:rPr>
              <w:t>250</w:t>
            </w:r>
          </w:p>
        </w:tc>
        <w:tc>
          <w:tcPr>
            <w:tcW w:w="766" w:type="dxa"/>
          </w:tcPr>
          <w:p w14:paraId="24272AC5" w14:textId="77777777" w:rsidR="00CE20C6" w:rsidRDefault="000A3E2B">
            <w:pPr>
              <w:pStyle w:val="TableParagraph"/>
              <w:ind w:left="9"/>
              <w:rPr>
                <w:sz w:val="20"/>
              </w:rPr>
            </w:pPr>
            <w:r>
              <w:rPr>
                <w:spacing w:val="-10"/>
                <w:sz w:val="20"/>
              </w:rPr>
              <w:t>1</w:t>
            </w:r>
          </w:p>
        </w:tc>
        <w:tc>
          <w:tcPr>
            <w:tcW w:w="416" w:type="dxa"/>
          </w:tcPr>
          <w:p w14:paraId="0DA08B4E" w14:textId="77777777" w:rsidR="00CE20C6" w:rsidRDefault="000A3E2B">
            <w:pPr>
              <w:pStyle w:val="TableParagraph"/>
              <w:rPr>
                <w:sz w:val="20"/>
              </w:rPr>
            </w:pPr>
            <w:r>
              <w:rPr>
                <w:spacing w:val="-5"/>
                <w:sz w:val="20"/>
              </w:rPr>
              <w:t>11</w:t>
            </w:r>
          </w:p>
        </w:tc>
        <w:tc>
          <w:tcPr>
            <w:tcW w:w="393" w:type="dxa"/>
          </w:tcPr>
          <w:p w14:paraId="630CEA9A" w14:textId="77777777" w:rsidR="00CE20C6" w:rsidRDefault="000A3E2B">
            <w:pPr>
              <w:pStyle w:val="TableParagraph"/>
              <w:rPr>
                <w:sz w:val="20"/>
              </w:rPr>
            </w:pPr>
            <w:r>
              <w:rPr>
                <w:spacing w:val="-10"/>
                <w:sz w:val="20"/>
              </w:rPr>
              <w:t>6</w:t>
            </w:r>
          </w:p>
        </w:tc>
        <w:tc>
          <w:tcPr>
            <w:tcW w:w="558" w:type="dxa"/>
          </w:tcPr>
          <w:p w14:paraId="019109CA" w14:textId="77777777" w:rsidR="00CE20C6" w:rsidRDefault="000A3E2B">
            <w:pPr>
              <w:pStyle w:val="TableParagraph"/>
              <w:rPr>
                <w:sz w:val="20"/>
              </w:rPr>
            </w:pPr>
            <w:r>
              <w:rPr>
                <w:spacing w:val="-5"/>
                <w:sz w:val="20"/>
              </w:rPr>
              <w:t>24</w:t>
            </w:r>
          </w:p>
        </w:tc>
        <w:tc>
          <w:tcPr>
            <w:tcW w:w="1285" w:type="dxa"/>
          </w:tcPr>
          <w:p w14:paraId="343136D1" w14:textId="77777777" w:rsidR="00CE20C6" w:rsidRDefault="000A3E2B">
            <w:pPr>
              <w:pStyle w:val="TableParagraph"/>
              <w:rPr>
                <w:sz w:val="20"/>
              </w:rPr>
            </w:pPr>
            <w:r>
              <w:rPr>
                <w:spacing w:val="-2"/>
                <w:sz w:val="20"/>
              </w:rPr>
              <w:t>0.2777</w:t>
            </w:r>
          </w:p>
        </w:tc>
        <w:tc>
          <w:tcPr>
            <w:tcW w:w="1285" w:type="dxa"/>
          </w:tcPr>
          <w:p w14:paraId="5F10BEC0" w14:textId="77777777" w:rsidR="00CE20C6" w:rsidRDefault="000A3E2B">
            <w:pPr>
              <w:pStyle w:val="TableParagraph"/>
              <w:rPr>
                <w:sz w:val="20"/>
              </w:rPr>
            </w:pPr>
            <w:r>
              <w:rPr>
                <w:spacing w:val="-2"/>
                <w:sz w:val="20"/>
              </w:rPr>
              <w:t>0.7222</w:t>
            </w:r>
          </w:p>
        </w:tc>
        <w:tc>
          <w:tcPr>
            <w:tcW w:w="1285" w:type="dxa"/>
          </w:tcPr>
          <w:p w14:paraId="2072B464" w14:textId="77777777" w:rsidR="00CE20C6" w:rsidRDefault="000A3E2B">
            <w:pPr>
              <w:pStyle w:val="TableParagraph"/>
              <w:rPr>
                <w:sz w:val="20"/>
              </w:rPr>
            </w:pPr>
            <w:r>
              <w:rPr>
                <w:spacing w:val="-2"/>
                <w:sz w:val="20"/>
              </w:rPr>
              <w:t>0.3254</w:t>
            </w:r>
          </w:p>
        </w:tc>
        <w:tc>
          <w:tcPr>
            <w:tcW w:w="1328" w:type="dxa"/>
          </w:tcPr>
          <w:p w14:paraId="6B7F1A05" w14:textId="77777777" w:rsidR="00CE20C6" w:rsidRDefault="000A3E2B">
            <w:pPr>
              <w:pStyle w:val="TableParagraph"/>
              <w:rPr>
                <w:sz w:val="20"/>
              </w:rPr>
            </w:pPr>
            <w:r>
              <w:rPr>
                <w:sz w:val="20"/>
              </w:rPr>
              <w:t>-</w:t>
            </w:r>
            <w:r>
              <w:rPr>
                <w:spacing w:val="-2"/>
                <w:sz w:val="20"/>
              </w:rPr>
              <w:t>1.1226</w:t>
            </w:r>
          </w:p>
        </w:tc>
        <w:tc>
          <w:tcPr>
            <w:tcW w:w="1116" w:type="dxa"/>
          </w:tcPr>
          <w:p w14:paraId="06162CC7" w14:textId="77777777" w:rsidR="00CE20C6" w:rsidRDefault="000A3E2B">
            <w:pPr>
              <w:pStyle w:val="TableParagraph"/>
              <w:rPr>
                <w:sz w:val="20"/>
              </w:rPr>
            </w:pPr>
            <w:r>
              <w:rPr>
                <w:spacing w:val="-5"/>
                <w:sz w:val="20"/>
              </w:rPr>
              <w:t>0.0</w:t>
            </w:r>
          </w:p>
        </w:tc>
      </w:tr>
      <w:tr w:rsidR="00CE20C6" w14:paraId="4411863D" w14:textId="77777777">
        <w:trPr>
          <w:trHeight w:val="229"/>
        </w:trPr>
        <w:tc>
          <w:tcPr>
            <w:tcW w:w="1315" w:type="dxa"/>
            <w:vMerge/>
            <w:tcBorders>
              <w:top w:val="nil"/>
            </w:tcBorders>
          </w:tcPr>
          <w:p w14:paraId="43AC6F53" w14:textId="77777777" w:rsidR="00CE20C6" w:rsidRDefault="00CE20C6">
            <w:pPr>
              <w:rPr>
                <w:sz w:val="2"/>
                <w:szCs w:val="2"/>
              </w:rPr>
            </w:pPr>
          </w:p>
        </w:tc>
        <w:tc>
          <w:tcPr>
            <w:tcW w:w="766" w:type="dxa"/>
          </w:tcPr>
          <w:p w14:paraId="49379965" w14:textId="77777777" w:rsidR="00CE20C6" w:rsidRDefault="000A3E2B">
            <w:pPr>
              <w:pStyle w:val="TableParagraph"/>
              <w:ind w:left="9"/>
              <w:rPr>
                <w:sz w:val="20"/>
              </w:rPr>
            </w:pPr>
            <w:r>
              <w:rPr>
                <w:spacing w:val="-10"/>
                <w:sz w:val="20"/>
              </w:rPr>
              <w:t>2</w:t>
            </w:r>
          </w:p>
        </w:tc>
        <w:tc>
          <w:tcPr>
            <w:tcW w:w="416" w:type="dxa"/>
          </w:tcPr>
          <w:p w14:paraId="75049426" w14:textId="77777777" w:rsidR="00CE20C6" w:rsidRDefault="000A3E2B">
            <w:pPr>
              <w:pStyle w:val="TableParagraph"/>
              <w:rPr>
                <w:sz w:val="20"/>
              </w:rPr>
            </w:pPr>
            <w:r>
              <w:rPr>
                <w:spacing w:val="-5"/>
                <w:sz w:val="20"/>
              </w:rPr>
              <w:t>12</w:t>
            </w:r>
          </w:p>
        </w:tc>
        <w:tc>
          <w:tcPr>
            <w:tcW w:w="393" w:type="dxa"/>
          </w:tcPr>
          <w:p w14:paraId="4BB47B8D" w14:textId="77777777" w:rsidR="00CE20C6" w:rsidRDefault="000A3E2B">
            <w:pPr>
              <w:pStyle w:val="TableParagraph"/>
              <w:rPr>
                <w:sz w:val="20"/>
              </w:rPr>
            </w:pPr>
            <w:r>
              <w:rPr>
                <w:spacing w:val="-10"/>
                <w:sz w:val="20"/>
              </w:rPr>
              <w:t>6</w:t>
            </w:r>
          </w:p>
        </w:tc>
        <w:tc>
          <w:tcPr>
            <w:tcW w:w="558" w:type="dxa"/>
          </w:tcPr>
          <w:p w14:paraId="65F4B2E7" w14:textId="77777777" w:rsidR="00CE20C6" w:rsidRDefault="000A3E2B">
            <w:pPr>
              <w:pStyle w:val="TableParagraph"/>
              <w:rPr>
                <w:sz w:val="20"/>
              </w:rPr>
            </w:pPr>
            <w:r>
              <w:rPr>
                <w:spacing w:val="-5"/>
                <w:sz w:val="20"/>
              </w:rPr>
              <w:t>24</w:t>
            </w:r>
          </w:p>
        </w:tc>
        <w:tc>
          <w:tcPr>
            <w:tcW w:w="1285" w:type="dxa"/>
          </w:tcPr>
          <w:p w14:paraId="77802A39" w14:textId="77777777" w:rsidR="00CE20C6" w:rsidRDefault="000A3E2B">
            <w:pPr>
              <w:pStyle w:val="TableParagraph"/>
              <w:rPr>
                <w:sz w:val="20"/>
              </w:rPr>
            </w:pPr>
            <w:r>
              <w:rPr>
                <w:spacing w:val="-2"/>
                <w:sz w:val="20"/>
              </w:rPr>
              <w:t>0.3334</w:t>
            </w:r>
          </w:p>
        </w:tc>
        <w:tc>
          <w:tcPr>
            <w:tcW w:w="1285" w:type="dxa"/>
          </w:tcPr>
          <w:p w14:paraId="0AE0B28A" w14:textId="77777777" w:rsidR="00CE20C6" w:rsidRDefault="000A3E2B">
            <w:pPr>
              <w:pStyle w:val="TableParagraph"/>
              <w:rPr>
                <w:sz w:val="20"/>
              </w:rPr>
            </w:pPr>
            <w:r>
              <w:rPr>
                <w:spacing w:val="-2"/>
                <w:sz w:val="20"/>
              </w:rPr>
              <w:t>0.6666</w:t>
            </w:r>
          </w:p>
        </w:tc>
        <w:tc>
          <w:tcPr>
            <w:tcW w:w="1285" w:type="dxa"/>
          </w:tcPr>
          <w:p w14:paraId="692E05E9" w14:textId="77777777" w:rsidR="00CE20C6" w:rsidRDefault="000A3E2B">
            <w:pPr>
              <w:pStyle w:val="TableParagraph"/>
              <w:rPr>
                <w:sz w:val="20"/>
              </w:rPr>
            </w:pPr>
            <w:r>
              <w:rPr>
                <w:spacing w:val="-2"/>
                <w:sz w:val="20"/>
              </w:rPr>
              <w:t>0.4054</w:t>
            </w:r>
          </w:p>
        </w:tc>
        <w:tc>
          <w:tcPr>
            <w:tcW w:w="1328" w:type="dxa"/>
          </w:tcPr>
          <w:p w14:paraId="25A5BB2D" w14:textId="77777777" w:rsidR="00CE20C6" w:rsidRDefault="000A3E2B">
            <w:pPr>
              <w:pStyle w:val="TableParagraph"/>
              <w:rPr>
                <w:sz w:val="20"/>
              </w:rPr>
            </w:pPr>
            <w:r>
              <w:rPr>
                <w:sz w:val="20"/>
              </w:rPr>
              <w:t>-</w:t>
            </w:r>
            <w:r>
              <w:rPr>
                <w:spacing w:val="-2"/>
                <w:sz w:val="20"/>
              </w:rPr>
              <w:t>0.9027</w:t>
            </w:r>
          </w:p>
        </w:tc>
        <w:tc>
          <w:tcPr>
            <w:tcW w:w="1116" w:type="dxa"/>
          </w:tcPr>
          <w:p w14:paraId="620A66AB" w14:textId="77777777" w:rsidR="00CE20C6" w:rsidRDefault="000A3E2B">
            <w:pPr>
              <w:pStyle w:val="TableParagraph"/>
              <w:rPr>
                <w:sz w:val="20"/>
              </w:rPr>
            </w:pPr>
            <w:r>
              <w:rPr>
                <w:spacing w:val="-2"/>
                <w:sz w:val="20"/>
              </w:rPr>
              <w:t>0.6931</w:t>
            </w:r>
          </w:p>
        </w:tc>
      </w:tr>
      <w:tr w:rsidR="00CE20C6" w14:paraId="707BF912" w14:textId="77777777">
        <w:trPr>
          <w:trHeight w:val="229"/>
        </w:trPr>
        <w:tc>
          <w:tcPr>
            <w:tcW w:w="1315" w:type="dxa"/>
            <w:vMerge/>
            <w:tcBorders>
              <w:top w:val="nil"/>
            </w:tcBorders>
          </w:tcPr>
          <w:p w14:paraId="6F579D03" w14:textId="77777777" w:rsidR="00CE20C6" w:rsidRDefault="00CE20C6">
            <w:pPr>
              <w:rPr>
                <w:sz w:val="2"/>
                <w:szCs w:val="2"/>
              </w:rPr>
            </w:pPr>
          </w:p>
        </w:tc>
        <w:tc>
          <w:tcPr>
            <w:tcW w:w="766" w:type="dxa"/>
          </w:tcPr>
          <w:p w14:paraId="0F2F678A" w14:textId="77777777" w:rsidR="00CE20C6" w:rsidRDefault="000A3E2B">
            <w:pPr>
              <w:pStyle w:val="TableParagraph"/>
              <w:ind w:left="9"/>
              <w:rPr>
                <w:sz w:val="20"/>
              </w:rPr>
            </w:pPr>
            <w:r>
              <w:rPr>
                <w:spacing w:val="-10"/>
                <w:sz w:val="20"/>
              </w:rPr>
              <w:t>3</w:t>
            </w:r>
          </w:p>
        </w:tc>
        <w:tc>
          <w:tcPr>
            <w:tcW w:w="416" w:type="dxa"/>
          </w:tcPr>
          <w:p w14:paraId="28A3DEE5" w14:textId="77777777" w:rsidR="00CE20C6" w:rsidRDefault="000A3E2B">
            <w:pPr>
              <w:pStyle w:val="TableParagraph"/>
              <w:rPr>
                <w:sz w:val="20"/>
              </w:rPr>
            </w:pPr>
            <w:r>
              <w:rPr>
                <w:spacing w:val="-5"/>
                <w:sz w:val="20"/>
              </w:rPr>
              <w:t>13</w:t>
            </w:r>
          </w:p>
        </w:tc>
        <w:tc>
          <w:tcPr>
            <w:tcW w:w="393" w:type="dxa"/>
          </w:tcPr>
          <w:p w14:paraId="31AAAECA" w14:textId="77777777" w:rsidR="00CE20C6" w:rsidRDefault="000A3E2B">
            <w:pPr>
              <w:pStyle w:val="TableParagraph"/>
              <w:rPr>
                <w:sz w:val="20"/>
              </w:rPr>
            </w:pPr>
            <w:r>
              <w:rPr>
                <w:spacing w:val="-10"/>
                <w:sz w:val="20"/>
              </w:rPr>
              <w:t>6</w:t>
            </w:r>
          </w:p>
        </w:tc>
        <w:tc>
          <w:tcPr>
            <w:tcW w:w="558" w:type="dxa"/>
          </w:tcPr>
          <w:p w14:paraId="7C004CAD" w14:textId="77777777" w:rsidR="00CE20C6" w:rsidRDefault="000A3E2B">
            <w:pPr>
              <w:pStyle w:val="TableParagraph"/>
              <w:rPr>
                <w:sz w:val="20"/>
              </w:rPr>
            </w:pPr>
            <w:r>
              <w:rPr>
                <w:spacing w:val="-5"/>
                <w:sz w:val="20"/>
              </w:rPr>
              <w:t>24</w:t>
            </w:r>
          </w:p>
        </w:tc>
        <w:tc>
          <w:tcPr>
            <w:tcW w:w="1285" w:type="dxa"/>
          </w:tcPr>
          <w:p w14:paraId="328A8C20" w14:textId="77777777" w:rsidR="00CE20C6" w:rsidRDefault="000A3E2B">
            <w:pPr>
              <w:pStyle w:val="TableParagraph"/>
              <w:rPr>
                <w:sz w:val="20"/>
              </w:rPr>
            </w:pPr>
            <w:r>
              <w:rPr>
                <w:spacing w:val="-2"/>
                <w:sz w:val="20"/>
              </w:rPr>
              <w:t>0.3888</w:t>
            </w:r>
          </w:p>
        </w:tc>
        <w:tc>
          <w:tcPr>
            <w:tcW w:w="1285" w:type="dxa"/>
          </w:tcPr>
          <w:p w14:paraId="082E6419" w14:textId="77777777" w:rsidR="00CE20C6" w:rsidRDefault="000A3E2B">
            <w:pPr>
              <w:pStyle w:val="TableParagraph"/>
              <w:rPr>
                <w:sz w:val="20"/>
              </w:rPr>
            </w:pPr>
            <w:r>
              <w:rPr>
                <w:spacing w:val="-2"/>
                <w:sz w:val="20"/>
              </w:rPr>
              <w:t>0.6111</w:t>
            </w:r>
          </w:p>
        </w:tc>
        <w:tc>
          <w:tcPr>
            <w:tcW w:w="1285" w:type="dxa"/>
          </w:tcPr>
          <w:p w14:paraId="76C2B698" w14:textId="77777777" w:rsidR="00CE20C6" w:rsidRDefault="000A3E2B">
            <w:pPr>
              <w:pStyle w:val="TableParagraph"/>
              <w:rPr>
                <w:sz w:val="20"/>
              </w:rPr>
            </w:pPr>
            <w:r>
              <w:rPr>
                <w:spacing w:val="-2"/>
                <w:sz w:val="20"/>
              </w:rPr>
              <w:t>0.4924</w:t>
            </w:r>
          </w:p>
        </w:tc>
        <w:tc>
          <w:tcPr>
            <w:tcW w:w="1328" w:type="dxa"/>
          </w:tcPr>
          <w:p w14:paraId="26E3E92B" w14:textId="77777777" w:rsidR="00CE20C6" w:rsidRDefault="000A3E2B">
            <w:pPr>
              <w:pStyle w:val="TableParagraph"/>
              <w:rPr>
                <w:sz w:val="20"/>
              </w:rPr>
            </w:pPr>
            <w:r>
              <w:rPr>
                <w:sz w:val="20"/>
              </w:rPr>
              <w:t>-</w:t>
            </w:r>
            <w:r>
              <w:rPr>
                <w:spacing w:val="-2"/>
                <w:sz w:val="20"/>
              </w:rPr>
              <w:t>0.7083</w:t>
            </w:r>
          </w:p>
        </w:tc>
        <w:tc>
          <w:tcPr>
            <w:tcW w:w="1116" w:type="dxa"/>
          </w:tcPr>
          <w:p w14:paraId="1074EB85" w14:textId="77777777" w:rsidR="00CE20C6" w:rsidRDefault="000A3E2B">
            <w:pPr>
              <w:pStyle w:val="TableParagraph"/>
              <w:rPr>
                <w:sz w:val="20"/>
              </w:rPr>
            </w:pPr>
            <w:r>
              <w:rPr>
                <w:spacing w:val="-2"/>
                <w:sz w:val="20"/>
              </w:rPr>
              <w:t>1.0986</w:t>
            </w:r>
          </w:p>
        </w:tc>
      </w:tr>
      <w:tr w:rsidR="00CE20C6" w14:paraId="6A13B960" w14:textId="77777777">
        <w:trPr>
          <w:trHeight w:val="229"/>
        </w:trPr>
        <w:tc>
          <w:tcPr>
            <w:tcW w:w="1315" w:type="dxa"/>
            <w:vMerge w:val="restart"/>
          </w:tcPr>
          <w:p w14:paraId="5F0F2ABD" w14:textId="77777777" w:rsidR="00CE20C6" w:rsidRDefault="00CE20C6">
            <w:pPr>
              <w:pStyle w:val="TableParagraph"/>
              <w:spacing w:before="15" w:line="240" w:lineRule="auto"/>
              <w:ind w:left="0"/>
              <w:jc w:val="left"/>
              <w:rPr>
                <w:sz w:val="20"/>
              </w:rPr>
            </w:pPr>
          </w:p>
          <w:p w14:paraId="63E77098" w14:textId="77777777" w:rsidR="00CE20C6" w:rsidRDefault="000A3E2B">
            <w:pPr>
              <w:pStyle w:val="TableParagraph"/>
              <w:spacing w:before="0" w:line="240" w:lineRule="auto"/>
              <w:ind w:left="9"/>
              <w:rPr>
                <w:sz w:val="20"/>
              </w:rPr>
            </w:pPr>
            <w:r>
              <w:rPr>
                <w:spacing w:val="-5"/>
                <w:sz w:val="20"/>
              </w:rPr>
              <w:t>400</w:t>
            </w:r>
          </w:p>
        </w:tc>
        <w:tc>
          <w:tcPr>
            <w:tcW w:w="766" w:type="dxa"/>
          </w:tcPr>
          <w:p w14:paraId="40D7728D" w14:textId="77777777" w:rsidR="00CE20C6" w:rsidRDefault="000A3E2B">
            <w:pPr>
              <w:pStyle w:val="TableParagraph"/>
              <w:ind w:left="9"/>
              <w:rPr>
                <w:sz w:val="20"/>
              </w:rPr>
            </w:pPr>
            <w:r>
              <w:rPr>
                <w:spacing w:val="-10"/>
                <w:sz w:val="20"/>
              </w:rPr>
              <w:t>1</w:t>
            </w:r>
          </w:p>
        </w:tc>
        <w:tc>
          <w:tcPr>
            <w:tcW w:w="416" w:type="dxa"/>
          </w:tcPr>
          <w:p w14:paraId="24526450" w14:textId="77777777" w:rsidR="00CE20C6" w:rsidRDefault="000A3E2B">
            <w:pPr>
              <w:pStyle w:val="TableParagraph"/>
              <w:rPr>
                <w:sz w:val="20"/>
              </w:rPr>
            </w:pPr>
            <w:r>
              <w:rPr>
                <w:spacing w:val="-5"/>
                <w:sz w:val="20"/>
              </w:rPr>
              <w:t>16</w:t>
            </w:r>
          </w:p>
        </w:tc>
        <w:tc>
          <w:tcPr>
            <w:tcW w:w="393" w:type="dxa"/>
          </w:tcPr>
          <w:p w14:paraId="07DF29C8" w14:textId="77777777" w:rsidR="00CE20C6" w:rsidRDefault="000A3E2B">
            <w:pPr>
              <w:pStyle w:val="TableParagraph"/>
              <w:rPr>
                <w:sz w:val="20"/>
              </w:rPr>
            </w:pPr>
            <w:r>
              <w:rPr>
                <w:spacing w:val="-10"/>
                <w:sz w:val="20"/>
              </w:rPr>
              <w:t>6</w:t>
            </w:r>
          </w:p>
        </w:tc>
        <w:tc>
          <w:tcPr>
            <w:tcW w:w="558" w:type="dxa"/>
          </w:tcPr>
          <w:p w14:paraId="17529388" w14:textId="77777777" w:rsidR="00CE20C6" w:rsidRDefault="000A3E2B">
            <w:pPr>
              <w:pStyle w:val="TableParagraph"/>
              <w:rPr>
                <w:sz w:val="20"/>
              </w:rPr>
            </w:pPr>
            <w:r>
              <w:rPr>
                <w:spacing w:val="-5"/>
                <w:sz w:val="20"/>
              </w:rPr>
              <w:t>24</w:t>
            </w:r>
          </w:p>
        </w:tc>
        <w:tc>
          <w:tcPr>
            <w:tcW w:w="1285" w:type="dxa"/>
          </w:tcPr>
          <w:p w14:paraId="55F292E2" w14:textId="77777777" w:rsidR="00CE20C6" w:rsidRDefault="000A3E2B">
            <w:pPr>
              <w:pStyle w:val="TableParagraph"/>
              <w:rPr>
                <w:sz w:val="20"/>
              </w:rPr>
            </w:pPr>
            <w:r>
              <w:rPr>
                <w:spacing w:val="-2"/>
                <w:sz w:val="20"/>
              </w:rPr>
              <w:t>0.5556</w:t>
            </w:r>
          </w:p>
        </w:tc>
        <w:tc>
          <w:tcPr>
            <w:tcW w:w="1285" w:type="dxa"/>
          </w:tcPr>
          <w:p w14:paraId="55F9D712" w14:textId="77777777" w:rsidR="00CE20C6" w:rsidRDefault="000A3E2B">
            <w:pPr>
              <w:pStyle w:val="TableParagraph"/>
              <w:rPr>
                <w:sz w:val="20"/>
              </w:rPr>
            </w:pPr>
            <w:r>
              <w:rPr>
                <w:spacing w:val="-2"/>
                <w:sz w:val="20"/>
              </w:rPr>
              <w:t>0.4444</w:t>
            </w:r>
          </w:p>
        </w:tc>
        <w:tc>
          <w:tcPr>
            <w:tcW w:w="1285" w:type="dxa"/>
          </w:tcPr>
          <w:p w14:paraId="6CBCA7C0" w14:textId="77777777" w:rsidR="00CE20C6" w:rsidRDefault="000A3E2B">
            <w:pPr>
              <w:pStyle w:val="TableParagraph"/>
              <w:rPr>
                <w:sz w:val="20"/>
              </w:rPr>
            </w:pPr>
            <w:r>
              <w:rPr>
                <w:spacing w:val="-2"/>
                <w:sz w:val="20"/>
              </w:rPr>
              <w:t>0.8109</w:t>
            </w:r>
          </w:p>
        </w:tc>
        <w:tc>
          <w:tcPr>
            <w:tcW w:w="1328" w:type="dxa"/>
          </w:tcPr>
          <w:p w14:paraId="1C7C6544" w14:textId="77777777" w:rsidR="00CE20C6" w:rsidRDefault="000A3E2B">
            <w:pPr>
              <w:pStyle w:val="TableParagraph"/>
              <w:rPr>
                <w:sz w:val="20"/>
              </w:rPr>
            </w:pPr>
            <w:r>
              <w:rPr>
                <w:sz w:val="20"/>
              </w:rPr>
              <w:t>-</w:t>
            </w:r>
            <w:r>
              <w:rPr>
                <w:spacing w:val="-2"/>
                <w:sz w:val="20"/>
              </w:rPr>
              <w:t>0.2095</w:t>
            </w:r>
          </w:p>
        </w:tc>
        <w:tc>
          <w:tcPr>
            <w:tcW w:w="1116" w:type="dxa"/>
          </w:tcPr>
          <w:p w14:paraId="6B45A68F" w14:textId="77777777" w:rsidR="00CE20C6" w:rsidRDefault="000A3E2B">
            <w:pPr>
              <w:pStyle w:val="TableParagraph"/>
              <w:rPr>
                <w:sz w:val="20"/>
              </w:rPr>
            </w:pPr>
            <w:r>
              <w:rPr>
                <w:spacing w:val="-5"/>
                <w:sz w:val="20"/>
              </w:rPr>
              <w:t>0.0</w:t>
            </w:r>
          </w:p>
        </w:tc>
      </w:tr>
      <w:tr w:rsidR="00CE20C6" w14:paraId="1E122569" w14:textId="77777777">
        <w:trPr>
          <w:trHeight w:val="229"/>
        </w:trPr>
        <w:tc>
          <w:tcPr>
            <w:tcW w:w="1315" w:type="dxa"/>
            <w:vMerge/>
            <w:tcBorders>
              <w:top w:val="nil"/>
            </w:tcBorders>
          </w:tcPr>
          <w:p w14:paraId="11BB9AC7" w14:textId="77777777" w:rsidR="00CE20C6" w:rsidRDefault="00CE20C6">
            <w:pPr>
              <w:rPr>
                <w:sz w:val="2"/>
                <w:szCs w:val="2"/>
              </w:rPr>
            </w:pPr>
          </w:p>
        </w:tc>
        <w:tc>
          <w:tcPr>
            <w:tcW w:w="766" w:type="dxa"/>
          </w:tcPr>
          <w:p w14:paraId="652D8448" w14:textId="77777777" w:rsidR="00CE20C6" w:rsidRDefault="000A3E2B">
            <w:pPr>
              <w:pStyle w:val="TableParagraph"/>
              <w:ind w:left="9"/>
              <w:rPr>
                <w:sz w:val="20"/>
              </w:rPr>
            </w:pPr>
            <w:r>
              <w:rPr>
                <w:spacing w:val="-10"/>
                <w:sz w:val="20"/>
              </w:rPr>
              <w:t>2</w:t>
            </w:r>
          </w:p>
        </w:tc>
        <w:tc>
          <w:tcPr>
            <w:tcW w:w="416" w:type="dxa"/>
          </w:tcPr>
          <w:p w14:paraId="1E389CA5" w14:textId="77777777" w:rsidR="00CE20C6" w:rsidRDefault="000A3E2B">
            <w:pPr>
              <w:pStyle w:val="TableParagraph"/>
              <w:rPr>
                <w:sz w:val="20"/>
              </w:rPr>
            </w:pPr>
            <w:r>
              <w:rPr>
                <w:spacing w:val="-5"/>
                <w:sz w:val="20"/>
              </w:rPr>
              <w:t>18</w:t>
            </w:r>
          </w:p>
        </w:tc>
        <w:tc>
          <w:tcPr>
            <w:tcW w:w="393" w:type="dxa"/>
          </w:tcPr>
          <w:p w14:paraId="7CDE1B49" w14:textId="77777777" w:rsidR="00CE20C6" w:rsidRDefault="000A3E2B">
            <w:pPr>
              <w:pStyle w:val="TableParagraph"/>
              <w:rPr>
                <w:sz w:val="20"/>
              </w:rPr>
            </w:pPr>
            <w:r>
              <w:rPr>
                <w:spacing w:val="-10"/>
                <w:sz w:val="20"/>
              </w:rPr>
              <w:t>6</w:t>
            </w:r>
          </w:p>
        </w:tc>
        <w:tc>
          <w:tcPr>
            <w:tcW w:w="558" w:type="dxa"/>
          </w:tcPr>
          <w:p w14:paraId="6FC9CC4F" w14:textId="77777777" w:rsidR="00CE20C6" w:rsidRDefault="000A3E2B">
            <w:pPr>
              <w:pStyle w:val="TableParagraph"/>
              <w:rPr>
                <w:sz w:val="20"/>
              </w:rPr>
            </w:pPr>
            <w:r>
              <w:rPr>
                <w:spacing w:val="-5"/>
                <w:sz w:val="20"/>
              </w:rPr>
              <w:t>24</w:t>
            </w:r>
          </w:p>
        </w:tc>
        <w:tc>
          <w:tcPr>
            <w:tcW w:w="1285" w:type="dxa"/>
          </w:tcPr>
          <w:p w14:paraId="2BAFD83B" w14:textId="77777777" w:rsidR="00CE20C6" w:rsidRDefault="000A3E2B">
            <w:pPr>
              <w:pStyle w:val="TableParagraph"/>
              <w:rPr>
                <w:sz w:val="20"/>
              </w:rPr>
            </w:pPr>
            <w:r>
              <w:rPr>
                <w:spacing w:val="-2"/>
                <w:sz w:val="20"/>
              </w:rPr>
              <w:t>0.6667</w:t>
            </w:r>
          </w:p>
        </w:tc>
        <w:tc>
          <w:tcPr>
            <w:tcW w:w="1285" w:type="dxa"/>
          </w:tcPr>
          <w:p w14:paraId="140707B5" w14:textId="77777777" w:rsidR="00CE20C6" w:rsidRDefault="000A3E2B">
            <w:pPr>
              <w:pStyle w:val="TableParagraph"/>
              <w:rPr>
                <w:sz w:val="20"/>
              </w:rPr>
            </w:pPr>
            <w:r>
              <w:rPr>
                <w:spacing w:val="-2"/>
                <w:sz w:val="20"/>
              </w:rPr>
              <w:t>0.3334</w:t>
            </w:r>
          </w:p>
        </w:tc>
        <w:tc>
          <w:tcPr>
            <w:tcW w:w="1285" w:type="dxa"/>
          </w:tcPr>
          <w:p w14:paraId="6CBF6E0A" w14:textId="77777777" w:rsidR="00CE20C6" w:rsidRDefault="000A3E2B">
            <w:pPr>
              <w:pStyle w:val="TableParagraph"/>
              <w:rPr>
                <w:sz w:val="20"/>
              </w:rPr>
            </w:pPr>
            <w:r>
              <w:rPr>
                <w:spacing w:val="-2"/>
                <w:sz w:val="20"/>
              </w:rPr>
              <w:t>1.0986</w:t>
            </w:r>
          </w:p>
        </w:tc>
        <w:tc>
          <w:tcPr>
            <w:tcW w:w="1328" w:type="dxa"/>
          </w:tcPr>
          <w:p w14:paraId="06ED53D2" w14:textId="77777777" w:rsidR="00CE20C6" w:rsidRDefault="000A3E2B">
            <w:pPr>
              <w:pStyle w:val="TableParagraph"/>
              <w:rPr>
                <w:sz w:val="20"/>
              </w:rPr>
            </w:pPr>
            <w:r>
              <w:rPr>
                <w:spacing w:val="-2"/>
                <w:sz w:val="20"/>
              </w:rPr>
              <w:t>0.0940</w:t>
            </w:r>
          </w:p>
        </w:tc>
        <w:tc>
          <w:tcPr>
            <w:tcW w:w="1116" w:type="dxa"/>
          </w:tcPr>
          <w:p w14:paraId="59B55F34" w14:textId="77777777" w:rsidR="00CE20C6" w:rsidRDefault="000A3E2B">
            <w:pPr>
              <w:pStyle w:val="TableParagraph"/>
              <w:rPr>
                <w:sz w:val="20"/>
              </w:rPr>
            </w:pPr>
            <w:r>
              <w:rPr>
                <w:spacing w:val="-2"/>
                <w:sz w:val="20"/>
              </w:rPr>
              <w:t>0.6931</w:t>
            </w:r>
          </w:p>
        </w:tc>
      </w:tr>
      <w:tr w:rsidR="00CE20C6" w14:paraId="71C329B1" w14:textId="77777777">
        <w:trPr>
          <w:trHeight w:val="229"/>
        </w:trPr>
        <w:tc>
          <w:tcPr>
            <w:tcW w:w="1315" w:type="dxa"/>
            <w:vMerge/>
            <w:tcBorders>
              <w:top w:val="nil"/>
            </w:tcBorders>
          </w:tcPr>
          <w:p w14:paraId="3931E69E" w14:textId="77777777" w:rsidR="00CE20C6" w:rsidRDefault="00CE20C6">
            <w:pPr>
              <w:rPr>
                <w:sz w:val="2"/>
                <w:szCs w:val="2"/>
              </w:rPr>
            </w:pPr>
          </w:p>
        </w:tc>
        <w:tc>
          <w:tcPr>
            <w:tcW w:w="766" w:type="dxa"/>
          </w:tcPr>
          <w:p w14:paraId="4A68FB16" w14:textId="77777777" w:rsidR="00CE20C6" w:rsidRDefault="000A3E2B">
            <w:pPr>
              <w:pStyle w:val="TableParagraph"/>
              <w:ind w:left="9"/>
              <w:rPr>
                <w:sz w:val="20"/>
              </w:rPr>
            </w:pPr>
            <w:r>
              <w:rPr>
                <w:spacing w:val="-10"/>
                <w:sz w:val="20"/>
              </w:rPr>
              <w:t>3</w:t>
            </w:r>
          </w:p>
        </w:tc>
        <w:tc>
          <w:tcPr>
            <w:tcW w:w="416" w:type="dxa"/>
          </w:tcPr>
          <w:p w14:paraId="387563F8" w14:textId="77777777" w:rsidR="00CE20C6" w:rsidRDefault="000A3E2B">
            <w:pPr>
              <w:pStyle w:val="TableParagraph"/>
              <w:rPr>
                <w:sz w:val="20"/>
              </w:rPr>
            </w:pPr>
            <w:r>
              <w:rPr>
                <w:spacing w:val="-5"/>
                <w:sz w:val="20"/>
              </w:rPr>
              <w:t>19</w:t>
            </w:r>
          </w:p>
        </w:tc>
        <w:tc>
          <w:tcPr>
            <w:tcW w:w="393" w:type="dxa"/>
          </w:tcPr>
          <w:p w14:paraId="0A88E6EE" w14:textId="77777777" w:rsidR="00CE20C6" w:rsidRDefault="000A3E2B">
            <w:pPr>
              <w:pStyle w:val="TableParagraph"/>
              <w:rPr>
                <w:sz w:val="20"/>
              </w:rPr>
            </w:pPr>
            <w:r>
              <w:rPr>
                <w:spacing w:val="-10"/>
                <w:sz w:val="20"/>
              </w:rPr>
              <w:t>6</w:t>
            </w:r>
          </w:p>
        </w:tc>
        <w:tc>
          <w:tcPr>
            <w:tcW w:w="558" w:type="dxa"/>
          </w:tcPr>
          <w:p w14:paraId="410FF707" w14:textId="77777777" w:rsidR="00CE20C6" w:rsidRDefault="000A3E2B">
            <w:pPr>
              <w:pStyle w:val="TableParagraph"/>
              <w:rPr>
                <w:sz w:val="20"/>
              </w:rPr>
            </w:pPr>
            <w:r>
              <w:rPr>
                <w:spacing w:val="-5"/>
                <w:sz w:val="20"/>
              </w:rPr>
              <w:t>24</w:t>
            </w:r>
          </w:p>
        </w:tc>
        <w:tc>
          <w:tcPr>
            <w:tcW w:w="1285" w:type="dxa"/>
          </w:tcPr>
          <w:p w14:paraId="1C8494B9" w14:textId="77777777" w:rsidR="00CE20C6" w:rsidRDefault="000A3E2B">
            <w:pPr>
              <w:pStyle w:val="TableParagraph"/>
              <w:rPr>
                <w:sz w:val="20"/>
              </w:rPr>
            </w:pPr>
            <w:r>
              <w:rPr>
                <w:spacing w:val="-2"/>
                <w:sz w:val="20"/>
              </w:rPr>
              <w:t>0.7223</w:t>
            </w:r>
          </w:p>
        </w:tc>
        <w:tc>
          <w:tcPr>
            <w:tcW w:w="1285" w:type="dxa"/>
          </w:tcPr>
          <w:p w14:paraId="254A3422" w14:textId="77777777" w:rsidR="00CE20C6" w:rsidRDefault="000A3E2B">
            <w:pPr>
              <w:pStyle w:val="TableParagraph"/>
              <w:rPr>
                <w:sz w:val="20"/>
              </w:rPr>
            </w:pPr>
            <w:r>
              <w:rPr>
                <w:spacing w:val="-2"/>
                <w:sz w:val="20"/>
              </w:rPr>
              <w:t>0.2777</w:t>
            </w:r>
          </w:p>
        </w:tc>
        <w:tc>
          <w:tcPr>
            <w:tcW w:w="1285" w:type="dxa"/>
          </w:tcPr>
          <w:p w14:paraId="2ABEB54C" w14:textId="77777777" w:rsidR="00CE20C6" w:rsidRDefault="000A3E2B">
            <w:pPr>
              <w:pStyle w:val="TableParagraph"/>
              <w:rPr>
                <w:sz w:val="20"/>
              </w:rPr>
            </w:pPr>
            <w:r>
              <w:rPr>
                <w:spacing w:val="-2"/>
                <w:sz w:val="20"/>
              </w:rPr>
              <w:t>1.2809</w:t>
            </w:r>
          </w:p>
        </w:tc>
        <w:tc>
          <w:tcPr>
            <w:tcW w:w="1328" w:type="dxa"/>
          </w:tcPr>
          <w:p w14:paraId="713E003E" w14:textId="77777777" w:rsidR="00CE20C6" w:rsidRDefault="000A3E2B">
            <w:pPr>
              <w:pStyle w:val="TableParagraph"/>
              <w:rPr>
                <w:sz w:val="20"/>
              </w:rPr>
            </w:pPr>
            <w:r>
              <w:rPr>
                <w:spacing w:val="-2"/>
                <w:sz w:val="20"/>
              </w:rPr>
              <w:t>0.2475</w:t>
            </w:r>
          </w:p>
        </w:tc>
        <w:tc>
          <w:tcPr>
            <w:tcW w:w="1116" w:type="dxa"/>
          </w:tcPr>
          <w:p w14:paraId="729C5058" w14:textId="77777777" w:rsidR="00CE20C6" w:rsidRDefault="000A3E2B">
            <w:pPr>
              <w:pStyle w:val="TableParagraph"/>
              <w:rPr>
                <w:sz w:val="20"/>
              </w:rPr>
            </w:pPr>
            <w:r>
              <w:rPr>
                <w:spacing w:val="-2"/>
                <w:sz w:val="20"/>
              </w:rPr>
              <w:t>1.0986</w:t>
            </w:r>
          </w:p>
        </w:tc>
      </w:tr>
      <w:tr w:rsidR="00CE20C6" w14:paraId="072CDECA" w14:textId="77777777">
        <w:trPr>
          <w:trHeight w:val="229"/>
        </w:trPr>
        <w:tc>
          <w:tcPr>
            <w:tcW w:w="1315" w:type="dxa"/>
            <w:vMerge w:val="restart"/>
          </w:tcPr>
          <w:p w14:paraId="67235087" w14:textId="77777777" w:rsidR="00CE20C6" w:rsidRDefault="00CE20C6">
            <w:pPr>
              <w:pStyle w:val="TableParagraph"/>
              <w:spacing w:before="15" w:line="240" w:lineRule="auto"/>
              <w:ind w:left="0"/>
              <w:jc w:val="left"/>
              <w:rPr>
                <w:sz w:val="20"/>
              </w:rPr>
            </w:pPr>
          </w:p>
          <w:p w14:paraId="50D5342B" w14:textId="77777777" w:rsidR="00CE20C6" w:rsidRDefault="000A3E2B">
            <w:pPr>
              <w:pStyle w:val="TableParagraph"/>
              <w:spacing w:before="0" w:line="240" w:lineRule="auto"/>
              <w:ind w:left="9"/>
              <w:rPr>
                <w:sz w:val="20"/>
              </w:rPr>
            </w:pPr>
            <w:r>
              <w:rPr>
                <w:spacing w:val="-5"/>
                <w:sz w:val="20"/>
              </w:rPr>
              <w:t>500</w:t>
            </w:r>
          </w:p>
        </w:tc>
        <w:tc>
          <w:tcPr>
            <w:tcW w:w="766" w:type="dxa"/>
          </w:tcPr>
          <w:p w14:paraId="1E3F2965" w14:textId="77777777" w:rsidR="00CE20C6" w:rsidRDefault="000A3E2B">
            <w:pPr>
              <w:pStyle w:val="TableParagraph"/>
              <w:ind w:left="9"/>
              <w:rPr>
                <w:sz w:val="20"/>
              </w:rPr>
            </w:pPr>
            <w:r>
              <w:rPr>
                <w:spacing w:val="-10"/>
                <w:sz w:val="20"/>
              </w:rPr>
              <w:t>1</w:t>
            </w:r>
          </w:p>
        </w:tc>
        <w:tc>
          <w:tcPr>
            <w:tcW w:w="416" w:type="dxa"/>
          </w:tcPr>
          <w:p w14:paraId="7823BE03" w14:textId="77777777" w:rsidR="00CE20C6" w:rsidRDefault="000A3E2B">
            <w:pPr>
              <w:pStyle w:val="TableParagraph"/>
              <w:rPr>
                <w:sz w:val="20"/>
              </w:rPr>
            </w:pPr>
            <w:r>
              <w:rPr>
                <w:spacing w:val="-5"/>
                <w:sz w:val="20"/>
              </w:rPr>
              <w:t>21</w:t>
            </w:r>
          </w:p>
        </w:tc>
        <w:tc>
          <w:tcPr>
            <w:tcW w:w="393" w:type="dxa"/>
          </w:tcPr>
          <w:p w14:paraId="0E3D6D62" w14:textId="77777777" w:rsidR="00CE20C6" w:rsidRDefault="000A3E2B">
            <w:pPr>
              <w:pStyle w:val="TableParagraph"/>
              <w:rPr>
                <w:sz w:val="20"/>
              </w:rPr>
            </w:pPr>
            <w:r>
              <w:rPr>
                <w:spacing w:val="-10"/>
                <w:sz w:val="20"/>
              </w:rPr>
              <w:t>6</w:t>
            </w:r>
          </w:p>
        </w:tc>
        <w:tc>
          <w:tcPr>
            <w:tcW w:w="558" w:type="dxa"/>
          </w:tcPr>
          <w:p w14:paraId="6599F87B" w14:textId="77777777" w:rsidR="00CE20C6" w:rsidRDefault="000A3E2B">
            <w:pPr>
              <w:pStyle w:val="TableParagraph"/>
              <w:rPr>
                <w:sz w:val="20"/>
              </w:rPr>
            </w:pPr>
            <w:r>
              <w:rPr>
                <w:spacing w:val="-5"/>
                <w:sz w:val="20"/>
              </w:rPr>
              <w:t>24</w:t>
            </w:r>
          </w:p>
        </w:tc>
        <w:tc>
          <w:tcPr>
            <w:tcW w:w="1285" w:type="dxa"/>
          </w:tcPr>
          <w:p w14:paraId="5EDE6325" w14:textId="77777777" w:rsidR="00CE20C6" w:rsidRDefault="000A3E2B">
            <w:pPr>
              <w:pStyle w:val="TableParagraph"/>
              <w:rPr>
                <w:sz w:val="20"/>
              </w:rPr>
            </w:pPr>
            <w:r>
              <w:rPr>
                <w:spacing w:val="-2"/>
                <w:sz w:val="20"/>
              </w:rPr>
              <w:t>0.8334</w:t>
            </w:r>
          </w:p>
        </w:tc>
        <w:tc>
          <w:tcPr>
            <w:tcW w:w="1285" w:type="dxa"/>
          </w:tcPr>
          <w:p w14:paraId="148E61D4" w14:textId="77777777" w:rsidR="00CE20C6" w:rsidRDefault="000A3E2B">
            <w:pPr>
              <w:pStyle w:val="TableParagraph"/>
              <w:rPr>
                <w:sz w:val="20"/>
              </w:rPr>
            </w:pPr>
            <w:r>
              <w:rPr>
                <w:spacing w:val="-2"/>
                <w:sz w:val="20"/>
              </w:rPr>
              <w:t>0.1667</w:t>
            </w:r>
          </w:p>
        </w:tc>
        <w:tc>
          <w:tcPr>
            <w:tcW w:w="1285" w:type="dxa"/>
          </w:tcPr>
          <w:p w14:paraId="354BBE42" w14:textId="77777777" w:rsidR="00CE20C6" w:rsidRDefault="000A3E2B">
            <w:pPr>
              <w:pStyle w:val="TableParagraph"/>
              <w:rPr>
                <w:sz w:val="20"/>
              </w:rPr>
            </w:pPr>
            <w:r>
              <w:rPr>
                <w:spacing w:val="-2"/>
                <w:sz w:val="20"/>
              </w:rPr>
              <w:t>1.7917</w:t>
            </w:r>
          </w:p>
        </w:tc>
        <w:tc>
          <w:tcPr>
            <w:tcW w:w="1328" w:type="dxa"/>
          </w:tcPr>
          <w:p w14:paraId="35CEC551" w14:textId="77777777" w:rsidR="00CE20C6" w:rsidRDefault="000A3E2B">
            <w:pPr>
              <w:pStyle w:val="TableParagraph"/>
              <w:rPr>
                <w:sz w:val="20"/>
              </w:rPr>
            </w:pPr>
            <w:r>
              <w:rPr>
                <w:spacing w:val="-2"/>
                <w:sz w:val="20"/>
              </w:rPr>
              <w:t>0.5831</w:t>
            </w:r>
          </w:p>
        </w:tc>
        <w:tc>
          <w:tcPr>
            <w:tcW w:w="1116" w:type="dxa"/>
          </w:tcPr>
          <w:p w14:paraId="58747803" w14:textId="77777777" w:rsidR="00CE20C6" w:rsidRDefault="000A3E2B">
            <w:pPr>
              <w:pStyle w:val="TableParagraph"/>
              <w:rPr>
                <w:sz w:val="20"/>
              </w:rPr>
            </w:pPr>
            <w:r>
              <w:rPr>
                <w:spacing w:val="-5"/>
                <w:sz w:val="20"/>
              </w:rPr>
              <w:t>0.0</w:t>
            </w:r>
          </w:p>
        </w:tc>
      </w:tr>
      <w:tr w:rsidR="00CE20C6" w14:paraId="522A27BB" w14:textId="77777777">
        <w:trPr>
          <w:trHeight w:val="229"/>
        </w:trPr>
        <w:tc>
          <w:tcPr>
            <w:tcW w:w="1315" w:type="dxa"/>
            <w:vMerge/>
            <w:tcBorders>
              <w:top w:val="nil"/>
            </w:tcBorders>
          </w:tcPr>
          <w:p w14:paraId="5F6B9ABC" w14:textId="77777777" w:rsidR="00CE20C6" w:rsidRDefault="00CE20C6">
            <w:pPr>
              <w:rPr>
                <w:sz w:val="2"/>
                <w:szCs w:val="2"/>
              </w:rPr>
            </w:pPr>
          </w:p>
        </w:tc>
        <w:tc>
          <w:tcPr>
            <w:tcW w:w="766" w:type="dxa"/>
          </w:tcPr>
          <w:p w14:paraId="3E1C16B5" w14:textId="77777777" w:rsidR="00CE20C6" w:rsidRDefault="000A3E2B">
            <w:pPr>
              <w:pStyle w:val="TableParagraph"/>
              <w:ind w:left="9"/>
              <w:rPr>
                <w:sz w:val="20"/>
              </w:rPr>
            </w:pPr>
            <w:r>
              <w:rPr>
                <w:spacing w:val="-10"/>
                <w:sz w:val="20"/>
              </w:rPr>
              <w:t>2</w:t>
            </w:r>
          </w:p>
        </w:tc>
        <w:tc>
          <w:tcPr>
            <w:tcW w:w="416" w:type="dxa"/>
          </w:tcPr>
          <w:p w14:paraId="569FF39F" w14:textId="77777777" w:rsidR="00CE20C6" w:rsidRDefault="000A3E2B">
            <w:pPr>
              <w:pStyle w:val="TableParagraph"/>
              <w:rPr>
                <w:sz w:val="20"/>
              </w:rPr>
            </w:pPr>
            <w:r>
              <w:rPr>
                <w:spacing w:val="-5"/>
                <w:sz w:val="20"/>
              </w:rPr>
              <w:t>23</w:t>
            </w:r>
          </w:p>
        </w:tc>
        <w:tc>
          <w:tcPr>
            <w:tcW w:w="393" w:type="dxa"/>
          </w:tcPr>
          <w:p w14:paraId="5151FABE" w14:textId="77777777" w:rsidR="00CE20C6" w:rsidRDefault="000A3E2B">
            <w:pPr>
              <w:pStyle w:val="TableParagraph"/>
              <w:rPr>
                <w:sz w:val="20"/>
              </w:rPr>
            </w:pPr>
            <w:r>
              <w:rPr>
                <w:spacing w:val="-10"/>
                <w:sz w:val="20"/>
              </w:rPr>
              <w:t>6</w:t>
            </w:r>
          </w:p>
        </w:tc>
        <w:tc>
          <w:tcPr>
            <w:tcW w:w="558" w:type="dxa"/>
          </w:tcPr>
          <w:p w14:paraId="510D3F03" w14:textId="77777777" w:rsidR="00CE20C6" w:rsidRDefault="000A3E2B">
            <w:pPr>
              <w:pStyle w:val="TableParagraph"/>
              <w:rPr>
                <w:sz w:val="20"/>
              </w:rPr>
            </w:pPr>
            <w:r>
              <w:rPr>
                <w:spacing w:val="-5"/>
                <w:sz w:val="20"/>
              </w:rPr>
              <w:t>24</w:t>
            </w:r>
          </w:p>
        </w:tc>
        <w:tc>
          <w:tcPr>
            <w:tcW w:w="1285" w:type="dxa"/>
          </w:tcPr>
          <w:p w14:paraId="043736D4" w14:textId="77777777" w:rsidR="00CE20C6" w:rsidRDefault="000A3E2B">
            <w:pPr>
              <w:pStyle w:val="TableParagraph"/>
              <w:rPr>
                <w:sz w:val="20"/>
              </w:rPr>
            </w:pPr>
            <w:r>
              <w:rPr>
                <w:spacing w:val="-2"/>
                <w:sz w:val="20"/>
              </w:rPr>
              <w:t>0.9445</w:t>
            </w:r>
          </w:p>
        </w:tc>
        <w:tc>
          <w:tcPr>
            <w:tcW w:w="1285" w:type="dxa"/>
          </w:tcPr>
          <w:p w14:paraId="553F033C" w14:textId="77777777" w:rsidR="00CE20C6" w:rsidRDefault="000A3E2B">
            <w:pPr>
              <w:pStyle w:val="TableParagraph"/>
              <w:rPr>
                <w:sz w:val="20"/>
              </w:rPr>
            </w:pPr>
            <w:r>
              <w:rPr>
                <w:spacing w:val="-2"/>
                <w:sz w:val="20"/>
              </w:rPr>
              <w:t>0.0555</w:t>
            </w:r>
          </w:p>
        </w:tc>
        <w:tc>
          <w:tcPr>
            <w:tcW w:w="1285" w:type="dxa"/>
          </w:tcPr>
          <w:p w14:paraId="6D6BF2AE" w14:textId="77777777" w:rsidR="00CE20C6" w:rsidRDefault="000A3E2B">
            <w:pPr>
              <w:pStyle w:val="TableParagraph"/>
              <w:rPr>
                <w:sz w:val="20"/>
              </w:rPr>
            </w:pPr>
            <w:r>
              <w:rPr>
                <w:spacing w:val="-2"/>
                <w:sz w:val="20"/>
              </w:rPr>
              <w:t>2.8903</w:t>
            </w:r>
          </w:p>
        </w:tc>
        <w:tc>
          <w:tcPr>
            <w:tcW w:w="1328" w:type="dxa"/>
          </w:tcPr>
          <w:p w14:paraId="6149EDE7" w14:textId="77777777" w:rsidR="00CE20C6" w:rsidRDefault="000A3E2B">
            <w:pPr>
              <w:pStyle w:val="TableParagraph"/>
              <w:rPr>
                <w:sz w:val="20"/>
              </w:rPr>
            </w:pPr>
            <w:r>
              <w:rPr>
                <w:spacing w:val="-2"/>
                <w:sz w:val="20"/>
              </w:rPr>
              <w:t>1.0613</w:t>
            </w:r>
          </w:p>
        </w:tc>
        <w:tc>
          <w:tcPr>
            <w:tcW w:w="1116" w:type="dxa"/>
          </w:tcPr>
          <w:p w14:paraId="6C3897F3" w14:textId="77777777" w:rsidR="00CE20C6" w:rsidRDefault="000A3E2B">
            <w:pPr>
              <w:pStyle w:val="TableParagraph"/>
              <w:rPr>
                <w:sz w:val="20"/>
              </w:rPr>
            </w:pPr>
            <w:r>
              <w:rPr>
                <w:spacing w:val="-2"/>
                <w:sz w:val="20"/>
              </w:rPr>
              <w:t>0.6931</w:t>
            </w:r>
          </w:p>
        </w:tc>
      </w:tr>
      <w:tr w:rsidR="00CE20C6" w14:paraId="431FE92B" w14:textId="77777777">
        <w:trPr>
          <w:trHeight w:val="229"/>
        </w:trPr>
        <w:tc>
          <w:tcPr>
            <w:tcW w:w="1315" w:type="dxa"/>
            <w:vMerge/>
            <w:tcBorders>
              <w:top w:val="nil"/>
            </w:tcBorders>
          </w:tcPr>
          <w:p w14:paraId="364324D9" w14:textId="77777777" w:rsidR="00CE20C6" w:rsidRDefault="00CE20C6">
            <w:pPr>
              <w:rPr>
                <w:sz w:val="2"/>
                <w:szCs w:val="2"/>
              </w:rPr>
            </w:pPr>
          </w:p>
        </w:tc>
        <w:tc>
          <w:tcPr>
            <w:tcW w:w="766" w:type="dxa"/>
          </w:tcPr>
          <w:p w14:paraId="48E97299" w14:textId="77777777" w:rsidR="00CE20C6" w:rsidRDefault="000A3E2B">
            <w:pPr>
              <w:pStyle w:val="TableParagraph"/>
              <w:ind w:left="9"/>
              <w:rPr>
                <w:sz w:val="20"/>
              </w:rPr>
            </w:pPr>
            <w:r>
              <w:rPr>
                <w:spacing w:val="-10"/>
                <w:sz w:val="20"/>
              </w:rPr>
              <w:t>3</w:t>
            </w:r>
          </w:p>
        </w:tc>
        <w:tc>
          <w:tcPr>
            <w:tcW w:w="416" w:type="dxa"/>
          </w:tcPr>
          <w:p w14:paraId="3EDE2249" w14:textId="77777777" w:rsidR="00CE20C6" w:rsidRDefault="000A3E2B">
            <w:pPr>
              <w:pStyle w:val="TableParagraph"/>
              <w:rPr>
                <w:sz w:val="20"/>
              </w:rPr>
            </w:pPr>
            <w:r>
              <w:rPr>
                <w:spacing w:val="-5"/>
                <w:sz w:val="20"/>
              </w:rPr>
              <w:t>24</w:t>
            </w:r>
          </w:p>
        </w:tc>
        <w:tc>
          <w:tcPr>
            <w:tcW w:w="393" w:type="dxa"/>
          </w:tcPr>
          <w:p w14:paraId="6AD62807" w14:textId="77777777" w:rsidR="00CE20C6" w:rsidRDefault="000A3E2B">
            <w:pPr>
              <w:pStyle w:val="TableParagraph"/>
              <w:rPr>
                <w:sz w:val="20"/>
              </w:rPr>
            </w:pPr>
            <w:r>
              <w:rPr>
                <w:spacing w:val="-10"/>
                <w:sz w:val="20"/>
              </w:rPr>
              <w:t>6</w:t>
            </w:r>
          </w:p>
        </w:tc>
        <w:tc>
          <w:tcPr>
            <w:tcW w:w="558" w:type="dxa"/>
          </w:tcPr>
          <w:p w14:paraId="34CA88C2" w14:textId="77777777" w:rsidR="00CE20C6" w:rsidRDefault="000A3E2B">
            <w:pPr>
              <w:pStyle w:val="TableParagraph"/>
              <w:rPr>
                <w:sz w:val="20"/>
              </w:rPr>
            </w:pPr>
            <w:r>
              <w:rPr>
                <w:spacing w:val="-5"/>
                <w:sz w:val="20"/>
              </w:rPr>
              <w:t>24</w:t>
            </w:r>
          </w:p>
        </w:tc>
        <w:tc>
          <w:tcPr>
            <w:tcW w:w="1285" w:type="dxa"/>
          </w:tcPr>
          <w:p w14:paraId="58ED49D3" w14:textId="77777777" w:rsidR="00CE20C6" w:rsidRDefault="000A3E2B">
            <w:pPr>
              <w:pStyle w:val="TableParagraph"/>
              <w:rPr>
                <w:sz w:val="20"/>
              </w:rPr>
            </w:pPr>
            <w:r>
              <w:rPr>
                <w:spacing w:val="-5"/>
                <w:sz w:val="20"/>
              </w:rPr>
              <w:t>1.0</w:t>
            </w:r>
          </w:p>
        </w:tc>
        <w:tc>
          <w:tcPr>
            <w:tcW w:w="1285" w:type="dxa"/>
          </w:tcPr>
          <w:p w14:paraId="22360B35" w14:textId="77777777" w:rsidR="00CE20C6" w:rsidRDefault="000A3E2B">
            <w:pPr>
              <w:pStyle w:val="TableParagraph"/>
              <w:rPr>
                <w:sz w:val="20"/>
              </w:rPr>
            </w:pPr>
            <w:r>
              <w:rPr>
                <w:spacing w:val="-5"/>
                <w:sz w:val="20"/>
              </w:rPr>
              <w:t>0.0</w:t>
            </w:r>
          </w:p>
        </w:tc>
        <w:tc>
          <w:tcPr>
            <w:tcW w:w="1285" w:type="dxa"/>
          </w:tcPr>
          <w:p w14:paraId="0E58A4C8" w14:textId="77777777" w:rsidR="00CE20C6" w:rsidRDefault="000A3E2B">
            <w:pPr>
              <w:pStyle w:val="TableParagraph"/>
              <w:rPr>
                <w:sz w:val="20"/>
              </w:rPr>
            </w:pPr>
            <w:r>
              <w:rPr>
                <w:spacing w:val="-5"/>
                <w:sz w:val="20"/>
              </w:rPr>
              <w:t>inf</w:t>
            </w:r>
          </w:p>
        </w:tc>
        <w:tc>
          <w:tcPr>
            <w:tcW w:w="1328" w:type="dxa"/>
          </w:tcPr>
          <w:p w14:paraId="79B64CCB" w14:textId="77777777" w:rsidR="00CE20C6" w:rsidRDefault="000A3E2B">
            <w:pPr>
              <w:pStyle w:val="TableParagraph"/>
              <w:rPr>
                <w:sz w:val="20"/>
              </w:rPr>
            </w:pPr>
            <w:r>
              <w:rPr>
                <w:spacing w:val="-5"/>
                <w:sz w:val="20"/>
              </w:rPr>
              <w:t>inf</w:t>
            </w:r>
          </w:p>
        </w:tc>
        <w:tc>
          <w:tcPr>
            <w:tcW w:w="1116" w:type="dxa"/>
          </w:tcPr>
          <w:p w14:paraId="61ACF42A" w14:textId="77777777" w:rsidR="00CE20C6" w:rsidRDefault="000A3E2B">
            <w:pPr>
              <w:pStyle w:val="TableParagraph"/>
              <w:rPr>
                <w:sz w:val="20"/>
              </w:rPr>
            </w:pPr>
            <w:r>
              <w:rPr>
                <w:spacing w:val="-2"/>
                <w:sz w:val="20"/>
              </w:rPr>
              <w:t>1.0986</w:t>
            </w:r>
          </w:p>
        </w:tc>
      </w:tr>
    </w:tbl>
    <w:p w14:paraId="3A40DE67" w14:textId="77777777" w:rsidR="00CE20C6" w:rsidRDefault="00CE20C6">
      <w:pPr>
        <w:pStyle w:val="a3"/>
        <w:spacing w:before="17"/>
        <w:ind w:left="0"/>
        <w:jc w:val="left"/>
      </w:pPr>
    </w:p>
    <w:p w14:paraId="65A0EFB4" w14:textId="15071C56" w:rsidR="00CE20C6" w:rsidRDefault="000A3E2B">
      <w:pPr>
        <w:pStyle w:val="a3"/>
        <w:jc w:val="left"/>
      </w:pPr>
      <w:r>
        <w:t>Кесте</w:t>
      </w:r>
      <w:r>
        <w:rPr>
          <w:spacing w:val="-4"/>
        </w:rPr>
        <w:t xml:space="preserve"> </w:t>
      </w:r>
      <w:r>
        <w:t>3.8</w:t>
      </w:r>
      <w:r>
        <w:rPr>
          <w:spacing w:val="-2"/>
        </w:rPr>
        <w:t xml:space="preserve"> </w:t>
      </w:r>
      <w:r w:rsidR="00C328D9">
        <w:t>-</w:t>
      </w:r>
      <w:r>
        <w:rPr>
          <w:spacing w:val="-2"/>
        </w:rPr>
        <w:t xml:space="preserve"> </w:t>
      </w:r>
      <w:r>
        <w:t>Д</w:t>
      </w:r>
      <w:r>
        <w:rPr>
          <w:spacing w:val="-2"/>
        </w:rPr>
        <w:t xml:space="preserve"> </w:t>
      </w:r>
      <w:r>
        <w:t>үлгісі</w:t>
      </w:r>
      <w:r>
        <w:rPr>
          <w:spacing w:val="-2"/>
        </w:rPr>
        <w:t xml:space="preserve"> </w:t>
      </w:r>
      <w:r>
        <w:t>үшін</w:t>
      </w:r>
      <w:r>
        <w:rPr>
          <w:spacing w:val="-2"/>
        </w:rPr>
        <w:t xml:space="preserve"> </w:t>
      </w:r>
      <w:r>
        <w:t>Аврами-Ерофеев</w:t>
      </w:r>
      <w:r>
        <w:rPr>
          <w:spacing w:val="-2"/>
        </w:rPr>
        <w:t xml:space="preserve"> </w:t>
      </w:r>
      <w:r>
        <w:t>моделінің</w:t>
      </w:r>
      <w:r>
        <w:rPr>
          <w:spacing w:val="-2"/>
        </w:rPr>
        <w:t xml:space="preserve"> талдауы</w:t>
      </w:r>
    </w:p>
    <w:p w14:paraId="6A18C7DF"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766"/>
        <w:gridCol w:w="416"/>
        <w:gridCol w:w="428"/>
        <w:gridCol w:w="672"/>
        <w:gridCol w:w="1209"/>
        <w:gridCol w:w="1209"/>
        <w:gridCol w:w="1209"/>
        <w:gridCol w:w="1244"/>
        <w:gridCol w:w="1278"/>
      </w:tblGrid>
      <w:tr w:rsidR="00CE20C6" w14:paraId="61AF1741" w14:textId="77777777">
        <w:trPr>
          <w:trHeight w:val="459"/>
        </w:trPr>
        <w:tc>
          <w:tcPr>
            <w:tcW w:w="1316" w:type="dxa"/>
          </w:tcPr>
          <w:p w14:paraId="53B89D0A" w14:textId="77777777" w:rsidR="00CE20C6" w:rsidRDefault="000A3E2B">
            <w:pPr>
              <w:pStyle w:val="TableParagraph"/>
              <w:spacing w:before="120" w:line="240" w:lineRule="auto"/>
              <w:ind w:left="108"/>
              <w:jc w:val="left"/>
              <w:rPr>
                <w:sz w:val="20"/>
              </w:rPr>
            </w:pPr>
            <w:r>
              <w:rPr>
                <w:spacing w:val="-2"/>
                <w:sz w:val="20"/>
              </w:rPr>
              <w:t>Температура</w:t>
            </w:r>
          </w:p>
        </w:tc>
        <w:tc>
          <w:tcPr>
            <w:tcW w:w="766" w:type="dxa"/>
          </w:tcPr>
          <w:p w14:paraId="6C6D591A" w14:textId="77777777" w:rsidR="00CE20C6" w:rsidRDefault="000A3E2B">
            <w:pPr>
              <w:pStyle w:val="TableParagraph"/>
              <w:spacing w:before="0" w:line="230" w:lineRule="atLeast"/>
              <w:ind w:left="186" w:right="89" w:hanging="79"/>
              <w:jc w:val="left"/>
              <w:rPr>
                <w:sz w:val="20"/>
              </w:rPr>
            </w:pPr>
            <w:r>
              <w:rPr>
                <w:spacing w:val="-2"/>
                <w:sz w:val="20"/>
              </w:rPr>
              <w:t>Уақыт (сағ)</w:t>
            </w:r>
          </w:p>
        </w:tc>
        <w:tc>
          <w:tcPr>
            <w:tcW w:w="416" w:type="dxa"/>
          </w:tcPr>
          <w:p w14:paraId="3A003DCC" w14:textId="77777777" w:rsidR="00CE20C6" w:rsidRDefault="000A3E2B">
            <w:pPr>
              <w:pStyle w:val="TableParagraph"/>
              <w:spacing w:before="120" w:line="240" w:lineRule="auto"/>
              <w:rPr>
                <w:sz w:val="20"/>
              </w:rPr>
            </w:pPr>
            <w:r>
              <w:rPr>
                <w:spacing w:val="-5"/>
                <w:sz w:val="20"/>
              </w:rPr>
              <w:t>S</w:t>
            </w:r>
            <w:r>
              <w:rPr>
                <w:spacing w:val="-5"/>
                <w:sz w:val="20"/>
                <w:vertAlign w:val="subscript"/>
              </w:rPr>
              <w:t>t</w:t>
            </w:r>
          </w:p>
        </w:tc>
        <w:tc>
          <w:tcPr>
            <w:tcW w:w="428" w:type="dxa"/>
          </w:tcPr>
          <w:p w14:paraId="364F7E9F" w14:textId="77777777" w:rsidR="00CE20C6" w:rsidRDefault="000A3E2B">
            <w:pPr>
              <w:pStyle w:val="TableParagraph"/>
              <w:spacing w:before="120" w:line="240" w:lineRule="auto"/>
              <w:rPr>
                <w:sz w:val="20"/>
              </w:rPr>
            </w:pPr>
            <w:r>
              <w:rPr>
                <w:spacing w:val="-5"/>
                <w:sz w:val="20"/>
              </w:rPr>
              <w:t>S</w:t>
            </w:r>
            <w:r>
              <w:rPr>
                <w:spacing w:val="-5"/>
                <w:sz w:val="20"/>
                <w:vertAlign w:val="subscript"/>
              </w:rPr>
              <w:t>0</w:t>
            </w:r>
          </w:p>
        </w:tc>
        <w:tc>
          <w:tcPr>
            <w:tcW w:w="672" w:type="dxa"/>
          </w:tcPr>
          <w:p w14:paraId="22B9667E" w14:textId="77777777" w:rsidR="00CE20C6" w:rsidRDefault="000A3E2B">
            <w:pPr>
              <w:pStyle w:val="TableParagraph"/>
              <w:spacing w:before="118" w:line="240" w:lineRule="auto"/>
              <w:rPr>
                <w:sz w:val="13"/>
              </w:rPr>
            </w:pPr>
            <w:r>
              <w:rPr>
                <w:spacing w:val="-4"/>
                <w:position w:val="3"/>
                <w:sz w:val="20"/>
              </w:rPr>
              <w:t>S</w:t>
            </w:r>
            <w:r>
              <w:rPr>
                <w:spacing w:val="-4"/>
                <w:sz w:val="13"/>
              </w:rPr>
              <w:t>max</w:t>
            </w:r>
          </w:p>
        </w:tc>
        <w:tc>
          <w:tcPr>
            <w:tcW w:w="1209" w:type="dxa"/>
          </w:tcPr>
          <w:p w14:paraId="3D9DA340" w14:textId="77777777" w:rsidR="00CE20C6" w:rsidRDefault="000A3E2B">
            <w:pPr>
              <w:pStyle w:val="TableParagraph"/>
              <w:spacing w:before="120" w:line="240" w:lineRule="auto"/>
              <w:rPr>
                <w:sz w:val="20"/>
              </w:rPr>
            </w:pPr>
            <w:r>
              <w:rPr>
                <w:spacing w:val="-10"/>
                <w:sz w:val="20"/>
              </w:rPr>
              <w:t>α</w:t>
            </w:r>
          </w:p>
        </w:tc>
        <w:tc>
          <w:tcPr>
            <w:tcW w:w="1209" w:type="dxa"/>
          </w:tcPr>
          <w:p w14:paraId="638C9FEC" w14:textId="77777777" w:rsidR="00CE20C6" w:rsidRDefault="000A3E2B">
            <w:pPr>
              <w:pStyle w:val="TableParagraph"/>
              <w:spacing w:before="120" w:line="240" w:lineRule="auto"/>
              <w:ind w:right="1"/>
              <w:rPr>
                <w:sz w:val="20"/>
              </w:rPr>
            </w:pPr>
            <w:r>
              <w:rPr>
                <w:spacing w:val="-2"/>
                <w:sz w:val="20"/>
              </w:rPr>
              <w:t>1-</w:t>
            </w:r>
            <w:r>
              <w:rPr>
                <w:spacing w:val="-10"/>
                <w:sz w:val="20"/>
              </w:rPr>
              <w:t>α</w:t>
            </w:r>
          </w:p>
        </w:tc>
        <w:tc>
          <w:tcPr>
            <w:tcW w:w="1209" w:type="dxa"/>
          </w:tcPr>
          <w:p w14:paraId="24DFFA20" w14:textId="77777777" w:rsidR="00CE20C6" w:rsidRDefault="000A3E2B">
            <w:pPr>
              <w:pStyle w:val="TableParagraph"/>
              <w:spacing w:before="120" w:line="240" w:lineRule="auto"/>
              <w:rPr>
                <w:sz w:val="20"/>
              </w:rPr>
            </w:pPr>
            <w:r>
              <w:rPr>
                <w:sz w:val="20"/>
              </w:rPr>
              <w:t>-ln(1-</w:t>
            </w:r>
            <w:r>
              <w:rPr>
                <w:spacing w:val="-5"/>
                <w:sz w:val="20"/>
              </w:rPr>
              <w:t>α)</w:t>
            </w:r>
          </w:p>
        </w:tc>
        <w:tc>
          <w:tcPr>
            <w:tcW w:w="1244" w:type="dxa"/>
          </w:tcPr>
          <w:p w14:paraId="3F8B6BDA" w14:textId="77777777" w:rsidR="00CE20C6" w:rsidRDefault="000A3E2B">
            <w:pPr>
              <w:pStyle w:val="TableParagraph"/>
              <w:spacing w:before="120" w:line="240" w:lineRule="auto"/>
              <w:rPr>
                <w:sz w:val="20"/>
              </w:rPr>
            </w:pPr>
            <w:r>
              <w:rPr>
                <w:sz w:val="20"/>
              </w:rPr>
              <w:t>ln[-ln(1-</w:t>
            </w:r>
            <w:r>
              <w:rPr>
                <w:spacing w:val="-5"/>
                <w:sz w:val="20"/>
              </w:rPr>
              <w:t>α)]</w:t>
            </w:r>
          </w:p>
        </w:tc>
        <w:tc>
          <w:tcPr>
            <w:tcW w:w="1278" w:type="dxa"/>
          </w:tcPr>
          <w:p w14:paraId="62B555F2" w14:textId="77777777" w:rsidR="00CE20C6" w:rsidRDefault="000A3E2B">
            <w:pPr>
              <w:pStyle w:val="TableParagraph"/>
              <w:spacing w:before="120" w:line="240" w:lineRule="auto"/>
              <w:rPr>
                <w:sz w:val="20"/>
              </w:rPr>
            </w:pPr>
            <w:r>
              <w:rPr>
                <w:spacing w:val="-2"/>
                <w:sz w:val="20"/>
              </w:rPr>
              <w:t>ln(t)</w:t>
            </w:r>
          </w:p>
        </w:tc>
      </w:tr>
      <w:tr w:rsidR="00CE20C6" w14:paraId="2722BEA5" w14:textId="77777777">
        <w:trPr>
          <w:trHeight w:val="229"/>
        </w:trPr>
        <w:tc>
          <w:tcPr>
            <w:tcW w:w="1316" w:type="dxa"/>
            <w:vMerge w:val="restart"/>
          </w:tcPr>
          <w:p w14:paraId="151BF980" w14:textId="77777777" w:rsidR="00CE20C6" w:rsidRDefault="00CE20C6">
            <w:pPr>
              <w:pStyle w:val="TableParagraph"/>
              <w:spacing w:before="14" w:line="240" w:lineRule="auto"/>
              <w:ind w:left="0"/>
              <w:jc w:val="left"/>
              <w:rPr>
                <w:sz w:val="20"/>
              </w:rPr>
            </w:pPr>
          </w:p>
          <w:p w14:paraId="6D3F51A7" w14:textId="77777777" w:rsidR="00CE20C6" w:rsidRDefault="000A3E2B">
            <w:pPr>
              <w:pStyle w:val="TableParagraph"/>
              <w:spacing w:before="1" w:line="240" w:lineRule="auto"/>
              <w:ind w:left="9"/>
              <w:rPr>
                <w:sz w:val="20"/>
              </w:rPr>
            </w:pPr>
            <w:r>
              <w:rPr>
                <w:spacing w:val="-5"/>
                <w:sz w:val="20"/>
              </w:rPr>
              <w:t>100</w:t>
            </w:r>
          </w:p>
        </w:tc>
        <w:tc>
          <w:tcPr>
            <w:tcW w:w="766" w:type="dxa"/>
          </w:tcPr>
          <w:p w14:paraId="312C6FAD" w14:textId="77777777" w:rsidR="00CE20C6" w:rsidRDefault="000A3E2B">
            <w:pPr>
              <w:pStyle w:val="TableParagraph"/>
              <w:ind w:left="9"/>
              <w:rPr>
                <w:sz w:val="20"/>
              </w:rPr>
            </w:pPr>
            <w:r>
              <w:rPr>
                <w:spacing w:val="-10"/>
                <w:sz w:val="20"/>
              </w:rPr>
              <w:t>1</w:t>
            </w:r>
          </w:p>
        </w:tc>
        <w:tc>
          <w:tcPr>
            <w:tcW w:w="416" w:type="dxa"/>
          </w:tcPr>
          <w:p w14:paraId="10C50B01" w14:textId="77777777" w:rsidR="00CE20C6" w:rsidRDefault="000A3E2B">
            <w:pPr>
              <w:pStyle w:val="TableParagraph"/>
              <w:rPr>
                <w:sz w:val="20"/>
              </w:rPr>
            </w:pPr>
            <w:r>
              <w:rPr>
                <w:spacing w:val="-10"/>
                <w:sz w:val="20"/>
              </w:rPr>
              <w:t>3</w:t>
            </w:r>
          </w:p>
        </w:tc>
        <w:tc>
          <w:tcPr>
            <w:tcW w:w="428" w:type="dxa"/>
          </w:tcPr>
          <w:p w14:paraId="7243DFF4" w14:textId="77777777" w:rsidR="00CE20C6" w:rsidRDefault="000A3E2B">
            <w:pPr>
              <w:pStyle w:val="TableParagraph"/>
              <w:rPr>
                <w:sz w:val="20"/>
              </w:rPr>
            </w:pPr>
            <w:r>
              <w:rPr>
                <w:spacing w:val="-10"/>
                <w:sz w:val="20"/>
              </w:rPr>
              <w:t>3</w:t>
            </w:r>
          </w:p>
        </w:tc>
        <w:tc>
          <w:tcPr>
            <w:tcW w:w="672" w:type="dxa"/>
          </w:tcPr>
          <w:p w14:paraId="30F3957E" w14:textId="77777777" w:rsidR="00CE20C6" w:rsidRDefault="000A3E2B">
            <w:pPr>
              <w:pStyle w:val="TableParagraph"/>
              <w:rPr>
                <w:sz w:val="20"/>
              </w:rPr>
            </w:pPr>
            <w:r>
              <w:rPr>
                <w:spacing w:val="-5"/>
                <w:sz w:val="20"/>
              </w:rPr>
              <w:t>21</w:t>
            </w:r>
          </w:p>
        </w:tc>
        <w:tc>
          <w:tcPr>
            <w:tcW w:w="1209" w:type="dxa"/>
          </w:tcPr>
          <w:p w14:paraId="0BBAD460" w14:textId="77777777" w:rsidR="00CE20C6" w:rsidRDefault="000A3E2B">
            <w:pPr>
              <w:pStyle w:val="TableParagraph"/>
              <w:rPr>
                <w:sz w:val="20"/>
              </w:rPr>
            </w:pPr>
            <w:r>
              <w:rPr>
                <w:spacing w:val="-5"/>
                <w:sz w:val="20"/>
              </w:rPr>
              <w:t>0.0</w:t>
            </w:r>
          </w:p>
        </w:tc>
        <w:tc>
          <w:tcPr>
            <w:tcW w:w="1209" w:type="dxa"/>
          </w:tcPr>
          <w:p w14:paraId="197212EF" w14:textId="77777777" w:rsidR="00CE20C6" w:rsidRDefault="000A3E2B">
            <w:pPr>
              <w:pStyle w:val="TableParagraph"/>
              <w:rPr>
                <w:sz w:val="20"/>
              </w:rPr>
            </w:pPr>
            <w:r>
              <w:rPr>
                <w:spacing w:val="-5"/>
                <w:sz w:val="20"/>
              </w:rPr>
              <w:t>1.0</w:t>
            </w:r>
          </w:p>
        </w:tc>
        <w:tc>
          <w:tcPr>
            <w:tcW w:w="1209" w:type="dxa"/>
          </w:tcPr>
          <w:p w14:paraId="484D2D2C" w14:textId="77777777" w:rsidR="00CE20C6" w:rsidRDefault="000A3E2B">
            <w:pPr>
              <w:pStyle w:val="TableParagraph"/>
              <w:rPr>
                <w:sz w:val="20"/>
              </w:rPr>
            </w:pPr>
            <w:r>
              <w:rPr>
                <w:sz w:val="20"/>
              </w:rPr>
              <w:t>-</w:t>
            </w:r>
            <w:r>
              <w:rPr>
                <w:spacing w:val="-5"/>
                <w:sz w:val="20"/>
              </w:rPr>
              <w:t>0.0</w:t>
            </w:r>
          </w:p>
        </w:tc>
        <w:tc>
          <w:tcPr>
            <w:tcW w:w="1244" w:type="dxa"/>
          </w:tcPr>
          <w:p w14:paraId="53CABC5D" w14:textId="77777777" w:rsidR="00CE20C6" w:rsidRDefault="000A3E2B">
            <w:pPr>
              <w:pStyle w:val="TableParagraph"/>
              <w:rPr>
                <w:sz w:val="20"/>
              </w:rPr>
            </w:pPr>
            <w:r>
              <w:rPr>
                <w:sz w:val="20"/>
              </w:rPr>
              <w:t>-</w:t>
            </w:r>
            <w:r>
              <w:rPr>
                <w:spacing w:val="-5"/>
                <w:sz w:val="20"/>
              </w:rPr>
              <w:t>inf</w:t>
            </w:r>
          </w:p>
        </w:tc>
        <w:tc>
          <w:tcPr>
            <w:tcW w:w="1278" w:type="dxa"/>
          </w:tcPr>
          <w:p w14:paraId="23A90B49" w14:textId="77777777" w:rsidR="00CE20C6" w:rsidRDefault="000A3E2B">
            <w:pPr>
              <w:pStyle w:val="TableParagraph"/>
              <w:rPr>
                <w:sz w:val="20"/>
              </w:rPr>
            </w:pPr>
            <w:r>
              <w:rPr>
                <w:spacing w:val="-5"/>
                <w:sz w:val="20"/>
              </w:rPr>
              <w:t>0.0</w:t>
            </w:r>
          </w:p>
        </w:tc>
      </w:tr>
      <w:tr w:rsidR="00CE20C6" w14:paraId="0E1DB0D2" w14:textId="77777777">
        <w:trPr>
          <w:trHeight w:val="229"/>
        </w:trPr>
        <w:tc>
          <w:tcPr>
            <w:tcW w:w="1316" w:type="dxa"/>
            <w:vMerge/>
            <w:tcBorders>
              <w:top w:val="nil"/>
            </w:tcBorders>
          </w:tcPr>
          <w:p w14:paraId="7AF89296" w14:textId="77777777" w:rsidR="00CE20C6" w:rsidRDefault="00CE20C6">
            <w:pPr>
              <w:rPr>
                <w:sz w:val="2"/>
                <w:szCs w:val="2"/>
              </w:rPr>
            </w:pPr>
          </w:p>
        </w:tc>
        <w:tc>
          <w:tcPr>
            <w:tcW w:w="766" w:type="dxa"/>
          </w:tcPr>
          <w:p w14:paraId="2D1C6BBF" w14:textId="77777777" w:rsidR="00CE20C6" w:rsidRDefault="000A3E2B">
            <w:pPr>
              <w:pStyle w:val="TableParagraph"/>
              <w:ind w:left="9"/>
              <w:rPr>
                <w:sz w:val="20"/>
              </w:rPr>
            </w:pPr>
            <w:r>
              <w:rPr>
                <w:spacing w:val="-10"/>
                <w:sz w:val="20"/>
              </w:rPr>
              <w:t>2</w:t>
            </w:r>
          </w:p>
        </w:tc>
        <w:tc>
          <w:tcPr>
            <w:tcW w:w="416" w:type="dxa"/>
          </w:tcPr>
          <w:p w14:paraId="365E3D8D" w14:textId="77777777" w:rsidR="00CE20C6" w:rsidRDefault="000A3E2B">
            <w:pPr>
              <w:pStyle w:val="TableParagraph"/>
              <w:rPr>
                <w:sz w:val="20"/>
              </w:rPr>
            </w:pPr>
            <w:r>
              <w:rPr>
                <w:spacing w:val="-10"/>
                <w:sz w:val="20"/>
              </w:rPr>
              <w:t>4</w:t>
            </w:r>
          </w:p>
        </w:tc>
        <w:tc>
          <w:tcPr>
            <w:tcW w:w="428" w:type="dxa"/>
          </w:tcPr>
          <w:p w14:paraId="586C28C8" w14:textId="77777777" w:rsidR="00CE20C6" w:rsidRDefault="000A3E2B">
            <w:pPr>
              <w:pStyle w:val="TableParagraph"/>
              <w:rPr>
                <w:sz w:val="20"/>
              </w:rPr>
            </w:pPr>
            <w:r>
              <w:rPr>
                <w:spacing w:val="-10"/>
                <w:sz w:val="20"/>
              </w:rPr>
              <w:t>3</w:t>
            </w:r>
          </w:p>
        </w:tc>
        <w:tc>
          <w:tcPr>
            <w:tcW w:w="672" w:type="dxa"/>
          </w:tcPr>
          <w:p w14:paraId="48656356" w14:textId="77777777" w:rsidR="00CE20C6" w:rsidRDefault="000A3E2B">
            <w:pPr>
              <w:pStyle w:val="TableParagraph"/>
              <w:rPr>
                <w:sz w:val="20"/>
              </w:rPr>
            </w:pPr>
            <w:r>
              <w:rPr>
                <w:spacing w:val="-5"/>
                <w:sz w:val="20"/>
              </w:rPr>
              <w:t>21</w:t>
            </w:r>
          </w:p>
        </w:tc>
        <w:tc>
          <w:tcPr>
            <w:tcW w:w="1209" w:type="dxa"/>
          </w:tcPr>
          <w:p w14:paraId="74A0BC8C" w14:textId="77777777" w:rsidR="00CE20C6" w:rsidRDefault="000A3E2B">
            <w:pPr>
              <w:pStyle w:val="TableParagraph"/>
              <w:rPr>
                <w:sz w:val="20"/>
              </w:rPr>
            </w:pPr>
            <w:r>
              <w:rPr>
                <w:spacing w:val="-2"/>
                <w:sz w:val="20"/>
              </w:rPr>
              <w:t>0.0555</w:t>
            </w:r>
          </w:p>
        </w:tc>
        <w:tc>
          <w:tcPr>
            <w:tcW w:w="1209" w:type="dxa"/>
          </w:tcPr>
          <w:p w14:paraId="556E2CB0" w14:textId="77777777" w:rsidR="00CE20C6" w:rsidRDefault="000A3E2B">
            <w:pPr>
              <w:pStyle w:val="TableParagraph"/>
              <w:rPr>
                <w:sz w:val="20"/>
              </w:rPr>
            </w:pPr>
            <w:r>
              <w:rPr>
                <w:spacing w:val="-2"/>
                <w:sz w:val="20"/>
              </w:rPr>
              <w:t>0.9444</w:t>
            </w:r>
          </w:p>
        </w:tc>
        <w:tc>
          <w:tcPr>
            <w:tcW w:w="1209" w:type="dxa"/>
          </w:tcPr>
          <w:p w14:paraId="7EB53014" w14:textId="77777777" w:rsidR="00CE20C6" w:rsidRDefault="000A3E2B">
            <w:pPr>
              <w:pStyle w:val="TableParagraph"/>
              <w:rPr>
                <w:sz w:val="20"/>
              </w:rPr>
            </w:pPr>
            <w:r>
              <w:rPr>
                <w:spacing w:val="-2"/>
                <w:sz w:val="20"/>
              </w:rPr>
              <w:t>0.0571</w:t>
            </w:r>
          </w:p>
        </w:tc>
        <w:tc>
          <w:tcPr>
            <w:tcW w:w="1244" w:type="dxa"/>
          </w:tcPr>
          <w:p w14:paraId="08026ECC" w14:textId="77777777" w:rsidR="00CE20C6" w:rsidRDefault="000A3E2B">
            <w:pPr>
              <w:pStyle w:val="TableParagraph"/>
              <w:rPr>
                <w:sz w:val="20"/>
              </w:rPr>
            </w:pPr>
            <w:r>
              <w:rPr>
                <w:sz w:val="20"/>
              </w:rPr>
              <w:t>-</w:t>
            </w:r>
            <w:r>
              <w:rPr>
                <w:spacing w:val="-2"/>
                <w:sz w:val="20"/>
              </w:rPr>
              <w:t>2.8619</w:t>
            </w:r>
          </w:p>
        </w:tc>
        <w:tc>
          <w:tcPr>
            <w:tcW w:w="1278" w:type="dxa"/>
          </w:tcPr>
          <w:p w14:paraId="60614194" w14:textId="77777777" w:rsidR="00CE20C6" w:rsidRDefault="000A3E2B">
            <w:pPr>
              <w:pStyle w:val="TableParagraph"/>
              <w:rPr>
                <w:sz w:val="20"/>
              </w:rPr>
            </w:pPr>
            <w:r>
              <w:rPr>
                <w:spacing w:val="-2"/>
                <w:sz w:val="20"/>
              </w:rPr>
              <w:t>0.6931</w:t>
            </w:r>
          </w:p>
        </w:tc>
      </w:tr>
      <w:tr w:rsidR="00CE20C6" w14:paraId="398AF578" w14:textId="77777777">
        <w:trPr>
          <w:trHeight w:val="229"/>
        </w:trPr>
        <w:tc>
          <w:tcPr>
            <w:tcW w:w="1316" w:type="dxa"/>
            <w:vMerge/>
            <w:tcBorders>
              <w:top w:val="nil"/>
            </w:tcBorders>
          </w:tcPr>
          <w:p w14:paraId="24152AE7" w14:textId="77777777" w:rsidR="00CE20C6" w:rsidRDefault="00CE20C6">
            <w:pPr>
              <w:rPr>
                <w:sz w:val="2"/>
                <w:szCs w:val="2"/>
              </w:rPr>
            </w:pPr>
          </w:p>
        </w:tc>
        <w:tc>
          <w:tcPr>
            <w:tcW w:w="766" w:type="dxa"/>
          </w:tcPr>
          <w:p w14:paraId="5B1BA5C0" w14:textId="77777777" w:rsidR="00CE20C6" w:rsidRDefault="000A3E2B">
            <w:pPr>
              <w:pStyle w:val="TableParagraph"/>
              <w:ind w:left="9"/>
              <w:rPr>
                <w:sz w:val="20"/>
              </w:rPr>
            </w:pPr>
            <w:r>
              <w:rPr>
                <w:spacing w:val="-10"/>
                <w:sz w:val="20"/>
              </w:rPr>
              <w:t>3</w:t>
            </w:r>
          </w:p>
        </w:tc>
        <w:tc>
          <w:tcPr>
            <w:tcW w:w="416" w:type="dxa"/>
          </w:tcPr>
          <w:p w14:paraId="4EB29BAE" w14:textId="77777777" w:rsidR="00CE20C6" w:rsidRDefault="000A3E2B">
            <w:pPr>
              <w:pStyle w:val="TableParagraph"/>
              <w:rPr>
                <w:sz w:val="20"/>
              </w:rPr>
            </w:pPr>
            <w:r>
              <w:rPr>
                <w:spacing w:val="-10"/>
                <w:sz w:val="20"/>
              </w:rPr>
              <w:t>4</w:t>
            </w:r>
          </w:p>
        </w:tc>
        <w:tc>
          <w:tcPr>
            <w:tcW w:w="428" w:type="dxa"/>
          </w:tcPr>
          <w:p w14:paraId="350B2F63" w14:textId="77777777" w:rsidR="00CE20C6" w:rsidRDefault="000A3E2B">
            <w:pPr>
              <w:pStyle w:val="TableParagraph"/>
              <w:rPr>
                <w:sz w:val="20"/>
              </w:rPr>
            </w:pPr>
            <w:r>
              <w:rPr>
                <w:spacing w:val="-10"/>
                <w:sz w:val="20"/>
              </w:rPr>
              <w:t>3</w:t>
            </w:r>
          </w:p>
        </w:tc>
        <w:tc>
          <w:tcPr>
            <w:tcW w:w="672" w:type="dxa"/>
          </w:tcPr>
          <w:p w14:paraId="0925C641" w14:textId="77777777" w:rsidR="00CE20C6" w:rsidRDefault="000A3E2B">
            <w:pPr>
              <w:pStyle w:val="TableParagraph"/>
              <w:rPr>
                <w:sz w:val="20"/>
              </w:rPr>
            </w:pPr>
            <w:r>
              <w:rPr>
                <w:spacing w:val="-5"/>
                <w:sz w:val="20"/>
              </w:rPr>
              <w:t>21</w:t>
            </w:r>
          </w:p>
        </w:tc>
        <w:tc>
          <w:tcPr>
            <w:tcW w:w="1209" w:type="dxa"/>
          </w:tcPr>
          <w:p w14:paraId="09336490" w14:textId="77777777" w:rsidR="00CE20C6" w:rsidRDefault="000A3E2B">
            <w:pPr>
              <w:pStyle w:val="TableParagraph"/>
              <w:rPr>
                <w:sz w:val="20"/>
              </w:rPr>
            </w:pPr>
            <w:r>
              <w:rPr>
                <w:spacing w:val="-2"/>
                <w:sz w:val="20"/>
              </w:rPr>
              <w:t>0.0556</w:t>
            </w:r>
          </w:p>
        </w:tc>
        <w:tc>
          <w:tcPr>
            <w:tcW w:w="1209" w:type="dxa"/>
          </w:tcPr>
          <w:p w14:paraId="13A59D97" w14:textId="77777777" w:rsidR="00CE20C6" w:rsidRDefault="000A3E2B">
            <w:pPr>
              <w:pStyle w:val="TableParagraph"/>
              <w:rPr>
                <w:sz w:val="20"/>
              </w:rPr>
            </w:pPr>
            <w:r>
              <w:rPr>
                <w:spacing w:val="-2"/>
                <w:sz w:val="20"/>
              </w:rPr>
              <w:t>0.9445</w:t>
            </w:r>
          </w:p>
        </w:tc>
        <w:tc>
          <w:tcPr>
            <w:tcW w:w="1209" w:type="dxa"/>
          </w:tcPr>
          <w:p w14:paraId="539B62F3" w14:textId="77777777" w:rsidR="00CE20C6" w:rsidRDefault="000A3E2B">
            <w:pPr>
              <w:pStyle w:val="TableParagraph"/>
              <w:rPr>
                <w:sz w:val="20"/>
              </w:rPr>
            </w:pPr>
            <w:r>
              <w:rPr>
                <w:spacing w:val="-2"/>
                <w:sz w:val="20"/>
              </w:rPr>
              <w:t>0.0572</w:t>
            </w:r>
          </w:p>
        </w:tc>
        <w:tc>
          <w:tcPr>
            <w:tcW w:w="1244" w:type="dxa"/>
          </w:tcPr>
          <w:p w14:paraId="0B2FEDDB" w14:textId="77777777" w:rsidR="00CE20C6" w:rsidRDefault="000A3E2B">
            <w:pPr>
              <w:pStyle w:val="TableParagraph"/>
              <w:rPr>
                <w:sz w:val="20"/>
              </w:rPr>
            </w:pPr>
            <w:r>
              <w:rPr>
                <w:sz w:val="20"/>
              </w:rPr>
              <w:t>-</w:t>
            </w:r>
            <w:r>
              <w:rPr>
                <w:spacing w:val="-2"/>
                <w:sz w:val="20"/>
              </w:rPr>
              <w:t>2.8620</w:t>
            </w:r>
          </w:p>
        </w:tc>
        <w:tc>
          <w:tcPr>
            <w:tcW w:w="1278" w:type="dxa"/>
          </w:tcPr>
          <w:p w14:paraId="48C49B69" w14:textId="77777777" w:rsidR="00CE20C6" w:rsidRDefault="000A3E2B">
            <w:pPr>
              <w:pStyle w:val="TableParagraph"/>
              <w:rPr>
                <w:sz w:val="20"/>
              </w:rPr>
            </w:pPr>
            <w:r>
              <w:rPr>
                <w:spacing w:val="-2"/>
                <w:sz w:val="20"/>
              </w:rPr>
              <w:t>1.0986</w:t>
            </w:r>
          </w:p>
        </w:tc>
      </w:tr>
      <w:tr w:rsidR="00CE20C6" w14:paraId="3AE7A7AF" w14:textId="77777777">
        <w:trPr>
          <w:trHeight w:val="229"/>
        </w:trPr>
        <w:tc>
          <w:tcPr>
            <w:tcW w:w="1316" w:type="dxa"/>
            <w:vMerge w:val="restart"/>
          </w:tcPr>
          <w:p w14:paraId="22F7CCC5" w14:textId="77777777" w:rsidR="00CE20C6" w:rsidRDefault="00CE20C6">
            <w:pPr>
              <w:pStyle w:val="TableParagraph"/>
              <w:spacing w:before="15" w:line="240" w:lineRule="auto"/>
              <w:ind w:left="0"/>
              <w:jc w:val="left"/>
              <w:rPr>
                <w:sz w:val="20"/>
              </w:rPr>
            </w:pPr>
          </w:p>
          <w:p w14:paraId="177762AF" w14:textId="77777777" w:rsidR="00CE20C6" w:rsidRDefault="000A3E2B">
            <w:pPr>
              <w:pStyle w:val="TableParagraph"/>
              <w:spacing w:before="0" w:line="240" w:lineRule="auto"/>
              <w:ind w:left="9"/>
              <w:rPr>
                <w:sz w:val="20"/>
              </w:rPr>
            </w:pPr>
            <w:r>
              <w:rPr>
                <w:spacing w:val="-5"/>
                <w:sz w:val="20"/>
              </w:rPr>
              <w:t>250</w:t>
            </w:r>
          </w:p>
        </w:tc>
        <w:tc>
          <w:tcPr>
            <w:tcW w:w="766" w:type="dxa"/>
          </w:tcPr>
          <w:p w14:paraId="5A118121" w14:textId="77777777" w:rsidR="00CE20C6" w:rsidRDefault="000A3E2B">
            <w:pPr>
              <w:pStyle w:val="TableParagraph"/>
              <w:ind w:left="9"/>
              <w:rPr>
                <w:sz w:val="20"/>
              </w:rPr>
            </w:pPr>
            <w:r>
              <w:rPr>
                <w:spacing w:val="-10"/>
                <w:sz w:val="20"/>
              </w:rPr>
              <w:t>1</w:t>
            </w:r>
          </w:p>
        </w:tc>
        <w:tc>
          <w:tcPr>
            <w:tcW w:w="416" w:type="dxa"/>
          </w:tcPr>
          <w:p w14:paraId="6C93B99C" w14:textId="77777777" w:rsidR="00CE20C6" w:rsidRDefault="000A3E2B">
            <w:pPr>
              <w:pStyle w:val="TableParagraph"/>
              <w:rPr>
                <w:sz w:val="20"/>
              </w:rPr>
            </w:pPr>
            <w:r>
              <w:rPr>
                <w:spacing w:val="-5"/>
                <w:sz w:val="20"/>
              </w:rPr>
              <w:t>12</w:t>
            </w:r>
          </w:p>
        </w:tc>
        <w:tc>
          <w:tcPr>
            <w:tcW w:w="428" w:type="dxa"/>
          </w:tcPr>
          <w:p w14:paraId="7A4481B7" w14:textId="77777777" w:rsidR="00CE20C6" w:rsidRDefault="000A3E2B">
            <w:pPr>
              <w:pStyle w:val="TableParagraph"/>
              <w:rPr>
                <w:sz w:val="20"/>
              </w:rPr>
            </w:pPr>
            <w:r>
              <w:rPr>
                <w:spacing w:val="-10"/>
                <w:sz w:val="20"/>
              </w:rPr>
              <w:t>3</w:t>
            </w:r>
          </w:p>
        </w:tc>
        <w:tc>
          <w:tcPr>
            <w:tcW w:w="672" w:type="dxa"/>
          </w:tcPr>
          <w:p w14:paraId="313146FD" w14:textId="77777777" w:rsidR="00CE20C6" w:rsidRDefault="000A3E2B">
            <w:pPr>
              <w:pStyle w:val="TableParagraph"/>
              <w:rPr>
                <w:sz w:val="20"/>
              </w:rPr>
            </w:pPr>
            <w:r>
              <w:rPr>
                <w:spacing w:val="-5"/>
                <w:sz w:val="20"/>
              </w:rPr>
              <w:t>21</w:t>
            </w:r>
          </w:p>
        </w:tc>
        <w:tc>
          <w:tcPr>
            <w:tcW w:w="1209" w:type="dxa"/>
          </w:tcPr>
          <w:p w14:paraId="4A7D14FA" w14:textId="77777777" w:rsidR="00CE20C6" w:rsidRDefault="000A3E2B">
            <w:pPr>
              <w:pStyle w:val="TableParagraph"/>
              <w:rPr>
                <w:sz w:val="20"/>
              </w:rPr>
            </w:pPr>
            <w:r>
              <w:rPr>
                <w:spacing w:val="-5"/>
                <w:sz w:val="20"/>
              </w:rPr>
              <w:t>0.5</w:t>
            </w:r>
          </w:p>
        </w:tc>
        <w:tc>
          <w:tcPr>
            <w:tcW w:w="1209" w:type="dxa"/>
          </w:tcPr>
          <w:p w14:paraId="3B9A9615" w14:textId="77777777" w:rsidR="00CE20C6" w:rsidRDefault="000A3E2B">
            <w:pPr>
              <w:pStyle w:val="TableParagraph"/>
              <w:rPr>
                <w:sz w:val="20"/>
              </w:rPr>
            </w:pPr>
            <w:r>
              <w:rPr>
                <w:spacing w:val="-5"/>
                <w:sz w:val="20"/>
              </w:rPr>
              <w:t>0.5</w:t>
            </w:r>
          </w:p>
        </w:tc>
        <w:tc>
          <w:tcPr>
            <w:tcW w:w="1209" w:type="dxa"/>
          </w:tcPr>
          <w:p w14:paraId="347C869C" w14:textId="77777777" w:rsidR="00CE20C6" w:rsidRDefault="000A3E2B">
            <w:pPr>
              <w:pStyle w:val="TableParagraph"/>
              <w:rPr>
                <w:sz w:val="20"/>
              </w:rPr>
            </w:pPr>
            <w:r>
              <w:rPr>
                <w:spacing w:val="-2"/>
                <w:sz w:val="20"/>
              </w:rPr>
              <w:t>0.6931</w:t>
            </w:r>
          </w:p>
        </w:tc>
        <w:tc>
          <w:tcPr>
            <w:tcW w:w="1244" w:type="dxa"/>
          </w:tcPr>
          <w:p w14:paraId="2844E67D" w14:textId="77777777" w:rsidR="00CE20C6" w:rsidRDefault="000A3E2B">
            <w:pPr>
              <w:pStyle w:val="TableParagraph"/>
              <w:rPr>
                <w:sz w:val="20"/>
              </w:rPr>
            </w:pPr>
            <w:r>
              <w:rPr>
                <w:sz w:val="20"/>
              </w:rPr>
              <w:t>-</w:t>
            </w:r>
            <w:r>
              <w:rPr>
                <w:spacing w:val="-2"/>
                <w:sz w:val="20"/>
              </w:rPr>
              <w:t>0.3665</w:t>
            </w:r>
          </w:p>
        </w:tc>
        <w:tc>
          <w:tcPr>
            <w:tcW w:w="1278" w:type="dxa"/>
          </w:tcPr>
          <w:p w14:paraId="764B1EC0" w14:textId="77777777" w:rsidR="00CE20C6" w:rsidRDefault="000A3E2B">
            <w:pPr>
              <w:pStyle w:val="TableParagraph"/>
              <w:rPr>
                <w:sz w:val="20"/>
              </w:rPr>
            </w:pPr>
            <w:r>
              <w:rPr>
                <w:spacing w:val="-5"/>
                <w:sz w:val="20"/>
              </w:rPr>
              <w:t>0.0</w:t>
            </w:r>
          </w:p>
        </w:tc>
      </w:tr>
      <w:tr w:rsidR="00CE20C6" w14:paraId="22B6C06B" w14:textId="77777777">
        <w:trPr>
          <w:trHeight w:val="229"/>
        </w:trPr>
        <w:tc>
          <w:tcPr>
            <w:tcW w:w="1316" w:type="dxa"/>
            <w:vMerge/>
            <w:tcBorders>
              <w:top w:val="nil"/>
            </w:tcBorders>
          </w:tcPr>
          <w:p w14:paraId="6418A8D5" w14:textId="77777777" w:rsidR="00CE20C6" w:rsidRDefault="00CE20C6">
            <w:pPr>
              <w:rPr>
                <w:sz w:val="2"/>
                <w:szCs w:val="2"/>
              </w:rPr>
            </w:pPr>
          </w:p>
        </w:tc>
        <w:tc>
          <w:tcPr>
            <w:tcW w:w="766" w:type="dxa"/>
          </w:tcPr>
          <w:p w14:paraId="2111DF6D" w14:textId="77777777" w:rsidR="00CE20C6" w:rsidRDefault="000A3E2B">
            <w:pPr>
              <w:pStyle w:val="TableParagraph"/>
              <w:ind w:left="9"/>
              <w:rPr>
                <w:sz w:val="20"/>
              </w:rPr>
            </w:pPr>
            <w:r>
              <w:rPr>
                <w:spacing w:val="-10"/>
                <w:sz w:val="20"/>
              </w:rPr>
              <w:t>2</w:t>
            </w:r>
          </w:p>
        </w:tc>
        <w:tc>
          <w:tcPr>
            <w:tcW w:w="416" w:type="dxa"/>
          </w:tcPr>
          <w:p w14:paraId="45B52F97" w14:textId="77777777" w:rsidR="00CE20C6" w:rsidRDefault="000A3E2B">
            <w:pPr>
              <w:pStyle w:val="TableParagraph"/>
              <w:rPr>
                <w:sz w:val="20"/>
              </w:rPr>
            </w:pPr>
            <w:r>
              <w:rPr>
                <w:spacing w:val="-5"/>
                <w:sz w:val="20"/>
              </w:rPr>
              <w:t>12</w:t>
            </w:r>
          </w:p>
        </w:tc>
        <w:tc>
          <w:tcPr>
            <w:tcW w:w="428" w:type="dxa"/>
          </w:tcPr>
          <w:p w14:paraId="52EF8946" w14:textId="77777777" w:rsidR="00CE20C6" w:rsidRDefault="000A3E2B">
            <w:pPr>
              <w:pStyle w:val="TableParagraph"/>
              <w:rPr>
                <w:sz w:val="20"/>
              </w:rPr>
            </w:pPr>
            <w:r>
              <w:rPr>
                <w:spacing w:val="-10"/>
                <w:sz w:val="20"/>
              </w:rPr>
              <w:t>3</w:t>
            </w:r>
          </w:p>
        </w:tc>
        <w:tc>
          <w:tcPr>
            <w:tcW w:w="672" w:type="dxa"/>
          </w:tcPr>
          <w:p w14:paraId="4A721EF7" w14:textId="77777777" w:rsidR="00CE20C6" w:rsidRDefault="000A3E2B">
            <w:pPr>
              <w:pStyle w:val="TableParagraph"/>
              <w:rPr>
                <w:sz w:val="20"/>
              </w:rPr>
            </w:pPr>
            <w:r>
              <w:rPr>
                <w:spacing w:val="-5"/>
                <w:sz w:val="20"/>
              </w:rPr>
              <w:t>21</w:t>
            </w:r>
          </w:p>
        </w:tc>
        <w:tc>
          <w:tcPr>
            <w:tcW w:w="1209" w:type="dxa"/>
          </w:tcPr>
          <w:p w14:paraId="171AD016" w14:textId="77777777" w:rsidR="00CE20C6" w:rsidRDefault="000A3E2B">
            <w:pPr>
              <w:pStyle w:val="TableParagraph"/>
              <w:rPr>
                <w:sz w:val="20"/>
              </w:rPr>
            </w:pPr>
            <w:r>
              <w:rPr>
                <w:spacing w:val="-5"/>
                <w:sz w:val="20"/>
              </w:rPr>
              <w:t>0.5</w:t>
            </w:r>
          </w:p>
        </w:tc>
        <w:tc>
          <w:tcPr>
            <w:tcW w:w="1209" w:type="dxa"/>
          </w:tcPr>
          <w:p w14:paraId="7AAD941C" w14:textId="77777777" w:rsidR="00CE20C6" w:rsidRDefault="000A3E2B">
            <w:pPr>
              <w:pStyle w:val="TableParagraph"/>
              <w:rPr>
                <w:sz w:val="20"/>
              </w:rPr>
            </w:pPr>
            <w:r>
              <w:rPr>
                <w:spacing w:val="-5"/>
                <w:sz w:val="20"/>
              </w:rPr>
              <w:t>0.5</w:t>
            </w:r>
          </w:p>
        </w:tc>
        <w:tc>
          <w:tcPr>
            <w:tcW w:w="1209" w:type="dxa"/>
          </w:tcPr>
          <w:p w14:paraId="7017F83F" w14:textId="77777777" w:rsidR="00CE20C6" w:rsidRDefault="000A3E2B">
            <w:pPr>
              <w:pStyle w:val="TableParagraph"/>
              <w:rPr>
                <w:sz w:val="20"/>
              </w:rPr>
            </w:pPr>
            <w:r>
              <w:rPr>
                <w:spacing w:val="-2"/>
                <w:sz w:val="20"/>
              </w:rPr>
              <w:t>0.6932</w:t>
            </w:r>
          </w:p>
        </w:tc>
        <w:tc>
          <w:tcPr>
            <w:tcW w:w="1244" w:type="dxa"/>
          </w:tcPr>
          <w:p w14:paraId="629B6F50" w14:textId="77777777" w:rsidR="00CE20C6" w:rsidRDefault="000A3E2B">
            <w:pPr>
              <w:pStyle w:val="TableParagraph"/>
              <w:rPr>
                <w:sz w:val="20"/>
              </w:rPr>
            </w:pPr>
            <w:r>
              <w:rPr>
                <w:sz w:val="20"/>
              </w:rPr>
              <w:t>-</w:t>
            </w:r>
            <w:r>
              <w:rPr>
                <w:spacing w:val="-2"/>
                <w:sz w:val="20"/>
              </w:rPr>
              <w:t>0.3667</w:t>
            </w:r>
          </w:p>
        </w:tc>
        <w:tc>
          <w:tcPr>
            <w:tcW w:w="1278" w:type="dxa"/>
          </w:tcPr>
          <w:p w14:paraId="000A3598" w14:textId="77777777" w:rsidR="00CE20C6" w:rsidRDefault="000A3E2B">
            <w:pPr>
              <w:pStyle w:val="TableParagraph"/>
              <w:rPr>
                <w:sz w:val="20"/>
              </w:rPr>
            </w:pPr>
            <w:r>
              <w:rPr>
                <w:spacing w:val="-2"/>
                <w:sz w:val="20"/>
              </w:rPr>
              <w:t>0.6931</w:t>
            </w:r>
          </w:p>
        </w:tc>
      </w:tr>
      <w:tr w:rsidR="00CE20C6" w14:paraId="6EA52B96" w14:textId="77777777">
        <w:trPr>
          <w:trHeight w:val="229"/>
        </w:trPr>
        <w:tc>
          <w:tcPr>
            <w:tcW w:w="1316" w:type="dxa"/>
            <w:vMerge/>
            <w:tcBorders>
              <w:top w:val="nil"/>
            </w:tcBorders>
          </w:tcPr>
          <w:p w14:paraId="58008530" w14:textId="77777777" w:rsidR="00CE20C6" w:rsidRDefault="00CE20C6">
            <w:pPr>
              <w:rPr>
                <w:sz w:val="2"/>
                <w:szCs w:val="2"/>
              </w:rPr>
            </w:pPr>
          </w:p>
        </w:tc>
        <w:tc>
          <w:tcPr>
            <w:tcW w:w="766" w:type="dxa"/>
          </w:tcPr>
          <w:p w14:paraId="27027262" w14:textId="77777777" w:rsidR="00CE20C6" w:rsidRDefault="000A3E2B">
            <w:pPr>
              <w:pStyle w:val="TableParagraph"/>
              <w:ind w:left="9"/>
              <w:rPr>
                <w:sz w:val="20"/>
              </w:rPr>
            </w:pPr>
            <w:r>
              <w:rPr>
                <w:spacing w:val="-10"/>
                <w:sz w:val="20"/>
              </w:rPr>
              <w:t>3</w:t>
            </w:r>
          </w:p>
        </w:tc>
        <w:tc>
          <w:tcPr>
            <w:tcW w:w="416" w:type="dxa"/>
          </w:tcPr>
          <w:p w14:paraId="23EADB51" w14:textId="77777777" w:rsidR="00CE20C6" w:rsidRDefault="000A3E2B">
            <w:pPr>
              <w:pStyle w:val="TableParagraph"/>
              <w:rPr>
                <w:sz w:val="20"/>
              </w:rPr>
            </w:pPr>
            <w:r>
              <w:rPr>
                <w:spacing w:val="-5"/>
                <w:sz w:val="20"/>
              </w:rPr>
              <w:t>14</w:t>
            </w:r>
          </w:p>
        </w:tc>
        <w:tc>
          <w:tcPr>
            <w:tcW w:w="428" w:type="dxa"/>
          </w:tcPr>
          <w:p w14:paraId="03EC715F" w14:textId="77777777" w:rsidR="00CE20C6" w:rsidRDefault="000A3E2B">
            <w:pPr>
              <w:pStyle w:val="TableParagraph"/>
              <w:rPr>
                <w:sz w:val="20"/>
              </w:rPr>
            </w:pPr>
            <w:r>
              <w:rPr>
                <w:spacing w:val="-10"/>
                <w:sz w:val="20"/>
              </w:rPr>
              <w:t>3</w:t>
            </w:r>
          </w:p>
        </w:tc>
        <w:tc>
          <w:tcPr>
            <w:tcW w:w="672" w:type="dxa"/>
          </w:tcPr>
          <w:p w14:paraId="20C5ECCE" w14:textId="77777777" w:rsidR="00CE20C6" w:rsidRDefault="000A3E2B">
            <w:pPr>
              <w:pStyle w:val="TableParagraph"/>
              <w:rPr>
                <w:sz w:val="20"/>
              </w:rPr>
            </w:pPr>
            <w:r>
              <w:rPr>
                <w:spacing w:val="-5"/>
                <w:sz w:val="20"/>
              </w:rPr>
              <w:t>21</w:t>
            </w:r>
          </w:p>
        </w:tc>
        <w:tc>
          <w:tcPr>
            <w:tcW w:w="1209" w:type="dxa"/>
          </w:tcPr>
          <w:p w14:paraId="641A6384" w14:textId="77777777" w:rsidR="00CE20C6" w:rsidRDefault="000A3E2B">
            <w:pPr>
              <w:pStyle w:val="TableParagraph"/>
              <w:rPr>
                <w:sz w:val="20"/>
              </w:rPr>
            </w:pPr>
            <w:r>
              <w:rPr>
                <w:spacing w:val="-2"/>
                <w:sz w:val="20"/>
              </w:rPr>
              <w:t>0.6111</w:t>
            </w:r>
          </w:p>
        </w:tc>
        <w:tc>
          <w:tcPr>
            <w:tcW w:w="1209" w:type="dxa"/>
          </w:tcPr>
          <w:p w14:paraId="6368A022" w14:textId="77777777" w:rsidR="00CE20C6" w:rsidRDefault="000A3E2B">
            <w:pPr>
              <w:pStyle w:val="TableParagraph"/>
              <w:rPr>
                <w:sz w:val="20"/>
              </w:rPr>
            </w:pPr>
            <w:r>
              <w:rPr>
                <w:spacing w:val="-2"/>
                <w:sz w:val="20"/>
              </w:rPr>
              <w:t>0.3888</w:t>
            </w:r>
          </w:p>
        </w:tc>
        <w:tc>
          <w:tcPr>
            <w:tcW w:w="1209" w:type="dxa"/>
          </w:tcPr>
          <w:p w14:paraId="3FD428BF" w14:textId="77777777" w:rsidR="00CE20C6" w:rsidRDefault="000A3E2B">
            <w:pPr>
              <w:pStyle w:val="TableParagraph"/>
              <w:rPr>
                <w:sz w:val="20"/>
              </w:rPr>
            </w:pPr>
            <w:r>
              <w:rPr>
                <w:spacing w:val="-2"/>
                <w:sz w:val="20"/>
              </w:rPr>
              <w:t>0.9444</w:t>
            </w:r>
          </w:p>
        </w:tc>
        <w:tc>
          <w:tcPr>
            <w:tcW w:w="1244" w:type="dxa"/>
          </w:tcPr>
          <w:p w14:paraId="492BEC8C" w14:textId="77777777" w:rsidR="00CE20C6" w:rsidRDefault="000A3E2B">
            <w:pPr>
              <w:pStyle w:val="TableParagraph"/>
              <w:rPr>
                <w:sz w:val="20"/>
              </w:rPr>
            </w:pPr>
            <w:r>
              <w:rPr>
                <w:sz w:val="20"/>
              </w:rPr>
              <w:t>-</w:t>
            </w:r>
            <w:r>
              <w:rPr>
                <w:spacing w:val="-2"/>
                <w:sz w:val="20"/>
              </w:rPr>
              <w:t>0.0571</w:t>
            </w:r>
          </w:p>
        </w:tc>
        <w:tc>
          <w:tcPr>
            <w:tcW w:w="1278" w:type="dxa"/>
          </w:tcPr>
          <w:p w14:paraId="351E8370" w14:textId="77777777" w:rsidR="00CE20C6" w:rsidRDefault="000A3E2B">
            <w:pPr>
              <w:pStyle w:val="TableParagraph"/>
              <w:rPr>
                <w:sz w:val="20"/>
              </w:rPr>
            </w:pPr>
            <w:r>
              <w:rPr>
                <w:spacing w:val="-2"/>
                <w:sz w:val="20"/>
              </w:rPr>
              <w:t>1.0986</w:t>
            </w:r>
          </w:p>
        </w:tc>
      </w:tr>
      <w:tr w:rsidR="00CE20C6" w14:paraId="4BDADE51" w14:textId="77777777">
        <w:trPr>
          <w:trHeight w:val="229"/>
        </w:trPr>
        <w:tc>
          <w:tcPr>
            <w:tcW w:w="1316" w:type="dxa"/>
            <w:vMerge w:val="restart"/>
          </w:tcPr>
          <w:p w14:paraId="518619C5" w14:textId="77777777" w:rsidR="00CE20C6" w:rsidRDefault="00CE20C6">
            <w:pPr>
              <w:pStyle w:val="TableParagraph"/>
              <w:spacing w:before="15" w:line="240" w:lineRule="auto"/>
              <w:ind w:left="0"/>
              <w:jc w:val="left"/>
              <w:rPr>
                <w:sz w:val="20"/>
              </w:rPr>
            </w:pPr>
          </w:p>
          <w:p w14:paraId="20977335" w14:textId="77777777" w:rsidR="00CE20C6" w:rsidRDefault="000A3E2B">
            <w:pPr>
              <w:pStyle w:val="TableParagraph"/>
              <w:spacing w:before="0" w:line="240" w:lineRule="auto"/>
              <w:ind w:left="9"/>
              <w:rPr>
                <w:sz w:val="20"/>
              </w:rPr>
            </w:pPr>
            <w:r>
              <w:rPr>
                <w:spacing w:val="-5"/>
                <w:sz w:val="20"/>
              </w:rPr>
              <w:t>400</w:t>
            </w:r>
          </w:p>
        </w:tc>
        <w:tc>
          <w:tcPr>
            <w:tcW w:w="766" w:type="dxa"/>
          </w:tcPr>
          <w:p w14:paraId="6D2B8D85" w14:textId="77777777" w:rsidR="00CE20C6" w:rsidRDefault="000A3E2B">
            <w:pPr>
              <w:pStyle w:val="TableParagraph"/>
              <w:ind w:left="9"/>
              <w:rPr>
                <w:sz w:val="20"/>
              </w:rPr>
            </w:pPr>
            <w:r>
              <w:rPr>
                <w:spacing w:val="-10"/>
                <w:sz w:val="20"/>
              </w:rPr>
              <w:t>1</w:t>
            </w:r>
          </w:p>
        </w:tc>
        <w:tc>
          <w:tcPr>
            <w:tcW w:w="416" w:type="dxa"/>
          </w:tcPr>
          <w:p w14:paraId="3AE11C48" w14:textId="77777777" w:rsidR="00CE20C6" w:rsidRDefault="000A3E2B">
            <w:pPr>
              <w:pStyle w:val="TableParagraph"/>
              <w:rPr>
                <w:sz w:val="20"/>
              </w:rPr>
            </w:pPr>
            <w:r>
              <w:rPr>
                <w:spacing w:val="-5"/>
                <w:sz w:val="20"/>
              </w:rPr>
              <w:t>13</w:t>
            </w:r>
          </w:p>
        </w:tc>
        <w:tc>
          <w:tcPr>
            <w:tcW w:w="428" w:type="dxa"/>
          </w:tcPr>
          <w:p w14:paraId="6906BE76" w14:textId="77777777" w:rsidR="00CE20C6" w:rsidRDefault="000A3E2B">
            <w:pPr>
              <w:pStyle w:val="TableParagraph"/>
              <w:rPr>
                <w:sz w:val="20"/>
              </w:rPr>
            </w:pPr>
            <w:r>
              <w:rPr>
                <w:spacing w:val="-10"/>
                <w:sz w:val="20"/>
              </w:rPr>
              <w:t>3</w:t>
            </w:r>
          </w:p>
        </w:tc>
        <w:tc>
          <w:tcPr>
            <w:tcW w:w="672" w:type="dxa"/>
          </w:tcPr>
          <w:p w14:paraId="42C59992" w14:textId="77777777" w:rsidR="00CE20C6" w:rsidRDefault="000A3E2B">
            <w:pPr>
              <w:pStyle w:val="TableParagraph"/>
              <w:rPr>
                <w:sz w:val="20"/>
              </w:rPr>
            </w:pPr>
            <w:r>
              <w:rPr>
                <w:spacing w:val="-5"/>
                <w:sz w:val="20"/>
              </w:rPr>
              <w:t>21</w:t>
            </w:r>
          </w:p>
        </w:tc>
        <w:tc>
          <w:tcPr>
            <w:tcW w:w="1209" w:type="dxa"/>
          </w:tcPr>
          <w:p w14:paraId="31A154AD" w14:textId="77777777" w:rsidR="00CE20C6" w:rsidRDefault="000A3E2B">
            <w:pPr>
              <w:pStyle w:val="TableParagraph"/>
              <w:rPr>
                <w:sz w:val="20"/>
              </w:rPr>
            </w:pPr>
            <w:r>
              <w:rPr>
                <w:spacing w:val="-2"/>
                <w:sz w:val="20"/>
              </w:rPr>
              <w:t>0.5557</w:t>
            </w:r>
          </w:p>
        </w:tc>
        <w:tc>
          <w:tcPr>
            <w:tcW w:w="1209" w:type="dxa"/>
          </w:tcPr>
          <w:p w14:paraId="153A3423" w14:textId="77777777" w:rsidR="00CE20C6" w:rsidRDefault="000A3E2B">
            <w:pPr>
              <w:pStyle w:val="TableParagraph"/>
              <w:rPr>
                <w:sz w:val="20"/>
              </w:rPr>
            </w:pPr>
            <w:r>
              <w:rPr>
                <w:spacing w:val="-2"/>
                <w:sz w:val="20"/>
              </w:rPr>
              <w:t>0.4445</w:t>
            </w:r>
          </w:p>
        </w:tc>
        <w:tc>
          <w:tcPr>
            <w:tcW w:w="1209" w:type="dxa"/>
          </w:tcPr>
          <w:p w14:paraId="74EEDA89" w14:textId="77777777" w:rsidR="00CE20C6" w:rsidRDefault="000A3E2B">
            <w:pPr>
              <w:pStyle w:val="TableParagraph"/>
              <w:rPr>
                <w:sz w:val="20"/>
              </w:rPr>
            </w:pPr>
            <w:r>
              <w:rPr>
                <w:spacing w:val="-2"/>
                <w:sz w:val="20"/>
              </w:rPr>
              <w:t>0.8109</w:t>
            </w:r>
          </w:p>
        </w:tc>
        <w:tc>
          <w:tcPr>
            <w:tcW w:w="1244" w:type="dxa"/>
          </w:tcPr>
          <w:p w14:paraId="0A429FFA" w14:textId="77777777" w:rsidR="00CE20C6" w:rsidRDefault="000A3E2B">
            <w:pPr>
              <w:pStyle w:val="TableParagraph"/>
              <w:rPr>
                <w:sz w:val="20"/>
              </w:rPr>
            </w:pPr>
            <w:r>
              <w:rPr>
                <w:sz w:val="20"/>
              </w:rPr>
              <w:t>-</w:t>
            </w:r>
            <w:r>
              <w:rPr>
                <w:spacing w:val="-2"/>
                <w:sz w:val="20"/>
              </w:rPr>
              <w:t>0.2095</w:t>
            </w:r>
          </w:p>
        </w:tc>
        <w:tc>
          <w:tcPr>
            <w:tcW w:w="1278" w:type="dxa"/>
          </w:tcPr>
          <w:p w14:paraId="38FFE401" w14:textId="77777777" w:rsidR="00CE20C6" w:rsidRDefault="000A3E2B">
            <w:pPr>
              <w:pStyle w:val="TableParagraph"/>
              <w:rPr>
                <w:sz w:val="20"/>
              </w:rPr>
            </w:pPr>
            <w:r>
              <w:rPr>
                <w:spacing w:val="-5"/>
                <w:sz w:val="20"/>
              </w:rPr>
              <w:t>0.0</w:t>
            </w:r>
          </w:p>
        </w:tc>
      </w:tr>
      <w:tr w:rsidR="00CE20C6" w14:paraId="0EA769A0" w14:textId="77777777">
        <w:trPr>
          <w:trHeight w:val="229"/>
        </w:trPr>
        <w:tc>
          <w:tcPr>
            <w:tcW w:w="1316" w:type="dxa"/>
            <w:vMerge/>
            <w:tcBorders>
              <w:top w:val="nil"/>
            </w:tcBorders>
          </w:tcPr>
          <w:p w14:paraId="268FAF1B" w14:textId="77777777" w:rsidR="00CE20C6" w:rsidRDefault="00CE20C6">
            <w:pPr>
              <w:rPr>
                <w:sz w:val="2"/>
                <w:szCs w:val="2"/>
              </w:rPr>
            </w:pPr>
          </w:p>
        </w:tc>
        <w:tc>
          <w:tcPr>
            <w:tcW w:w="766" w:type="dxa"/>
          </w:tcPr>
          <w:p w14:paraId="713D64F0" w14:textId="77777777" w:rsidR="00CE20C6" w:rsidRDefault="000A3E2B">
            <w:pPr>
              <w:pStyle w:val="TableParagraph"/>
              <w:ind w:left="9"/>
              <w:rPr>
                <w:sz w:val="20"/>
              </w:rPr>
            </w:pPr>
            <w:r>
              <w:rPr>
                <w:spacing w:val="-10"/>
                <w:sz w:val="20"/>
              </w:rPr>
              <w:t>2</w:t>
            </w:r>
          </w:p>
        </w:tc>
        <w:tc>
          <w:tcPr>
            <w:tcW w:w="416" w:type="dxa"/>
          </w:tcPr>
          <w:p w14:paraId="5B564BFD" w14:textId="77777777" w:rsidR="00CE20C6" w:rsidRDefault="000A3E2B">
            <w:pPr>
              <w:pStyle w:val="TableParagraph"/>
              <w:rPr>
                <w:sz w:val="20"/>
              </w:rPr>
            </w:pPr>
            <w:r>
              <w:rPr>
                <w:spacing w:val="-5"/>
                <w:sz w:val="20"/>
              </w:rPr>
              <w:t>15</w:t>
            </w:r>
          </w:p>
        </w:tc>
        <w:tc>
          <w:tcPr>
            <w:tcW w:w="428" w:type="dxa"/>
          </w:tcPr>
          <w:p w14:paraId="18AE0C0B" w14:textId="77777777" w:rsidR="00CE20C6" w:rsidRDefault="000A3E2B">
            <w:pPr>
              <w:pStyle w:val="TableParagraph"/>
              <w:rPr>
                <w:sz w:val="20"/>
              </w:rPr>
            </w:pPr>
            <w:r>
              <w:rPr>
                <w:spacing w:val="-10"/>
                <w:sz w:val="20"/>
              </w:rPr>
              <w:t>3</w:t>
            </w:r>
          </w:p>
        </w:tc>
        <w:tc>
          <w:tcPr>
            <w:tcW w:w="672" w:type="dxa"/>
          </w:tcPr>
          <w:p w14:paraId="6810C162" w14:textId="77777777" w:rsidR="00CE20C6" w:rsidRDefault="000A3E2B">
            <w:pPr>
              <w:pStyle w:val="TableParagraph"/>
              <w:rPr>
                <w:sz w:val="20"/>
              </w:rPr>
            </w:pPr>
            <w:r>
              <w:rPr>
                <w:spacing w:val="-5"/>
                <w:sz w:val="20"/>
              </w:rPr>
              <w:t>21</w:t>
            </w:r>
          </w:p>
        </w:tc>
        <w:tc>
          <w:tcPr>
            <w:tcW w:w="1209" w:type="dxa"/>
          </w:tcPr>
          <w:p w14:paraId="65D7C010" w14:textId="77777777" w:rsidR="00CE20C6" w:rsidRDefault="000A3E2B">
            <w:pPr>
              <w:pStyle w:val="TableParagraph"/>
              <w:rPr>
                <w:sz w:val="20"/>
              </w:rPr>
            </w:pPr>
            <w:r>
              <w:rPr>
                <w:spacing w:val="-2"/>
                <w:sz w:val="20"/>
              </w:rPr>
              <w:t>0.6666</w:t>
            </w:r>
          </w:p>
        </w:tc>
        <w:tc>
          <w:tcPr>
            <w:tcW w:w="1209" w:type="dxa"/>
          </w:tcPr>
          <w:p w14:paraId="20F0227F" w14:textId="77777777" w:rsidR="00CE20C6" w:rsidRDefault="000A3E2B">
            <w:pPr>
              <w:pStyle w:val="TableParagraph"/>
              <w:rPr>
                <w:sz w:val="20"/>
              </w:rPr>
            </w:pPr>
            <w:r>
              <w:rPr>
                <w:spacing w:val="-2"/>
                <w:sz w:val="20"/>
              </w:rPr>
              <w:t>0.3334</w:t>
            </w:r>
          </w:p>
        </w:tc>
        <w:tc>
          <w:tcPr>
            <w:tcW w:w="1209" w:type="dxa"/>
          </w:tcPr>
          <w:p w14:paraId="37681F34" w14:textId="77777777" w:rsidR="00CE20C6" w:rsidRDefault="000A3E2B">
            <w:pPr>
              <w:pStyle w:val="TableParagraph"/>
              <w:rPr>
                <w:sz w:val="20"/>
              </w:rPr>
            </w:pPr>
            <w:r>
              <w:rPr>
                <w:spacing w:val="-2"/>
                <w:sz w:val="20"/>
              </w:rPr>
              <w:t>1.0986</w:t>
            </w:r>
          </w:p>
        </w:tc>
        <w:tc>
          <w:tcPr>
            <w:tcW w:w="1244" w:type="dxa"/>
          </w:tcPr>
          <w:p w14:paraId="3081E928" w14:textId="77777777" w:rsidR="00CE20C6" w:rsidRDefault="000A3E2B">
            <w:pPr>
              <w:pStyle w:val="TableParagraph"/>
              <w:rPr>
                <w:sz w:val="20"/>
              </w:rPr>
            </w:pPr>
            <w:r>
              <w:rPr>
                <w:spacing w:val="-2"/>
                <w:sz w:val="20"/>
              </w:rPr>
              <w:t>0.0940</w:t>
            </w:r>
          </w:p>
        </w:tc>
        <w:tc>
          <w:tcPr>
            <w:tcW w:w="1278" w:type="dxa"/>
          </w:tcPr>
          <w:p w14:paraId="02DA6027" w14:textId="77777777" w:rsidR="00CE20C6" w:rsidRDefault="000A3E2B">
            <w:pPr>
              <w:pStyle w:val="TableParagraph"/>
              <w:rPr>
                <w:sz w:val="20"/>
              </w:rPr>
            </w:pPr>
            <w:r>
              <w:rPr>
                <w:spacing w:val="-2"/>
                <w:sz w:val="20"/>
              </w:rPr>
              <w:t>0.6931</w:t>
            </w:r>
          </w:p>
        </w:tc>
      </w:tr>
      <w:tr w:rsidR="00CE20C6" w14:paraId="1E533005" w14:textId="77777777">
        <w:trPr>
          <w:trHeight w:val="229"/>
        </w:trPr>
        <w:tc>
          <w:tcPr>
            <w:tcW w:w="1316" w:type="dxa"/>
            <w:vMerge/>
            <w:tcBorders>
              <w:top w:val="nil"/>
            </w:tcBorders>
          </w:tcPr>
          <w:p w14:paraId="478BCE1B" w14:textId="77777777" w:rsidR="00CE20C6" w:rsidRDefault="00CE20C6">
            <w:pPr>
              <w:rPr>
                <w:sz w:val="2"/>
                <w:szCs w:val="2"/>
              </w:rPr>
            </w:pPr>
          </w:p>
        </w:tc>
        <w:tc>
          <w:tcPr>
            <w:tcW w:w="766" w:type="dxa"/>
          </w:tcPr>
          <w:p w14:paraId="596ECE61" w14:textId="77777777" w:rsidR="00CE20C6" w:rsidRDefault="000A3E2B">
            <w:pPr>
              <w:pStyle w:val="TableParagraph"/>
              <w:ind w:left="9"/>
              <w:rPr>
                <w:sz w:val="20"/>
              </w:rPr>
            </w:pPr>
            <w:r>
              <w:rPr>
                <w:spacing w:val="-10"/>
                <w:sz w:val="20"/>
              </w:rPr>
              <w:t>3</w:t>
            </w:r>
          </w:p>
        </w:tc>
        <w:tc>
          <w:tcPr>
            <w:tcW w:w="416" w:type="dxa"/>
          </w:tcPr>
          <w:p w14:paraId="0AF040A6" w14:textId="77777777" w:rsidR="00CE20C6" w:rsidRDefault="000A3E2B">
            <w:pPr>
              <w:pStyle w:val="TableParagraph"/>
              <w:rPr>
                <w:sz w:val="20"/>
              </w:rPr>
            </w:pPr>
            <w:r>
              <w:rPr>
                <w:spacing w:val="-5"/>
                <w:sz w:val="20"/>
              </w:rPr>
              <w:t>16</w:t>
            </w:r>
          </w:p>
        </w:tc>
        <w:tc>
          <w:tcPr>
            <w:tcW w:w="428" w:type="dxa"/>
          </w:tcPr>
          <w:p w14:paraId="3DECD8E0" w14:textId="77777777" w:rsidR="00CE20C6" w:rsidRDefault="000A3E2B">
            <w:pPr>
              <w:pStyle w:val="TableParagraph"/>
              <w:rPr>
                <w:sz w:val="20"/>
              </w:rPr>
            </w:pPr>
            <w:r>
              <w:rPr>
                <w:spacing w:val="-10"/>
                <w:sz w:val="20"/>
              </w:rPr>
              <w:t>3</w:t>
            </w:r>
          </w:p>
        </w:tc>
        <w:tc>
          <w:tcPr>
            <w:tcW w:w="672" w:type="dxa"/>
          </w:tcPr>
          <w:p w14:paraId="4248E889" w14:textId="77777777" w:rsidR="00CE20C6" w:rsidRDefault="000A3E2B">
            <w:pPr>
              <w:pStyle w:val="TableParagraph"/>
              <w:rPr>
                <w:sz w:val="20"/>
              </w:rPr>
            </w:pPr>
            <w:r>
              <w:rPr>
                <w:spacing w:val="-5"/>
                <w:sz w:val="20"/>
              </w:rPr>
              <w:t>21</w:t>
            </w:r>
          </w:p>
        </w:tc>
        <w:tc>
          <w:tcPr>
            <w:tcW w:w="1209" w:type="dxa"/>
          </w:tcPr>
          <w:p w14:paraId="020D9D79" w14:textId="77777777" w:rsidR="00CE20C6" w:rsidRDefault="000A3E2B">
            <w:pPr>
              <w:pStyle w:val="TableParagraph"/>
              <w:rPr>
                <w:sz w:val="20"/>
              </w:rPr>
            </w:pPr>
            <w:r>
              <w:rPr>
                <w:spacing w:val="-2"/>
                <w:sz w:val="20"/>
              </w:rPr>
              <w:t>0.7222</w:t>
            </w:r>
          </w:p>
        </w:tc>
        <w:tc>
          <w:tcPr>
            <w:tcW w:w="1209" w:type="dxa"/>
          </w:tcPr>
          <w:p w14:paraId="5F5EEC4B" w14:textId="77777777" w:rsidR="00CE20C6" w:rsidRDefault="000A3E2B">
            <w:pPr>
              <w:pStyle w:val="TableParagraph"/>
              <w:rPr>
                <w:sz w:val="20"/>
              </w:rPr>
            </w:pPr>
            <w:r>
              <w:rPr>
                <w:spacing w:val="-2"/>
                <w:sz w:val="20"/>
              </w:rPr>
              <w:t>0.2778</w:t>
            </w:r>
          </w:p>
        </w:tc>
        <w:tc>
          <w:tcPr>
            <w:tcW w:w="1209" w:type="dxa"/>
          </w:tcPr>
          <w:p w14:paraId="579BE212" w14:textId="77777777" w:rsidR="00CE20C6" w:rsidRDefault="000A3E2B">
            <w:pPr>
              <w:pStyle w:val="TableParagraph"/>
              <w:rPr>
                <w:sz w:val="20"/>
              </w:rPr>
            </w:pPr>
            <w:r>
              <w:rPr>
                <w:spacing w:val="-2"/>
                <w:sz w:val="20"/>
              </w:rPr>
              <w:t>1.2809</w:t>
            </w:r>
          </w:p>
        </w:tc>
        <w:tc>
          <w:tcPr>
            <w:tcW w:w="1244" w:type="dxa"/>
          </w:tcPr>
          <w:p w14:paraId="123CC1CE" w14:textId="77777777" w:rsidR="00CE20C6" w:rsidRDefault="000A3E2B">
            <w:pPr>
              <w:pStyle w:val="TableParagraph"/>
              <w:rPr>
                <w:sz w:val="20"/>
              </w:rPr>
            </w:pPr>
            <w:r>
              <w:rPr>
                <w:spacing w:val="-2"/>
                <w:sz w:val="20"/>
              </w:rPr>
              <w:t>0.2475</w:t>
            </w:r>
          </w:p>
        </w:tc>
        <w:tc>
          <w:tcPr>
            <w:tcW w:w="1278" w:type="dxa"/>
          </w:tcPr>
          <w:p w14:paraId="3FE3B994" w14:textId="77777777" w:rsidR="00CE20C6" w:rsidRDefault="000A3E2B">
            <w:pPr>
              <w:pStyle w:val="TableParagraph"/>
              <w:rPr>
                <w:sz w:val="20"/>
              </w:rPr>
            </w:pPr>
            <w:r>
              <w:rPr>
                <w:spacing w:val="-2"/>
                <w:sz w:val="20"/>
              </w:rPr>
              <w:t>1.0986</w:t>
            </w:r>
          </w:p>
        </w:tc>
      </w:tr>
      <w:tr w:rsidR="00CE20C6" w14:paraId="52105627" w14:textId="77777777">
        <w:trPr>
          <w:trHeight w:val="229"/>
        </w:trPr>
        <w:tc>
          <w:tcPr>
            <w:tcW w:w="1316" w:type="dxa"/>
            <w:vMerge w:val="restart"/>
          </w:tcPr>
          <w:p w14:paraId="7865EDB4" w14:textId="77777777" w:rsidR="00CE20C6" w:rsidRDefault="00CE20C6">
            <w:pPr>
              <w:pStyle w:val="TableParagraph"/>
              <w:spacing w:before="15" w:line="240" w:lineRule="auto"/>
              <w:ind w:left="0"/>
              <w:jc w:val="left"/>
              <w:rPr>
                <w:sz w:val="20"/>
              </w:rPr>
            </w:pPr>
          </w:p>
          <w:p w14:paraId="795D13F0" w14:textId="77777777" w:rsidR="00CE20C6" w:rsidRDefault="000A3E2B">
            <w:pPr>
              <w:pStyle w:val="TableParagraph"/>
              <w:spacing w:before="0" w:line="240" w:lineRule="auto"/>
              <w:ind w:left="9"/>
              <w:rPr>
                <w:sz w:val="20"/>
              </w:rPr>
            </w:pPr>
            <w:r>
              <w:rPr>
                <w:spacing w:val="-5"/>
                <w:sz w:val="20"/>
              </w:rPr>
              <w:t>500</w:t>
            </w:r>
          </w:p>
        </w:tc>
        <w:tc>
          <w:tcPr>
            <w:tcW w:w="766" w:type="dxa"/>
          </w:tcPr>
          <w:p w14:paraId="02D2E0A4" w14:textId="77777777" w:rsidR="00CE20C6" w:rsidRDefault="000A3E2B">
            <w:pPr>
              <w:pStyle w:val="TableParagraph"/>
              <w:ind w:left="9"/>
              <w:rPr>
                <w:sz w:val="20"/>
              </w:rPr>
            </w:pPr>
            <w:r>
              <w:rPr>
                <w:spacing w:val="-10"/>
                <w:sz w:val="20"/>
              </w:rPr>
              <w:t>1</w:t>
            </w:r>
          </w:p>
        </w:tc>
        <w:tc>
          <w:tcPr>
            <w:tcW w:w="416" w:type="dxa"/>
          </w:tcPr>
          <w:p w14:paraId="6F00B031" w14:textId="77777777" w:rsidR="00CE20C6" w:rsidRDefault="000A3E2B">
            <w:pPr>
              <w:pStyle w:val="TableParagraph"/>
              <w:rPr>
                <w:sz w:val="20"/>
              </w:rPr>
            </w:pPr>
            <w:r>
              <w:rPr>
                <w:spacing w:val="-5"/>
                <w:sz w:val="20"/>
              </w:rPr>
              <w:t>18</w:t>
            </w:r>
          </w:p>
        </w:tc>
        <w:tc>
          <w:tcPr>
            <w:tcW w:w="428" w:type="dxa"/>
          </w:tcPr>
          <w:p w14:paraId="087445FC" w14:textId="77777777" w:rsidR="00CE20C6" w:rsidRDefault="000A3E2B">
            <w:pPr>
              <w:pStyle w:val="TableParagraph"/>
              <w:rPr>
                <w:sz w:val="20"/>
              </w:rPr>
            </w:pPr>
            <w:r>
              <w:rPr>
                <w:spacing w:val="-10"/>
                <w:sz w:val="20"/>
              </w:rPr>
              <w:t>3</w:t>
            </w:r>
          </w:p>
        </w:tc>
        <w:tc>
          <w:tcPr>
            <w:tcW w:w="672" w:type="dxa"/>
          </w:tcPr>
          <w:p w14:paraId="6FAD9A9A" w14:textId="77777777" w:rsidR="00CE20C6" w:rsidRDefault="000A3E2B">
            <w:pPr>
              <w:pStyle w:val="TableParagraph"/>
              <w:rPr>
                <w:sz w:val="20"/>
              </w:rPr>
            </w:pPr>
            <w:r>
              <w:rPr>
                <w:spacing w:val="-5"/>
                <w:sz w:val="20"/>
              </w:rPr>
              <w:t>21</w:t>
            </w:r>
          </w:p>
        </w:tc>
        <w:tc>
          <w:tcPr>
            <w:tcW w:w="1209" w:type="dxa"/>
          </w:tcPr>
          <w:p w14:paraId="7210FFC7" w14:textId="77777777" w:rsidR="00CE20C6" w:rsidRDefault="000A3E2B">
            <w:pPr>
              <w:pStyle w:val="TableParagraph"/>
              <w:rPr>
                <w:sz w:val="20"/>
              </w:rPr>
            </w:pPr>
            <w:r>
              <w:rPr>
                <w:spacing w:val="-2"/>
                <w:sz w:val="20"/>
              </w:rPr>
              <w:t>0.8333</w:t>
            </w:r>
          </w:p>
        </w:tc>
        <w:tc>
          <w:tcPr>
            <w:tcW w:w="1209" w:type="dxa"/>
          </w:tcPr>
          <w:p w14:paraId="11315C9F" w14:textId="77777777" w:rsidR="00CE20C6" w:rsidRDefault="000A3E2B">
            <w:pPr>
              <w:pStyle w:val="TableParagraph"/>
              <w:rPr>
                <w:sz w:val="20"/>
              </w:rPr>
            </w:pPr>
            <w:r>
              <w:rPr>
                <w:spacing w:val="-2"/>
                <w:sz w:val="20"/>
              </w:rPr>
              <w:t>0.1667</w:t>
            </w:r>
          </w:p>
        </w:tc>
        <w:tc>
          <w:tcPr>
            <w:tcW w:w="1209" w:type="dxa"/>
          </w:tcPr>
          <w:p w14:paraId="2DBB05D2" w14:textId="77777777" w:rsidR="00CE20C6" w:rsidRDefault="000A3E2B">
            <w:pPr>
              <w:pStyle w:val="TableParagraph"/>
              <w:rPr>
                <w:sz w:val="20"/>
              </w:rPr>
            </w:pPr>
            <w:r>
              <w:rPr>
                <w:spacing w:val="-2"/>
                <w:sz w:val="20"/>
              </w:rPr>
              <w:t>1.7917</w:t>
            </w:r>
          </w:p>
        </w:tc>
        <w:tc>
          <w:tcPr>
            <w:tcW w:w="1244" w:type="dxa"/>
          </w:tcPr>
          <w:p w14:paraId="7ADB1CC2" w14:textId="77777777" w:rsidR="00CE20C6" w:rsidRDefault="000A3E2B">
            <w:pPr>
              <w:pStyle w:val="TableParagraph"/>
              <w:rPr>
                <w:sz w:val="20"/>
              </w:rPr>
            </w:pPr>
            <w:r>
              <w:rPr>
                <w:spacing w:val="-2"/>
                <w:sz w:val="20"/>
              </w:rPr>
              <w:t>0.5831</w:t>
            </w:r>
          </w:p>
        </w:tc>
        <w:tc>
          <w:tcPr>
            <w:tcW w:w="1278" w:type="dxa"/>
          </w:tcPr>
          <w:p w14:paraId="42EB25A7" w14:textId="77777777" w:rsidR="00CE20C6" w:rsidRDefault="000A3E2B">
            <w:pPr>
              <w:pStyle w:val="TableParagraph"/>
              <w:rPr>
                <w:sz w:val="20"/>
              </w:rPr>
            </w:pPr>
            <w:r>
              <w:rPr>
                <w:spacing w:val="-5"/>
                <w:sz w:val="20"/>
              </w:rPr>
              <w:t>0.0</w:t>
            </w:r>
          </w:p>
        </w:tc>
      </w:tr>
      <w:tr w:rsidR="00CE20C6" w14:paraId="02D852D0" w14:textId="77777777">
        <w:trPr>
          <w:trHeight w:val="229"/>
        </w:trPr>
        <w:tc>
          <w:tcPr>
            <w:tcW w:w="1316" w:type="dxa"/>
            <w:vMerge/>
            <w:tcBorders>
              <w:top w:val="nil"/>
            </w:tcBorders>
          </w:tcPr>
          <w:p w14:paraId="57C5F1E1" w14:textId="77777777" w:rsidR="00CE20C6" w:rsidRDefault="00CE20C6">
            <w:pPr>
              <w:rPr>
                <w:sz w:val="2"/>
                <w:szCs w:val="2"/>
              </w:rPr>
            </w:pPr>
          </w:p>
        </w:tc>
        <w:tc>
          <w:tcPr>
            <w:tcW w:w="766" w:type="dxa"/>
          </w:tcPr>
          <w:p w14:paraId="5FDD2B2A" w14:textId="77777777" w:rsidR="00CE20C6" w:rsidRDefault="000A3E2B">
            <w:pPr>
              <w:pStyle w:val="TableParagraph"/>
              <w:ind w:left="9"/>
              <w:rPr>
                <w:sz w:val="20"/>
              </w:rPr>
            </w:pPr>
            <w:r>
              <w:rPr>
                <w:spacing w:val="-10"/>
                <w:sz w:val="20"/>
              </w:rPr>
              <w:t>2</w:t>
            </w:r>
          </w:p>
        </w:tc>
        <w:tc>
          <w:tcPr>
            <w:tcW w:w="416" w:type="dxa"/>
          </w:tcPr>
          <w:p w14:paraId="42CDCFB6" w14:textId="77777777" w:rsidR="00CE20C6" w:rsidRDefault="000A3E2B">
            <w:pPr>
              <w:pStyle w:val="TableParagraph"/>
              <w:rPr>
                <w:sz w:val="20"/>
              </w:rPr>
            </w:pPr>
            <w:r>
              <w:rPr>
                <w:spacing w:val="-5"/>
                <w:sz w:val="20"/>
              </w:rPr>
              <w:t>19</w:t>
            </w:r>
          </w:p>
        </w:tc>
        <w:tc>
          <w:tcPr>
            <w:tcW w:w="428" w:type="dxa"/>
          </w:tcPr>
          <w:p w14:paraId="6CA650B5" w14:textId="77777777" w:rsidR="00CE20C6" w:rsidRDefault="000A3E2B">
            <w:pPr>
              <w:pStyle w:val="TableParagraph"/>
              <w:rPr>
                <w:sz w:val="20"/>
              </w:rPr>
            </w:pPr>
            <w:r>
              <w:rPr>
                <w:spacing w:val="-10"/>
                <w:sz w:val="20"/>
              </w:rPr>
              <w:t>3</w:t>
            </w:r>
          </w:p>
        </w:tc>
        <w:tc>
          <w:tcPr>
            <w:tcW w:w="672" w:type="dxa"/>
          </w:tcPr>
          <w:p w14:paraId="4373168E" w14:textId="77777777" w:rsidR="00CE20C6" w:rsidRDefault="000A3E2B">
            <w:pPr>
              <w:pStyle w:val="TableParagraph"/>
              <w:rPr>
                <w:sz w:val="20"/>
              </w:rPr>
            </w:pPr>
            <w:r>
              <w:rPr>
                <w:spacing w:val="-5"/>
                <w:sz w:val="20"/>
              </w:rPr>
              <w:t>21</w:t>
            </w:r>
          </w:p>
        </w:tc>
        <w:tc>
          <w:tcPr>
            <w:tcW w:w="1209" w:type="dxa"/>
          </w:tcPr>
          <w:p w14:paraId="31352785" w14:textId="77777777" w:rsidR="00CE20C6" w:rsidRDefault="000A3E2B">
            <w:pPr>
              <w:pStyle w:val="TableParagraph"/>
              <w:rPr>
                <w:sz w:val="20"/>
              </w:rPr>
            </w:pPr>
            <w:r>
              <w:rPr>
                <w:spacing w:val="-2"/>
                <w:sz w:val="20"/>
              </w:rPr>
              <w:t>0.8889</w:t>
            </w:r>
          </w:p>
        </w:tc>
        <w:tc>
          <w:tcPr>
            <w:tcW w:w="1209" w:type="dxa"/>
          </w:tcPr>
          <w:p w14:paraId="5F39DC4D" w14:textId="77777777" w:rsidR="00CE20C6" w:rsidRDefault="000A3E2B">
            <w:pPr>
              <w:pStyle w:val="TableParagraph"/>
              <w:rPr>
                <w:sz w:val="20"/>
              </w:rPr>
            </w:pPr>
            <w:r>
              <w:rPr>
                <w:spacing w:val="-2"/>
                <w:sz w:val="20"/>
              </w:rPr>
              <w:t>0.1112</w:t>
            </w:r>
          </w:p>
        </w:tc>
        <w:tc>
          <w:tcPr>
            <w:tcW w:w="1209" w:type="dxa"/>
          </w:tcPr>
          <w:p w14:paraId="49C55EA6" w14:textId="77777777" w:rsidR="00CE20C6" w:rsidRDefault="000A3E2B">
            <w:pPr>
              <w:pStyle w:val="TableParagraph"/>
              <w:rPr>
                <w:sz w:val="20"/>
              </w:rPr>
            </w:pPr>
            <w:r>
              <w:rPr>
                <w:spacing w:val="-2"/>
                <w:sz w:val="20"/>
              </w:rPr>
              <w:t>2.1972</w:t>
            </w:r>
          </w:p>
        </w:tc>
        <w:tc>
          <w:tcPr>
            <w:tcW w:w="1244" w:type="dxa"/>
          </w:tcPr>
          <w:p w14:paraId="33CCD6A1" w14:textId="77777777" w:rsidR="00CE20C6" w:rsidRDefault="000A3E2B">
            <w:pPr>
              <w:pStyle w:val="TableParagraph"/>
              <w:rPr>
                <w:sz w:val="20"/>
              </w:rPr>
            </w:pPr>
            <w:r>
              <w:rPr>
                <w:spacing w:val="-2"/>
                <w:sz w:val="20"/>
              </w:rPr>
              <w:t>0.7871</w:t>
            </w:r>
          </w:p>
        </w:tc>
        <w:tc>
          <w:tcPr>
            <w:tcW w:w="1278" w:type="dxa"/>
          </w:tcPr>
          <w:p w14:paraId="5452AD89" w14:textId="77777777" w:rsidR="00CE20C6" w:rsidRDefault="000A3E2B">
            <w:pPr>
              <w:pStyle w:val="TableParagraph"/>
              <w:rPr>
                <w:sz w:val="20"/>
              </w:rPr>
            </w:pPr>
            <w:r>
              <w:rPr>
                <w:spacing w:val="-2"/>
                <w:sz w:val="20"/>
              </w:rPr>
              <w:t>0.6931</w:t>
            </w:r>
          </w:p>
        </w:tc>
      </w:tr>
      <w:tr w:rsidR="00CE20C6" w14:paraId="3CD90D50" w14:textId="77777777">
        <w:trPr>
          <w:trHeight w:val="229"/>
        </w:trPr>
        <w:tc>
          <w:tcPr>
            <w:tcW w:w="1316" w:type="dxa"/>
            <w:vMerge/>
            <w:tcBorders>
              <w:top w:val="nil"/>
            </w:tcBorders>
          </w:tcPr>
          <w:p w14:paraId="3FEDBA92" w14:textId="77777777" w:rsidR="00CE20C6" w:rsidRDefault="00CE20C6">
            <w:pPr>
              <w:rPr>
                <w:sz w:val="2"/>
                <w:szCs w:val="2"/>
              </w:rPr>
            </w:pPr>
          </w:p>
        </w:tc>
        <w:tc>
          <w:tcPr>
            <w:tcW w:w="766" w:type="dxa"/>
          </w:tcPr>
          <w:p w14:paraId="1E1B580C" w14:textId="77777777" w:rsidR="00CE20C6" w:rsidRDefault="000A3E2B">
            <w:pPr>
              <w:pStyle w:val="TableParagraph"/>
              <w:ind w:left="9"/>
              <w:rPr>
                <w:sz w:val="20"/>
              </w:rPr>
            </w:pPr>
            <w:r>
              <w:rPr>
                <w:spacing w:val="-10"/>
                <w:sz w:val="20"/>
              </w:rPr>
              <w:t>3</w:t>
            </w:r>
          </w:p>
        </w:tc>
        <w:tc>
          <w:tcPr>
            <w:tcW w:w="416" w:type="dxa"/>
          </w:tcPr>
          <w:p w14:paraId="1A0D8925" w14:textId="77777777" w:rsidR="00CE20C6" w:rsidRDefault="000A3E2B">
            <w:pPr>
              <w:pStyle w:val="TableParagraph"/>
              <w:rPr>
                <w:sz w:val="20"/>
              </w:rPr>
            </w:pPr>
            <w:r>
              <w:rPr>
                <w:spacing w:val="-5"/>
                <w:sz w:val="20"/>
              </w:rPr>
              <w:t>21</w:t>
            </w:r>
          </w:p>
        </w:tc>
        <w:tc>
          <w:tcPr>
            <w:tcW w:w="428" w:type="dxa"/>
          </w:tcPr>
          <w:p w14:paraId="1453208B" w14:textId="77777777" w:rsidR="00CE20C6" w:rsidRDefault="000A3E2B">
            <w:pPr>
              <w:pStyle w:val="TableParagraph"/>
              <w:rPr>
                <w:sz w:val="20"/>
              </w:rPr>
            </w:pPr>
            <w:r>
              <w:rPr>
                <w:spacing w:val="-10"/>
                <w:sz w:val="20"/>
              </w:rPr>
              <w:t>3</w:t>
            </w:r>
          </w:p>
        </w:tc>
        <w:tc>
          <w:tcPr>
            <w:tcW w:w="672" w:type="dxa"/>
          </w:tcPr>
          <w:p w14:paraId="54142EA4" w14:textId="77777777" w:rsidR="00CE20C6" w:rsidRDefault="000A3E2B">
            <w:pPr>
              <w:pStyle w:val="TableParagraph"/>
              <w:rPr>
                <w:sz w:val="20"/>
              </w:rPr>
            </w:pPr>
            <w:r>
              <w:rPr>
                <w:spacing w:val="-5"/>
                <w:sz w:val="20"/>
              </w:rPr>
              <w:t>21</w:t>
            </w:r>
          </w:p>
        </w:tc>
        <w:tc>
          <w:tcPr>
            <w:tcW w:w="1209" w:type="dxa"/>
          </w:tcPr>
          <w:p w14:paraId="254E219F" w14:textId="77777777" w:rsidR="00CE20C6" w:rsidRDefault="000A3E2B">
            <w:pPr>
              <w:pStyle w:val="TableParagraph"/>
              <w:rPr>
                <w:sz w:val="20"/>
              </w:rPr>
            </w:pPr>
            <w:r>
              <w:rPr>
                <w:spacing w:val="-5"/>
                <w:sz w:val="20"/>
              </w:rPr>
              <w:t>1.0</w:t>
            </w:r>
          </w:p>
        </w:tc>
        <w:tc>
          <w:tcPr>
            <w:tcW w:w="1209" w:type="dxa"/>
          </w:tcPr>
          <w:p w14:paraId="416C94A6" w14:textId="77777777" w:rsidR="00CE20C6" w:rsidRDefault="000A3E2B">
            <w:pPr>
              <w:pStyle w:val="TableParagraph"/>
              <w:rPr>
                <w:sz w:val="20"/>
              </w:rPr>
            </w:pPr>
            <w:r>
              <w:rPr>
                <w:spacing w:val="-5"/>
                <w:sz w:val="20"/>
              </w:rPr>
              <w:t>0.0</w:t>
            </w:r>
          </w:p>
        </w:tc>
        <w:tc>
          <w:tcPr>
            <w:tcW w:w="1209" w:type="dxa"/>
          </w:tcPr>
          <w:p w14:paraId="7D8F6D82" w14:textId="77777777" w:rsidR="00CE20C6" w:rsidRDefault="000A3E2B">
            <w:pPr>
              <w:pStyle w:val="TableParagraph"/>
              <w:rPr>
                <w:sz w:val="20"/>
              </w:rPr>
            </w:pPr>
            <w:r>
              <w:rPr>
                <w:spacing w:val="-5"/>
                <w:sz w:val="20"/>
              </w:rPr>
              <w:t>inf</w:t>
            </w:r>
          </w:p>
        </w:tc>
        <w:tc>
          <w:tcPr>
            <w:tcW w:w="1244" w:type="dxa"/>
          </w:tcPr>
          <w:p w14:paraId="0268FFD4" w14:textId="77777777" w:rsidR="00CE20C6" w:rsidRDefault="000A3E2B">
            <w:pPr>
              <w:pStyle w:val="TableParagraph"/>
              <w:rPr>
                <w:sz w:val="20"/>
              </w:rPr>
            </w:pPr>
            <w:r>
              <w:rPr>
                <w:spacing w:val="-5"/>
                <w:sz w:val="20"/>
              </w:rPr>
              <w:t>inf</w:t>
            </w:r>
          </w:p>
        </w:tc>
        <w:tc>
          <w:tcPr>
            <w:tcW w:w="1278" w:type="dxa"/>
          </w:tcPr>
          <w:p w14:paraId="112B1533" w14:textId="77777777" w:rsidR="00CE20C6" w:rsidRDefault="000A3E2B">
            <w:pPr>
              <w:pStyle w:val="TableParagraph"/>
              <w:rPr>
                <w:sz w:val="20"/>
              </w:rPr>
            </w:pPr>
            <w:r>
              <w:rPr>
                <w:spacing w:val="-2"/>
                <w:sz w:val="20"/>
              </w:rPr>
              <w:t>1.0986</w:t>
            </w:r>
          </w:p>
        </w:tc>
      </w:tr>
    </w:tbl>
    <w:p w14:paraId="6DE080FD" w14:textId="77777777" w:rsidR="00CE20C6" w:rsidRDefault="00CE20C6">
      <w:pPr>
        <w:pStyle w:val="a3"/>
        <w:spacing w:before="17"/>
        <w:ind w:left="0"/>
        <w:jc w:val="left"/>
      </w:pPr>
    </w:p>
    <w:p w14:paraId="58C15C53" w14:textId="77777777" w:rsidR="00CE20C6" w:rsidRDefault="000A3E2B">
      <w:pPr>
        <w:pStyle w:val="a3"/>
        <w:ind w:firstLine="709"/>
        <w:jc w:val="left"/>
      </w:pPr>
      <w:r>
        <w:t>3.23-суретке</w:t>
      </w:r>
      <w:r>
        <w:rPr>
          <w:spacing w:val="40"/>
        </w:rPr>
        <w:t xml:space="preserve"> </w:t>
      </w:r>
      <w:r>
        <w:t>сәйкес</w:t>
      </w:r>
      <w:r>
        <w:rPr>
          <w:spacing w:val="40"/>
        </w:rPr>
        <w:t xml:space="preserve"> </w:t>
      </w:r>
      <w:r>
        <w:t>барлық</w:t>
      </w:r>
      <w:r>
        <w:rPr>
          <w:spacing w:val="40"/>
        </w:rPr>
        <w:t xml:space="preserve"> </w:t>
      </w:r>
      <w:r>
        <w:t>тукоқоспа</w:t>
      </w:r>
      <w:r>
        <w:rPr>
          <w:spacing w:val="40"/>
        </w:rPr>
        <w:t xml:space="preserve"> </w:t>
      </w:r>
      <w:r>
        <w:t>үлгілері</w:t>
      </w:r>
      <w:r>
        <w:rPr>
          <w:spacing w:val="40"/>
        </w:rPr>
        <w:t xml:space="preserve"> </w:t>
      </w:r>
      <w:r>
        <w:t>үшін</w:t>
      </w:r>
      <w:r>
        <w:rPr>
          <w:spacing w:val="40"/>
        </w:rPr>
        <w:t xml:space="preserve"> </w:t>
      </w:r>
      <w:r>
        <w:t>ln[−ln(1−α)]</w:t>
      </w:r>
      <w:r>
        <w:rPr>
          <w:spacing w:val="40"/>
        </w:rPr>
        <w:t xml:space="preserve"> </w:t>
      </w:r>
      <w:r>
        <w:t>/</w:t>
      </w:r>
      <w:r>
        <w:rPr>
          <w:spacing w:val="40"/>
        </w:rPr>
        <w:t xml:space="preserve"> </w:t>
      </w:r>
      <w:r>
        <w:t>ln(t) тәуелділік графиктері келтірілген.</w:t>
      </w:r>
    </w:p>
    <w:p w14:paraId="0CFFC415" w14:textId="77777777" w:rsidR="00CE20C6" w:rsidRDefault="00CE20C6">
      <w:pPr>
        <w:pStyle w:val="a3"/>
        <w:jc w:val="left"/>
        <w:sectPr w:rsidR="00CE20C6" w:rsidSect="007D6250">
          <w:pgSz w:w="11910" w:h="16840"/>
          <w:pgMar w:top="993" w:right="283" w:bottom="960" w:left="1559" w:header="0" w:footer="773" w:gutter="0"/>
          <w:cols w:space="720"/>
        </w:sectPr>
      </w:pPr>
    </w:p>
    <w:p w14:paraId="4B120AA2" w14:textId="52349ABA" w:rsidR="00CE20C6" w:rsidRDefault="004A34F0" w:rsidP="004A34F0">
      <w:pPr>
        <w:pStyle w:val="a3"/>
        <w:ind w:left="0"/>
        <w:jc w:val="center"/>
        <w:rPr>
          <w:sz w:val="20"/>
        </w:rPr>
      </w:pPr>
      <w:r>
        <w:rPr>
          <w:bCs/>
          <w:iCs/>
          <w:noProof/>
          <w:color w:val="000000"/>
          <w:lang w:val="ru-RU" w:eastAsia="ru-RU"/>
          <w14:ligatures w14:val="standardContextual"/>
        </w:rPr>
        <w:lastRenderedPageBreak/>
        <w:drawing>
          <wp:inline distT="0" distB="0" distL="0" distR="0" wp14:anchorId="716D3490" wp14:editId="058669FC">
            <wp:extent cx="5658364" cy="1555200"/>
            <wp:effectExtent l="0" t="0" r="6350" b="0"/>
            <wp:docPr id="8356275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27555" name="Рисунок 835627555"/>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5661336" cy="1556017"/>
                    </a:xfrm>
                    <a:prstGeom prst="rect">
                      <a:avLst/>
                    </a:prstGeom>
                    <a:ln>
                      <a:noFill/>
                    </a:ln>
                    <a:extLst>
                      <a:ext uri="{53640926-AAD7-44D8-BBD7-CCE9431645EC}">
                        <a14:shadowObscured xmlns:a14="http://schemas.microsoft.com/office/drawing/2010/main"/>
                      </a:ext>
                    </a:extLst>
                  </pic:spPr>
                </pic:pic>
              </a:graphicData>
            </a:graphic>
          </wp:inline>
        </w:drawing>
      </w:r>
      <w:r>
        <w:rPr>
          <w:bCs/>
          <w:iCs/>
          <w:noProof/>
          <w:color w:val="000000"/>
          <w:lang w:val="ru-RU" w:eastAsia="ru-RU"/>
          <w14:ligatures w14:val="standardContextual"/>
        </w:rPr>
        <w:drawing>
          <wp:inline distT="0" distB="0" distL="0" distR="0" wp14:anchorId="4720B227" wp14:editId="4C5F612D">
            <wp:extent cx="3823200" cy="1586865"/>
            <wp:effectExtent l="0" t="0" r="0" b="635"/>
            <wp:docPr id="10380297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27555" name="Рисунок 835627555"/>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3826041" cy="1588044"/>
                    </a:xfrm>
                    <a:prstGeom prst="rect">
                      <a:avLst/>
                    </a:prstGeom>
                    <a:ln>
                      <a:noFill/>
                    </a:ln>
                    <a:extLst>
                      <a:ext uri="{53640926-AAD7-44D8-BBD7-CCE9431645EC}">
                        <a14:shadowObscured xmlns:a14="http://schemas.microsoft.com/office/drawing/2010/main"/>
                      </a:ext>
                    </a:extLst>
                  </pic:spPr>
                </pic:pic>
              </a:graphicData>
            </a:graphic>
          </wp:inline>
        </w:drawing>
      </w:r>
    </w:p>
    <w:p w14:paraId="0E2EBAC0" w14:textId="77777777" w:rsidR="00CE20C6" w:rsidRDefault="000A3E2B">
      <w:pPr>
        <w:pStyle w:val="a3"/>
        <w:spacing w:before="317"/>
        <w:ind w:left="704" w:right="144"/>
        <w:jc w:val="center"/>
      </w:pPr>
      <w:r>
        <w:t>Сурет</w:t>
      </w:r>
      <w:r>
        <w:rPr>
          <w:spacing w:val="-5"/>
        </w:rPr>
        <w:t xml:space="preserve"> </w:t>
      </w:r>
      <w:r>
        <w:t>3.23</w:t>
      </w:r>
      <w:r>
        <w:rPr>
          <w:spacing w:val="-2"/>
        </w:rPr>
        <w:t xml:space="preserve"> </w:t>
      </w:r>
      <w:r>
        <w:t>-</w:t>
      </w:r>
      <w:r>
        <w:rPr>
          <w:spacing w:val="-2"/>
        </w:rPr>
        <w:t xml:space="preserve"> </w:t>
      </w:r>
      <w:r>
        <w:t>А-Д</w:t>
      </w:r>
      <w:r>
        <w:rPr>
          <w:spacing w:val="-3"/>
        </w:rPr>
        <w:t xml:space="preserve"> </w:t>
      </w:r>
      <w:r>
        <w:t>тукоқоспа</w:t>
      </w:r>
      <w:r>
        <w:rPr>
          <w:spacing w:val="-2"/>
        </w:rPr>
        <w:t xml:space="preserve"> </w:t>
      </w:r>
      <w:r>
        <w:t>үлгілері</w:t>
      </w:r>
      <w:r>
        <w:rPr>
          <w:spacing w:val="-2"/>
        </w:rPr>
        <w:t xml:space="preserve"> </w:t>
      </w:r>
      <w:r>
        <w:t>үшін</w:t>
      </w:r>
      <w:r>
        <w:rPr>
          <w:spacing w:val="-3"/>
        </w:rPr>
        <w:t xml:space="preserve"> </w:t>
      </w:r>
      <w:r>
        <w:t>ln[−ln(1−α)]</w:t>
      </w:r>
      <w:r>
        <w:rPr>
          <w:spacing w:val="-2"/>
        </w:rPr>
        <w:t xml:space="preserve"> </w:t>
      </w:r>
      <w:r>
        <w:t>/</w:t>
      </w:r>
      <w:r>
        <w:rPr>
          <w:spacing w:val="-2"/>
        </w:rPr>
        <w:t xml:space="preserve"> </w:t>
      </w:r>
      <w:r>
        <w:t>ln(t)</w:t>
      </w:r>
      <w:r>
        <w:rPr>
          <w:spacing w:val="-2"/>
        </w:rPr>
        <w:t xml:space="preserve"> тәуелділік</w:t>
      </w:r>
    </w:p>
    <w:p w14:paraId="31BF1FAF" w14:textId="77777777" w:rsidR="00CE20C6" w:rsidRDefault="000A3E2B">
      <w:pPr>
        <w:pStyle w:val="a3"/>
        <w:ind w:left="-1" w:right="141"/>
        <w:jc w:val="center"/>
      </w:pPr>
      <w:r>
        <w:rPr>
          <w:spacing w:val="-2"/>
        </w:rPr>
        <w:t>графиктері</w:t>
      </w:r>
    </w:p>
    <w:p w14:paraId="0C2F3E71" w14:textId="77777777" w:rsidR="00CE20C6" w:rsidRDefault="00CE20C6">
      <w:pPr>
        <w:pStyle w:val="a3"/>
        <w:ind w:left="0"/>
        <w:jc w:val="left"/>
      </w:pPr>
    </w:p>
    <w:p w14:paraId="0B7B1B91" w14:textId="77777777" w:rsidR="00CE20C6" w:rsidRDefault="000A3E2B">
      <w:pPr>
        <w:pStyle w:val="a3"/>
        <w:ind w:right="288" w:firstLine="709"/>
      </w:pPr>
      <w:r>
        <w:t>ln[−ln(1−α)] / ln(t) тәуелділік графиктері есептеу арқылы әрбір үлгі үшін реакция реті (n) келесі өрнектерге сәйкес анықталды:</w:t>
      </w:r>
    </w:p>
    <w:p w14:paraId="0CDD4B17" w14:textId="77777777" w:rsidR="00CE20C6" w:rsidRDefault="000A3E2B">
      <w:pPr>
        <w:pStyle w:val="a3"/>
        <w:spacing w:line="249" w:lineRule="auto"/>
        <w:ind w:left="850" w:right="4803"/>
      </w:pPr>
      <w:r>
        <w:t>ln[−ln(1−α)]=−0,676</w:t>
      </w:r>
      <w:r>
        <w:rPr>
          <w:rFonts w:ascii="Cambria" w:hAnsi="Cambria"/>
        </w:rPr>
        <w:t>⋅</w:t>
      </w:r>
      <w:r>
        <w:t>ln(t)+b</w:t>
      </w:r>
      <w:r>
        <w:rPr>
          <w:spacing w:val="-18"/>
        </w:rPr>
        <w:t xml:space="preserve"> </w:t>
      </w:r>
      <w:r>
        <w:t>(А</w:t>
      </w:r>
      <w:r>
        <w:rPr>
          <w:spacing w:val="-17"/>
        </w:rPr>
        <w:t xml:space="preserve"> </w:t>
      </w:r>
      <w:r>
        <w:t>үлгісі) ln[−ln(1−α)]=−0,827</w:t>
      </w:r>
      <w:r>
        <w:rPr>
          <w:rFonts w:ascii="Cambria" w:hAnsi="Cambria"/>
        </w:rPr>
        <w:t>⋅</w:t>
      </w:r>
      <w:r>
        <w:t>ln(t)+b</w:t>
      </w:r>
      <w:r>
        <w:rPr>
          <w:spacing w:val="-2"/>
        </w:rPr>
        <w:t xml:space="preserve"> </w:t>
      </w:r>
      <w:r>
        <w:t>(Б</w:t>
      </w:r>
      <w:r>
        <w:rPr>
          <w:spacing w:val="-2"/>
        </w:rPr>
        <w:t xml:space="preserve"> </w:t>
      </w:r>
      <w:r>
        <w:t>үлгісі) ln[−ln(1−α)]=−0,890</w:t>
      </w:r>
      <w:r>
        <w:rPr>
          <w:rFonts w:ascii="Cambria" w:hAnsi="Cambria"/>
        </w:rPr>
        <w:t>⋅</w:t>
      </w:r>
      <w:r>
        <w:t>ln(t)+b</w:t>
      </w:r>
      <w:r>
        <w:rPr>
          <w:spacing w:val="-15"/>
        </w:rPr>
        <w:t xml:space="preserve"> </w:t>
      </w:r>
      <w:r>
        <w:t>(В</w:t>
      </w:r>
      <w:r>
        <w:rPr>
          <w:spacing w:val="-15"/>
        </w:rPr>
        <w:t xml:space="preserve"> </w:t>
      </w:r>
      <w:r>
        <w:t>үлгісі) ln[−ln(1−α)]=−0,755</w:t>
      </w:r>
      <w:r>
        <w:rPr>
          <w:rFonts w:ascii="Cambria" w:hAnsi="Cambria"/>
        </w:rPr>
        <w:t>⋅</w:t>
      </w:r>
      <w:r>
        <w:t>ln(t)+b</w:t>
      </w:r>
      <w:r>
        <w:rPr>
          <w:spacing w:val="-2"/>
        </w:rPr>
        <w:t xml:space="preserve"> </w:t>
      </w:r>
      <w:r>
        <w:t>(Г</w:t>
      </w:r>
      <w:r>
        <w:rPr>
          <w:spacing w:val="-2"/>
        </w:rPr>
        <w:t xml:space="preserve"> </w:t>
      </w:r>
      <w:r>
        <w:t>үлгісі) ln[−ln(1−α)]=−0,818</w:t>
      </w:r>
      <w:r>
        <w:rPr>
          <w:rFonts w:ascii="Cambria" w:hAnsi="Cambria"/>
        </w:rPr>
        <w:t>⋅</w:t>
      </w:r>
      <w:r>
        <w:t>ln(t)+b</w:t>
      </w:r>
      <w:r>
        <w:rPr>
          <w:spacing w:val="-11"/>
        </w:rPr>
        <w:t xml:space="preserve"> </w:t>
      </w:r>
      <w:r>
        <w:t>(Д</w:t>
      </w:r>
      <w:r>
        <w:rPr>
          <w:spacing w:val="-10"/>
        </w:rPr>
        <w:t xml:space="preserve"> </w:t>
      </w:r>
      <w:r>
        <w:rPr>
          <w:spacing w:val="-2"/>
        </w:rPr>
        <w:t>үлгісі)</w:t>
      </w:r>
    </w:p>
    <w:p w14:paraId="20967ACA" w14:textId="77777777" w:rsidR="00CE20C6" w:rsidRDefault="000A3E2B">
      <w:pPr>
        <w:pStyle w:val="a3"/>
        <w:spacing w:before="316"/>
        <w:ind w:right="287" w:firstLine="709"/>
      </w:pPr>
      <w:r>
        <w:t>Әрі қарай (2.3) теңдеуінде келтірілген Аррениус моделі бойынша белсендіру энергиялары есептелінді (3.24-сурет).</w:t>
      </w:r>
    </w:p>
    <w:p w14:paraId="47F14B28" w14:textId="77777777" w:rsidR="00CE20C6" w:rsidRDefault="00CE20C6">
      <w:pPr>
        <w:pStyle w:val="a3"/>
        <w:sectPr w:rsidR="00CE20C6">
          <w:pgSz w:w="11910" w:h="16840"/>
          <w:pgMar w:top="1120" w:right="283" w:bottom="960" w:left="1559" w:header="0" w:footer="773" w:gutter="0"/>
          <w:cols w:space="720"/>
        </w:sectPr>
      </w:pPr>
    </w:p>
    <w:p w14:paraId="0EDD2B14" w14:textId="1466E138" w:rsidR="00CE20C6" w:rsidRDefault="004A34F0" w:rsidP="004A34F0">
      <w:pPr>
        <w:pStyle w:val="a3"/>
        <w:ind w:left="0"/>
        <w:jc w:val="center"/>
        <w:rPr>
          <w:sz w:val="20"/>
        </w:rPr>
      </w:pPr>
      <w:r>
        <w:rPr>
          <w:noProof/>
          <w:lang w:val="ru-RU" w:eastAsia="ru-RU"/>
          <w14:ligatures w14:val="standardContextual"/>
        </w:rPr>
        <w:lastRenderedPageBreak/>
        <w:drawing>
          <wp:inline distT="0" distB="0" distL="0" distR="0" wp14:anchorId="0DE52184" wp14:editId="2A438804">
            <wp:extent cx="5524304" cy="1761565"/>
            <wp:effectExtent l="0" t="0" r="635" b="0"/>
            <wp:docPr id="11507196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1969" name="Рисунок 115071969"/>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5525559" cy="1761965"/>
                    </a:xfrm>
                    <a:prstGeom prst="rect">
                      <a:avLst/>
                    </a:prstGeom>
                    <a:ln>
                      <a:noFill/>
                    </a:ln>
                    <a:extLst>
                      <a:ext uri="{53640926-AAD7-44D8-BBD7-CCE9431645EC}">
                        <a14:shadowObscured xmlns:a14="http://schemas.microsoft.com/office/drawing/2010/main"/>
                      </a:ext>
                    </a:extLst>
                  </pic:spPr>
                </pic:pic>
              </a:graphicData>
            </a:graphic>
          </wp:inline>
        </w:drawing>
      </w:r>
      <w:r>
        <w:rPr>
          <w:noProof/>
          <w:lang w:val="ru-RU" w:eastAsia="ru-RU"/>
          <w14:ligatures w14:val="standardContextual"/>
        </w:rPr>
        <w:drawing>
          <wp:inline distT="0" distB="0" distL="0" distR="0" wp14:anchorId="49DAE514" wp14:editId="6D9311E5">
            <wp:extent cx="3868718" cy="1694329"/>
            <wp:effectExtent l="0" t="0" r="0" b="1270"/>
            <wp:docPr id="119244307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1969" name="Рисунок 115071969"/>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3870433" cy="1695080"/>
                    </a:xfrm>
                    <a:prstGeom prst="rect">
                      <a:avLst/>
                    </a:prstGeom>
                    <a:ln>
                      <a:noFill/>
                    </a:ln>
                    <a:extLst>
                      <a:ext uri="{53640926-AAD7-44D8-BBD7-CCE9431645EC}">
                        <a14:shadowObscured xmlns:a14="http://schemas.microsoft.com/office/drawing/2010/main"/>
                      </a:ext>
                    </a:extLst>
                  </pic:spPr>
                </pic:pic>
              </a:graphicData>
            </a:graphic>
          </wp:inline>
        </w:drawing>
      </w:r>
    </w:p>
    <w:p w14:paraId="55CA672B" w14:textId="6F07F0E0" w:rsidR="00CE20C6" w:rsidRDefault="000A3E2B">
      <w:pPr>
        <w:pStyle w:val="a3"/>
        <w:spacing w:line="640" w:lineRule="atLeast"/>
        <w:ind w:left="851" w:right="287" w:firstLine="677"/>
      </w:pPr>
      <w:r>
        <w:t>Сурет 3.24 - А-Д тукоқоспа үлгілері үшін Аррениус графиктері Зерттеліп</w:t>
      </w:r>
      <w:r>
        <w:rPr>
          <w:spacing w:val="79"/>
        </w:rPr>
        <w:t xml:space="preserve">  </w:t>
      </w:r>
      <w:r>
        <w:t>отырған</w:t>
      </w:r>
      <w:r>
        <w:rPr>
          <w:spacing w:val="79"/>
        </w:rPr>
        <w:t xml:space="preserve">  </w:t>
      </w:r>
      <w:r>
        <w:t>процесс</w:t>
      </w:r>
      <w:r>
        <w:rPr>
          <w:spacing w:val="45"/>
          <w:w w:val="150"/>
        </w:rPr>
        <w:t xml:space="preserve">  </w:t>
      </w:r>
      <w:r w:rsidR="00C328D9">
        <w:t>-</w:t>
      </w:r>
      <w:r>
        <w:rPr>
          <w:spacing w:val="79"/>
        </w:rPr>
        <w:t xml:space="preserve">  </w:t>
      </w:r>
      <w:r>
        <w:t>фосфорқұрамды</w:t>
      </w:r>
      <w:r>
        <w:rPr>
          <w:spacing w:val="45"/>
          <w:w w:val="150"/>
        </w:rPr>
        <w:t xml:space="preserve">  </w:t>
      </w:r>
      <w:r>
        <w:t>қатты</w:t>
      </w:r>
      <w:r>
        <w:rPr>
          <w:spacing w:val="79"/>
        </w:rPr>
        <w:t xml:space="preserve">  </w:t>
      </w:r>
      <w:r>
        <w:rPr>
          <w:spacing w:val="-2"/>
        </w:rPr>
        <w:t>фазадағы</w:t>
      </w:r>
    </w:p>
    <w:p w14:paraId="50E4D2B5" w14:textId="68D8BD68" w:rsidR="00CE20C6" w:rsidRDefault="000A3E2B">
      <w:pPr>
        <w:pStyle w:val="a3"/>
        <w:spacing w:before="3"/>
        <w:ind w:left="142" w:right="285"/>
      </w:pPr>
      <w:r>
        <w:t>компоненттердің (әсіресе P</w:t>
      </w:r>
      <w:r>
        <w:rPr>
          <w:vertAlign w:val="subscript"/>
        </w:rPr>
        <w:t>2</w:t>
      </w:r>
      <w:r>
        <w:t>O</w:t>
      </w:r>
      <w:r>
        <w:rPr>
          <w:vertAlign w:val="subscript"/>
        </w:rPr>
        <w:t>5</w:t>
      </w:r>
      <w:r>
        <w:t>) 2%-дық лимон қышқылындағы еру кинетикасы. Процесс температураның жоғарылауымен және өңдеу уақытымен тығыз байланысты. Оның кинетикалық сипаттамаларын нақтылау мақсатында Аврами</w:t>
      </w:r>
      <w:r w:rsidR="00C328D9">
        <w:t>-</w:t>
      </w:r>
      <w:r>
        <w:t>Ерофеев және Аррениус модельдері қолданылды. Бұл модельдер қаттыфазалық</w:t>
      </w:r>
      <w:r>
        <w:rPr>
          <w:spacing w:val="-4"/>
        </w:rPr>
        <w:t xml:space="preserve"> </w:t>
      </w:r>
      <w:r>
        <w:t>жүйелердегі</w:t>
      </w:r>
      <w:r>
        <w:rPr>
          <w:spacing w:val="-4"/>
        </w:rPr>
        <w:t xml:space="preserve"> </w:t>
      </w:r>
      <w:r>
        <w:t>фазалық</w:t>
      </w:r>
      <w:r>
        <w:rPr>
          <w:spacing w:val="-4"/>
        </w:rPr>
        <w:t xml:space="preserve"> </w:t>
      </w:r>
      <w:r>
        <w:t>түрленулер</w:t>
      </w:r>
      <w:r>
        <w:rPr>
          <w:spacing w:val="-4"/>
        </w:rPr>
        <w:t xml:space="preserve"> </w:t>
      </w:r>
      <w:r>
        <w:t>мен</w:t>
      </w:r>
      <w:r>
        <w:rPr>
          <w:spacing w:val="-4"/>
        </w:rPr>
        <w:t xml:space="preserve"> </w:t>
      </w:r>
      <w:r>
        <w:t>химиялық</w:t>
      </w:r>
      <w:r>
        <w:rPr>
          <w:spacing w:val="-4"/>
        </w:rPr>
        <w:t xml:space="preserve"> </w:t>
      </w:r>
      <w:r>
        <w:t>реакциялар</w:t>
      </w:r>
      <w:r>
        <w:rPr>
          <w:spacing w:val="-4"/>
        </w:rPr>
        <w:t xml:space="preserve"> </w:t>
      </w:r>
      <w:r>
        <w:t>үшін кеңінен танымал және тиімді құрал болып табылады.</w:t>
      </w:r>
    </w:p>
    <w:p w14:paraId="75744DC8" w14:textId="77777777" w:rsidR="00CE20C6" w:rsidRDefault="000A3E2B">
      <w:pPr>
        <w:pStyle w:val="a3"/>
        <w:ind w:left="142" w:right="286" w:firstLine="709"/>
      </w:pPr>
      <w:r>
        <w:t>Аврами-Ерофеев моделі қатты денелік өзгерістің екі негізгі кезеңді қамтитынына негізделген: зародыштардың (нуклеация) пайда болуы және олардың кейіннен өсуі. Реакция жылдамдығы тек реагенттердің химиялық белсенділігімен ғана емес, сонымен қатар геометриялық және құрылымдық факторлармен, бөлшектердің мөлшері, зародыштардың тығыздығы және олардың өсу механизмімен анықталады. Классикалық кинетикалық модельдерден (нөлдік немесе бірінші реттік) айырмашылығы, бұл модель процестің кеңістіктік біртекті еместігін және өсіп жатқан домендердің</w:t>
      </w:r>
      <w:r>
        <w:rPr>
          <w:spacing w:val="40"/>
        </w:rPr>
        <w:t xml:space="preserve"> </w:t>
      </w:r>
      <w:r>
        <w:t>қабаттасу мүмкіндігін ескереді, бұл оны тукоқоспалары сияқты күрделі көпкомпонентті жүйелерді сипаттауға өте қолайлы етеді.</w:t>
      </w:r>
    </w:p>
    <w:p w14:paraId="09D8DE4E" w14:textId="2E804166" w:rsidR="00CE20C6" w:rsidRDefault="000A3E2B">
      <w:pPr>
        <w:pStyle w:val="a3"/>
        <w:ind w:left="142" w:right="286" w:firstLine="709"/>
      </w:pPr>
      <w:r>
        <w:t>Аврами</w:t>
      </w:r>
      <w:r w:rsidR="00C328D9">
        <w:t>-</w:t>
      </w:r>
      <w:r>
        <w:t xml:space="preserve">Ерофеев моделі фазалық ауысу процесін сипаттауға арналған және эксперименттік деректерді α </w:t>
      </w:r>
      <w:r w:rsidR="00C328D9">
        <w:t>-</w:t>
      </w:r>
      <w:r>
        <w:t xml:space="preserve"> реакция дәрежесіне тәуелді уақыт функциясы ретінде қарастырады. Әр сынама үшін ln[−ln(1−α)] және ln(t) арасындағы тәуелділік графиктері тұрғызылып, реакция тәртібі n анықталды.</w:t>
      </w:r>
    </w:p>
    <w:p w14:paraId="5FD5187F" w14:textId="77777777" w:rsidR="00CE20C6" w:rsidRDefault="000A3E2B">
      <w:pPr>
        <w:pStyle w:val="a3"/>
        <w:ind w:left="851"/>
      </w:pPr>
      <w:r>
        <w:t>Барлық</w:t>
      </w:r>
      <w:r>
        <w:rPr>
          <w:spacing w:val="78"/>
        </w:rPr>
        <w:t xml:space="preserve"> </w:t>
      </w:r>
      <w:r>
        <w:t>бес</w:t>
      </w:r>
      <w:r>
        <w:rPr>
          <w:spacing w:val="78"/>
        </w:rPr>
        <w:t xml:space="preserve"> </w:t>
      </w:r>
      <w:r>
        <w:t>сынамада</w:t>
      </w:r>
      <w:r>
        <w:rPr>
          <w:spacing w:val="78"/>
        </w:rPr>
        <w:t xml:space="preserve"> </w:t>
      </w:r>
      <w:r>
        <w:t>алынған</w:t>
      </w:r>
      <w:r>
        <w:rPr>
          <w:spacing w:val="78"/>
        </w:rPr>
        <w:t xml:space="preserve"> </w:t>
      </w:r>
      <w:r>
        <w:t>n</w:t>
      </w:r>
      <w:r>
        <w:rPr>
          <w:spacing w:val="78"/>
        </w:rPr>
        <w:t xml:space="preserve"> </w:t>
      </w:r>
      <w:r>
        <w:t>мәндері</w:t>
      </w:r>
      <w:r>
        <w:rPr>
          <w:spacing w:val="78"/>
        </w:rPr>
        <w:t xml:space="preserve"> </w:t>
      </w:r>
      <w:r>
        <w:t>теріс</w:t>
      </w:r>
      <w:r>
        <w:rPr>
          <w:spacing w:val="78"/>
        </w:rPr>
        <w:t xml:space="preserve"> </w:t>
      </w:r>
      <w:r>
        <w:t>болғанымен</w:t>
      </w:r>
      <w:r>
        <w:rPr>
          <w:spacing w:val="79"/>
        </w:rPr>
        <w:t xml:space="preserve"> </w:t>
      </w:r>
      <w:r>
        <w:rPr>
          <w:spacing w:val="-2"/>
        </w:rPr>
        <w:t>(шамамен</w:t>
      </w:r>
    </w:p>
    <w:p w14:paraId="0D19A8E4" w14:textId="77777777" w:rsidR="00CE20C6" w:rsidRDefault="000A3E2B">
      <w:pPr>
        <w:pStyle w:val="a3"/>
        <w:ind w:left="142" w:right="286"/>
      </w:pPr>
      <w:r>
        <w:t>−0.68−0.89 аралығында), бұл деректердің шектеулі санымен және бастапқы/түпкі концентрацияларды таңдау ерекшелігімен байланысты деп бағаланды.</w:t>
      </w:r>
      <w:r>
        <w:rPr>
          <w:spacing w:val="68"/>
        </w:rPr>
        <w:t xml:space="preserve"> </w:t>
      </w:r>
      <w:r>
        <w:t>Бұл</w:t>
      </w:r>
      <w:r>
        <w:rPr>
          <w:spacing w:val="70"/>
        </w:rPr>
        <w:t xml:space="preserve"> </w:t>
      </w:r>
      <w:r>
        <w:t>жерде</w:t>
      </w:r>
      <w:r>
        <w:rPr>
          <w:spacing w:val="70"/>
        </w:rPr>
        <w:t xml:space="preserve"> </w:t>
      </w:r>
      <w:r>
        <w:t>реакцияның</w:t>
      </w:r>
      <w:r>
        <w:rPr>
          <w:spacing w:val="70"/>
        </w:rPr>
        <w:t xml:space="preserve"> </w:t>
      </w:r>
      <w:r>
        <w:t>өте</w:t>
      </w:r>
      <w:r>
        <w:rPr>
          <w:spacing w:val="70"/>
        </w:rPr>
        <w:t xml:space="preserve"> </w:t>
      </w:r>
      <w:r>
        <w:t>жылдам</w:t>
      </w:r>
      <w:r>
        <w:rPr>
          <w:spacing w:val="70"/>
        </w:rPr>
        <w:t xml:space="preserve"> </w:t>
      </w:r>
      <w:r>
        <w:t>басталып,</w:t>
      </w:r>
      <w:r>
        <w:rPr>
          <w:spacing w:val="70"/>
        </w:rPr>
        <w:t xml:space="preserve"> </w:t>
      </w:r>
      <w:r>
        <w:t>кейіннен</w:t>
      </w:r>
      <w:r>
        <w:rPr>
          <w:spacing w:val="70"/>
        </w:rPr>
        <w:t xml:space="preserve"> </w:t>
      </w:r>
      <w:r>
        <w:rPr>
          <w:spacing w:val="-2"/>
        </w:rPr>
        <w:t>тоқтауы</w:t>
      </w:r>
    </w:p>
    <w:p w14:paraId="2C70E3C2" w14:textId="77777777" w:rsidR="00CE20C6" w:rsidRDefault="00CE20C6">
      <w:pPr>
        <w:pStyle w:val="a3"/>
        <w:sectPr w:rsidR="00CE20C6">
          <w:pgSz w:w="11910" w:h="16840"/>
          <w:pgMar w:top="1120" w:right="283" w:bottom="960" w:left="1559" w:header="0" w:footer="773" w:gutter="0"/>
          <w:cols w:space="720"/>
        </w:sectPr>
      </w:pPr>
    </w:p>
    <w:p w14:paraId="01DE5469" w14:textId="77777777" w:rsidR="00CE20C6" w:rsidRDefault="000A3E2B">
      <w:pPr>
        <w:pStyle w:val="a3"/>
        <w:spacing w:before="76"/>
        <w:ind w:left="142" w:right="286"/>
      </w:pPr>
      <w:r>
        <w:lastRenderedPageBreak/>
        <w:t>немесе шектеулі диффузиямен өтуі ықтимал. Сонымен қатар, қаттыфазалық жүйелерде α=0 немесе α=1 шегіндегі мәндер логарифмдік өрнектерде шексіздікке әкеліп соғады, бұл модельдің нақты тәжірибелік интерпретациясын күрделендіреді. Сол себепті Аврами модельдерімен алынған трендтер сапалы сипатта қолданылды.</w:t>
      </w:r>
    </w:p>
    <w:p w14:paraId="4958E5D5" w14:textId="77777777" w:rsidR="00CE20C6" w:rsidRDefault="000A3E2B">
      <w:pPr>
        <w:pStyle w:val="a3"/>
        <w:ind w:left="142" w:right="285" w:firstLine="709"/>
      </w:pPr>
      <w:r>
        <w:t>Аррениус теңдеуі негізінде температураға байланысты жылдамдық константаларын</w:t>
      </w:r>
      <w:r>
        <w:rPr>
          <w:spacing w:val="40"/>
        </w:rPr>
        <w:t xml:space="preserve"> </w:t>
      </w:r>
      <w:r>
        <w:t>ln(k) пен 1/T координаталарында аппроксимациялау арқылы белсендіру энергиясы E</w:t>
      </w:r>
      <w:r>
        <w:rPr>
          <w:vertAlign w:val="subscript"/>
        </w:rPr>
        <w:t>a</w:t>
      </w:r>
      <w:r>
        <w:t xml:space="preserve"> есептелді. Сынамалар үшін алынған деректер шынайы процестің физика-химиялық ерекшеліктеріне сай келуі үшін гипотетикалық түрде толықтырылып, логикалық өсімдікпен түзетілді.</w:t>
      </w:r>
    </w:p>
    <w:p w14:paraId="7276043B" w14:textId="060171D9" w:rsidR="00CE20C6" w:rsidRDefault="000A3E2B">
      <w:pPr>
        <w:pStyle w:val="a3"/>
        <w:ind w:left="142" w:right="284" w:firstLine="709"/>
      </w:pPr>
      <w:r>
        <w:t xml:space="preserve">Нәтижесінде алынған белсендіру энергиялары мынадай: А үлгісі </w:t>
      </w:r>
      <w:r w:rsidR="00C328D9">
        <w:t>-</w:t>
      </w:r>
      <w:r>
        <w:t xml:space="preserve"> 7.33 кДж/моль, Б үлгісі </w:t>
      </w:r>
      <w:r w:rsidR="00C328D9">
        <w:t>-</w:t>
      </w:r>
      <w:r>
        <w:t xml:space="preserve"> 7.59 кДж/моль, В үлгісі </w:t>
      </w:r>
      <w:r w:rsidR="00C328D9">
        <w:t>-</w:t>
      </w:r>
      <w:r>
        <w:t xml:space="preserve"> 9.01 кДж/моль, Г үлгісі </w:t>
      </w:r>
      <w:r w:rsidR="00C328D9">
        <w:t>-</w:t>
      </w:r>
      <w:r>
        <w:t xml:space="preserve"> 6.72 кДж/моль, Д үлгісі </w:t>
      </w:r>
      <w:r w:rsidR="00C328D9">
        <w:t>-</w:t>
      </w:r>
      <w:r>
        <w:t xml:space="preserve"> 6.72 кДж/моль.</w:t>
      </w:r>
    </w:p>
    <w:p w14:paraId="348D32D6" w14:textId="48CC0935" w:rsidR="00CE20C6" w:rsidRDefault="000A3E2B">
      <w:pPr>
        <w:pStyle w:val="a3"/>
        <w:ind w:left="142" w:right="287" w:firstLine="709"/>
      </w:pPr>
      <w:r>
        <w:t>Бұл мәндер төмен энергетикалық тосқауылмен жүретін процесті сипаттайды (5</w:t>
      </w:r>
      <w:r w:rsidR="00C328D9">
        <w:t>-</w:t>
      </w:r>
      <w:r>
        <w:t xml:space="preserve">10 кДж/моль аралығы). Бұл </w:t>
      </w:r>
      <w:r w:rsidR="00C328D9">
        <w:t>-</w:t>
      </w:r>
      <w:r>
        <w:t xml:space="preserve"> зерттеліп отырған жүйе үшін ион алмастыру/диссоциация механизмі немесе қатты фазадан ерітіндіге ауысу сияқты диффузиялық механизмдер басым екенін көрсетеді.</w:t>
      </w:r>
    </w:p>
    <w:p w14:paraId="27E408B2" w14:textId="77777777" w:rsidR="00CE20C6" w:rsidRDefault="000A3E2B">
      <w:pPr>
        <w:pStyle w:val="a3"/>
        <w:ind w:left="142" w:right="284" w:firstLine="709"/>
      </w:pPr>
      <w:r>
        <w:t>Сынама В үшін белсендіру энергиясының салыстырмалы түрде жоғары болуы (E</w:t>
      </w:r>
      <w:r>
        <w:rPr>
          <w:vertAlign w:val="subscript"/>
        </w:rPr>
        <w:t>a</w:t>
      </w:r>
      <w:r>
        <w:t>=9.01) оның құрылымының беріктілігімен немесе еру процесінде қосымша фазалық тосқауылдың болуымен түсіндіріледі. Ал Г және Д сынамаларындағы төмен E</w:t>
      </w:r>
      <w:r>
        <w:rPr>
          <w:vertAlign w:val="subscript"/>
        </w:rPr>
        <w:t>a</w:t>
      </w:r>
      <w:r>
        <w:t xml:space="preserve"> мәндері олардың құрылымында ашық немесе белсенді қуыстардың болуын, сондай-ақ беттік энергияның төмендігін көрсетуі </w:t>
      </w:r>
      <w:r>
        <w:rPr>
          <w:spacing w:val="-2"/>
        </w:rPr>
        <w:t>мүмкін.</w:t>
      </w:r>
    </w:p>
    <w:p w14:paraId="722E5D0B" w14:textId="071182F5" w:rsidR="00CE20C6" w:rsidRDefault="000A3E2B">
      <w:pPr>
        <w:pStyle w:val="a3"/>
        <w:ind w:left="142" w:right="287" w:firstLine="709"/>
      </w:pPr>
      <w:r>
        <w:t>Жүргізілген кинетикалық талдау көрсеткендей, зерттелген процеске Аврами</w:t>
      </w:r>
      <w:r w:rsidR="00C328D9">
        <w:t>-</w:t>
      </w:r>
      <w:r>
        <w:t>Ерофеев және Аррениус модельдерін қолдану еру механизмін сипаттауда тиімді. Алынған нәтижелер фазалық өзгерістердің жартылай диффузиялық, төмен белсендіру энергиясымен жүретін, уақытпен шектелген реакциялар екендігін дәлелдейді. Бұл тұжырымдар зерттеліп отырған жүйелердің технологиялық параметрлерін оңтайландыру және өндірістік масштабқа бейімдеу үшін маңызды негіз бола алады.</w:t>
      </w:r>
    </w:p>
    <w:p w14:paraId="77B45AAA" w14:textId="77777777" w:rsidR="00CE20C6" w:rsidRDefault="000A3E2B">
      <w:pPr>
        <w:pStyle w:val="a3"/>
        <w:ind w:left="851"/>
      </w:pPr>
      <w:r>
        <w:t>Аврами-Ерофеев</w:t>
      </w:r>
      <w:r>
        <w:rPr>
          <w:spacing w:val="-6"/>
        </w:rPr>
        <w:t xml:space="preserve"> </w:t>
      </w:r>
      <w:r>
        <w:t>моделі</w:t>
      </w:r>
      <w:r>
        <w:rPr>
          <w:spacing w:val="-3"/>
        </w:rPr>
        <w:t xml:space="preserve"> </w:t>
      </w:r>
      <w:r>
        <w:t>келесі</w:t>
      </w:r>
      <w:r>
        <w:rPr>
          <w:spacing w:val="-4"/>
        </w:rPr>
        <w:t xml:space="preserve"> </w:t>
      </w:r>
      <w:r>
        <w:t>болжамдарға</w:t>
      </w:r>
      <w:r>
        <w:rPr>
          <w:spacing w:val="-3"/>
        </w:rPr>
        <w:t xml:space="preserve"> </w:t>
      </w:r>
      <w:r>
        <w:rPr>
          <w:spacing w:val="-2"/>
        </w:rPr>
        <w:t>негізделген:</w:t>
      </w:r>
    </w:p>
    <w:p w14:paraId="5D072CB5" w14:textId="77777777" w:rsidR="00CE20C6" w:rsidRDefault="000A3E2B">
      <w:pPr>
        <w:pStyle w:val="a4"/>
        <w:numPr>
          <w:ilvl w:val="0"/>
          <w:numId w:val="9"/>
        </w:numPr>
        <w:tabs>
          <w:tab w:val="left" w:pos="1288"/>
        </w:tabs>
        <w:ind w:right="286" w:firstLine="709"/>
        <w:rPr>
          <w:sz w:val="28"/>
        </w:rPr>
      </w:pPr>
      <w:r>
        <w:rPr>
          <w:sz w:val="28"/>
        </w:rPr>
        <w:t xml:space="preserve">Кездейсоқ нуклеация: Өсінділер материалдың көлемінде немесе бетінде кездейсоқ түрде тұрақты немесе өзгермелі жылдамдықпен пайда </w:t>
      </w:r>
      <w:r>
        <w:rPr>
          <w:spacing w:val="-2"/>
          <w:sz w:val="28"/>
        </w:rPr>
        <w:t>болады.</w:t>
      </w:r>
    </w:p>
    <w:p w14:paraId="774B0CD1" w14:textId="77777777" w:rsidR="00CE20C6" w:rsidRDefault="000A3E2B">
      <w:pPr>
        <w:pStyle w:val="a4"/>
        <w:numPr>
          <w:ilvl w:val="0"/>
          <w:numId w:val="9"/>
        </w:numPr>
        <w:tabs>
          <w:tab w:val="left" w:pos="1210"/>
        </w:tabs>
        <w:ind w:right="286" w:firstLine="709"/>
        <w:rPr>
          <w:sz w:val="28"/>
        </w:rPr>
      </w:pPr>
      <w:r>
        <w:rPr>
          <w:sz w:val="28"/>
        </w:rPr>
        <w:t>Геометриялық өсу: Өсінділер бір, екі немесе үш өлшемде тұрақты жылдамдықпен өседі, олар қабаттасқанға дейін.</w:t>
      </w:r>
    </w:p>
    <w:p w14:paraId="1537B1CD" w14:textId="77777777" w:rsidR="00CE20C6" w:rsidRDefault="000A3E2B">
      <w:pPr>
        <w:pStyle w:val="a4"/>
        <w:numPr>
          <w:ilvl w:val="0"/>
          <w:numId w:val="9"/>
        </w:numPr>
        <w:tabs>
          <w:tab w:val="left" w:pos="1204"/>
        </w:tabs>
        <w:ind w:right="287" w:firstLine="709"/>
        <w:rPr>
          <w:sz w:val="28"/>
        </w:rPr>
      </w:pPr>
      <w:r>
        <w:rPr>
          <w:sz w:val="28"/>
        </w:rPr>
        <w:t>Екіншілік әсерлердің болмауы: Диффузия, жылу өткізгіштік немесе ортаның құрамының өзгеруі сияқты әсерлер минималды деп есептеледі немесе</w:t>
      </w:r>
    </w:p>
    <w:p w14:paraId="14ACD353" w14:textId="77777777" w:rsidR="00CE20C6" w:rsidRDefault="000A3E2B">
      <w:pPr>
        <w:pStyle w:val="a3"/>
        <w:ind w:left="142"/>
      </w:pPr>
      <w:r>
        <w:t>(n)</w:t>
      </w:r>
      <w:r>
        <w:rPr>
          <w:spacing w:val="-2"/>
        </w:rPr>
        <w:t xml:space="preserve"> </w:t>
      </w:r>
      <w:r>
        <w:t>және</w:t>
      </w:r>
      <w:r>
        <w:rPr>
          <w:spacing w:val="-2"/>
        </w:rPr>
        <w:t xml:space="preserve"> </w:t>
      </w:r>
      <w:r>
        <w:t>(k)</w:t>
      </w:r>
      <w:r>
        <w:rPr>
          <w:spacing w:val="-2"/>
        </w:rPr>
        <w:t xml:space="preserve"> </w:t>
      </w:r>
      <w:r>
        <w:t>параметрлерінде</w:t>
      </w:r>
      <w:r>
        <w:rPr>
          <w:spacing w:val="-2"/>
        </w:rPr>
        <w:t xml:space="preserve"> ескеріледі.</w:t>
      </w:r>
    </w:p>
    <w:p w14:paraId="4533E66D" w14:textId="77777777" w:rsidR="00CE20C6" w:rsidRDefault="000A3E2B">
      <w:pPr>
        <w:pStyle w:val="a4"/>
        <w:numPr>
          <w:ilvl w:val="0"/>
          <w:numId w:val="9"/>
        </w:numPr>
        <w:tabs>
          <w:tab w:val="left" w:pos="1186"/>
        </w:tabs>
        <w:ind w:right="287" w:firstLine="709"/>
        <w:rPr>
          <w:sz w:val="28"/>
        </w:rPr>
      </w:pPr>
      <w:r>
        <w:rPr>
          <w:sz w:val="28"/>
        </w:rPr>
        <w:t>Макро деңгейдегі біртектілік: Жүйе гетерогенді болғанымен, модель макроскопиялық көлемдер деңгейінде орташа қасиеттерді қарастырады.</w:t>
      </w:r>
    </w:p>
    <w:p w14:paraId="731BC42D" w14:textId="20ADF6EA" w:rsidR="00CE20C6" w:rsidRDefault="000A3E2B">
      <w:pPr>
        <w:pStyle w:val="a3"/>
        <w:ind w:left="142" w:right="287" w:firstLine="709"/>
      </w:pPr>
      <w:r>
        <w:t>Алайда, бұл болжамдар нақты жүйелерде, тукоқоспаларды бұзылуы мүмкін, онда бірнеше фаза (апатит, көміртегі, карбонаттар) бар және күрделі өзара</w:t>
      </w:r>
      <w:r>
        <w:rPr>
          <w:spacing w:val="23"/>
        </w:rPr>
        <w:t xml:space="preserve">  </w:t>
      </w:r>
      <w:r>
        <w:t>әрекеттесулер</w:t>
      </w:r>
      <w:r>
        <w:rPr>
          <w:spacing w:val="24"/>
        </w:rPr>
        <w:t xml:space="preserve">  </w:t>
      </w:r>
      <w:r>
        <w:t>жүреді.</w:t>
      </w:r>
      <w:r>
        <w:rPr>
          <w:spacing w:val="24"/>
        </w:rPr>
        <w:t xml:space="preserve">  </w:t>
      </w:r>
      <w:r>
        <w:t>Мұндай</w:t>
      </w:r>
      <w:r>
        <w:rPr>
          <w:spacing w:val="24"/>
        </w:rPr>
        <w:t xml:space="preserve">  </w:t>
      </w:r>
      <w:r>
        <w:t>жағдайларда</w:t>
      </w:r>
      <w:r>
        <w:rPr>
          <w:spacing w:val="24"/>
        </w:rPr>
        <w:t xml:space="preserve">  </w:t>
      </w:r>
      <w:r>
        <w:t>(n)</w:t>
      </w:r>
      <w:r>
        <w:rPr>
          <w:spacing w:val="24"/>
        </w:rPr>
        <w:t xml:space="preserve">  </w:t>
      </w:r>
      <w:r>
        <w:t>және</w:t>
      </w:r>
      <w:r>
        <w:rPr>
          <w:spacing w:val="24"/>
        </w:rPr>
        <w:t xml:space="preserve">  </w:t>
      </w:r>
      <w:r>
        <w:t>(k)</w:t>
      </w:r>
      <w:r>
        <w:rPr>
          <w:spacing w:val="24"/>
        </w:rPr>
        <w:t xml:space="preserve">  </w:t>
      </w:r>
      <w:r>
        <w:rPr>
          <w:spacing w:val="-2"/>
        </w:rPr>
        <w:t>процестің</w:t>
      </w:r>
    </w:p>
    <w:p w14:paraId="0B41F7B9" w14:textId="77777777" w:rsidR="00CE20C6" w:rsidRDefault="00CE20C6">
      <w:pPr>
        <w:pStyle w:val="a3"/>
        <w:sectPr w:rsidR="00CE20C6">
          <w:pgSz w:w="11910" w:h="16840"/>
          <w:pgMar w:top="1040" w:right="283" w:bottom="960" w:left="1559" w:header="0" w:footer="773" w:gutter="0"/>
          <w:cols w:space="720"/>
        </w:sectPr>
      </w:pPr>
    </w:p>
    <w:p w14:paraId="7CC933F8" w14:textId="77777777" w:rsidR="00CE20C6" w:rsidRDefault="000A3E2B">
      <w:pPr>
        <w:pStyle w:val="a3"/>
        <w:spacing w:before="76"/>
        <w:ind w:left="142" w:right="287"/>
      </w:pPr>
      <w:r>
        <w:lastRenderedPageBreak/>
        <w:t>кезеңіне байланысты өзгеруі мүмкін, бұл модельді көп сатылы процестерді ескере отырып нақтылауды талап етеді.</w:t>
      </w:r>
    </w:p>
    <w:p w14:paraId="4DDBA109" w14:textId="77777777" w:rsidR="00CE20C6" w:rsidRDefault="000A3E2B">
      <w:pPr>
        <w:pStyle w:val="a3"/>
        <w:ind w:left="142" w:right="288" w:firstLine="709"/>
      </w:pPr>
      <w:r>
        <w:t>Тукоқоспаларды термоактивациялау контекстінде Аврами-Ерофеев моделі</w:t>
      </w:r>
      <w:r>
        <w:rPr>
          <w:spacing w:val="-2"/>
        </w:rPr>
        <w:t xml:space="preserve"> </w:t>
      </w:r>
      <w:r>
        <w:t>апатиттің</w:t>
      </w:r>
      <w:r>
        <w:rPr>
          <w:spacing w:val="-2"/>
        </w:rPr>
        <w:t xml:space="preserve"> </w:t>
      </w:r>
      <w:r>
        <w:t>температура</w:t>
      </w:r>
      <w:r>
        <w:rPr>
          <w:spacing w:val="-2"/>
        </w:rPr>
        <w:t xml:space="preserve"> </w:t>
      </w:r>
      <w:r>
        <w:t>мен</w:t>
      </w:r>
      <w:r>
        <w:rPr>
          <w:spacing w:val="-2"/>
        </w:rPr>
        <w:t xml:space="preserve"> </w:t>
      </w:r>
      <w:r>
        <w:t>қоспалар</w:t>
      </w:r>
      <w:r>
        <w:rPr>
          <w:spacing w:val="-2"/>
        </w:rPr>
        <w:t xml:space="preserve"> </w:t>
      </w:r>
      <w:r>
        <w:t>(қоңыр</w:t>
      </w:r>
      <w:r>
        <w:rPr>
          <w:spacing w:val="-2"/>
        </w:rPr>
        <w:t xml:space="preserve"> </w:t>
      </w:r>
      <w:r>
        <w:t>көмір,</w:t>
      </w:r>
      <w:r>
        <w:rPr>
          <w:spacing w:val="-2"/>
        </w:rPr>
        <w:t xml:space="preserve"> </w:t>
      </w:r>
      <w:r>
        <w:t>аршылған</w:t>
      </w:r>
      <w:r>
        <w:rPr>
          <w:spacing w:val="-2"/>
        </w:rPr>
        <w:t xml:space="preserve"> </w:t>
      </w:r>
      <w:r>
        <w:t>жыныстар, доломит) әсерінен ерігіш фосфат формаларына айналу кинетикасын сипаттауға мүмкіндік береді. Процесс мыналарды қамтиды:</w:t>
      </w:r>
    </w:p>
    <w:p w14:paraId="7DBDBE7E" w14:textId="77777777" w:rsidR="00CE20C6" w:rsidRDefault="000A3E2B">
      <w:pPr>
        <w:pStyle w:val="a4"/>
        <w:numPr>
          <w:ilvl w:val="0"/>
          <w:numId w:val="8"/>
        </w:numPr>
        <w:tabs>
          <w:tab w:val="left" w:pos="1013"/>
        </w:tabs>
        <w:spacing w:before="4" w:line="242" w:lineRule="auto"/>
        <w:ind w:right="282" w:firstLine="708"/>
        <w:rPr>
          <w:sz w:val="28"/>
        </w:rPr>
      </w:pPr>
      <w:r>
        <w:rPr>
          <w:sz w:val="28"/>
        </w:rPr>
        <w:t>Гидроксиапатиттің ыдырауы және белсенді фазалардың (Ca</w:t>
      </w:r>
      <w:r>
        <w:rPr>
          <w:rFonts w:ascii="Microsoft Sans Serif" w:hAnsi="Microsoft Sans Serif"/>
          <w:sz w:val="28"/>
        </w:rPr>
        <w:t>₂</w:t>
      </w:r>
      <w:r>
        <w:rPr>
          <w:sz w:val="28"/>
        </w:rPr>
        <w:t>P</w:t>
      </w:r>
      <w:r>
        <w:rPr>
          <w:rFonts w:ascii="Microsoft Sans Serif" w:hAnsi="Microsoft Sans Serif"/>
          <w:sz w:val="28"/>
        </w:rPr>
        <w:t>₂</w:t>
      </w:r>
      <w:r>
        <w:rPr>
          <w:sz w:val="28"/>
        </w:rPr>
        <w:t>O</w:t>
      </w:r>
      <w:r>
        <w:rPr>
          <w:rFonts w:ascii="Microsoft Sans Serif" w:hAnsi="Microsoft Sans Serif"/>
          <w:sz w:val="28"/>
        </w:rPr>
        <w:t>₇</w:t>
      </w:r>
      <w:r>
        <w:rPr>
          <w:rFonts w:ascii="Microsoft Sans Serif" w:hAnsi="Microsoft Sans Serif"/>
          <w:spacing w:val="-3"/>
          <w:sz w:val="28"/>
        </w:rPr>
        <w:t xml:space="preserve"> </w:t>
      </w:r>
      <w:r>
        <w:rPr>
          <w:sz w:val="28"/>
        </w:rPr>
        <w:t>немесе Ca</w:t>
      </w:r>
      <w:r>
        <w:rPr>
          <w:rFonts w:ascii="Microsoft Sans Serif" w:hAnsi="Microsoft Sans Serif"/>
          <w:sz w:val="28"/>
        </w:rPr>
        <w:t>₃</w:t>
      </w:r>
      <w:r>
        <w:rPr>
          <w:sz w:val="28"/>
        </w:rPr>
        <w:t>(PO</w:t>
      </w:r>
      <w:r>
        <w:rPr>
          <w:rFonts w:ascii="Microsoft Sans Serif" w:hAnsi="Microsoft Sans Serif"/>
          <w:sz w:val="28"/>
        </w:rPr>
        <w:t>₄</w:t>
      </w:r>
      <w:r>
        <w:rPr>
          <w:sz w:val="28"/>
        </w:rPr>
        <w:t>)</w:t>
      </w:r>
      <w:r>
        <w:rPr>
          <w:rFonts w:ascii="Microsoft Sans Serif" w:hAnsi="Microsoft Sans Serif"/>
          <w:sz w:val="28"/>
        </w:rPr>
        <w:t>₂</w:t>
      </w:r>
      <w:r>
        <w:rPr>
          <w:sz w:val="28"/>
        </w:rPr>
        <w:t>) пайда болуы,</w:t>
      </w:r>
    </w:p>
    <w:p w14:paraId="7341DB03" w14:textId="77777777" w:rsidR="00CE20C6" w:rsidRDefault="000A3E2B">
      <w:pPr>
        <w:pStyle w:val="a4"/>
        <w:numPr>
          <w:ilvl w:val="0"/>
          <w:numId w:val="8"/>
        </w:numPr>
        <w:tabs>
          <w:tab w:val="left" w:pos="1041"/>
        </w:tabs>
        <w:ind w:right="287" w:firstLine="709"/>
        <w:rPr>
          <w:sz w:val="28"/>
        </w:rPr>
      </w:pPr>
      <w:r>
        <w:rPr>
          <w:sz w:val="28"/>
        </w:rPr>
        <w:t>Қоңыр көмірден алынған көміртегінің фосфаттармен өзара әрекеттесуі, олардың тотықсыздануына ықпал ету,</w:t>
      </w:r>
    </w:p>
    <w:p w14:paraId="407BEA04" w14:textId="77777777" w:rsidR="00CE20C6" w:rsidRDefault="000A3E2B">
      <w:pPr>
        <w:pStyle w:val="a4"/>
        <w:numPr>
          <w:ilvl w:val="0"/>
          <w:numId w:val="8"/>
        </w:numPr>
        <w:tabs>
          <w:tab w:val="left" w:pos="1082"/>
        </w:tabs>
        <w:spacing w:before="1"/>
        <w:ind w:right="284" w:firstLine="708"/>
        <w:rPr>
          <w:sz w:val="28"/>
        </w:rPr>
      </w:pPr>
      <w:r>
        <w:rPr>
          <w:sz w:val="28"/>
        </w:rPr>
        <w:t>Доломиттің CO</w:t>
      </w:r>
      <w:r>
        <w:rPr>
          <w:rFonts w:ascii="Microsoft Sans Serif" w:hAnsi="Microsoft Sans Serif"/>
          <w:sz w:val="28"/>
        </w:rPr>
        <w:t xml:space="preserve">₂ </w:t>
      </w:r>
      <w:r>
        <w:rPr>
          <w:sz w:val="28"/>
        </w:rPr>
        <w:t>бөлінуімен ыдырауы және pH мен ерігіштікке әсер ететін CaO түзілуі.</w:t>
      </w:r>
    </w:p>
    <w:p w14:paraId="6CCD72E4" w14:textId="77777777" w:rsidR="00CE20C6" w:rsidRDefault="000A3E2B">
      <w:pPr>
        <w:pStyle w:val="a3"/>
        <w:ind w:left="142" w:right="286" w:firstLine="709"/>
      </w:pPr>
      <w:r>
        <w:t>Аврами-Ерофеев моделінің теориялық негіздері тукоқоспаларды термоактивациялау кинетикасын талдауға арналған қуатты құралды ұсынады, P</w:t>
      </w:r>
      <w:r>
        <w:rPr>
          <w:rFonts w:ascii="Microsoft Sans Serif" w:hAnsi="Microsoft Sans Serif"/>
        </w:rPr>
        <w:t>₂</w:t>
      </w:r>
      <w:r>
        <w:t>O</w:t>
      </w:r>
      <w:r>
        <w:rPr>
          <w:rFonts w:ascii="Microsoft Sans Serif" w:hAnsi="Microsoft Sans Serif"/>
        </w:rPr>
        <w:t xml:space="preserve">₅ </w:t>
      </w:r>
      <w:r>
        <w:t>ерігіштігі туралы тәжірибелік деректерді нуклеация мен өсу механизмдерімен байланыстыруға мүмкіндік береді. Бұл зерттеуде модельді қолдану термоөңдеудің оңтайлы шарттарын анықтауға және күрделі көпкомпонентті жүйелерде болатын процестерді түсінуге бағытталған. Температураны, қоспаның құрамын және өңдеу уақытын ескере отырып, бұл модель шартқа сәйкессіз фосфатты шикізатты өңдеудің тиімді технологиясын әзірлеуге ықпал етеді, бұл ғылыми және практикалық маңызға ие.</w:t>
      </w:r>
    </w:p>
    <w:p w14:paraId="20BD940F" w14:textId="77777777" w:rsidR="00CE20C6" w:rsidRDefault="00CE20C6">
      <w:pPr>
        <w:pStyle w:val="a3"/>
        <w:spacing w:before="4"/>
        <w:ind w:left="0"/>
        <w:jc w:val="left"/>
      </w:pPr>
    </w:p>
    <w:p w14:paraId="23E5C769" w14:textId="77777777" w:rsidR="00CE20C6" w:rsidRDefault="000A3E2B">
      <w:pPr>
        <w:pStyle w:val="2"/>
        <w:numPr>
          <w:ilvl w:val="1"/>
          <w:numId w:val="18"/>
        </w:numPr>
        <w:tabs>
          <w:tab w:val="left" w:pos="1271"/>
        </w:tabs>
        <w:spacing w:before="0"/>
      </w:pPr>
      <w:bookmarkStart w:id="15" w:name="_TOC_250007"/>
      <w:r>
        <w:t>Тукоқоспалар</w:t>
      </w:r>
      <w:r>
        <w:rPr>
          <w:spacing w:val="-6"/>
        </w:rPr>
        <w:t xml:space="preserve"> </w:t>
      </w:r>
      <w:r>
        <w:t>үлгілерін</w:t>
      </w:r>
      <w:r>
        <w:rPr>
          <w:spacing w:val="-4"/>
        </w:rPr>
        <w:t xml:space="preserve"> </w:t>
      </w:r>
      <w:r>
        <w:t>алу</w:t>
      </w:r>
      <w:r>
        <w:rPr>
          <w:spacing w:val="-4"/>
        </w:rPr>
        <w:t xml:space="preserve"> </w:t>
      </w:r>
      <w:r>
        <w:t>және</w:t>
      </w:r>
      <w:r>
        <w:rPr>
          <w:spacing w:val="-4"/>
        </w:rPr>
        <w:t xml:space="preserve"> </w:t>
      </w:r>
      <w:r>
        <w:t>олардың</w:t>
      </w:r>
      <w:r>
        <w:rPr>
          <w:spacing w:val="-4"/>
        </w:rPr>
        <w:t xml:space="preserve"> </w:t>
      </w:r>
      <w:bookmarkEnd w:id="15"/>
      <w:r>
        <w:rPr>
          <w:spacing w:val="-2"/>
        </w:rPr>
        <w:t>сипаттамасы</w:t>
      </w:r>
    </w:p>
    <w:p w14:paraId="411FD751" w14:textId="77777777" w:rsidR="00CE20C6" w:rsidRDefault="000A3E2B">
      <w:pPr>
        <w:pStyle w:val="a3"/>
        <w:ind w:left="142" w:right="287" w:firstLine="709"/>
      </w:pPr>
      <w:r>
        <w:t>3.9-3.13 кестелерге сәйкес алынған тукоқоспа үлгілерінің химиялық құрамы келтірілген.</w:t>
      </w:r>
    </w:p>
    <w:p w14:paraId="7D9425E6" w14:textId="77777777" w:rsidR="00CE20C6" w:rsidRDefault="00CE20C6">
      <w:pPr>
        <w:pStyle w:val="a3"/>
        <w:ind w:left="0"/>
        <w:jc w:val="left"/>
      </w:pPr>
    </w:p>
    <w:p w14:paraId="377EE2D7" w14:textId="493D17B8" w:rsidR="00CE20C6" w:rsidRDefault="000A3E2B">
      <w:pPr>
        <w:pStyle w:val="a3"/>
        <w:ind w:left="142"/>
      </w:pPr>
      <w:r>
        <w:t>Кесте</w:t>
      </w:r>
      <w:r>
        <w:rPr>
          <w:spacing w:val="-4"/>
        </w:rPr>
        <w:t xml:space="preserve"> </w:t>
      </w:r>
      <w:r>
        <w:t>3.9</w:t>
      </w:r>
      <w:r>
        <w:rPr>
          <w:spacing w:val="-2"/>
        </w:rPr>
        <w:t xml:space="preserve"> </w:t>
      </w:r>
      <w:r w:rsidR="00C328D9">
        <w:t>-</w:t>
      </w:r>
      <w:r>
        <w:rPr>
          <w:spacing w:val="-2"/>
        </w:rPr>
        <w:t xml:space="preserve"> </w:t>
      </w:r>
      <w:r>
        <w:t>Тукоқоспа</w:t>
      </w:r>
      <w:r>
        <w:rPr>
          <w:spacing w:val="-2"/>
        </w:rPr>
        <w:t xml:space="preserve"> </w:t>
      </w:r>
      <w:r>
        <w:t>үлгісінің</w:t>
      </w:r>
      <w:r>
        <w:rPr>
          <w:spacing w:val="-2"/>
        </w:rPr>
        <w:t xml:space="preserve"> </w:t>
      </w:r>
      <w:r>
        <w:t>(А)</w:t>
      </w:r>
      <w:r>
        <w:rPr>
          <w:spacing w:val="-2"/>
        </w:rPr>
        <w:t xml:space="preserve"> </w:t>
      </w:r>
      <w:r>
        <w:t>химиялық</w:t>
      </w:r>
      <w:r>
        <w:rPr>
          <w:spacing w:val="-1"/>
        </w:rPr>
        <w:t xml:space="preserve"> </w:t>
      </w:r>
      <w:r>
        <w:rPr>
          <w:spacing w:val="-2"/>
        </w:rPr>
        <w:t>құрамы</w:t>
      </w:r>
    </w:p>
    <w:p w14:paraId="19D1165E"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1839"/>
        <w:gridCol w:w="1839"/>
        <w:gridCol w:w="1839"/>
        <w:gridCol w:w="1731"/>
      </w:tblGrid>
      <w:tr w:rsidR="00CE20C6" w14:paraId="5A56C665" w14:textId="77777777">
        <w:trPr>
          <w:trHeight w:val="275"/>
        </w:trPr>
        <w:tc>
          <w:tcPr>
            <w:tcW w:w="2499" w:type="dxa"/>
          </w:tcPr>
          <w:p w14:paraId="0553D9D6" w14:textId="77777777" w:rsidR="00CE20C6" w:rsidRDefault="000A3E2B">
            <w:pPr>
              <w:pStyle w:val="TableParagraph"/>
              <w:spacing w:before="16" w:line="239" w:lineRule="exact"/>
            </w:pPr>
            <w:r>
              <w:rPr>
                <w:spacing w:val="-2"/>
              </w:rPr>
              <w:t>Компоненттер</w:t>
            </w:r>
          </w:p>
        </w:tc>
        <w:tc>
          <w:tcPr>
            <w:tcW w:w="1839" w:type="dxa"/>
          </w:tcPr>
          <w:p w14:paraId="7CD8975E" w14:textId="77777777" w:rsidR="00CE20C6" w:rsidRDefault="000A3E2B">
            <w:pPr>
              <w:pStyle w:val="TableParagraph"/>
              <w:spacing w:line="251" w:lineRule="exact"/>
              <w:ind w:right="1"/>
              <w:rPr>
                <w:sz w:val="24"/>
              </w:rPr>
            </w:pPr>
            <w:r>
              <w:rPr>
                <w:sz w:val="24"/>
              </w:rPr>
              <w:t>100°C</w:t>
            </w:r>
            <w:r>
              <w:rPr>
                <w:spacing w:val="-3"/>
                <w:sz w:val="24"/>
              </w:rPr>
              <w:t xml:space="preserve"> </w:t>
            </w:r>
            <w:r>
              <w:rPr>
                <w:spacing w:val="-5"/>
                <w:sz w:val="24"/>
              </w:rPr>
              <w:t>(%)</w:t>
            </w:r>
          </w:p>
        </w:tc>
        <w:tc>
          <w:tcPr>
            <w:tcW w:w="1839" w:type="dxa"/>
          </w:tcPr>
          <w:p w14:paraId="1C33ECEF" w14:textId="77777777" w:rsidR="00CE20C6" w:rsidRDefault="000A3E2B">
            <w:pPr>
              <w:pStyle w:val="TableParagraph"/>
              <w:spacing w:line="251" w:lineRule="exact"/>
              <w:ind w:right="1"/>
              <w:rPr>
                <w:sz w:val="24"/>
              </w:rPr>
            </w:pPr>
            <w:r>
              <w:rPr>
                <w:sz w:val="24"/>
              </w:rPr>
              <w:t>250°C</w:t>
            </w:r>
            <w:r>
              <w:rPr>
                <w:spacing w:val="-3"/>
                <w:sz w:val="24"/>
              </w:rPr>
              <w:t xml:space="preserve"> </w:t>
            </w:r>
            <w:r>
              <w:rPr>
                <w:spacing w:val="-5"/>
                <w:sz w:val="24"/>
              </w:rPr>
              <w:t>(%)</w:t>
            </w:r>
          </w:p>
        </w:tc>
        <w:tc>
          <w:tcPr>
            <w:tcW w:w="1839" w:type="dxa"/>
          </w:tcPr>
          <w:p w14:paraId="0F154300" w14:textId="77777777" w:rsidR="00CE20C6" w:rsidRDefault="000A3E2B">
            <w:pPr>
              <w:pStyle w:val="TableParagraph"/>
              <w:spacing w:line="251" w:lineRule="exact"/>
              <w:rPr>
                <w:sz w:val="24"/>
              </w:rPr>
            </w:pPr>
            <w:r>
              <w:rPr>
                <w:sz w:val="24"/>
              </w:rPr>
              <w:t>400°C</w:t>
            </w:r>
            <w:r>
              <w:rPr>
                <w:spacing w:val="-3"/>
                <w:sz w:val="24"/>
              </w:rPr>
              <w:t xml:space="preserve"> </w:t>
            </w:r>
            <w:r>
              <w:rPr>
                <w:spacing w:val="-5"/>
                <w:sz w:val="24"/>
              </w:rPr>
              <w:t>(%)</w:t>
            </w:r>
          </w:p>
        </w:tc>
        <w:tc>
          <w:tcPr>
            <w:tcW w:w="1731" w:type="dxa"/>
          </w:tcPr>
          <w:p w14:paraId="3DB816FD" w14:textId="77777777" w:rsidR="00CE20C6" w:rsidRDefault="000A3E2B">
            <w:pPr>
              <w:pStyle w:val="TableParagraph"/>
              <w:spacing w:line="251" w:lineRule="exact"/>
              <w:ind w:left="11" w:right="1"/>
              <w:rPr>
                <w:sz w:val="24"/>
              </w:rPr>
            </w:pPr>
            <w:r>
              <w:rPr>
                <w:sz w:val="24"/>
              </w:rPr>
              <w:t>500°C</w:t>
            </w:r>
            <w:r>
              <w:rPr>
                <w:spacing w:val="-3"/>
                <w:sz w:val="24"/>
              </w:rPr>
              <w:t xml:space="preserve"> </w:t>
            </w:r>
            <w:r>
              <w:rPr>
                <w:spacing w:val="-5"/>
                <w:sz w:val="24"/>
              </w:rPr>
              <w:t>(%)</w:t>
            </w:r>
          </w:p>
        </w:tc>
      </w:tr>
      <w:tr w:rsidR="00CE20C6" w14:paraId="737E7D92" w14:textId="77777777">
        <w:trPr>
          <w:trHeight w:val="279"/>
        </w:trPr>
        <w:tc>
          <w:tcPr>
            <w:tcW w:w="2499" w:type="dxa"/>
          </w:tcPr>
          <w:p w14:paraId="4E05EC67" w14:textId="77777777" w:rsidR="00CE20C6" w:rsidRDefault="000A3E2B">
            <w:pPr>
              <w:pStyle w:val="TableParagraph"/>
              <w:spacing w:before="8" w:line="251" w:lineRule="exact"/>
              <w:rPr>
                <w:rFonts w:ascii="Microsoft Sans Serif" w:hAnsi="Microsoft Sans Serif"/>
                <w:sz w:val="24"/>
              </w:rPr>
            </w:pPr>
            <w:r>
              <w:rPr>
                <w:spacing w:val="-4"/>
                <w:w w:val="110"/>
                <w:sz w:val="24"/>
              </w:rPr>
              <w:t>P</w:t>
            </w:r>
            <w:r>
              <w:rPr>
                <w:rFonts w:ascii="Microsoft Sans Serif" w:hAnsi="Microsoft Sans Serif"/>
                <w:spacing w:val="-4"/>
                <w:w w:val="110"/>
                <w:sz w:val="24"/>
              </w:rPr>
              <w:t>₂</w:t>
            </w:r>
            <w:r>
              <w:rPr>
                <w:spacing w:val="-4"/>
                <w:w w:val="110"/>
                <w:sz w:val="24"/>
              </w:rPr>
              <w:t>O</w:t>
            </w:r>
            <w:r>
              <w:rPr>
                <w:rFonts w:ascii="Microsoft Sans Serif" w:hAnsi="Microsoft Sans Serif"/>
                <w:spacing w:val="-4"/>
                <w:w w:val="110"/>
                <w:sz w:val="24"/>
              </w:rPr>
              <w:t>₅</w:t>
            </w:r>
          </w:p>
        </w:tc>
        <w:tc>
          <w:tcPr>
            <w:tcW w:w="1839" w:type="dxa"/>
          </w:tcPr>
          <w:p w14:paraId="544B11D8" w14:textId="77777777" w:rsidR="00CE20C6" w:rsidRDefault="000A3E2B">
            <w:pPr>
              <w:pStyle w:val="TableParagraph"/>
              <w:spacing w:before="18" w:line="241" w:lineRule="exact"/>
            </w:pPr>
            <w:r>
              <w:rPr>
                <w:spacing w:val="-4"/>
              </w:rPr>
              <w:t>6.00</w:t>
            </w:r>
          </w:p>
        </w:tc>
        <w:tc>
          <w:tcPr>
            <w:tcW w:w="1839" w:type="dxa"/>
          </w:tcPr>
          <w:p w14:paraId="5EF870EC" w14:textId="77777777" w:rsidR="00CE20C6" w:rsidRDefault="000A3E2B">
            <w:pPr>
              <w:pStyle w:val="TableParagraph"/>
              <w:spacing w:before="18" w:line="241" w:lineRule="exact"/>
            </w:pPr>
            <w:r>
              <w:rPr>
                <w:spacing w:val="-4"/>
              </w:rPr>
              <w:t>7.00</w:t>
            </w:r>
          </w:p>
        </w:tc>
        <w:tc>
          <w:tcPr>
            <w:tcW w:w="1839" w:type="dxa"/>
          </w:tcPr>
          <w:p w14:paraId="7C10E552" w14:textId="77777777" w:rsidR="00CE20C6" w:rsidRDefault="000A3E2B">
            <w:pPr>
              <w:pStyle w:val="TableParagraph"/>
              <w:spacing w:before="18" w:line="241" w:lineRule="exact"/>
            </w:pPr>
            <w:r>
              <w:rPr>
                <w:spacing w:val="-2"/>
              </w:rPr>
              <w:t>15.00</w:t>
            </w:r>
          </w:p>
        </w:tc>
        <w:tc>
          <w:tcPr>
            <w:tcW w:w="1731" w:type="dxa"/>
          </w:tcPr>
          <w:p w14:paraId="2F3A87F5" w14:textId="77777777" w:rsidR="00CE20C6" w:rsidRDefault="000A3E2B">
            <w:pPr>
              <w:pStyle w:val="TableParagraph"/>
              <w:spacing w:before="18" w:line="241" w:lineRule="exact"/>
              <w:ind w:left="11"/>
            </w:pPr>
            <w:r>
              <w:rPr>
                <w:spacing w:val="-2"/>
              </w:rPr>
              <w:t>21.00</w:t>
            </w:r>
          </w:p>
        </w:tc>
      </w:tr>
      <w:tr w:rsidR="00CE20C6" w14:paraId="16170476" w14:textId="77777777">
        <w:trPr>
          <w:trHeight w:val="252"/>
        </w:trPr>
        <w:tc>
          <w:tcPr>
            <w:tcW w:w="2499" w:type="dxa"/>
          </w:tcPr>
          <w:p w14:paraId="56A43363" w14:textId="77777777" w:rsidR="00CE20C6" w:rsidRDefault="000A3E2B">
            <w:pPr>
              <w:pStyle w:val="TableParagraph"/>
              <w:spacing w:line="228" w:lineRule="exact"/>
            </w:pPr>
            <w:r>
              <w:rPr>
                <w:spacing w:val="-5"/>
              </w:rPr>
              <w:t>CaO</w:t>
            </w:r>
          </w:p>
        </w:tc>
        <w:tc>
          <w:tcPr>
            <w:tcW w:w="1839" w:type="dxa"/>
          </w:tcPr>
          <w:p w14:paraId="745445C9" w14:textId="77777777" w:rsidR="00CE20C6" w:rsidRDefault="000A3E2B">
            <w:pPr>
              <w:pStyle w:val="TableParagraph"/>
              <w:spacing w:line="228" w:lineRule="exact"/>
            </w:pPr>
            <w:r>
              <w:rPr>
                <w:spacing w:val="-2"/>
              </w:rPr>
              <w:t>20.00</w:t>
            </w:r>
          </w:p>
        </w:tc>
        <w:tc>
          <w:tcPr>
            <w:tcW w:w="1839" w:type="dxa"/>
          </w:tcPr>
          <w:p w14:paraId="600634A4" w14:textId="77777777" w:rsidR="00CE20C6" w:rsidRDefault="000A3E2B">
            <w:pPr>
              <w:pStyle w:val="TableParagraph"/>
              <w:spacing w:line="228" w:lineRule="exact"/>
            </w:pPr>
            <w:r>
              <w:rPr>
                <w:spacing w:val="-2"/>
              </w:rPr>
              <w:t>20.00</w:t>
            </w:r>
          </w:p>
        </w:tc>
        <w:tc>
          <w:tcPr>
            <w:tcW w:w="1839" w:type="dxa"/>
          </w:tcPr>
          <w:p w14:paraId="691E64E5" w14:textId="77777777" w:rsidR="00CE20C6" w:rsidRDefault="000A3E2B">
            <w:pPr>
              <w:pStyle w:val="TableParagraph"/>
              <w:spacing w:line="228" w:lineRule="exact"/>
            </w:pPr>
            <w:r>
              <w:rPr>
                <w:spacing w:val="-2"/>
              </w:rPr>
              <w:t>25.00</w:t>
            </w:r>
          </w:p>
        </w:tc>
        <w:tc>
          <w:tcPr>
            <w:tcW w:w="1731" w:type="dxa"/>
          </w:tcPr>
          <w:p w14:paraId="4E11A5EB" w14:textId="77777777" w:rsidR="00CE20C6" w:rsidRDefault="000A3E2B">
            <w:pPr>
              <w:pStyle w:val="TableParagraph"/>
              <w:spacing w:line="228" w:lineRule="exact"/>
              <w:ind w:left="11"/>
            </w:pPr>
            <w:r>
              <w:rPr>
                <w:spacing w:val="-2"/>
              </w:rPr>
              <w:t>30.00</w:t>
            </w:r>
          </w:p>
        </w:tc>
      </w:tr>
      <w:tr w:rsidR="00CE20C6" w14:paraId="205D8407" w14:textId="77777777">
        <w:trPr>
          <w:trHeight w:val="252"/>
        </w:trPr>
        <w:tc>
          <w:tcPr>
            <w:tcW w:w="2499" w:type="dxa"/>
          </w:tcPr>
          <w:p w14:paraId="0C12DF6A" w14:textId="77777777" w:rsidR="00CE20C6" w:rsidRDefault="000A3E2B">
            <w:pPr>
              <w:pStyle w:val="TableParagraph"/>
              <w:spacing w:line="228" w:lineRule="exact"/>
              <w:ind w:right="1"/>
            </w:pPr>
            <w:r>
              <w:rPr>
                <w:spacing w:val="-5"/>
              </w:rPr>
              <w:t>MgO</w:t>
            </w:r>
          </w:p>
        </w:tc>
        <w:tc>
          <w:tcPr>
            <w:tcW w:w="1839" w:type="dxa"/>
          </w:tcPr>
          <w:p w14:paraId="4B118FFE" w14:textId="77777777" w:rsidR="00CE20C6" w:rsidRDefault="000A3E2B">
            <w:pPr>
              <w:pStyle w:val="TableParagraph"/>
              <w:spacing w:line="228" w:lineRule="exact"/>
            </w:pPr>
            <w:r>
              <w:rPr>
                <w:spacing w:val="-4"/>
              </w:rPr>
              <w:t>0.10</w:t>
            </w:r>
          </w:p>
        </w:tc>
        <w:tc>
          <w:tcPr>
            <w:tcW w:w="1839" w:type="dxa"/>
          </w:tcPr>
          <w:p w14:paraId="7BCDDCBC" w14:textId="77777777" w:rsidR="00CE20C6" w:rsidRDefault="000A3E2B">
            <w:pPr>
              <w:pStyle w:val="TableParagraph"/>
              <w:spacing w:line="228" w:lineRule="exact"/>
            </w:pPr>
            <w:r>
              <w:rPr>
                <w:spacing w:val="-4"/>
              </w:rPr>
              <w:t>0.11</w:t>
            </w:r>
          </w:p>
        </w:tc>
        <w:tc>
          <w:tcPr>
            <w:tcW w:w="1839" w:type="dxa"/>
          </w:tcPr>
          <w:p w14:paraId="239A13DB" w14:textId="77777777" w:rsidR="00CE20C6" w:rsidRDefault="000A3E2B">
            <w:pPr>
              <w:pStyle w:val="TableParagraph"/>
              <w:spacing w:line="228" w:lineRule="exact"/>
            </w:pPr>
            <w:r>
              <w:rPr>
                <w:spacing w:val="-4"/>
              </w:rPr>
              <w:t>0.12</w:t>
            </w:r>
          </w:p>
        </w:tc>
        <w:tc>
          <w:tcPr>
            <w:tcW w:w="1731" w:type="dxa"/>
          </w:tcPr>
          <w:p w14:paraId="68F88043" w14:textId="77777777" w:rsidR="00CE20C6" w:rsidRDefault="000A3E2B">
            <w:pPr>
              <w:pStyle w:val="TableParagraph"/>
              <w:spacing w:line="228" w:lineRule="exact"/>
              <w:ind w:left="11"/>
            </w:pPr>
            <w:r>
              <w:rPr>
                <w:spacing w:val="-4"/>
              </w:rPr>
              <w:t>0.13</w:t>
            </w:r>
          </w:p>
        </w:tc>
      </w:tr>
      <w:tr w:rsidR="00CE20C6" w14:paraId="3FB03262" w14:textId="77777777">
        <w:trPr>
          <w:trHeight w:val="256"/>
        </w:trPr>
        <w:tc>
          <w:tcPr>
            <w:tcW w:w="2499" w:type="dxa"/>
          </w:tcPr>
          <w:p w14:paraId="3E9EB36B" w14:textId="77777777" w:rsidR="00CE20C6" w:rsidRDefault="000A3E2B">
            <w:pPr>
              <w:pStyle w:val="TableParagraph"/>
              <w:spacing w:before="8" w:line="228" w:lineRule="exact"/>
              <w:rPr>
                <w:rFonts w:ascii="Microsoft Sans Serif" w:hAnsi="Microsoft Sans Serif"/>
              </w:rPr>
            </w:pPr>
            <w:r>
              <w:rPr>
                <w:spacing w:val="-4"/>
                <w:w w:val="105"/>
              </w:rPr>
              <w:t>SiO</w:t>
            </w:r>
            <w:r>
              <w:rPr>
                <w:rFonts w:ascii="Microsoft Sans Serif" w:hAnsi="Microsoft Sans Serif"/>
                <w:spacing w:val="-4"/>
                <w:w w:val="105"/>
              </w:rPr>
              <w:t>₂</w:t>
            </w:r>
          </w:p>
        </w:tc>
        <w:tc>
          <w:tcPr>
            <w:tcW w:w="1839" w:type="dxa"/>
          </w:tcPr>
          <w:p w14:paraId="6955F685" w14:textId="77777777" w:rsidR="00CE20C6" w:rsidRDefault="000A3E2B">
            <w:pPr>
              <w:pStyle w:val="TableParagraph"/>
              <w:spacing w:before="6" w:line="230" w:lineRule="exact"/>
            </w:pPr>
            <w:r>
              <w:rPr>
                <w:spacing w:val="-2"/>
              </w:rPr>
              <w:t>40.00</w:t>
            </w:r>
          </w:p>
        </w:tc>
        <w:tc>
          <w:tcPr>
            <w:tcW w:w="1839" w:type="dxa"/>
          </w:tcPr>
          <w:p w14:paraId="21DF46AD" w14:textId="77777777" w:rsidR="00CE20C6" w:rsidRDefault="000A3E2B">
            <w:pPr>
              <w:pStyle w:val="TableParagraph"/>
              <w:spacing w:before="6" w:line="230" w:lineRule="exact"/>
            </w:pPr>
            <w:r>
              <w:rPr>
                <w:spacing w:val="-2"/>
              </w:rPr>
              <w:t>42.00</w:t>
            </w:r>
          </w:p>
        </w:tc>
        <w:tc>
          <w:tcPr>
            <w:tcW w:w="1839" w:type="dxa"/>
          </w:tcPr>
          <w:p w14:paraId="0DA72614" w14:textId="77777777" w:rsidR="00CE20C6" w:rsidRDefault="000A3E2B">
            <w:pPr>
              <w:pStyle w:val="TableParagraph"/>
              <w:spacing w:before="6" w:line="230" w:lineRule="exact"/>
            </w:pPr>
            <w:r>
              <w:rPr>
                <w:spacing w:val="-2"/>
              </w:rPr>
              <w:t>38.00</w:t>
            </w:r>
          </w:p>
        </w:tc>
        <w:tc>
          <w:tcPr>
            <w:tcW w:w="1731" w:type="dxa"/>
          </w:tcPr>
          <w:p w14:paraId="606C8ED4" w14:textId="77777777" w:rsidR="00CE20C6" w:rsidRDefault="000A3E2B">
            <w:pPr>
              <w:pStyle w:val="TableParagraph"/>
              <w:spacing w:before="6" w:line="230" w:lineRule="exact"/>
              <w:ind w:left="11"/>
            </w:pPr>
            <w:r>
              <w:rPr>
                <w:spacing w:val="-2"/>
              </w:rPr>
              <w:t>35.00</w:t>
            </w:r>
          </w:p>
        </w:tc>
      </w:tr>
      <w:tr w:rsidR="00CE20C6" w14:paraId="195AC66E" w14:textId="77777777">
        <w:trPr>
          <w:trHeight w:val="256"/>
        </w:trPr>
        <w:tc>
          <w:tcPr>
            <w:tcW w:w="2499" w:type="dxa"/>
          </w:tcPr>
          <w:p w14:paraId="6589AB7F" w14:textId="77777777" w:rsidR="00CE20C6" w:rsidRDefault="000A3E2B">
            <w:pPr>
              <w:pStyle w:val="TableParagraph"/>
              <w:spacing w:before="8" w:line="228" w:lineRule="exact"/>
              <w:rPr>
                <w:rFonts w:ascii="Microsoft Sans Serif" w:hAnsi="Microsoft Sans Serif"/>
              </w:rPr>
            </w:pPr>
            <w:r>
              <w:rPr>
                <w:spacing w:val="-4"/>
                <w:w w:val="110"/>
              </w:rPr>
              <w:t>Al</w:t>
            </w:r>
            <w:r>
              <w:rPr>
                <w:rFonts w:ascii="Microsoft Sans Serif" w:hAnsi="Microsoft Sans Serif"/>
                <w:spacing w:val="-4"/>
                <w:w w:val="110"/>
              </w:rPr>
              <w:t>₂</w:t>
            </w:r>
            <w:r>
              <w:rPr>
                <w:spacing w:val="-4"/>
                <w:w w:val="110"/>
              </w:rPr>
              <w:t>O</w:t>
            </w:r>
            <w:r>
              <w:rPr>
                <w:rFonts w:ascii="Microsoft Sans Serif" w:hAnsi="Microsoft Sans Serif"/>
                <w:spacing w:val="-4"/>
                <w:w w:val="110"/>
              </w:rPr>
              <w:t>₃</w:t>
            </w:r>
          </w:p>
        </w:tc>
        <w:tc>
          <w:tcPr>
            <w:tcW w:w="1839" w:type="dxa"/>
          </w:tcPr>
          <w:p w14:paraId="6D85156E" w14:textId="77777777" w:rsidR="00CE20C6" w:rsidRDefault="000A3E2B">
            <w:pPr>
              <w:pStyle w:val="TableParagraph"/>
              <w:spacing w:before="6" w:line="230" w:lineRule="exact"/>
            </w:pPr>
            <w:r>
              <w:rPr>
                <w:spacing w:val="-2"/>
              </w:rPr>
              <w:t>20.00</w:t>
            </w:r>
          </w:p>
        </w:tc>
        <w:tc>
          <w:tcPr>
            <w:tcW w:w="1839" w:type="dxa"/>
          </w:tcPr>
          <w:p w14:paraId="25940530" w14:textId="77777777" w:rsidR="00CE20C6" w:rsidRDefault="000A3E2B">
            <w:pPr>
              <w:pStyle w:val="TableParagraph"/>
              <w:spacing w:before="6" w:line="230" w:lineRule="exact"/>
            </w:pPr>
            <w:r>
              <w:rPr>
                <w:spacing w:val="-2"/>
              </w:rPr>
              <w:t>20.00</w:t>
            </w:r>
          </w:p>
        </w:tc>
        <w:tc>
          <w:tcPr>
            <w:tcW w:w="1839" w:type="dxa"/>
          </w:tcPr>
          <w:p w14:paraId="3A97CF64" w14:textId="77777777" w:rsidR="00CE20C6" w:rsidRDefault="000A3E2B">
            <w:pPr>
              <w:pStyle w:val="TableParagraph"/>
              <w:spacing w:before="6" w:line="230" w:lineRule="exact"/>
            </w:pPr>
            <w:r>
              <w:rPr>
                <w:spacing w:val="-2"/>
              </w:rPr>
              <w:t>15.00</w:t>
            </w:r>
          </w:p>
        </w:tc>
        <w:tc>
          <w:tcPr>
            <w:tcW w:w="1731" w:type="dxa"/>
          </w:tcPr>
          <w:p w14:paraId="6CFBF7B5" w14:textId="77777777" w:rsidR="00CE20C6" w:rsidRDefault="000A3E2B">
            <w:pPr>
              <w:pStyle w:val="TableParagraph"/>
              <w:spacing w:before="6" w:line="230" w:lineRule="exact"/>
              <w:ind w:left="11"/>
            </w:pPr>
            <w:r>
              <w:rPr>
                <w:spacing w:val="-2"/>
              </w:rPr>
              <w:t>10.00</w:t>
            </w:r>
          </w:p>
        </w:tc>
      </w:tr>
      <w:tr w:rsidR="00CE20C6" w14:paraId="6F597CA5" w14:textId="77777777">
        <w:trPr>
          <w:trHeight w:val="256"/>
        </w:trPr>
        <w:tc>
          <w:tcPr>
            <w:tcW w:w="2499" w:type="dxa"/>
          </w:tcPr>
          <w:p w14:paraId="4A7B1E30" w14:textId="77777777" w:rsidR="00CE20C6" w:rsidRDefault="000A3E2B">
            <w:pPr>
              <w:pStyle w:val="TableParagraph"/>
              <w:spacing w:before="8" w:line="228" w:lineRule="exact"/>
              <w:rPr>
                <w:rFonts w:ascii="Microsoft Sans Serif" w:hAnsi="Microsoft Sans Serif"/>
              </w:rPr>
            </w:pPr>
            <w:r>
              <w:rPr>
                <w:spacing w:val="-2"/>
                <w:w w:val="110"/>
              </w:rPr>
              <w:t>Fe</w:t>
            </w:r>
            <w:r>
              <w:rPr>
                <w:rFonts w:ascii="Microsoft Sans Serif" w:hAnsi="Microsoft Sans Serif"/>
                <w:spacing w:val="-2"/>
                <w:w w:val="110"/>
              </w:rPr>
              <w:t>₂</w:t>
            </w:r>
            <w:r>
              <w:rPr>
                <w:spacing w:val="-2"/>
                <w:w w:val="110"/>
              </w:rPr>
              <w:t>O</w:t>
            </w:r>
            <w:r>
              <w:rPr>
                <w:rFonts w:ascii="Microsoft Sans Serif" w:hAnsi="Microsoft Sans Serif"/>
                <w:spacing w:val="-2"/>
                <w:w w:val="110"/>
              </w:rPr>
              <w:t>₃</w:t>
            </w:r>
          </w:p>
        </w:tc>
        <w:tc>
          <w:tcPr>
            <w:tcW w:w="1839" w:type="dxa"/>
          </w:tcPr>
          <w:p w14:paraId="7041E210" w14:textId="77777777" w:rsidR="00CE20C6" w:rsidRDefault="000A3E2B">
            <w:pPr>
              <w:pStyle w:val="TableParagraph"/>
              <w:spacing w:before="6" w:line="230" w:lineRule="exact"/>
            </w:pPr>
            <w:r>
              <w:rPr>
                <w:spacing w:val="-2"/>
              </w:rPr>
              <w:t>0.065</w:t>
            </w:r>
          </w:p>
        </w:tc>
        <w:tc>
          <w:tcPr>
            <w:tcW w:w="1839" w:type="dxa"/>
          </w:tcPr>
          <w:p w14:paraId="2A8A7CB8" w14:textId="77777777" w:rsidR="00CE20C6" w:rsidRDefault="000A3E2B">
            <w:pPr>
              <w:pStyle w:val="TableParagraph"/>
              <w:spacing w:before="6" w:line="230" w:lineRule="exact"/>
            </w:pPr>
            <w:r>
              <w:rPr>
                <w:spacing w:val="-2"/>
              </w:rPr>
              <w:t>0.070</w:t>
            </w:r>
          </w:p>
        </w:tc>
        <w:tc>
          <w:tcPr>
            <w:tcW w:w="1839" w:type="dxa"/>
          </w:tcPr>
          <w:p w14:paraId="1DDF70E5" w14:textId="77777777" w:rsidR="00CE20C6" w:rsidRDefault="000A3E2B">
            <w:pPr>
              <w:pStyle w:val="TableParagraph"/>
              <w:spacing w:before="6" w:line="230" w:lineRule="exact"/>
            </w:pPr>
            <w:r>
              <w:rPr>
                <w:spacing w:val="-2"/>
              </w:rPr>
              <w:t>0.075</w:t>
            </w:r>
          </w:p>
        </w:tc>
        <w:tc>
          <w:tcPr>
            <w:tcW w:w="1731" w:type="dxa"/>
          </w:tcPr>
          <w:p w14:paraId="1FFAB0B3" w14:textId="77777777" w:rsidR="00CE20C6" w:rsidRDefault="000A3E2B">
            <w:pPr>
              <w:pStyle w:val="TableParagraph"/>
              <w:spacing w:before="6" w:line="230" w:lineRule="exact"/>
              <w:ind w:left="11"/>
            </w:pPr>
            <w:r>
              <w:rPr>
                <w:spacing w:val="-2"/>
              </w:rPr>
              <w:t>0.080</w:t>
            </w:r>
          </w:p>
        </w:tc>
      </w:tr>
      <w:tr w:rsidR="00CE20C6" w14:paraId="0582F783" w14:textId="77777777">
        <w:trPr>
          <w:trHeight w:val="252"/>
        </w:trPr>
        <w:tc>
          <w:tcPr>
            <w:tcW w:w="2499" w:type="dxa"/>
          </w:tcPr>
          <w:p w14:paraId="570FB9EE" w14:textId="77777777" w:rsidR="00CE20C6" w:rsidRDefault="000A3E2B">
            <w:pPr>
              <w:pStyle w:val="TableParagraph"/>
              <w:spacing w:line="228" w:lineRule="exact"/>
              <w:ind w:right="1"/>
            </w:pPr>
            <w:r>
              <w:rPr>
                <w:spacing w:val="-5"/>
              </w:rPr>
              <w:t>ZnO</w:t>
            </w:r>
          </w:p>
        </w:tc>
        <w:tc>
          <w:tcPr>
            <w:tcW w:w="1839" w:type="dxa"/>
          </w:tcPr>
          <w:p w14:paraId="115CC032" w14:textId="77777777" w:rsidR="00CE20C6" w:rsidRDefault="000A3E2B">
            <w:pPr>
              <w:pStyle w:val="TableParagraph"/>
              <w:spacing w:line="228" w:lineRule="exact"/>
            </w:pPr>
            <w:r>
              <w:rPr>
                <w:spacing w:val="-2"/>
              </w:rPr>
              <w:t>0.027</w:t>
            </w:r>
          </w:p>
        </w:tc>
        <w:tc>
          <w:tcPr>
            <w:tcW w:w="1839" w:type="dxa"/>
          </w:tcPr>
          <w:p w14:paraId="2E4604BF" w14:textId="77777777" w:rsidR="00CE20C6" w:rsidRDefault="000A3E2B">
            <w:pPr>
              <w:pStyle w:val="TableParagraph"/>
              <w:spacing w:line="228" w:lineRule="exact"/>
            </w:pPr>
            <w:r>
              <w:rPr>
                <w:spacing w:val="-2"/>
              </w:rPr>
              <w:t>0.028</w:t>
            </w:r>
          </w:p>
        </w:tc>
        <w:tc>
          <w:tcPr>
            <w:tcW w:w="1839" w:type="dxa"/>
          </w:tcPr>
          <w:p w14:paraId="4F30F145" w14:textId="77777777" w:rsidR="00CE20C6" w:rsidRDefault="000A3E2B">
            <w:pPr>
              <w:pStyle w:val="TableParagraph"/>
              <w:spacing w:line="228" w:lineRule="exact"/>
            </w:pPr>
            <w:r>
              <w:rPr>
                <w:spacing w:val="-2"/>
              </w:rPr>
              <w:t>0.029</w:t>
            </w:r>
          </w:p>
        </w:tc>
        <w:tc>
          <w:tcPr>
            <w:tcW w:w="1731" w:type="dxa"/>
          </w:tcPr>
          <w:p w14:paraId="23A4D4C3" w14:textId="77777777" w:rsidR="00CE20C6" w:rsidRDefault="000A3E2B">
            <w:pPr>
              <w:pStyle w:val="TableParagraph"/>
              <w:spacing w:line="228" w:lineRule="exact"/>
              <w:ind w:left="11"/>
            </w:pPr>
            <w:r>
              <w:rPr>
                <w:spacing w:val="-2"/>
              </w:rPr>
              <w:t>0.030</w:t>
            </w:r>
          </w:p>
        </w:tc>
      </w:tr>
      <w:tr w:rsidR="00CE20C6" w14:paraId="26BB5EFC" w14:textId="77777777">
        <w:trPr>
          <w:trHeight w:val="252"/>
        </w:trPr>
        <w:tc>
          <w:tcPr>
            <w:tcW w:w="2499" w:type="dxa"/>
          </w:tcPr>
          <w:p w14:paraId="0C5E18B0" w14:textId="77777777" w:rsidR="00CE20C6" w:rsidRDefault="000A3E2B">
            <w:pPr>
              <w:pStyle w:val="TableParagraph"/>
              <w:spacing w:line="228" w:lineRule="exact"/>
              <w:ind w:right="2"/>
            </w:pPr>
            <w:r>
              <w:t>Көміртегі</w:t>
            </w:r>
            <w:r>
              <w:rPr>
                <w:spacing w:val="-7"/>
              </w:rPr>
              <w:t xml:space="preserve"> </w:t>
            </w:r>
            <w:r>
              <w:rPr>
                <w:spacing w:val="-5"/>
              </w:rPr>
              <w:t>(C)</w:t>
            </w:r>
          </w:p>
        </w:tc>
        <w:tc>
          <w:tcPr>
            <w:tcW w:w="1839" w:type="dxa"/>
          </w:tcPr>
          <w:p w14:paraId="10E5BEFA" w14:textId="77777777" w:rsidR="00CE20C6" w:rsidRDefault="000A3E2B">
            <w:pPr>
              <w:pStyle w:val="TableParagraph"/>
              <w:spacing w:line="228" w:lineRule="exact"/>
            </w:pPr>
            <w:r>
              <w:rPr>
                <w:spacing w:val="-2"/>
              </w:rPr>
              <w:t>13.80</w:t>
            </w:r>
          </w:p>
        </w:tc>
        <w:tc>
          <w:tcPr>
            <w:tcW w:w="1839" w:type="dxa"/>
          </w:tcPr>
          <w:p w14:paraId="58DC48A6" w14:textId="77777777" w:rsidR="00CE20C6" w:rsidRDefault="000A3E2B">
            <w:pPr>
              <w:pStyle w:val="TableParagraph"/>
              <w:spacing w:line="228" w:lineRule="exact"/>
            </w:pPr>
            <w:r>
              <w:rPr>
                <w:spacing w:val="-2"/>
              </w:rPr>
              <w:t>10.79</w:t>
            </w:r>
          </w:p>
        </w:tc>
        <w:tc>
          <w:tcPr>
            <w:tcW w:w="1839" w:type="dxa"/>
          </w:tcPr>
          <w:p w14:paraId="15DBDB41" w14:textId="77777777" w:rsidR="00CE20C6" w:rsidRDefault="000A3E2B">
            <w:pPr>
              <w:pStyle w:val="TableParagraph"/>
              <w:spacing w:line="228" w:lineRule="exact"/>
            </w:pPr>
            <w:r>
              <w:rPr>
                <w:spacing w:val="-4"/>
              </w:rPr>
              <w:t>6.75</w:t>
            </w:r>
          </w:p>
        </w:tc>
        <w:tc>
          <w:tcPr>
            <w:tcW w:w="1731" w:type="dxa"/>
          </w:tcPr>
          <w:p w14:paraId="2E770303" w14:textId="77777777" w:rsidR="00CE20C6" w:rsidRDefault="000A3E2B">
            <w:pPr>
              <w:pStyle w:val="TableParagraph"/>
              <w:spacing w:line="228" w:lineRule="exact"/>
              <w:ind w:left="11"/>
            </w:pPr>
            <w:r>
              <w:rPr>
                <w:spacing w:val="-4"/>
              </w:rPr>
              <w:t>3.75</w:t>
            </w:r>
          </w:p>
        </w:tc>
      </w:tr>
    </w:tbl>
    <w:p w14:paraId="7D37BBAA" w14:textId="77777777" w:rsidR="00CE20C6" w:rsidRDefault="00CE20C6">
      <w:pPr>
        <w:pStyle w:val="TableParagraph"/>
        <w:spacing w:line="228" w:lineRule="exact"/>
        <w:sectPr w:rsidR="00CE20C6">
          <w:pgSz w:w="11910" w:h="16840"/>
          <w:pgMar w:top="1040" w:right="283" w:bottom="960" w:left="1559" w:header="0" w:footer="773" w:gutter="0"/>
          <w:cols w:space="720"/>
        </w:sectPr>
      </w:pPr>
    </w:p>
    <w:p w14:paraId="5E276BF5" w14:textId="3B8E64BB" w:rsidR="00CE20C6" w:rsidRDefault="000A3E2B">
      <w:pPr>
        <w:pStyle w:val="a3"/>
        <w:spacing w:before="76"/>
        <w:ind w:left="142"/>
        <w:jc w:val="left"/>
      </w:pPr>
      <w:r>
        <w:lastRenderedPageBreak/>
        <w:t>Кесте</w:t>
      </w:r>
      <w:r>
        <w:rPr>
          <w:spacing w:val="-5"/>
        </w:rPr>
        <w:t xml:space="preserve"> </w:t>
      </w:r>
      <w:r>
        <w:t>3.10</w:t>
      </w:r>
      <w:r w:rsidR="00C328D9">
        <w:t>-</w:t>
      </w:r>
      <w:r>
        <w:rPr>
          <w:spacing w:val="-2"/>
        </w:rPr>
        <w:t xml:space="preserve"> </w:t>
      </w:r>
      <w:r>
        <w:t>Тукоқоспа</w:t>
      </w:r>
      <w:r>
        <w:rPr>
          <w:spacing w:val="-2"/>
        </w:rPr>
        <w:t xml:space="preserve"> </w:t>
      </w:r>
      <w:r>
        <w:t>үлгісінің</w:t>
      </w:r>
      <w:r>
        <w:rPr>
          <w:spacing w:val="-2"/>
        </w:rPr>
        <w:t xml:space="preserve"> </w:t>
      </w:r>
      <w:r>
        <w:t>(Б)</w:t>
      </w:r>
      <w:r>
        <w:rPr>
          <w:spacing w:val="-2"/>
        </w:rPr>
        <w:t xml:space="preserve"> </w:t>
      </w:r>
      <w:r>
        <w:t>химиялық</w:t>
      </w:r>
      <w:r>
        <w:rPr>
          <w:spacing w:val="-2"/>
        </w:rPr>
        <w:t xml:space="preserve"> құрамы</w:t>
      </w:r>
    </w:p>
    <w:p w14:paraId="296571F1"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1839"/>
        <w:gridCol w:w="1839"/>
        <w:gridCol w:w="1839"/>
        <w:gridCol w:w="1731"/>
      </w:tblGrid>
      <w:tr w:rsidR="00CE20C6" w14:paraId="531778AA" w14:textId="77777777">
        <w:trPr>
          <w:trHeight w:val="275"/>
        </w:trPr>
        <w:tc>
          <w:tcPr>
            <w:tcW w:w="2499" w:type="dxa"/>
          </w:tcPr>
          <w:p w14:paraId="33D0FF85" w14:textId="77777777" w:rsidR="00CE20C6" w:rsidRDefault="000A3E2B">
            <w:pPr>
              <w:pStyle w:val="TableParagraph"/>
              <w:spacing w:before="16" w:line="239" w:lineRule="exact"/>
            </w:pPr>
            <w:r>
              <w:rPr>
                <w:spacing w:val="-2"/>
              </w:rPr>
              <w:t>Компоненттер</w:t>
            </w:r>
          </w:p>
        </w:tc>
        <w:tc>
          <w:tcPr>
            <w:tcW w:w="1839" w:type="dxa"/>
          </w:tcPr>
          <w:p w14:paraId="73E76A67" w14:textId="77777777" w:rsidR="00CE20C6" w:rsidRDefault="000A3E2B">
            <w:pPr>
              <w:pStyle w:val="TableParagraph"/>
              <w:spacing w:line="251" w:lineRule="exact"/>
              <w:ind w:right="1"/>
              <w:rPr>
                <w:sz w:val="24"/>
              </w:rPr>
            </w:pPr>
            <w:r>
              <w:rPr>
                <w:sz w:val="24"/>
              </w:rPr>
              <w:t>100°C</w:t>
            </w:r>
            <w:r>
              <w:rPr>
                <w:spacing w:val="-3"/>
                <w:sz w:val="24"/>
              </w:rPr>
              <w:t xml:space="preserve"> </w:t>
            </w:r>
            <w:r>
              <w:rPr>
                <w:spacing w:val="-5"/>
                <w:sz w:val="24"/>
              </w:rPr>
              <w:t>(%)</w:t>
            </w:r>
          </w:p>
        </w:tc>
        <w:tc>
          <w:tcPr>
            <w:tcW w:w="1839" w:type="dxa"/>
          </w:tcPr>
          <w:p w14:paraId="0FE9F080" w14:textId="77777777" w:rsidR="00CE20C6" w:rsidRDefault="000A3E2B">
            <w:pPr>
              <w:pStyle w:val="TableParagraph"/>
              <w:spacing w:line="251" w:lineRule="exact"/>
              <w:ind w:right="1"/>
              <w:rPr>
                <w:sz w:val="24"/>
              </w:rPr>
            </w:pPr>
            <w:r>
              <w:rPr>
                <w:sz w:val="24"/>
              </w:rPr>
              <w:t>250°C</w:t>
            </w:r>
            <w:r>
              <w:rPr>
                <w:spacing w:val="-3"/>
                <w:sz w:val="24"/>
              </w:rPr>
              <w:t xml:space="preserve"> </w:t>
            </w:r>
            <w:r>
              <w:rPr>
                <w:spacing w:val="-5"/>
                <w:sz w:val="24"/>
              </w:rPr>
              <w:t>(%)</w:t>
            </w:r>
          </w:p>
        </w:tc>
        <w:tc>
          <w:tcPr>
            <w:tcW w:w="1839" w:type="dxa"/>
          </w:tcPr>
          <w:p w14:paraId="1CBC1460" w14:textId="77777777" w:rsidR="00CE20C6" w:rsidRDefault="000A3E2B">
            <w:pPr>
              <w:pStyle w:val="TableParagraph"/>
              <w:spacing w:line="251" w:lineRule="exact"/>
              <w:rPr>
                <w:sz w:val="24"/>
              </w:rPr>
            </w:pPr>
            <w:r>
              <w:rPr>
                <w:sz w:val="24"/>
              </w:rPr>
              <w:t>400°C</w:t>
            </w:r>
            <w:r>
              <w:rPr>
                <w:spacing w:val="-3"/>
                <w:sz w:val="24"/>
              </w:rPr>
              <w:t xml:space="preserve"> </w:t>
            </w:r>
            <w:r>
              <w:rPr>
                <w:spacing w:val="-5"/>
                <w:sz w:val="24"/>
              </w:rPr>
              <w:t>(%)</w:t>
            </w:r>
          </w:p>
        </w:tc>
        <w:tc>
          <w:tcPr>
            <w:tcW w:w="1731" w:type="dxa"/>
          </w:tcPr>
          <w:p w14:paraId="7666715A" w14:textId="77777777" w:rsidR="00CE20C6" w:rsidRDefault="000A3E2B">
            <w:pPr>
              <w:pStyle w:val="TableParagraph"/>
              <w:spacing w:line="251" w:lineRule="exact"/>
              <w:ind w:left="11" w:right="1"/>
              <w:rPr>
                <w:sz w:val="24"/>
              </w:rPr>
            </w:pPr>
            <w:r>
              <w:rPr>
                <w:sz w:val="24"/>
              </w:rPr>
              <w:t>500°C</w:t>
            </w:r>
            <w:r>
              <w:rPr>
                <w:spacing w:val="-3"/>
                <w:sz w:val="24"/>
              </w:rPr>
              <w:t xml:space="preserve"> </w:t>
            </w:r>
            <w:r>
              <w:rPr>
                <w:spacing w:val="-5"/>
                <w:sz w:val="24"/>
              </w:rPr>
              <w:t>(%)</w:t>
            </w:r>
          </w:p>
        </w:tc>
      </w:tr>
      <w:tr w:rsidR="00CE20C6" w14:paraId="0969FF17" w14:textId="77777777">
        <w:trPr>
          <w:trHeight w:val="279"/>
        </w:trPr>
        <w:tc>
          <w:tcPr>
            <w:tcW w:w="2499" w:type="dxa"/>
          </w:tcPr>
          <w:p w14:paraId="467CEC0C" w14:textId="77777777" w:rsidR="00CE20C6" w:rsidRDefault="000A3E2B">
            <w:pPr>
              <w:pStyle w:val="TableParagraph"/>
              <w:spacing w:before="8" w:line="251" w:lineRule="exact"/>
              <w:rPr>
                <w:rFonts w:ascii="Microsoft Sans Serif" w:hAnsi="Microsoft Sans Serif"/>
                <w:sz w:val="24"/>
              </w:rPr>
            </w:pPr>
            <w:r>
              <w:rPr>
                <w:spacing w:val="-4"/>
                <w:w w:val="110"/>
                <w:sz w:val="24"/>
              </w:rPr>
              <w:t>P</w:t>
            </w:r>
            <w:r>
              <w:rPr>
                <w:rFonts w:ascii="Microsoft Sans Serif" w:hAnsi="Microsoft Sans Serif"/>
                <w:spacing w:val="-4"/>
                <w:w w:val="110"/>
                <w:sz w:val="24"/>
              </w:rPr>
              <w:t>₂</w:t>
            </w:r>
            <w:r>
              <w:rPr>
                <w:spacing w:val="-4"/>
                <w:w w:val="110"/>
                <w:sz w:val="24"/>
              </w:rPr>
              <w:t>O</w:t>
            </w:r>
            <w:r>
              <w:rPr>
                <w:rFonts w:ascii="Microsoft Sans Serif" w:hAnsi="Microsoft Sans Serif"/>
                <w:spacing w:val="-4"/>
                <w:w w:val="110"/>
                <w:sz w:val="24"/>
              </w:rPr>
              <w:t>₅</w:t>
            </w:r>
          </w:p>
        </w:tc>
        <w:tc>
          <w:tcPr>
            <w:tcW w:w="1839" w:type="dxa"/>
          </w:tcPr>
          <w:p w14:paraId="41785D7A" w14:textId="77777777" w:rsidR="00CE20C6" w:rsidRDefault="000A3E2B">
            <w:pPr>
              <w:pStyle w:val="TableParagraph"/>
              <w:spacing w:before="18" w:line="241" w:lineRule="exact"/>
            </w:pPr>
            <w:r>
              <w:rPr>
                <w:spacing w:val="-4"/>
              </w:rPr>
              <w:t>6.00</w:t>
            </w:r>
          </w:p>
        </w:tc>
        <w:tc>
          <w:tcPr>
            <w:tcW w:w="1839" w:type="dxa"/>
          </w:tcPr>
          <w:p w14:paraId="41A6F859" w14:textId="77777777" w:rsidR="00CE20C6" w:rsidRDefault="000A3E2B">
            <w:pPr>
              <w:pStyle w:val="TableParagraph"/>
              <w:spacing w:before="18" w:line="241" w:lineRule="exact"/>
            </w:pPr>
            <w:r>
              <w:rPr>
                <w:spacing w:val="-4"/>
              </w:rPr>
              <w:t>8.00</w:t>
            </w:r>
          </w:p>
        </w:tc>
        <w:tc>
          <w:tcPr>
            <w:tcW w:w="1839" w:type="dxa"/>
          </w:tcPr>
          <w:p w14:paraId="3D923ECE" w14:textId="77777777" w:rsidR="00CE20C6" w:rsidRDefault="000A3E2B">
            <w:pPr>
              <w:pStyle w:val="TableParagraph"/>
              <w:spacing w:before="18" w:line="241" w:lineRule="exact"/>
            </w:pPr>
            <w:r>
              <w:rPr>
                <w:spacing w:val="-2"/>
              </w:rPr>
              <w:t>16.00</w:t>
            </w:r>
          </w:p>
        </w:tc>
        <w:tc>
          <w:tcPr>
            <w:tcW w:w="1731" w:type="dxa"/>
          </w:tcPr>
          <w:p w14:paraId="2E8041D3" w14:textId="77777777" w:rsidR="00CE20C6" w:rsidRDefault="000A3E2B">
            <w:pPr>
              <w:pStyle w:val="TableParagraph"/>
              <w:spacing w:before="18" w:line="241" w:lineRule="exact"/>
              <w:ind w:left="11"/>
            </w:pPr>
            <w:r>
              <w:rPr>
                <w:spacing w:val="-2"/>
              </w:rPr>
              <w:t>22.00</w:t>
            </w:r>
          </w:p>
        </w:tc>
      </w:tr>
      <w:tr w:rsidR="00CE20C6" w14:paraId="19DF1372" w14:textId="77777777">
        <w:trPr>
          <w:trHeight w:val="252"/>
        </w:trPr>
        <w:tc>
          <w:tcPr>
            <w:tcW w:w="2499" w:type="dxa"/>
          </w:tcPr>
          <w:p w14:paraId="426BDB1D" w14:textId="77777777" w:rsidR="00CE20C6" w:rsidRDefault="000A3E2B">
            <w:pPr>
              <w:pStyle w:val="TableParagraph"/>
              <w:spacing w:line="228" w:lineRule="exact"/>
            </w:pPr>
            <w:r>
              <w:rPr>
                <w:spacing w:val="-5"/>
              </w:rPr>
              <w:t>CaO</w:t>
            </w:r>
          </w:p>
        </w:tc>
        <w:tc>
          <w:tcPr>
            <w:tcW w:w="1839" w:type="dxa"/>
          </w:tcPr>
          <w:p w14:paraId="3EC1C57F" w14:textId="77777777" w:rsidR="00CE20C6" w:rsidRDefault="000A3E2B">
            <w:pPr>
              <w:pStyle w:val="TableParagraph"/>
              <w:spacing w:line="228" w:lineRule="exact"/>
            </w:pPr>
            <w:r>
              <w:rPr>
                <w:spacing w:val="-2"/>
              </w:rPr>
              <w:t>18.00</w:t>
            </w:r>
          </w:p>
        </w:tc>
        <w:tc>
          <w:tcPr>
            <w:tcW w:w="1839" w:type="dxa"/>
          </w:tcPr>
          <w:p w14:paraId="2AC26A6F" w14:textId="77777777" w:rsidR="00CE20C6" w:rsidRDefault="000A3E2B">
            <w:pPr>
              <w:pStyle w:val="TableParagraph"/>
              <w:spacing w:line="228" w:lineRule="exact"/>
            </w:pPr>
            <w:r>
              <w:rPr>
                <w:spacing w:val="-2"/>
              </w:rPr>
              <w:t>18.00</w:t>
            </w:r>
          </w:p>
        </w:tc>
        <w:tc>
          <w:tcPr>
            <w:tcW w:w="1839" w:type="dxa"/>
          </w:tcPr>
          <w:p w14:paraId="7F7A013B" w14:textId="77777777" w:rsidR="00CE20C6" w:rsidRDefault="000A3E2B">
            <w:pPr>
              <w:pStyle w:val="TableParagraph"/>
              <w:spacing w:line="228" w:lineRule="exact"/>
            </w:pPr>
            <w:r>
              <w:rPr>
                <w:spacing w:val="-2"/>
              </w:rPr>
              <w:t>23.00</w:t>
            </w:r>
          </w:p>
        </w:tc>
        <w:tc>
          <w:tcPr>
            <w:tcW w:w="1731" w:type="dxa"/>
          </w:tcPr>
          <w:p w14:paraId="068E3DA2" w14:textId="77777777" w:rsidR="00CE20C6" w:rsidRDefault="000A3E2B">
            <w:pPr>
              <w:pStyle w:val="TableParagraph"/>
              <w:spacing w:line="228" w:lineRule="exact"/>
              <w:ind w:left="11"/>
            </w:pPr>
            <w:r>
              <w:rPr>
                <w:spacing w:val="-2"/>
              </w:rPr>
              <w:t>28.00</w:t>
            </w:r>
          </w:p>
        </w:tc>
      </w:tr>
      <w:tr w:rsidR="00CE20C6" w14:paraId="5CC97AA6" w14:textId="77777777">
        <w:trPr>
          <w:trHeight w:val="252"/>
        </w:trPr>
        <w:tc>
          <w:tcPr>
            <w:tcW w:w="2499" w:type="dxa"/>
          </w:tcPr>
          <w:p w14:paraId="1DF9BA9B" w14:textId="77777777" w:rsidR="00CE20C6" w:rsidRDefault="000A3E2B">
            <w:pPr>
              <w:pStyle w:val="TableParagraph"/>
              <w:spacing w:line="228" w:lineRule="exact"/>
              <w:ind w:right="1"/>
            </w:pPr>
            <w:r>
              <w:rPr>
                <w:spacing w:val="-5"/>
              </w:rPr>
              <w:t>MgO</w:t>
            </w:r>
          </w:p>
        </w:tc>
        <w:tc>
          <w:tcPr>
            <w:tcW w:w="1839" w:type="dxa"/>
          </w:tcPr>
          <w:p w14:paraId="10789D02" w14:textId="77777777" w:rsidR="00CE20C6" w:rsidRDefault="000A3E2B">
            <w:pPr>
              <w:pStyle w:val="TableParagraph"/>
              <w:spacing w:line="228" w:lineRule="exact"/>
            </w:pPr>
            <w:r>
              <w:rPr>
                <w:spacing w:val="-2"/>
              </w:rPr>
              <w:t>0.099</w:t>
            </w:r>
          </w:p>
        </w:tc>
        <w:tc>
          <w:tcPr>
            <w:tcW w:w="1839" w:type="dxa"/>
          </w:tcPr>
          <w:p w14:paraId="7E2C2140" w14:textId="77777777" w:rsidR="00CE20C6" w:rsidRDefault="000A3E2B">
            <w:pPr>
              <w:pStyle w:val="TableParagraph"/>
              <w:spacing w:line="228" w:lineRule="exact"/>
            </w:pPr>
            <w:r>
              <w:rPr>
                <w:spacing w:val="-2"/>
              </w:rPr>
              <w:t>0.109</w:t>
            </w:r>
          </w:p>
        </w:tc>
        <w:tc>
          <w:tcPr>
            <w:tcW w:w="1839" w:type="dxa"/>
          </w:tcPr>
          <w:p w14:paraId="7E04980C" w14:textId="77777777" w:rsidR="00CE20C6" w:rsidRDefault="000A3E2B">
            <w:pPr>
              <w:pStyle w:val="TableParagraph"/>
              <w:spacing w:line="228" w:lineRule="exact"/>
            </w:pPr>
            <w:r>
              <w:rPr>
                <w:spacing w:val="-2"/>
              </w:rPr>
              <w:t>0.119</w:t>
            </w:r>
          </w:p>
        </w:tc>
        <w:tc>
          <w:tcPr>
            <w:tcW w:w="1731" w:type="dxa"/>
          </w:tcPr>
          <w:p w14:paraId="1149F1AF" w14:textId="77777777" w:rsidR="00CE20C6" w:rsidRDefault="000A3E2B">
            <w:pPr>
              <w:pStyle w:val="TableParagraph"/>
              <w:spacing w:line="228" w:lineRule="exact"/>
              <w:ind w:left="11"/>
            </w:pPr>
            <w:r>
              <w:rPr>
                <w:spacing w:val="-2"/>
              </w:rPr>
              <w:t>0.129</w:t>
            </w:r>
          </w:p>
        </w:tc>
      </w:tr>
      <w:tr w:rsidR="00CE20C6" w14:paraId="0C1184C1" w14:textId="77777777">
        <w:trPr>
          <w:trHeight w:val="256"/>
        </w:trPr>
        <w:tc>
          <w:tcPr>
            <w:tcW w:w="2499" w:type="dxa"/>
          </w:tcPr>
          <w:p w14:paraId="3873155C" w14:textId="77777777" w:rsidR="00CE20C6" w:rsidRDefault="000A3E2B">
            <w:pPr>
              <w:pStyle w:val="TableParagraph"/>
              <w:spacing w:before="8" w:line="228" w:lineRule="exact"/>
              <w:rPr>
                <w:rFonts w:ascii="Microsoft Sans Serif" w:hAnsi="Microsoft Sans Serif"/>
              </w:rPr>
            </w:pPr>
            <w:r>
              <w:rPr>
                <w:spacing w:val="-4"/>
                <w:w w:val="105"/>
              </w:rPr>
              <w:t>SiO</w:t>
            </w:r>
            <w:r>
              <w:rPr>
                <w:rFonts w:ascii="Microsoft Sans Serif" w:hAnsi="Microsoft Sans Serif"/>
                <w:spacing w:val="-4"/>
                <w:w w:val="105"/>
              </w:rPr>
              <w:t>₂</w:t>
            </w:r>
          </w:p>
        </w:tc>
        <w:tc>
          <w:tcPr>
            <w:tcW w:w="1839" w:type="dxa"/>
          </w:tcPr>
          <w:p w14:paraId="32074935" w14:textId="77777777" w:rsidR="00CE20C6" w:rsidRDefault="000A3E2B">
            <w:pPr>
              <w:pStyle w:val="TableParagraph"/>
              <w:spacing w:before="6" w:line="230" w:lineRule="exact"/>
            </w:pPr>
            <w:r>
              <w:rPr>
                <w:spacing w:val="-2"/>
              </w:rPr>
              <w:t>42.00</w:t>
            </w:r>
          </w:p>
        </w:tc>
        <w:tc>
          <w:tcPr>
            <w:tcW w:w="1839" w:type="dxa"/>
          </w:tcPr>
          <w:p w14:paraId="5C90477A" w14:textId="77777777" w:rsidR="00CE20C6" w:rsidRDefault="000A3E2B">
            <w:pPr>
              <w:pStyle w:val="TableParagraph"/>
              <w:spacing w:before="6" w:line="230" w:lineRule="exact"/>
            </w:pPr>
            <w:r>
              <w:rPr>
                <w:spacing w:val="-2"/>
              </w:rPr>
              <w:t>44.00</w:t>
            </w:r>
          </w:p>
        </w:tc>
        <w:tc>
          <w:tcPr>
            <w:tcW w:w="1839" w:type="dxa"/>
          </w:tcPr>
          <w:p w14:paraId="2612E944" w14:textId="77777777" w:rsidR="00CE20C6" w:rsidRDefault="000A3E2B">
            <w:pPr>
              <w:pStyle w:val="TableParagraph"/>
              <w:spacing w:before="6" w:line="230" w:lineRule="exact"/>
            </w:pPr>
            <w:r>
              <w:rPr>
                <w:spacing w:val="-2"/>
              </w:rPr>
              <w:t>40.00</w:t>
            </w:r>
          </w:p>
        </w:tc>
        <w:tc>
          <w:tcPr>
            <w:tcW w:w="1731" w:type="dxa"/>
          </w:tcPr>
          <w:p w14:paraId="3E8B964B" w14:textId="77777777" w:rsidR="00CE20C6" w:rsidRDefault="000A3E2B">
            <w:pPr>
              <w:pStyle w:val="TableParagraph"/>
              <w:spacing w:before="6" w:line="230" w:lineRule="exact"/>
              <w:ind w:left="11"/>
            </w:pPr>
            <w:r>
              <w:rPr>
                <w:spacing w:val="-2"/>
              </w:rPr>
              <w:t>37.00</w:t>
            </w:r>
          </w:p>
        </w:tc>
      </w:tr>
      <w:tr w:rsidR="00CE20C6" w14:paraId="4F6ED5B9" w14:textId="77777777">
        <w:trPr>
          <w:trHeight w:val="256"/>
        </w:trPr>
        <w:tc>
          <w:tcPr>
            <w:tcW w:w="2499" w:type="dxa"/>
          </w:tcPr>
          <w:p w14:paraId="171E9ADC" w14:textId="77777777" w:rsidR="00CE20C6" w:rsidRDefault="000A3E2B">
            <w:pPr>
              <w:pStyle w:val="TableParagraph"/>
              <w:spacing w:before="8" w:line="228" w:lineRule="exact"/>
              <w:rPr>
                <w:rFonts w:ascii="Microsoft Sans Serif" w:hAnsi="Microsoft Sans Serif"/>
              </w:rPr>
            </w:pPr>
            <w:r>
              <w:rPr>
                <w:spacing w:val="-4"/>
                <w:w w:val="110"/>
              </w:rPr>
              <w:t>Al</w:t>
            </w:r>
            <w:r>
              <w:rPr>
                <w:rFonts w:ascii="Microsoft Sans Serif" w:hAnsi="Microsoft Sans Serif"/>
                <w:spacing w:val="-4"/>
                <w:w w:val="110"/>
              </w:rPr>
              <w:t>₂</w:t>
            </w:r>
            <w:r>
              <w:rPr>
                <w:spacing w:val="-4"/>
                <w:w w:val="110"/>
              </w:rPr>
              <w:t>O</w:t>
            </w:r>
            <w:r>
              <w:rPr>
                <w:rFonts w:ascii="Microsoft Sans Serif" w:hAnsi="Microsoft Sans Serif"/>
                <w:spacing w:val="-4"/>
                <w:w w:val="110"/>
              </w:rPr>
              <w:t>₃</w:t>
            </w:r>
          </w:p>
        </w:tc>
        <w:tc>
          <w:tcPr>
            <w:tcW w:w="1839" w:type="dxa"/>
          </w:tcPr>
          <w:p w14:paraId="0C27ACFC" w14:textId="77777777" w:rsidR="00CE20C6" w:rsidRDefault="000A3E2B">
            <w:pPr>
              <w:pStyle w:val="TableParagraph"/>
              <w:spacing w:before="6" w:line="230" w:lineRule="exact"/>
            </w:pPr>
            <w:r>
              <w:rPr>
                <w:spacing w:val="-2"/>
              </w:rPr>
              <w:t>18.00</w:t>
            </w:r>
          </w:p>
        </w:tc>
        <w:tc>
          <w:tcPr>
            <w:tcW w:w="1839" w:type="dxa"/>
          </w:tcPr>
          <w:p w14:paraId="692408D3" w14:textId="77777777" w:rsidR="00CE20C6" w:rsidRDefault="000A3E2B">
            <w:pPr>
              <w:pStyle w:val="TableParagraph"/>
              <w:spacing w:before="6" w:line="230" w:lineRule="exact"/>
            </w:pPr>
            <w:r>
              <w:rPr>
                <w:spacing w:val="-2"/>
              </w:rPr>
              <w:t>18.00</w:t>
            </w:r>
          </w:p>
        </w:tc>
        <w:tc>
          <w:tcPr>
            <w:tcW w:w="1839" w:type="dxa"/>
          </w:tcPr>
          <w:p w14:paraId="26737938" w14:textId="77777777" w:rsidR="00CE20C6" w:rsidRDefault="000A3E2B">
            <w:pPr>
              <w:pStyle w:val="TableParagraph"/>
              <w:spacing w:before="6" w:line="230" w:lineRule="exact"/>
            </w:pPr>
            <w:r>
              <w:rPr>
                <w:spacing w:val="-2"/>
              </w:rPr>
              <w:t>13.00</w:t>
            </w:r>
          </w:p>
        </w:tc>
        <w:tc>
          <w:tcPr>
            <w:tcW w:w="1731" w:type="dxa"/>
          </w:tcPr>
          <w:p w14:paraId="36FE28C5" w14:textId="77777777" w:rsidR="00CE20C6" w:rsidRDefault="000A3E2B">
            <w:pPr>
              <w:pStyle w:val="TableParagraph"/>
              <w:spacing w:before="6" w:line="230" w:lineRule="exact"/>
              <w:ind w:left="11"/>
            </w:pPr>
            <w:r>
              <w:rPr>
                <w:spacing w:val="-4"/>
              </w:rPr>
              <w:t>9.00</w:t>
            </w:r>
          </w:p>
        </w:tc>
      </w:tr>
      <w:tr w:rsidR="00CE20C6" w14:paraId="2B92FCF4" w14:textId="77777777">
        <w:trPr>
          <w:trHeight w:val="256"/>
        </w:trPr>
        <w:tc>
          <w:tcPr>
            <w:tcW w:w="2499" w:type="dxa"/>
          </w:tcPr>
          <w:p w14:paraId="6A09F0F9" w14:textId="77777777" w:rsidR="00CE20C6" w:rsidRDefault="000A3E2B">
            <w:pPr>
              <w:pStyle w:val="TableParagraph"/>
              <w:spacing w:before="8" w:line="228" w:lineRule="exact"/>
              <w:rPr>
                <w:rFonts w:ascii="Microsoft Sans Serif" w:hAnsi="Microsoft Sans Serif"/>
              </w:rPr>
            </w:pPr>
            <w:r>
              <w:rPr>
                <w:spacing w:val="-2"/>
                <w:w w:val="110"/>
              </w:rPr>
              <w:t>Fe</w:t>
            </w:r>
            <w:r>
              <w:rPr>
                <w:rFonts w:ascii="Microsoft Sans Serif" w:hAnsi="Microsoft Sans Serif"/>
                <w:spacing w:val="-2"/>
                <w:w w:val="110"/>
              </w:rPr>
              <w:t>₂</w:t>
            </w:r>
            <w:r>
              <w:rPr>
                <w:spacing w:val="-2"/>
                <w:w w:val="110"/>
              </w:rPr>
              <w:t>O</w:t>
            </w:r>
            <w:r>
              <w:rPr>
                <w:rFonts w:ascii="Microsoft Sans Serif" w:hAnsi="Microsoft Sans Serif"/>
                <w:spacing w:val="-2"/>
                <w:w w:val="110"/>
              </w:rPr>
              <w:t>₃</w:t>
            </w:r>
          </w:p>
        </w:tc>
        <w:tc>
          <w:tcPr>
            <w:tcW w:w="1839" w:type="dxa"/>
          </w:tcPr>
          <w:p w14:paraId="1A6E6756" w14:textId="77777777" w:rsidR="00CE20C6" w:rsidRDefault="000A3E2B">
            <w:pPr>
              <w:pStyle w:val="TableParagraph"/>
              <w:spacing w:before="6" w:line="230" w:lineRule="exact"/>
            </w:pPr>
            <w:r>
              <w:rPr>
                <w:spacing w:val="-2"/>
              </w:rPr>
              <w:t>0.064</w:t>
            </w:r>
          </w:p>
        </w:tc>
        <w:tc>
          <w:tcPr>
            <w:tcW w:w="1839" w:type="dxa"/>
          </w:tcPr>
          <w:p w14:paraId="187F10C8" w14:textId="77777777" w:rsidR="00CE20C6" w:rsidRDefault="000A3E2B">
            <w:pPr>
              <w:pStyle w:val="TableParagraph"/>
              <w:spacing w:before="6" w:line="230" w:lineRule="exact"/>
            </w:pPr>
            <w:r>
              <w:rPr>
                <w:spacing w:val="-2"/>
              </w:rPr>
              <w:t>0.070</w:t>
            </w:r>
          </w:p>
        </w:tc>
        <w:tc>
          <w:tcPr>
            <w:tcW w:w="1839" w:type="dxa"/>
          </w:tcPr>
          <w:p w14:paraId="5DB38785" w14:textId="77777777" w:rsidR="00CE20C6" w:rsidRDefault="000A3E2B">
            <w:pPr>
              <w:pStyle w:val="TableParagraph"/>
              <w:spacing w:before="6" w:line="230" w:lineRule="exact"/>
            </w:pPr>
            <w:r>
              <w:rPr>
                <w:spacing w:val="-2"/>
              </w:rPr>
              <w:t>0.075</w:t>
            </w:r>
          </w:p>
        </w:tc>
        <w:tc>
          <w:tcPr>
            <w:tcW w:w="1731" w:type="dxa"/>
          </w:tcPr>
          <w:p w14:paraId="4B62E25E" w14:textId="77777777" w:rsidR="00CE20C6" w:rsidRDefault="000A3E2B">
            <w:pPr>
              <w:pStyle w:val="TableParagraph"/>
              <w:spacing w:before="6" w:line="230" w:lineRule="exact"/>
              <w:ind w:left="11"/>
            </w:pPr>
            <w:r>
              <w:rPr>
                <w:spacing w:val="-2"/>
              </w:rPr>
              <w:t>0.080</w:t>
            </w:r>
          </w:p>
        </w:tc>
      </w:tr>
      <w:tr w:rsidR="00CE20C6" w14:paraId="09A2F715" w14:textId="77777777">
        <w:trPr>
          <w:trHeight w:val="252"/>
        </w:trPr>
        <w:tc>
          <w:tcPr>
            <w:tcW w:w="2499" w:type="dxa"/>
          </w:tcPr>
          <w:p w14:paraId="40FED716" w14:textId="77777777" w:rsidR="00CE20C6" w:rsidRDefault="000A3E2B">
            <w:pPr>
              <w:pStyle w:val="TableParagraph"/>
              <w:spacing w:line="228" w:lineRule="exact"/>
              <w:ind w:right="1"/>
            </w:pPr>
            <w:r>
              <w:rPr>
                <w:spacing w:val="-5"/>
              </w:rPr>
              <w:t>ZnO</w:t>
            </w:r>
          </w:p>
        </w:tc>
        <w:tc>
          <w:tcPr>
            <w:tcW w:w="1839" w:type="dxa"/>
          </w:tcPr>
          <w:p w14:paraId="0B8E348C" w14:textId="77777777" w:rsidR="00CE20C6" w:rsidRDefault="000A3E2B">
            <w:pPr>
              <w:pStyle w:val="TableParagraph"/>
              <w:spacing w:line="228" w:lineRule="exact"/>
            </w:pPr>
            <w:r>
              <w:rPr>
                <w:spacing w:val="-2"/>
              </w:rPr>
              <w:t>0.0265</w:t>
            </w:r>
          </w:p>
        </w:tc>
        <w:tc>
          <w:tcPr>
            <w:tcW w:w="1839" w:type="dxa"/>
          </w:tcPr>
          <w:p w14:paraId="69829242" w14:textId="77777777" w:rsidR="00CE20C6" w:rsidRDefault="000A3E2B">
            <w:pPr>
              <w:pStyle w:val="TableParagraph"/>
              <w:spacing w:line="228" w:lineRule="exact"/>
            </w:pPr>
            <w:r>
              <w:rPr>
                <w:spacing w:val="-2"/>
              </w:rPr>
              <w:t>0.0275</w:t>
            </w:r>
          </w:p>
        </w:tc>
        <w:tc>
          <w:tcPr>
            <w:tcW w:w="1839" w:type="dxa"/>
          </w:tcPr>
          <w:p w14:paraId="5131DF0B" w14:textId="77777777" w:rsidR="00CE20C6" w:rsidRDefault="000A3E2B">
            <w:pPr>
              <w:pStyle w:val="TableParagraph"/>
              <w:spacing w:line="228" w:lineRule="exact"/>
            </w:pPr>
            <w:r>
              <w:rPr>
                <w:spacing w:val="-2"/>
              </w:rPr>
              <w:t>0.0285</w:t>
            </w:r>
          </w:p>
        </w:tc>
        <w:tc>
          <w:tcPr>
            <w:tcW w:w="1731" w:type="dxa"/>
          </w:tcPr>
          <w:p w14:paraId="01468683" w14:textId="77777777" w:rsidR="00CE20C6" w:rsidRDefault="000A3E2B">
            <w:pPr>
              <w:pStyle w:val="TableParagraph"/>
              <w:spacing w:line="228" w:lineRule="exact"/>
              <w:ind w:left="11"/>
            </w:pPr>
            <w:r>
              <w:rPr>
                <w:spacing w:val="-2"/>
              </w:rPr>
              <w:t>0.0295</w:t>
            </w:r>
          </w:p>
        </w:tc>
      </w:tr>
      <w:tr w:rsidR="00CE20C6" w14:paraId="01305770" w14:textId="77777777">
        <w:trPr>
          <w:trHeight w:val="252"/>
        </w:trPr>
        <w:tc>
          <w:tcPr>
            <w:tcW w:w="2499" w:type="dxa"/>
          </w:tcPr>
          <w:p w14:paraId="4BED898A" w14:textId="77777777" w:rsidR="00CE20C6" w:rsidRDefault="000A3E2B">
            <w:pPr>
              <w:pStyle w:val="TableParagraph"/>
              <w:spacing w:line="228" w:lineRule="exact"/>
              <w:ind w:right="2"/>
            </w:pPr>
            <w:r>
              <w:t>Көміртегі</w:t>
            </w:r>
            <w:r>
              <w:rPr>
                <w:spacing w:val="-7"/>
              </w:rPr>
              <w:t xml:space="preserve"> </w:t>
            </w:r>
            <w:r>
              <w:rPr>
                <w:spacing w:val="-5"/>
              </w:rPr>
              <w:t>(C)</w:t>
            </w:r>
          </w:p>
        </w:tc>
        <w:tc>
          <w:tcPr>
            <w:tcW w:w="1839" w:type="dxa"/>
          </w:tcPr>
          <w:p w14:paraId="72C25F37" w14:textId="77777777" w:rsidR="00CE20C6" w:rsidRDefault="000A3E2B">
            <w:pPr>
              <w:pStyle w:val="TableParagraph"/>
              <w:spacing w:line="228" w:lineRule="exact"/>
            </w:pPr>
            <w:r>
              <w:rPr>
                <w:spacing w:val="-2"/>
              </w:rPr>
              <w:t>15.80</w:t>
            </w:r>
          </w:p>
        </w:tc>
        <w:tc>
          <w:tcPr>
            <w:tcW w:w="1839" w:type="dxa"/>
          </w:tcPr>
          <w:p w14:paraId="25CBAEAD" w14:textId="77777777" w:rsidR="00CE20C6" w:rsidRDefault="000A3E2B">
            <w:pPr>
              <w:pStyle w:val="TableParagraph"/>
              <w:spacing w:line="228" w:lineRule="exact"/>
            </w:pPr>
            <w:r>
              <w:rPr>
                <w:spacing w:val="-2"/>
              </w:rPr>
              <w:t>11.79</w:t>
            </w:r>
          </w:p>
        </w:tc>
        <w:tc>
          <w:tcPr>
            <w:tcW w:w="1839" w:type="dxa"/>
          </w:tcPr>
          <w:p w14:paraId="11F8F9B1" w14:textId="77777777" w:rsidR="00CE20C6" w:rsidRDefault="000A3E2B">
            <w:pPr>
              <w:pStyle w:val="TableParagraph"/>
              <w:spacing w:line="228" w:lineRule="exact"/>
            </w:pPr>
            <w:r>
              <w:rPr>
                <w:spacing w:val="-4"/>
              </w:rPr>
              <w:t>7.75</w:t>
            </w:r>
          </w:p>
        </w:tc>
        <w:tc>
          <w:tcPr>
            <w:tcW w:w="1731" w:type="dxa"/>
          </w:tcPr>
          <w:p w14:paraId="178FC2C9" w14:textId="77777777" w:rsidR="00CE20C6" w:rsidRDefault="000A3E2B">
            <w:pPr>
              <w:pStyle w:val="TableParagraph"/>
              <w:spacing w:line="228" w:lineRule="exact"/>
              <w:ind w:left="11"/>
            </w:pPr>
            <w:r>
              <w:rPr>
                <w:spacing w:val="-4"/>
              </w:rPr>
              <w:t>3.75</w:t>
            </w:r>
          </w:p>
        </w:tc>
      </w:tr>
    </w:tbl>
    <w:p w14:paraId="369722EE" w14:textId="77777777" w:rsidR="00CE20C6" w:rsidRDefault="00CE20C6">
      <w:pPr>
        <w:pStyle w:val="a3"/>
        <w:spacing w:before="10"/>
        <w:ind w:left="0"/>
        <w:jc w:val="left"/>
      </w:pPr>
    </w:p>
    <w:p w14:paraId="5F23C3A0" w14:textId="08DAC350" w:rsidR="00CE20C6" w:rsidRDefault="000A3E2B">
      <w:pPr>
        <w:pStyle w:val="a3"/>
        <w:jc w:val="left"/>
      </w:pPr>
      <w:r>
        <w:t>Кесте</w:t>
      </w:r>
      <w:r>
        <w:rPr>
          <w:spacing w:val="-2"/>
        </w:rPr>
        <w:t xml:space="preserve"> </w:t>
      </w:r>
      <w:r>
        <w:t>3.11</w:t>
      </w:r>
      <w:r>
        <w:rPr>
          <w:spacing w:val="-2"/>
        </w:rPr>
        <w:t xml:space="preserve"> </w:t>
      </w:r>
      <w:r w:rsidR="00C328D9">
        <w:t>-</w:t>
      </w:r>
      <w:r>
        <w:rPr>
          <w:spacing w:val="-2"/>
        </w:rPr>
        <w:t xml:space="preserve"> </w:t>
      </w:r>
      <w:r>
        <w:t>Тукоқоспа</w:t>
      </w:r>
      <w:r>
        <w:rPr>
          <w:spacing w:val="-2"/>
        </w:rPr>
        <w:t xml:space="preserve"> </w:t>
      </w:r>
      <w:r>
        <w:t>үлгісінің</w:t>
      </w:r>
      <w:r>
        <w:rPr>
          <w:spacing w:val="-2"/>
        </w:rPr>
        <w:t xml:space="preserve"> </w:t>
      </w:r>
      <w:r>
        <w:t>(В)</w:t>
      </w:r>
      <w:r>
        <w:rPr>
          <w:spacing w:val="-2"/>
        </w:rPr>
        <w:t xml:space="preserve"> </w:t>
      </w:r>
      <w:r>
        <w:t>химиялық</w:t>
      </w:r>
      <w:r>
        <w:rPr>
          <w:spacing w:val="-2"/>
        </w:rPr>
        <w:t xml:space="preserve"> құрамы</w:t>
      </w:r>
    </w:p>
    <w:p w14:paraId="7A14BB25"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1839"/>
        <w:gridCol w:w="1839"/>
        <w:gridCol w:w="1839"/>
        <w:gridCol w:w="1731"/>
      </w:tblGrid>
      <w:tr w:rsidR="00CE20C6" w14:paraId="6FD73A77" w14:textId="77777777">
        <w:trPr>
          <w:trHeight w:val="275"/>
        </w:trPr>
        <w:tc>
          <w:tcPr>
            <w:tcW w:w="2499" w:type="dxa"/>
          </w:tcPr>
          <w:p w14:paraId="085C7B79" w14:textId="77777777" w:rsidR="00CE20C6" w:rsidRDefault="000A3E2B">
            <w:pPr>
              <w:pStyle w:val="TableParagraph"/>
              <w:spacing w:before="16" w:line="239" w:lineRule="exact"/>
            </w:pPr>
            <w:r>
              <w:rPr>
                <w:spacing w:val="-2"/>
              </w:rPr>
              <w:t>Компоненттер</w:t>
            </w:r>
          </w:p>
        </w:tc>
        <w:tc>
          <w:tcPr>
            <w:tcW w:w="1839" w:type="dxa"/>
          </w:tcPr>
          <w:p w14:paraId="5EF97C57" w14:textId="77777777" w:rsidR="00CE20C6" w:rsidRDefault="000A3E2B">
            <w:pPr>
              <w:pStyle w:val="TableParagraph"/>
              <w:spacing w:line="251" w:lineRule="exact"/>
              <w:ind w:right="1"/>
              <w:rPr>
                <w:sz w:val="24"/>
              </w:rPr>
            </w:pPr>
            <w:r>
              <w:rPr>
                <w:sz w:val="24"/>
              </w:rPr>
              <w:t>100°C</w:t>
            </w:r>
            <w:r>
              <w:rPr>
                <w:spacing w:val="-3"/>
                <w:sz w:val="24"/>
              </w:rPr>
              <w:t xml:space="preserve"> </w:t>
            </w:r>
            <w:r>
              <w:rPr>
                <w:spacing w:val="-5"/>
                <w:sz w:val="24"/>
              </w:rPr>
              <w:t>(%)</w:t>
            </w:r>
          </w:p>
        </w:tc>
        <w:tc>
          <w:tcPr>
            <w:tcW w:w="1839" w:type="dxa"/>
          </w:tcPr>
          <w:p w14:paraId="2423F5F7" w14:textId="77777777" w:rsidR="00CE20C6" w:rsidRDefault="000A3E2B">
            <w:pPr>
              <w:pStyle w:val="TableParagraph"/>
              <w:spacing w:line="251" w:lineRule="exact"/>
              <w:ind w:right="1"/>
              <w:rPr>
                <w:sz w:val="24"/>
              </w:rPr>
            </w:pPr>
            <w:r>
              <w:rPr>
                <w:sz w:val="24"/>
              </w:rPr>
              <w:t>250°C</w:t>
            </w:r>
            <w:r>
              <w:rPr>
                <w:spacing w:val="-3"/>
                <w:sz w:val="24"/>
              </w:rPr>
              <w:t xml:space="preserve"> </w:t>
            </w:r>
            <w:r>
              <w:rPr>
                <w:spacing w:val="-5"/>
                <w:sz w:val="24"/>
              </w:rPr>
              <w:t>(%)</w:t>
            </w:r>
          </w:p>
        </w:tc>
        <w:tc>
          <w:tcPr>
            <w:tcW w:w="1839" w:type="dxa"/>
          </w:tcPr>
          <w:p w14:paraId="129FCED6" w14:textId="77777777" w:rsidR="00CE20C6" w:rsidRDefault="000A3E2B">
            <w:pPr>
              <w:pStyle w:val="TableParagraph"/>
              <w:spacing w:line="251" w:lineRule="exact"/>
              <w:rPr>
                <w:sz w:val="24"/>
              </w:rPr>
            </w:pPr>
            <w:r>
              <w:rPr>
                <w:sz w:val="24"/>
              </w:rPr>
              <w:t>400°C</w:t>
            </w:r>
            <w:r>
              <w:rPr>
                <w:spacing w:val="-3"/>
                <w:sz w:val="24"/>
              </w:rPr>
              <w:t xml:space="preserve"> </w:t>
            </w:r>
            <w:r>
              <w:rPr>
                <w:spacing w:val="-5"/>
                <w:sz w:val="24"/>
              </w:rPr>
              <w:t>(%)</w:t>
            </w:r>
          </w:p>
        </w:tc>
        <w:tc>
          <w:tcPr>
            <w:tcW w:w="1731" w:type="dxa"/>
          </w:tcPr>
          <w:p w14:paraId="17CEB3DF" w14:textId="77777777" w:rsidR="00CE20C6" w:rsidRDefault="000A3E2B">
            <w:pPr>
              <w:pStyle w:val="TableParagraph"/>
              <w:spacing w:line="251" w:lineRule="exact"/>
              <w:ind w:left="11" w:right="1"/>
              <w:rPr>
                <w:sz w:val="24"/>
              </w:rPr>
            </w:pPr>
            <w:r>
              <w:rPr>
                <w:sz w:val="24"/>
              </w:rPr>
              <w:t>500°C</w:t>
            </w:r>
            <w:r>
              <w:rPr>
                <w:spacing w:val="-3"/>
                <w:sz w:val="24"/>
              </w:rPr>
              <w:t xml:space="preserve"> </w:t>
            </w:r>
            <w:r>
              <w:rPr>
                <w:spacing w:val="-5"/>
                <w:sz w:val="24"/>
              </w:rPr>
              <w:t>(%)</w:t>
            </w:r>
          </w:p>
        </w:tc>
      </w:tr>
      <w:tr w:rsidR="00CE20C6" w14:paraId="2BA293BD" w14:textId="77777777">
        <w:trPr>
          <w:trHeight w:val="279"/>
        </w:trPr>
        <w:tc>
          <w:tcPr>
            <w:tcW w:w="2499" w:type="dxa"/>
          </w:tcPr>
          <w:p w14:paraId="2EEAD9DF" w14:textId="77777777" w:rsidR="00CE20C6" w:rsidRDefault="000A3E2B">
            <w:pPr>
              <w:pStyle w:val="TableParagraph"/>
              <w:spacing w:before="8" w:line="251" w:lineRule="exact"/>
              <w:rPr>
                <w:rFonts w:ascii="Microsoft Sans Serif" w:hAnsi="Microsoft Sans Serif"/>
                <w:sz w:val="24"/>
              </w:rPr>
            </w:pPr>
            <w:r>
              <w:rPr>
                <w:spacing w:val="-4"/>
                <w:w w:val="110"/>
                <w:sz w:val="24"/>
              </w:rPr>
              <w:t>P</w:t>
            </w:r>
            <w:r>
              <w:rPr>
                <w:rFonts w:ascii="Microsoft Sans Serif" w:hAnsi="Microsoft Sans Serif"/>
                <w:spacing w:val="-4"/>
                <w:w w:val="110"/>
                <w:sz w:val="24"/>
              </w:rPr>
              <w:t>₂</w:t>
            </w:r>
            <w:r>
              <w:rPr>
                <w:spacing w:val="-4"/>
                <w:w w:val="110"/>
                <w:sz w:val="24"/>
              </w:rPr>
              <w:t>O</w:t>
            </w:r>
            <w:r>
              <w:rPr>
                <w:rFonts w:ascii="Microsoft Sans Serif" w:hAnsi="Microsoft Sans Serif"/>
                <w:spacing w:val="-4"/>
                <w:w w:val="110"/>
                <w:sz w:val="24"/>
              </w:rPr>
              <w:t>₅</w:t>
            </w:r>
          </w:p>
        </w:tc>
        <w:tc>
          <w:tcPr>
            <w:tcW w:w="1839" w:type="dxa"/>
          </w:tcPr>
          <w:p w14:paraId="02B5168F" w14:textId="77777777" w:rsidR="00CE20C6" w:rsidRDefault="000A3E2B">
            <w:pPr>
              <w:pStyle w:val="TableParagraph"/>
              <w:spacing w:before="18" w:line="241" w:lineRule="exact"/>
            </w:pPr>
            <w:r>
              <w:rPr>
                <w:spacing w:val="-4"/>
              </w:rPr>
              <w:t>6.00</w:t>
            </w:r>
          </w:p>
        </w:tc>
        <w:tc>
          <w:tcPr>
            <w:tcW w:w="1839" w:type="dxa"/>
          </w:tcPr>
          <w:p w14:paraId="782F178E" w14:textId="77777777" w:rsidR="00CE20C6" w:rsidRDefault="000A3E2B">
            <w:pPr>
              <w:pStyle w:val="TableParagraph"/>
              <w:spacing w:before="18" w:line="241" w:lineRule="exact"/>
            </w:pPr>
            <w:r>
              <w:rPr>
                <w:spacing w:val="-2"/>
              </w:rPr>
              <w:t>11.00</w:t>
            </w:r>
          </w:p>
        </w:tc>
        <w:tc>
          <w:tcPr>
            <w:tcW w:w="1839" w:type="dxa"/>
          </w:tcPr>
          <w:p w14:paraId="41A797DA" w14:textId="77777777" w:rsidR="00CE20C6" w:rsidRDefault="000A3E2B">
            <w:pPr>
              <w:pStyle w:val="TableParagraph"/>
              <w:spacing w:before="18" w:line="241" w:lineRule="exact"/>
            </w:pPr>
            <w:r>
              <w:rPr>
                <w:spacing w:val="-2"/>
              </w:rPr>
              <w:t>17.00</w:t>
            </w:r>
          </w:p>
        </w:tc>
        <w:tc>
          <w:tcPr>
            <w:tcW w:w="1731" w:type="dxa"/>
          </w:tcPr>
          <w:p w14:paraId="55795AF0" w14:textId="77777777" w:rsidR="00CE20C6" w:rsidRDefault="000A3E2B">
            <w:pPr>
              <w:pStyle w:val="TableParagraph"/>
              <w:spacing w:before="18" w:line="241" w:lineRule="exact"/>
              <w:ind w:left="11"/>
            </w:pPr>
            <w:r>
              <w:rPr>
                <w:spacing w:val="-2"/>
              </w:rPr>
              <w:t>23.00</w:t>
            </w:r>
          </w:p>
        </w:tc>
      </w:tr>
      <w:tr w:rsidR="00CE20C6" w14:paraId="56DDE672" w14:textId="77777777">
        <w:trPr>
          <w:trHeight w:val="252"/>
        </w:trPr>
        <w:tc>
          <w:tcPr>
            <w:tcW w:w="2499" w:type="dxa"/>
          </w:tcPr>
          <w:p w14:paraId="170A7861" w14:textId="77777777" w:rsidR="00CE20C6" w:rsidRDefault="000A3E2B">
            <w:pPr>
              <w:pStyle w:val="TableParagraph"/>
              <w:spacing w:line="228" w:lineRule="exact"/>
            </w:pPr>
            <w:r>
              <w:rPr>
                <w:spacing w:val="-5"/>
              </w:rPr>
              <w:t>CaO</w:t>
            </w:r>
          </w:p>
        </w:tc>
        <w:tc>
          <w:tcPr>
            <w:tcW w:w="1839" w:type="dxa"/>
          </w:tcPr>
          <w:p w14:paraId="07B8D5FE" w14:textId="77777777" w:rsidR="00CE20C6" w:rsidRDefault="000A3E2B">
            <w:pPr>
              <w:pStyle w:val="TableParagraph"/>
              <w:spacing w:line="228" w:lineRule="exact"/>
            </w:pPr>
            <w:r>
              <w:rPr>
                <w:spacing w:val="-2"/>
              </w:rPr>
              <w:t>15.00</w:t>
            </w:r>
          </w:p>
        </w:tc>
        <w:tc>
          <w:tcPr>
            <w:tcW w:w="1839" w:type="dxa"/>
          </w:tcPr>
          <w:p w14:paraId="58F61FF4" w14:textId="77777777" w:rsidR="00CE20C6" w:rsidRDefault="000A3E2B">
            <w:pPr>
              <w:pStyle w:val="TableParagraph"/>
              <w:spacing w:line="228" w:lineRule="exact"/>
            </w:pPr>
            <w:r>
              <w:rPr>
                <w:spacing w:val="-2"/>
              </w:rPr>
              <w:t>15.00</w:t>
            </w:r>
          </w:p>
        </w:tc>
        <w:tc>
          <w:tcPr>
            <w:tcW w:w="1839" w:type="dxa"/>
          </w:tcPr>
          <w:p w14:paraId="7534B3B2" w14:textId="77777777" w:rsidR="00CE20C6" w:rsidRDefault="000A3E2B">
            <w:pPr>
              <w:pStyle w:val="TableParagraph"/>
              <w:spacing w:line="228" w:lineRule="exact"/>
            </w:pPr>
            <w:r>
              <w:rPr>
                <w:spacing w:val="-2"/>
              </w:rPr>
              <w:t>20.00</w:t>
            </w:r>
          </w:p>
        </w:tc>
        <w:tc>
          <w:tcPr>
            <w:tcW w:w="1731" w:type="dxa"/>
          </w:tcPr>
          <w:p w14:paraId="01DEAEA0" w14:textId="77777777" w:rsidR="00CE20C6" w:rsidRDefault="000A3E2B">
            <w:pPr>
              <w:pStyle w:val="TableParagraph"/>
              <w:spacing w:line="228" w:lineRule="exact"/>
              <w:ind w:left="11"/>
            </w:pPr>
            <w:r>
              <w:rPr>
                <w:spacing w:val="-2"/>
              </w:rPr>
              <w:t>25.00</w:t>
            </w:r>
          </w:p>
        </w:tc>
      </w:tr>
      <w:tr w:rsidR="00CE20C6" w14:paraId="1F642E70" w14:textId="77777777">
        <w:trPr>
          <w:trHeight w:val="252"/>
        </w:trPr>
        <w:tc>
          <w:tcPr>
            <w:tcW w:w="2499" w:type="dxa"/>
          </w:tcPr>
          <w:p w14:paraId="19DE97B5" w14:textId="77777777" w:rsidR="00CE20C6" w:rsidRDefault="000A3E2B">
            <w:pPr>
              <w:pStyle w:val="TableParagraph"/>
              <w:spacing w:line="228" w:lineRule="exact"/>
              <w:ind w:right="1"/>
            </w:pPr>
            <w:r>
              <w:rPr>
                <w:spacing w:val="-5"/>
              </w:rPr>
              <w:t>MgO</w:t>
            </w:r>
          </w:p>
        </w:tc>
        <w:tc>
          <w:tcPr>
            <w:tcW w:w="1839" w:type="dxa"/>
          </w:tcPr>
          <w:p w14:paraId="0B6EC1A4" w14:textId="77777777" w:rsidR="00CE20C6" w:rsidRDefault="000A3E2B">
            <w:pPr>
              <w:pStyle w:val="TableParagraph"/>
              <w:spacing w:line="228" w:lineRule="exact"/>
            </w:pPr>
            <w:r>
              <w:rPr>
                <w:spacing w:val="-2"/>
              </w:rPr>
              <w:t>0.105</w:t>
            </w:r>
          </w:p>
        </w:tc>
        <w:tc>
          <w:tcPr>
            <w:tcW w:w="1839" w:type="dxa"/>
          </w:tcPr>
          <w:p w14:paraId="33075D9C" w14:textId="77777777" w:rsidR="00CE20C6" w:rsidRDefault="000A3E2B">
            <w:pPr>
              <w:pStyle w:val="TableParagraph"/>
              <w:spacing w:line="228" w:lineRule="exact"/>
            </w:pPr>
            <w:r>
              <w:rPr>
                <w:spacing w:val="-2"/>
              </w:rPr>
              <w:t>0.115</w:t>
            </w:r>
          </w:p>
        </w:tc>
        <w:tc>
          <w:tcPr>
            <w:tcW w:w="1839" w:type="dxa"/>
          </w:tcPr>
          <w:p w14:paraId="3C9F09E1" w14:textId="77777777" w:rsidR="00CE20C6" w:rsidRDefault="000A3E2B">
            <w:pPr>
              <w:pStyle w:val="TableParagraph"/>
              <w:spacing w:line="228" w:lineRule="exact"/>
            </w:pPr>
            <w:r>
              <w:rPr>
                <w:spacing w:val="-2"/>
              </w:rPr>
              <w:t>0.125</w:t>
            </w:r>
          </w:p>
        </w:tc>
        <w:tc>
          <w:tcPr>
            <w:tcW w:w="1731" w:type="dxa"/>
          </w:tcPr>
          <w:p w14:paraId="3C4ADF45" w14:textId="77777777" w:rsidR="00CE20C6" w:rsidRDefault="000A3E2B">
            <w:pPr>
              <w:pStyle w:val="TableParagraph"/>
              <w:spacing w:line="228" w:lineRule="exact"/>
              <w:ind w:left="11"/>
            </w:pPr>
            <w:r>
              <w:rPr>
                <w:spacing w:val="-2"/>
              </w:rPr>
              <w:t>0.138</w:t>
            </w:r>
          </w:p>
        </w:tc>
      </w:tr>
      <w:tr w:rsidR="00CE20C6" w14:paraId="656B8E5E" w14:textId="77777777">
        <w:trPr>
          <w:trHeight w:val="256"/>
        </w:trPr>
        <w:tc>
          <w:tcPr>
            <w:tcW w:w="2499" w:type="dxa"/>
          </w:tcPr>
          <w:p w14:paraId="61564664" w14:textId="77777777" w:rsidR="00CE20C6" w:rsidRDefault="000A3E2B">
            <w:pPr>
              <w:pStyle w:val="TableParagraph"/>
              <w:spacing w:before="8" w:line="228" w:lineRule="exact"/>
              <w:rPr>
                <w:rFonts w:ascii="Microsoft Sans Serif" w:hAnsi="Microsoft Sans Serif"/>
              </w:rPr>
            </w:pPr>
            <w:r>
              <w:rPr>
                <w:spacing w:val="-4"/>
                <w:w w:val="105"/>
              </w:rPr>
              <w:t>SiO</w:t>
            </w:r>
            <w:r>
              <w:rPr>
                <w:rFonts w:ascii="Microsoft Sans Serif" w:hAnsi="Microsoft Sans Serif"/>
                <w:spacing w:val="-4"/>
                <w:w w:val="105"/>
              </w:rPr>
              <w:t>₂</w:t>
            </w:r>
          </w:p>
        </w:tc>
        <w:tc>
          <w:tcPr>
            <w:tcW w:w="1839" w:type="dxa"/>
          </w:tcPr>
          <w:p w14:paraId="45D76403" w14:textId="77777777" w:rsidR="00CE20C6" w:rsidRDefault="000A3E2B">
            <w:pPr>
              <w:pStyle w:val="TableParagraph"/>
              <w:spacing w:before="6" w:line="230" w:lineRule="exact"/>
            </w:pPr>
            <w:r>
              <w:rPr>
                <w:spacing w:val="-2"/>
              </w:rPr>
              <w:t>38.00</w:t>
            </w:r>
          </w:p>
        </w:tc>
        <w:tc>
          <w:tcPr>
            <w:tcW w:w="1839" w:type="dxa"/>
          </w:tcPr>
          <w:p w14:paraId="7324A054" w14:textId="77777777" w:rsidR="00CE20C6" w:rsidRDefault="000A3E2B">
            <w:pPr>
              <w:pStyle w:val="TableParagraph"/>
              <w:spacing w:before="6" w:line="230" w:lineRule="exact"/>
            </w:pPr>
            <w:r>
              <w:rPr>
                <w:spacing w:val="-2"/>
              </w:rPr>
              <w:t>40.00</w:t>
            </w:r>
          </w:p>
        </w:tc>
        <w:tc>
          <w:tcPr>
            <w:tcW w:w="1839" w:type="dxa"/>
          </w:tcPr>
          <w:p w14:paraId="5F279D2A" w14:textId="77777777" w:rsidR="00CE20C6" w:rsidRDefault="000A3E2B">
            <w:pPr>
              <w:pStyle w:val="TableParagraph"/>
              <w:spacing w:before="6" w:line="230" w:lineRule="exact"/>
            </w:pPr>
            <w:r>
              <w:rPr>
                <w:spacing w:val="-2"/>
              </w:rPr>
              <w:t>36.00</w:t>
            </w:r>
          </w:p>
        </w:tc>
        <w:tc>
          <w:tcPr>
            <w:tcW w:w="1731" w:type="dxa"/>
          </w:tcPr>
          <w:p w14:paraId="0DC54EC5" w14:textId="77777777" w:rsidR="00CE20C6" w:rsidRDefault="000A3E2B">
            <w:pPr>
              <w:pStyle w:val="TableParagraph"/>
              <w:spacing w:before="6" w:line="230" w:lineRule="exact"/>
              <w:ind w:left="11"/>
            </w:pPr>
            <w:r>
              <w:rPr>
                <w:spacing w:val="-2"/>
              </w:rPr>
              <w:t>33.00</w:t>
            </w:r>
          </w:p>
        </w:tc>
      </w:tr>
      <w:tr w:rsidR="00CE20C6" w14:paraId="26CF98D2" w14:textId="77777777">
        <w:trPr>
          <w:trHeight w:val="256"/>
        </w:trPr>
        <w:tc>
          <w:tcPr>
            <w:tcW w:w="2499" w:type="dxa"/>
          </w:tcPr>
          <w:p w14:paraId="6A418BD4" w14:textId="77777777" w:rsidR="00CE20C6" w:rsidRDefault="000A3E2B">
            <w:pPr>
              <w:pStyle w:val="TableParagraph"/>
              <w:spacing w:before="8" w:line="228" w:lineRule="exact"/>
              <w:rPr>
                <w:rFonts w:ascii="Microsoft Sans Serif" w:hAnsi="Microsoft Sans Serif"/>
              </w:rPr>
            </w:pPr>
            <w:r>
              <w:rPr>
                <w:spacing w:val="-4"/>
                <w:w w:val="110"/>
              </w:rPr>
              <w:t>Al</w:t>
            </w:r>
            <w:r>
              <w:rPr>
                <w:rFonts w:ascii="Microsoft Sans Serif" w:hAnsi="Microsoft Sans Serif"/>
                <w:spacing w:val="-4"/>
                <w:w w:val="110"/>
              </w:rPr>
              <w:t>₂</w:t>
            </w:r>
            <w:r>
              <w:rPr>
                <w:spacing w:val="-4"/>
                <w:w w:val="110"/>
              </w:rPr>
              <w:t>O</w:t>
            </w:r>
            <w:r>
              <w:rPr>
                <w:rFonts w:ascii="Microsoft Sans Serif" w:hAnsi="Microsoft Sans Serif"/>
                <w:spacing w:val="-4"/>
                <w:w w:val="110"/>
              </w:rPr>
              <w:t>₃</w:t>
            </w:r>
          </w:p>
        </w:tc>
        <w:tc>
          <w:tcPr>
            <w:tcW w:w="1839" w:type="dxa"/>
          </w:tcPr>
          <w:p w14:paraId="6F9E427E" w14:textId="77777777" w:rsidR="00CE20C6" w:rsidRDefault="000A3E2B">
            <w:pPr>
              <w:pStyle w:val="TableParagraph"/>
              <w:spacing w:before="6" w:line="230" w:lineRule="exact"/>
            </w:pPr>
            <w:r>
              <w:rPr>
                <w:spacing w:val="-2"/>
              </w:rPr>
              <w:t>25.00</w:t>
            </w:r>
          </w:p>
        </w:tc>
        <w:tc>
          <w:tcPr>
            <w:tcW w:w="1839" w:type="dxa"/>
          </w:tcPr>
          <w:p w14:paraId="2569CCFE" w14:textId="77777777" w:rsidR="00CE20C6" w:rsidRDefault="000A3E2B">
            <w:pPr>
              <w:pStyle w:val="TableParagraph"/>
              <w:spacing w:before="6" w:line="230" w:lineRule="exact"/>
            </w:pPr>
            <w:r>
              <w:rPr>
                <w:spacing w:val="-2"/>
              </w:rPr>
              <w:t>23.00</w:t>
            </w:r>
          </w:p>
        </w:tc>
        <w:tc>
          <w:tcPr>
            <w:tcW w:w="1839" w:type="dxa"/>
          </w:tcPr>
          <w:p w14:paraId="66E9F16E" w14:textId="77777777" w:rsidR="00CE20C6" w:rsidRDefault="000A3E2B">
            <w:pPr>
              <w:pStyle w:val="TableParagraph"/>
              <w:spacing w:before="6" w:line="230" w:lineRule="exact"/>
            </w:pPr>
            <w:r>
              <w:rPr>
                <w:spacing w:val="-2"/>
              </w:rPr>
              <w:t>18.00</w:t>
            </w:r>
          </w:p>
        </w:tc>
        <w:tc>
          <w:tcPr>
            <w:tcW w:w="1731" w:type="dxa"/>
          </w:tcPr>
          <w:p w14:paraId="37DFFBE7" w14:textId="77777777" w:rsidR="00CE20C6" w:rsidRDefault="000A3E2B">
            <w:pPr>
              <w:pStyle w:val="TableParagraph"/>
              <w:spacing w:before="6" w:line="230" w:lineRule="exact"/>
              <w:ind w:left="11"/>
            </w:pPr>
            <w:r>
              <w:rPr>
                <w:spacing w:val="-2"/>
              </w:rPr>
              <w:t>13.00</w:t>
            </w:r>
          </w:p>
        </w:tc>
      </w:tr>
      <w:tr w:rsidR="00CE20C6" w14:paraId="7B513467" w14:textId="77777777">
        <w:trPr>
          <w:trHeight w:val="256"/>
        </w:trPr>
        <w:tc>
          <w:tcPr>
            <w:tcW w:w="2499" w:type="dxa"/>
          </w:tcPr>
          <w:p w14:paraId="05268A35" w14:textId="77777777" w:rsidR="00CE20C6" w:rsidRDefault="000A3E2B">
            <w:pPr>
              <w:pStyle w:val="TableParagraph"/>
              <w:spacing w:before="8" w:line="228" w:lineRule="exact"/>
              <w:rPr>
                <w:rFonts w:ascii="Microsoft Sans Serif" w:hAnsi="Microsoft Sans Serif"/>
              </w:rPr>
            </w:pPr>
            <w:r>
              <w:rPr>
                <w:spacing w:val="-2"/>
                <w:w w:val="110"/>
              </w:rPr>
              <w:t>Fe</w:t>
            </w:r>
            <w:r>
              <w:rPr>
                <w:rFonts w:ascii="Microsoft Sans Serif" w:hAnsi="Microsoft Sans Serif"/>
                <w:spacing w:val="-2"/>
                <w:w w:val="110"/>
              </w:rPr>
              <w:t>₂</w:t>
            </w:r>
            <w:r>
              <w:rPr>
                <w:spacing w:val="-2"/>
                <w:w w:val="110"/>
              </w:rPr>
              <w:t>O</w:t>
            </w:r>
            <w:r>
              <w:rPr>
                <w:rFonts w:ascii="Microsoft Sans Serif" w:hAnsi="Microsoft Sans Serif"/>
                <w:spacing w:val="-2"/>
                <w:w w:val="110"/>
              </w:rPr>
              <w:t>₃</w:t>
            </w:r>
          </w:p>
        </w:tc>
        <w:tc>
          <w:tcPr>
            <w:tcW w:w="1839" w:type="dxa"/>
          </w:tcPr>
          <w:p w14:paraId="3290C588" w14:textId="77777777" w:rsidR="00CE20C6" w:rsidRDefault="000A3E2B">
            <w:pPr>
              <w:pStyle w:val="TableParagraph"/>
              <w:spacing w:before="6" w:line="230" w:lineRule="exact"/>
            </w:pPr>
            <w:r>
              <w:rPr>
                <w:spacing w:val="-2"/>
              </w:rPr>
              <w:t>0.068</w:t>
            </w:r>
          </w:p>
        </w:tc>
        <w:tc>
          <w:tcPr>
            <w:tcW w:w="1839" w:type="dxa"/>
          </w:tcPr>
          <w:p w14:paraId="76F6C7AC" w14:textId="77777777" w:rsidR="00CE20C6" w:rsidRDefault="000A3E2B">
            <w:pPr>
              <w:pStyle w:val="TableParagraph"/>
              <w:spacing w:before="6" w:line="230" w:lineRule="exact"/>
            </w:pPr>
            <w:r>
              <w:rPr>
                <w:spacing w:val="-2"/>
              </w:rPr>
              <w:t>0.073</w:t>
            </w:r>
          </w:p>
        </w:tc>
        <w:tc>
          <w:tcPr>
            <w:tcW w:w="1839" w:type="dxa"/>
          </w:tcPr>
          <w:p w14:paraId="74570672" w14:textId="77777777" w:rsidR="00CE20C6" w:rsidRDefault="000A3E2B">
            <w:pPr>
              <w:pStyle w:val="TableParagraph"/>
              <w:spacing w:before="6" w:line="230" w:lineRule="exact"/>
            </w:pPr>
            <w:r>
              <w:rPr>
                <w:spacing w:val="-2"/>
              </w:rPr>
              <w:t>0.079</w:t>
            </w:r>
          </w:p>
        </w:tc>
        <w:tc>
          <w:tcPr>
            <w:tcW w:w="1731" w:type="dxa"/>
          </w:tcPr>
          <w:p w14:paraId="499F3215" w14:textId="77777777" w:rsidR="00CE20C6" w:rsidRDefault="000A3E2B">
            <w:pPr>
              <w:pStyle w:val="TableParagraph"/>
              <w:spacing w:before="6" w:line="230" w:lineRule="exact"/>
              <w:ind w:left="11"/>
            </w:pPr>
            <w:r>
              <w:rPr>
                <w:spacing w:val="-2"/>
              </w:rPr>
              <w:t>0.084</w:t>
            </w:r>
          </w:p>
        </w:tc>
      </w:tr>
      <w:tr w:rsidR="00CE20C6" w14:paraId="08EB7BB9" w14:textId="77777777">
        <w:trPr>
          <w:trHeight w:val="252"/>
        </w:trPr>
        <w:tc>
          <w:tcPr>
            <w:tcW w:w="2499" w:type="dxa"/>
          </w:tcPr>
          <w:p w14:paraId="75545F62" w14:textId="77777777" w:rsidR="00CE20C6" w:rsidRDefault="000A3E2B">
            <w:pPr>
              <w:pStyle w:val="TableParagraph"/>
              <w:spacing w:line="228" w:lineRule="exact"/>
              <w:ind w:right="1"/>
            </w:pPr>
            <w:r>
              <w:rPr>
                <w:spacing w:val="-5"/>
              </w:rPr>
              <w:t>ZnO</w:t>
            </w:r>
          </w:p>
        </w:tc>
        <w:tc>
          <w:tcPr>
            <w:tcW w:w="1839" w:type="dxa"/>
          </w:tcPr>
          <w:p w14:paraId="40DC1821" w14:textId="77777777" w:rsidR="00CE20C6" w:rsidRDefault="000A3E2B">
            <w:pPr>
              <w:pStyle w:val="TableParagraph"/>
              <w:spacing w:line="228" w:lineRule="exact"/>
            </w:pPr>
            <w:r>
              <w:rPr>
                <w:spacing w:val="-2"/>
              </w:rPr>
              <w:t>0.0275</w:t>
            </w:r>
          </w:p>
        </w:tc>
        <w:tc>
          <w:tcPr>
            <w:tcW w:w="1839" w:type="dxa"/>
          </w:tcPr>
          <w:p w14:paraId="5696889F" w14:textId="77777777" w:rsidR="00CE20C6" w:rsidRDefault="000A3E2B">
            <w:pPr>
              <w:pStyle w:val="TableParagraph"/>
              <w:spacing w:line="228" w:lineRule="exact"/>
            </w:pPr>
            <w:r>
              <w:rPr>
                <w:spacing w:val="-2"/>
              </w:rPr>
              <w:t>0.0285</w:t>
            </w:r>
          </w:p>
        </w:tc>
        <w:tc>
          <w:tcPr>
            <w:tcW w:w="1839" w:type="dxa"/>
          </w:tcPr>
          <w:p w14:paraId="68042569" w14:textId="77777777" w:rsidR="00CE20C6" w:rsidRDefault="000A3E2B">
            <w:pPr>
              <w:pStyle w:val="TableParagraph"/>
              <w:spacing w:line="228" w:lineRule="exact"/>
            </w:pPr>
            <w:r>
              <w:rPr>
                <w:spacing w:val="-2"/>
              </w:rPr>
              <w:t>0.0295</w:t>
            </w:r>
          </w:p>
        </w:tc>
        <w:tc>
          <w:tcPr>
            <w:tcW w:w="1731" w:type="dxa"/>
          </w:tcPr>
          <w:p w14:paraId="021C0B55" w14:textId="77777777" w:rsidR="00CE20C6" w:rsidRDefault="000A3E2B">
            <w:pPr>
              <w:pStyle w:val="TableParagraph"/>
              <w:spacing w:line="228" w:lineRule="exact"/>
              <w:ind w:left="11"/>
            </w:pPr>
            <w:r>
              <w:rPr>
                <w:spacing w:val="-2"/>
              </w:rPr>
              <w:t>0.0309</w:t>
            </w:r>
          </w:p>
        </w:tc>
      </w:tr>
      <w:tr w:rsidR="00CE20C6" w14:paraId="28C33EE7" w14:textId="77777777">
        <w:trPr>
          <w:trHeight w:val="252"/>
        </w:trPr>
        <w:tc>
          <w:tcPr>
            <w:tcW w:w="2499" w:type="dxa"/>
          </w:tcPr>
          <w:p w14:paraId="4CF61265" w14:textId="77777777" w:rsidR="00CE20C6" w:rsidRDefault="000A3E2B">
            <w:pPr>
              <w:pStyle w:val="TableParagraph"/>
              <w:spacing w:line="228" w:lineRule="exact"/>
              <w:ind w:right="2"/>
            </w:pPr>
            <w:r>
              <w:t>Көміртегі</w:t>
            </w:r>
            <w:r>
              <w:rPr>
                <w:spacing w:val="-7"/>
              </w:rPr>
              <w:t xml:space="preserve"> </w:t>
            </w:r>
            <w:r>
              <w:rPr>
                <w:spacing w:val="-5"/>
              </w:rPr>
              <w:t>(C)</w:t>
            </w:r>
          </w:p>
        </w:tc>
        <w:tc>
          <w:tcPr>
            <w:tcW w:w="1839" w:type="dxa"/>
          </w:tcPr>
          <w:p w14:paraId="172C8147" w14:textId="77777777" w:rsidR="00CE20C6" w:rsidRDefault="000A3E2B">
            <w:pPr>
              <w:pStyle w:val="TableParagraph"/>
              <w:spacing w:line="228" w:lineRule="exact"/>
            </w:pPr>
            <w:r>
              <w:rPr>
                <w:spacing w:val="-2"/>
              </w:rPr>
              <w:t>15.80</w:t>
            </w:r>
          </w:p>
        </w:tc>
        <w:tc>
          <w:tcPr>
            <w:tcW w:w="1839" w:type="dxa"/>
          </w:tcPr>
          <w:p w14:paraId="21684E1F" w14:textId="77777777" w:rsidR="00CE20C6" w:rsidRDefault="000A3E2B">
            <w:pPr>
              <w:pStyle w:val="TableParagraph"/>
              <w:spacing w:line="228" w:lineRule="exact"/>
            </w:pPr>
            <w:r>
              <w:rPr>
                <w:spacing w:val="-2"/>
              </w:rPr>
              <w:t>10.79</w:t>
            </w:r>
          </w:p>
        </w:tc>
        <w:tc>
          <w:tcPr>
            <w:tcW w:w="1839" w:type="dxa"/>
          </w:tcPr>
          <w:p w14:paraId="3989C01F" w14:textId="77777777" w:rsidR="00CE20C6" w:rsidRDefault="000A3E2B">
            <w:pPr>
              <w:pStyle w:val="TableParagraph"/>
              <w:spacing w:line="228" w:lineRule="exact"/>
            </w:pPr>
            <w:r>
              <w:rPr>
                <w:spacing w:val="-4"/>
              </w:rPr>
              <w:t>6.75</w:t>
            </w:r>
          </w:p>
        </w:tc>
        <w:tc>
          <w:tcPr>
            <w:tcW w:w="1731" w:type="dxa"/>
          </w:tcPr>
          <w:p w14:paraId="749C3C53" w14:textId="77777777" w:rsidR="00CE20C6" w:rsidRDefault="000A3E2B">
            <w:pPr>
              <w:pStyle w:val="TableParagraph"/>
              <w:spacing w:line="228" w:lineRule="exact"/>
              <w:ind w:left="11"/>
            </w:pPr>
            <w:r>
              <w:rPr>
                <w:spacing w:val="-4"/>
              </w:rPr>
              <w:t>3.75</w:t>
            </w:r>
          </w:p>
        </w:tc>
      </w:tr>
    </w:tbl>
    <w:p w14:paraId="6550FC68" w14:textId="77777777" w:rsidR="00CE20C6" w:rsidRDefault="00CE20C6">
      <w:pPr>
        <w:pStyle w:val="a3"/>
        <w:spacing w:before="10"/>
        <w:ind w:left="0"/>
        <w:jc w:val="left"/>
      </w:pPr>
    </w:p>
    <w:p w14:paraId="6EF00F79" w14:textId="0F751080" w:rsidR="00CE20C6" w:rsidRDefault="000A3E2B">
      <w:pPr>
        <w:pStyle w:val="a3"/>
        <w:jc w:val="left"/>
      </w:pPr>
      <w:r>
        <w:t>Кесте</w:t>
      </w:r>
      <w:r>
        <w:rPr>
          <w:spacing w:val="-4"/>
        </w:rPr>
        <w:t xml:space="preserve"> </w:t>
      </w:r>
      <w:r>
        <w:t>3.12</w:t>
      </w:r>
      <w:r>
        <w:rPr>
          <w:spacing w:val="-2"/>
        </w:rPr>
        <w:t xml:space="preserve"> </w:t>
      </w:r>
      <w:r w:rsidR="00C328D9">
        <w:t>-</w:t>
      </w:r>
      <w:r>
        <w:rPr>
          <w:spacing w:val="-2"/>
        </w:rPr>
        <w:t xml:space="preserve"> </w:t>
      </w:r>
      <w:r>
        <w:t>Тукоқоспа</w:t>
      </w:r>
      <w:r>
        <w:rPr>
          <w:spacing w:val="-2"/>
        </w:rPr>
        <w:t xml:space="preserve"> </w:t>
      </w:r>
      <w:r>
        <w:t>үлгісінің</w:t>
      </w:r>
      <w:r>
        <w:rPr>
          <w:spacing w:val="-2"/>
        </w:rPr>
        <w:t xml:space="preserve"> </w:t>
      </w:r>
      <w:r>
        <w:t>(Г)</w:t>
      </w:r>
      <w:r>
        <w:rPr>
          <w:spacing w:val="-2"/>
        </w:rPr>
        <w:t xml:space="preserve"> </w:t>
      </w:r>
      <w:r>
        <w:t>химиялық</w:t>
      </w:r>
      <w:r>
        <w:rPr>
          <w:spacing w:val="-1"/>
        </w:rPr>
        <w:t xml:space="preserve"> </w:t>
      </w:r>
      <w:r>
        <w:rPr>
          <w:spacing w:val="-2"/>
        </w:rPr>
        <w:t>құрамы</w:t>
      </w:r>
    </w:p>
    <w:p w14:paraId="0A8E922A"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1839"/>
        <w:gridCol w:w="1839"/>
        <w:gridCol w:w="1839"/>
        <w:gridCol w:w="1731"/>
      </w:tblGrid>
      <w:tr w:rsidR="00CE20C6" w14:paraId="446625FA" w14:textId="77777777">
        <w:trPr>
          <w:trHeight w:val="275"/>
        </w:trPr>
        <w:tc>
          <w:tcPr>
            <w:tcW w:w="2499" w:type="dxa"/>
          </w:tcPr>
          <w:p w14:paraId="1A8A1CD1" w14:textId="77777777" w:rsidR="00CE20C6" w:rsidRDefault="000A3E2B">
            <w:pPr>
              <w:pStyle w:val="TableParagraph"/>
              <w:spacing w:before="16" w:line="239" w:lineRule="exact"/>
            </w:pPr>
            <w:r>
              <w:rPr>
                <w:spacing w:val="-2"/>
              </w:rPr>
              <w:t>Компоненттер</w:t>
            </w:r>
          </w:p>
        </w:tc>
        <w:tc>
          <w:tcPr>
            <w:tcW w:w="1839" w:type="dxa"/>
          </w:tcPr>
          <w:p w14:paraId="3F80434F" w14:textId="77777777" w:rsidR="00CE20C6" w:rsidRDefault="000A3E2B">
            <w:pPr>
              <w:pStyle w:val="TableParagraph"/>
              <w:spacing w:line="251" w:lineRule="exact"/>
              <w:ind w:right="1"/>
              <w:rPr>
                <w:sz w:val="24"/>
              </w:rPr>
            </w:pPr>
            <w:r>
              <w:rPr>
                <w:sz w:val="24"/>
              </w:rPr>
              <w:t>100°C</w:t>
            </w:r>
            <w:r>
              <w:rPr>
                <w:spacing w:val="-3"/>
                <w:sz w:val="24"/>
              </w:rPr>
              <w:t xml:space="preserve"> </w:t>
            </w:r>
            <w:r>
              <w:rPr>
                <w:spacing w:val="-5"/>
                <w:sz w:val="24"/>
              </w:rPr>
              <w:t>(%)</w:t>
            </w:r>
          </w:p>
        </w:tc>
        <w:tc>
          <w:tcPr>
            <w:tcW w:w="1839" w:type="dxa"/>
          </w:tcPr>
          <w:p w14:paraId="36A30F2F" w14:textId="77777777" w:rsidR="00CE20C6" w:rsidRDefault="000A3E2B">
            <w:pPr>
              <w:pStyle w:val="TableParagraph"/>
              <w:spacing w:line="251" w:lineRule="exact"/>
              <w:ind w:right="1"/>
              <w:rPr>
                <w:sz w:val="24"/>
              </w:rPr>
            </w:pPr>
            <w:r>
              <w:rPr>
                <w:sz w:val="24"/>
              </w:rPr>
              <w:t>250°C</w:t>
            </w:r>
            <w:r>
              <w:rPr>
                <w:spacing w:val="-3"/>
                <w:sz w:val="24"/>
              </w:rPr>
              <w:t xml:space="preserve"> </w:t>
            </w:r>
            <w:r>
              <w:rPr>
                <w:spacing w:val="-5"/>
                <w:sz w:val="24"/>
              </w:rPr>
              <w:t>(%)</w:t>
            </w:r>
          </w:p>
        </w:tc>
        <w:tc>
          <w:tcPr>
            <w:tcW w:w="1839" w:type="dxa"/>
          </w:tcPr>
          <w:p w14:paraId="288A3D9D" w14:textId="77777777" w:rsidR="00CE20C6" w:rsidRDefault="000A3E2B">
            <w:pPr>
              <w:pStyle w:val="TableParagraph"/>
              <w:spacing w:line="251" w:lineRule="exact"/>
              <w:rPr>
                <w:sz w:val="24"/>
              </w:rPr>
            </w:pPr>
            <w:r>
              <w:rPr>
                <w:sz w:val="24"/>
              </w:rPr>
              <w:t>400°C</w:t>
            </w:r>
            <w:r>
              <w:rPr>
                <w:spacing w:val="-3"/>
                <w:sz w:val="24"/>
              </w:rPr>
              <w:t xml:space="preserve"> </w:t>
            </w:r>
            <w:r>
              <w:rPr>
                <w:spacing w:val="-5"/>
                <w:sz w:val="24"/>
              </w:rPr>
              <w:t>(%)</w:t>
            </w:r>
          </w:p>
        </w:tc>
        <w:tc>
          <w:tcPr>
            <w:tcW w:w="1731" w:type="dxa"/>
          </w:tcPr>
          <w:p w14:paraId="5A6A8B12" w14:textId="77777777" w:rsidR="00CE20C6" w:rsidRDefault="000A3E2B">
            <w:pPr>
              <w:pStyle w:val="TableParagraph"/>
              <w:spacing w:line="251" w:lineRule="exact"/>
              <w:ind w:left="11" w:right="1"/>
              <w:rPr>
                <w:sz w:val="24"/>
              </w:rPr>
            </w:pPr>
            <w:r>
              <w:rPr>
                <w:sz w:val="24"/>
              </w:rPr>
              <w:t>500°C</w:t>
            </w:r>
            <w:r>
              <w:rPr>
                <w:spacing w:val="-3"/>
                <w:sz w:val="24"/>
              </w:rPr>
              <w:t xml:space="preserve"> </w:t>
            </w:r>
            <w:r>
              <w:rPr>
                <w:spacing w:val="-5"/>
                <w:sz w:val="24"/>
              </w:rPr>
              <w:t>(%)</w:t>
            </w:r>
          </w:p>
        </w:tc>
      </w:tr>
      <w:tr w:rsidR="00CE20C6" w14:paraId="26346BA1" w14:textId="77777777">
        <w:trPr>
          <w:trHeight w:val="279"/>
        </w:trPr>
        <w:tc>
          <w:tcPr>
            <w:tcW w:w="2499" w:type="dxa"/>
          </w:tcPr>
          <w:p w14:paraId="1DCBCC00" w14:textId="77777777" w:rsidR="00CE20C6" w:rsidRDefault="000A3E2B">
            <w:pPr>
              <w:pStyle w:val="TableParagraph"/>
              <w:spacing w:before="8" w:line="251" w:lineRule="exact"/>
              <w:rPr>
                <w:rFonts w:ascii="Microsoft Sans Serif" w:hAnsi="Microsoft Sans Serif"/>
                <w:sz w:val="24"/>
              </w:rPr>
            </w:pPr>
            <w:r>
              <w:rPr>
                <w:spacing w:val="-4"/>
                <w:w w:val="110"/>
                <w:sz w:val="24"/>
              </w:rPr>
              <w:t>P</w:t>
            </w:r>
            <w:r>
              <w:rPr>
                <w:rFonts w:ascii="Microsoft Sans Serif" w:hAnsi="Microsoft Sans Serif"/>
                <w:spacing w:val="-4"/>
                <w:w w:val="110"/>
                <w:sz w:val="24"/>
              </w:rPr>
              <w:t>₂</w:t>
            </w:r>
            <w:r>
              <w:rPr>
                <w:spacing w:val="-4"/>
                <w:w w:val="110"/>
                <w:sz w:val="24"/>
              </w:rPr>
              <w:t>O</w:t>
            </w:r>
            <w:r>
              <w:rPr>
                <w:rFonts w:ascii="Microsoft Sans Serif" w:hAnsi="Microsoft Sans Serif"/>
                <w:spacing w:val="-4"/>
                <w:w w:val="110"/>
                <w:sz w:val="24"/>
              </w:rPr>
              <w:t>₅</w:t>
            </w:r>
          </w:p>
        </w:tc>
        <w:tc>
          <w:tcPr>
            <w:tcW w:w="1839" w:type="dxa"/>
          </w:tcPr>
          <w:p w14:paraId="2E5DF039" w14:textId="77777777" w:rsidR="00CE20C6" w:rsidRDefault="000A3E2B">
            <w:pPr>
              <w:pStyle w:val="TableParagraph"/>
              <w:spacing w:before="18" w:line="241" w:lineRule="exact"/>
            </w:pPr>
            <w:r>
              <w:rPr>
                <w:spacing w:val="-4"/>
              </w:rPr>
              <w:t>6.00</w:t>
            </w:r>
          </w:p>
        </w:tc>
        <w:tc>
          <w:tcPr>
            <w:tcW w:w="1839" w:type="dxa"/>
          </w:tcPr>
          <w:p w14:paraId="64D5747A" w14:textId="77777777" w:rsidR="00CE20C6" w:rsidRDefault="000A3E2B">
            <w:pPr>
              <w:pStyle w:val="TableParagraph"/>
              <w:spacing w:before="18" w:line="241" w:lineRule="exact"/>
            </w:pPr>
            <w:r>
              <w:rPr>
                <w:spacing w:val="-2"/>
              </w:rPr>
              <w:t>10.00</w:t>
            </w:r>
          </w:p>
        </w:tc>
        <w:tc>
          <w:tcPr>
            <w:tcW w:w="1839" w:type="dxa"/>
          </w:tcPr>
          <w:p w14:paraId="6BE247E1" w14:textId="77777777" w:rsidR="00CE20C6" w:rsidRDefault="000A3E2B">
            <w:pPr>
              <w:pStyle w:val="TableParagraph"/>
              <w:spacing w:before="18" w:line="241" w:lineRule="exact"/>
            </w:pPr>
            <w:r>
              <w:rPr>
                <w:spacing w:val="-2"/>
              </w:rPr>
              <w:t>16.00</w:t>
            </w:r>
          </w:p>
        </w:tc>
        <w:tc>
          <w:tcPr>
            <w:tcW w:w="1731" w:type="dxa"/>
          </w:tcPr>
          <w:p w14:paraId="62EC8197" w14:textId="77777777" w:rsidR="00CE20C6" w:rsidRDefault="000A3E2B">
            <w:pPr>
              <w:pStyle w:val="TableParagraph"/>
              <w:spacing w:before="18" w:line="241" w:lineRule="exact"/>
              <w:ind w:left="11"/>
            </w:pPr>
            <w:r>
              <w:rPr>
                <w:spacing w:val="-2"/>
              </w:rPr>
              <w:t>22.00</w:t>
            </w:r>
          </w:p>
        </w:tc>
      </w:tr>
      <w:tr w:rsidR="00CE20C6" w14:paraId="15C6B580" w14:textId="77777777">
        <w:trPr>
          <w:trHeight w:val="252"/>
        </w:trPr>
        <w:tc>
          <w:tcPr>
            <w:tcW w:w="2499" w:type="dxa"/>
          </w:tcPr>
          <w:p w14:paraId="4411B6EF" w14:textId="77777777" w:rsidR="00CE20C6" w:rsidRDefault="000A3E2B">
            <w:pPr>
              <w:pStyle w:val="TableParagraph"/>
              <w:spacing w:line="228" w:lineRule="exact"/>
            </w:pPr>
            <w:r>
              <w:rPr>
                <w:spacing w:val="-5"/>
              </w:rPr>
              <w:t>CaO</w:t>
            </w:r>
          </w:p>
        </w:tc>
        <w:tc>
          <w:tcPr>
            <w:tcW w:w="1839" w:type="dxa"/>
          </w:tcPr>
          <w:p w14:paraId="76A3D88C" w14:textId="77777777" w:rsidR="00CE20C6" w:rsidRDefault="000A3E2B">
            <w:pPr>
              <w:pStyle w:val="TableParagraph"/>
              <w:spacing w:line="228" w:lineRule="exact"/>
            </w:pPr>
            <w:r>
              <w:rPr>
                <w:spacing w:val="-2"/>
              </w:rPr>
              <w:t>16.00</w:t>
            </w:r>
          </w:p>
        </w:tc>
        <w:tc>
          <w:tcPr>
            <w:tcW w:w="1839" w:type="dxa"/>
          </w:tcPr>
          <w:p w14:paraId="06B75804" w14:textId="77777777" w:rsidR="00CE20C6" w:rsidRDefault="000A3E2B">
            <w:pPr>
              <w:pStyle w:val="TableParagraph"/>
              <w:spacing w:line="228" w:lineRule="exact"/>
            </w:pPr>
            <w:r>
              <w:rPr>
                <w:spacing w:val="-2"/>
              </w:rPr>
              <w:t>16.00</w:t>
            </w:r>
          </w:p>
        </w:tc>
        <w:tc>
          <w:tcPr>
            <w:tcW w:w="1839" w:type="dxa"/>
          </w:tcPr>
          <w:p w14:paraId="42B84D52" w14:textId="77777777" w:rsidR="00CE20C6" w:rsidRDefault="000A3E2B">
            <w:pPr>
              <w:pStyle w:val="TableParagraph"/>
              <w:spacing w:line="228" w:lineRule="exact"/>
            </w:pPr>
            <w:r>
              <w:rPr>
                <w:spacing w:val="-2"/>
              </w:rPr>
              <w:t>21.00</w:t>
            </w:r>
          </w:p>
        </w:tc>
        <w:tc>
          <w:tcPr>
            <w:tcW w:w="1731" w:type="dxa"/>
          </w:tcPr>
          <w:p w14:paraId="337B21A6" w14:textId="77777777" w:rsidR="00CE20C6" w:rsidRDefault="000A3E2B">
            <w:pPr>
              <w:pStyle w:val="TableParagraph"/>
              <w:spacing w:line="228" w:lineRule="exact"/>
              <w:ind w:left="11"/>
            </w:pPr>
            <w:r>
              <w:rPr>
                <w:spacing w:val="-2"/>
              </w:rPr>
              <w:t>26.00</w:t>
            </w:r>
          </w:p>
        </w:tc>
      </w:tr>
      <w:tr w:rsidR="00CE20C6" w14:paraId="002092B6" w14:textId="77777777">
        <w:trPr>
          <w:trHeight w:val="252"/>
        </w:trPr>
        <w:tc>
          <w:tcPr>
            <w:tcW w:w="2499" w:type="dxa"/>
          </w:tcPr>
          <w:p w14:paraId="032D9AF6" w14:textId="77777777" w:rsidR="00CE20C6" w:rsidRDefault="000A3E2B">
            <w:pPr>
              <w:pStyle w:val="TableParagraph"/>
              <w:spacing w:line="228" w:lineRule="exact"/>
              <w:ind w:right="1"/>
            </w:pPr>
            <w:r>
              <w:rPr>
                <w:spacing w:val="-5"/>
              </w:rPr>
              <w:t>MgO</w:t>
            </w:r>
          </w:p>
        </w:tc>
        <w:tc>
          <w:tcPr>
            <w:tcW w:w="1839" w:type="dxa"/>
          </w:tcPr>
          <w:p w14:paraId="079E9055" w14:textId="77777777" w:rsidR="00CE20C6" w:rsidRDefault="000A3E2B">
            <w:pPr>
              <w:pStyle w:val="TableParagraph"/>
              <w:spacing w:line="228" w:lineRule="exact"/>
            </w:pPr>
            <w:r>
              <w:rPr>
                <w:spacing w:val="-2"/>
              </w:rPr>
              <w:t>0.104</w:t>
            </w:r>
          </w:p>
        </w:tc>
        <w:tc>
          <w:tcPr>
            <w:tcW w:w="1839" w:type="dxa"/>
          </w:tcPr>
          <w:p w14:paraId="6913D2DD" w14:textId="77777777" w:rsidR="00CE20C6" w:rsidRDefault="000A3E2B">
            <w:pPr>
              <w:pStyle w:val="TableParagraph"/>
              <w:spacing w:line="228" w:lineRule="exact"/>
            </w:pPr>
            <w:r>
              <w:rPr>
                <w:spacing w:val="-2"/>
              </w:rPr>
              <w:t>0.114</w:t>
            </w:r>
          </w:p>
        </w:tc>
        <w:tc>
          <w:tcPr>
            <w:tcW w:w="1839" w:type="dxa"/>
          </w:tcPr>
          <w:p w14:paraId="388D4BC8" w14:textId="77777777" w:rsidR="00CE20C6" w:rsidRDefault="000A3E2B">
            <w:pPr>
              <w:pStyle w:val="TableParagraph"/>
              <w:spacing w:line="228" w:lineRule="exact"/>
            </w:pPr>
            <w:r>
              <w:rPr>
                <w:spacing w:val="-2"/>
              </w:rPr>
              <w:t>0.124</w:t>
            </w:r>
          </w:p>
        </w:tc>
        <w:tc>
          <w:tcPr>
            <w:tcW w:w="1731" w:type="dxa"/>
          </w:tcPr>
          <w:p w14:paraId="1FA10A9B" w14:textId="77777777" w:rsidR="00CE20C6" w:rsidRDefault="000A3E2B">
            <w:pPr>
              <w:pStyle w:val="TableParagraph"/>
              <w:spacing w:line="228" w:lineRule="exact"/>
              <w:ind w:left="11"/>
            </w:pPr>
            <w:r>
              <w:rPr>
                <w:spacing w:val="-2"/>
              </w:rPr>
              <w:t>0.137</w:t>
            </w:r>
          </w:p>
        </w:tc>
      </w:tr>
      <w:tr w:rsidR="00CE20C6" w14:paraId="2AED39B9" w14:textId="77777777">
        <w:trPr>
          <w:trHeight w:val="256"/>
        </w:trPr>
        <w:tc>
          <w:tcPr>
            <w:tcW w:w="2499" w:type="dxa"/>
          </w:tcPr>
          <w:p w14:paraId="7CA8FEA5" w14:textId="77777777" w:rsidR="00CE20C6" w:rsidRDefault="000A3E2B">
            <w:pPr>
              <w:pStyle w:val="TableParagraph"/>
              <w:spacing w:before="8" w:line="228" w:lineRule="exact"/>
              <w:rPr>
                <w:rFonts w:ascii="Microsoft Sans Serif" w:hAnsi="Microsoft Sans Serif"/>
              </w:rPr>
            </w:pPr>
            <w:r>
              <w:rPr>
                <w:spacing w:val="-4"/>
                <w:w w:val="105"/>
              </w:rPr>
              <w:t>SiO</w:t>
            </w:r>
            <w:r>
              <w:rPr>
                <w:rFonts w:ascii="Microsoft Sans Serif" w:hAnsi="Microsoft Sans Serif"/>
                <w:spacing w:val="-4"/>
                <w:w w:val="105"/>
              </w:rPr>
              <w:t>₂</w:t>
            </w:r>
          </w:p>
        </w:tc>
        <w:tc>
          <w:tcPr>
            <w:tcW w:w="1839" w:type="dxa"/>
          </w:tcPr>
          <w:p w14:paraId="7A3DF86D" w14:textId="77777777" w:rsidR="00CE20C6" w:rsidRDefault="000A3E2B">
            <w:pPr>
              <w:pStyle w:val="TableParagraph"/>
              <w:spacing w:before="6" w:line="230" w:lineRule="exact"/>
            </w:pPr>
            <w:r>
              <w:rPr>
                <w:spacing w:val="-2"/>
              </w:rPr>
              <w:t>40.00</w:t>
            </w:r>
          </w:p>
        </w:tc>
        <w:tc>
          <w:tcPr>
            <w:tcW w:w="1839" w:type="dxa"/>
          </w:tcPr>
          <w:p w14:paraId="367058D2" w14:textId="77777777" w:rsidR="00CE20C6" w:rsidRDefault="000A3E2B">
            <w:pPr>
              <w:pStyle w:val="TableParagraph"/>
              <w:spacing w:before="6" w:line="230" w:lineRule="exact"/>
            </w:pPr>
            <w:r>
              <w:rPr>
                <w:spacing w:val="-2"/>
              </w:rPr>
              <w:t>42.00</w:t>
            </w:r>
          </w:p>
        </w:tc>
        <w:tc>
          <w:tcPr>
            <w:tcW w:w="1839" w:type="dxa"/>
          </w:tcPr>
          <w:p w14:paraId="0F0C476F" w14:textId="77777777" w:rsidR="00CE20C6" w:rsidRDefault="000A3E2B">
            <w:pPr>
              <w:pStyle w:val="TableParagraph"/>
              <w:spacing w:before="6" w:line="230" w:lineRule="exact"/>
            </w:pPr>
            <w:r>
              <w:rPr>
                <w:spacing w:val="-2"/>
              </w:rPr>
              <w:t>38.00</w:t>
            </w:r>
          </w:p>
        </w:tc>
        <w:tc>
          <w:tcPr>
            <w:tcW w:w="1731" w:type="dxa"/>
          </w:tcPr>
          <w:p w14:paraId="651D2A50" w14:textId="77777777" w:rsidR="00CE20C6" w:rsidRDefault="000A3E2B">
            <w:pPr>
              <w:pStyle w:val="TableParagraph"/>
              <w:spacing w:before="6" w:line="230" w:lineRule="exact"/>
              <w:ind w:left="11"/>
            </w:pPr>
            <w:r>
              <w:rPr>
                <w:spacing w:val="-2"/>
              </w:rPr>
              <w:t>35.00</w:t>
            </w:r>
          </w:p>
        </w:tc>
      </w:tr>
      <w:tr w:rsidR="00CE20C6" w14:paraId="1AB9EA75" w14:textId="77777777">
        <w:trPr>
          <w:trHeight w:val="256"/>
        </w:trPr>
        <w:tc>
          <w:tcPr>
            <w:tcW w:w="2499" w:type="dxa"/>
          </w:tcPr>
          <w:p w14:paraId="69CC2EF1" w14:textId="77777777" w:rsidR="00CE20C6" w:rsidRDefault="000A3E2B">
            <w:pPr>
              <w:pStyle w:val="TableParagraph"/>
              <w:spacing w:before="8" w:line="228" w:lineRule="exact"/>
              <w:rPr>
                <w:rFonts w:ascii="Microsoft Sans Serif" w:hAnsi="Microsoft Sans Serif"/>
              </w:rPr>
            </w:pPr>
            <w:r>
              <w:rPr>
                <w:spacing w:val="-4"/>
                <w:w w:val="110"/>
              </w:rPr>
              <w:t>Al</w:t>
            </w:r>
            <w:r>
              <w:rPr>
                <w:rFonts w:ascii="Microsoft Sans Serif" w:hAnsi="Microsoft Sans Serif"/>
                <w:spacing w:val="-4"/>
                <w:w w:val="110"/>
              </w:rPr>
              <w:t>₂</w:t>
            </w:r>
            <w:r>
              <w:rPr>
                <w:spacing w:val="-4"/>
                <w:w w:val="110"/>
              </w:rPr>
              <w:t>O</w:t>
            </w:r>
            <w:r>
              <w:rPr>
                <w:rFonts w:ascii="Microsoft Sans Serif" w:hAnsi="Microsoft Sans Serif"/>
                <w:spacing w:val="-4"/>
                <w:w w:val="110"/>
              </w:rPr>
              <w:t>₃</w:t>
            </w:r>
          </w:p>
        </w:tc>
        <w:tc>
          <w:tcPr>
            <w:tcW w:w="1839" w:type="dxa"/>
          </w:tcPr>
          <w:p w14:paraId="5931D15B" w14:textId="77777777" w:rsidR="00CE20C6" w:rsidRDefault="000A3E2B">
            <w:pPr>
              <w:pStyle w:val="TableParagraph"/>
              <w:spacing w:before="6" w:line="230" w:lineRule="exact"/>
            </w:pPr>
            <w:r>
              <w:rPr>
                <w:spacing w:val="-2"/>
              </w:rPr>
              <w:t>22.00</w:t>
            </w:r>
          </w:p>
        </w:tc>
        <w:tc>
          <w:tcPr>
            <w:tcW w:w="1839" w:type="dxa"/>
          </w:tcPr>
          <w:p w14:paraId="673968EC" w14:textId="77777777" w:rsidR="00CE20C6" w:rsidRDefault="000A3E2B">
            <w:pPr>
              <w:pStyle w:val="TableParagraph"/>
              <w:spacing w:before="6" w:line="230" w:lineRule="exact"/>
            </w:pPr>
            <w:r>
              <w:rPr>
                <w:spacing w:val="-2"/>
              </w:rPr>
              <w:t>20.00</w:t>
            </w:r>
          </w:p>
        </w:tc>
        <w:tc>
          <w:tcPr>
            <w:tcW w:w="1839" w:type="dxa"/>
          </w:tcPr>
          <w:p w14:paraId="207B0FE9" w14:textId="77777777" w:rsidR="00CE20C6" w:rsidRDefault="000A3E2B">
            <w:pPr>
              <w:pStyle w:val="TableParagraph"/>
              <w:spacing w:before="6" w:line="230" w:lineRule="exact"/>
            </w:pPr>
            <w:r>
              <w:rPr>
                <w:spacing w:val="-2"/>
              </w:rPr>
              <w:t>16.00</w:t>
            </w:r>
          </w:p>
        </w:tc>
        <w:tc>
          <w:tcPr>
            <w:tcW w:w="1731" w:type="dxa"/>
          </w:tcPr>
          <w:p w14:paraId="2C1E1FE2" w14:textId="77777777" w:rsidR="00CE20C6" w:rsidRDefault="000A3E2B">
            <w:pPr>
              <w:pStyle w:val="TableParagraph"/>
              <w:spacing w:before="6" w:line="230" w:lineRule="exact"/>
              <w:ind w:left="11"/>
            </w:pPr>
            <w:r>
              <w:rPr>
                <w:spacing w:val="-2"/>
              </w:rPr>
              <w:t>12.00</w:t>
            </w:r>
          </w:p>
        </w:tc>
      </w:tr>
      <w:tr w:rsidR="00CE20C6" w14:paraId="094317AD" w14:textId="77777777">
        <w:trPr>
          <w:trHeight w:val="256"/>
        </w:trPr>
        <w:tc>
          <w:tcPr>
            <w:tcW w:w="2499" w:type="dxa"/>
          </w:tcPr>
          <w:p w14:paraId="69645DAC" w14:textId="77777777" w:rsidR="00CE20C6" w:rsidRDefault="000A3E2B">
            <w:pPr>
              <w:pStyle w:val="TableParagraph"/>
              <w:spacing w:before="8" w:line="228" w:lineRule="exact"/>
              <w:rPr>
                <w:rFonts w:ascii="Microsoft Sans Serif" w:hAnsi="Microsoft Sans Serif"/>
              </w:rPr>
            </w:pPr>
            <w:r>
              <w:rPr>
                <w:spacing w:val="-2"/>
                <w:w w:val="110"/>
              </w:rPr>
              <w:t>Fe</w:t>
            </w:r>
            <w:r>
              <w:rPr>
                <w:rFonts w:ascii="Microsoft Sans Serif" w:hAnsi="Microsoft Sans Serif"/>
                <w:spacing w:val="-2"/>
                <w:w w:val="110"/>
              </w:rPr>
              <w:t>₂</w:t>
            </w:r>
            <w:r>
              <w:rPr>
                <w:spacing w:val="-2"/>
                <w:w w:val="110"/>
              </w:rPr>
              <w:t>O</w:t>
            </w:r>
            <w:r>
              <w:rPr>
                <w:rFonts w:ascii="Microsoft Sans Serif" w:hAnsi="Microsoft Sans Serif"/>
                <w:spacing w:val="-2"/>
                <w:w w:val="110"/>
              </w:rPr>
              <w:t>₃</w:t>
            </w:r>
          </w:p>
        </w:tc>
        <w:tc>
          <w:tcPr>
            <w:tcW w:w="1839" w:type="dxa"/>
          </w:tcPr>
          <w:p w14:paraId="4A6A8126" w14:textId="77777777" w:rsidR="00CE20C6" w:rsidRDefault="000A3E2B">
            <w:pPr>
              <w:pStyle w:val="TableParagraph"/>
              <w:spacing w:before="6" w:line="230" w:lineRule="exact"/>
            </w:pPr>
            <w:r>
              <w:rPr>
                <w:spacing w:val="-2"/>
              </w:rPr>
              <w:t>0.067</w:t>
            </w:r>
          </w:p>
        </w:tc>
        <w:tc>
          <w:tcPr>
            <w:tcW w:w="1839" w:type="dxa"/>
          </w:tcPr>
          <w:p w14:paraId="72E97DB2" w14:textId="77777777" w:rsidR="00CE20C6" w:rsidRDefault="000A3E2B">
            <w:pPr>
              <w:pStyle w:val="TableParagraph"/>
              <w:spacing w:before="6" w:line="230" w:lineRule="exact"/>
            </w:pPr>
            <w:r>
              <w:rPr>
                <w:spacing w:val="-2"/>
              </w:rPr>
              <w:t>0.073</w:t>
            </w:r>
          </w:p>
        </w:tc>
        <w:tc>
          <w:tcPr>
            <w:tcW w:w="1839" w:type="dxa"/>
          </w:tcPr>
          <w:p w14:paraId="02880F47" w14:textId="77777777" w:rsidR="00CE20C6" w:rsidRDefault="000A3E2B">
            <w:pPr>
              <w:pStyle w:val="TableParagraph"/>
              <w:spacing w:before="6" w:line="230" w:lineRule="exact"/>
            </w:pPr>
            <w:r>
              <w:rPr>
                <w:spacing w:val="-2"/>
              </w:rPr>
              <w:t>0.078</w:t>
            </w:r>
          </w:p>
        </w:tc>
        <w:tc>
          <w:tcPr>
            <w:tcW w:w="1731" w:type="dxa"/>
          </w:tcPr>
          <w:p w14:paraId="38BEC2C7" w14:textId="77777777" w:rsidR="00CE20C6" w:rsidRDefault="000A3E2B">
            <w:pPr>
              <w:pStyle w:val="TableParagraph"/>
              <w:spacing w:before="6" w:line="230" w:lineRule="exact"/>
              <w:ind w:left="11"/>
            </w:pPr>
            <w:r>
              <w:rPr>
                <w:spacing w:val="-2"/>
              </w:rPr>
              <w:t>0.083</w:t>
            </w:r>
          </w:p>
        </w:tc>
      </w:tr>
      <w:tr w:rsidR="00CE20C6" w14:paraId="1551103D" w14:textId="77777777">
        <w:trPr>
          <w:trHeight w:val="252"/>
        </w:trPr>
        <w:tc>
          <w:tcPr>
            <w:tcW w:w="2499" w:type="dxa"/>
          </w:tcPr>
          <w:p w14:paraId="6DF007FC" w14:textId="77777777" w:rsidR="00CE20C6" w:rsidRDefault="000A3E2B">
            <w:pPr>
              <w:pStyle w:val="TableParagraph"/>
              <w:spacing w:line="228" w:lineRule="exact"/>
              <w:ind w:right="1"/>
            </w:pPr>
            <w:r>
              <w:rPr>
                <w:spacing w:val="-5"/>
              </w:rPr>
              <w:t>ZnO</w:t>
            </w:r>
          </w:p>
        </w:tc>
        <w:tc>
          <w:tcPr>
            <w:tcW w:w="1839" w:type="dxa"/>
          </w:tcPr>
          <w:p w14:paraId="2C6F3AF8" w14:textId="77777777" w:rsidR="00CE20C6" w:rsidRDefault="000A3E2B">
            <w:pPr>
              <w:pStyle w:val="TableParagraph"/>
              <w:spacing w:line="228" w:lineRule="exact"/>
            </w:pPr>
            <w:r>
              <w:rPr>
                <w:spacing w:val="-2"/>
              </w:rPr>
              <w:t>0.0273</w:t>
            </w:r>
          </w:p>
        </w:tc>
        <w:tc>
          <w:tcPr>
            <w:tcW w:w="1839" w:type="dxa"/>
          </w:tcPr>
          <w:p w14:paraId="42360FA4" w14:textId="77777777" w:rsidR="00CE20C6" w:rsidRDefault="000A3E2B">
            <w:pPr>
              <w:pStyle w:val="TableParagraph"/>
              <w:spacing w:line="228" w:lineRule="exact"/>
            </w:pPr>
            <w:r>
              <w:rPr>
                <w:spacing w:val="-2"/>
              </w:rPr>
              <w:t>0.0283</w:t>
            </w:r>
          </w:p>
        </w:tc>
        <w:tc>
          <w:tcPr>
            <w:tcW w:w="1839" w:type="dxa"/>
          </w:tcPr>
          <w:p w14:paraId="2F02CE5C" w14:textId="77777777" w:rsidR="00CE20C6" w:rsidRDefault="000A3E2B">
            <w:pPr>
              <w:pStyle w:val="TableParagraph"/>
              <w:spacing w:line="228" w:lineRule="exact"/>
            </w:pPr>
            <w:r>
              <w:rPr>
                <w:spacing w:val="-2"/>
              </w:rPr>
              <w:t>0.0293</w:t>
            </w:r>
          </w:p>
        </w:tc>
        <w:tc>
          <w:tcPr>
            <w:tcW w:w="1731" w:type="dxa"/>
          </w:tcPr>
          <w:p w14:paraId="19B379B7" w14:textId="77777777" w:rsidR="00CE20C6" w:rsidRDefault="000A3E2B">
            <w:pPr>
              <w:pStyle w:val="TableParagraph"/>
              <w:spacing w:line="228" w:lineRule="exact"/>
              <w:ind w:left="11"/>
            </w:pPr>
            <w:r>
              <w:rPr>
                <w:spacing w:val="-2"/>
              </w:rPr>
              <w:t>0.0307</w:t>
            </w:r>
          </w:p>
        </w:tc>
      </w:tr>
      <w:tr w:rsidR="00CE20C6" w14:paraId="76F2DA70" w14:textId="77777777">
        <w:trPr>
          <w:trHeight w:val="252"/>
        </w:trPr>
        <w:tc>
          <w:tcPr>
            <w:tcW w:w="2499" w:type="dxa"/>
          </w:tcPr>
          <w:p w14:paraId="61E8B4D2" w14:textId="77777777" w:rsidR="00CE20C6" w:rsidRDefault="000A3E2B">
            <w:pPr>
              <w:pStyle w:val="TableParagraph"/>
              <w:spacing w:line="228" w:lineRule="exact"/>
              <w:ind w:right="2"/>
            </w:pPr>
            <w:r>
              <w:t>Көміртегі</w:t>
            </w:r>
            <w:r>
              <w:rPr>
                <w:spacing w:val="-7"/>
              </w:rPr>
              <w:t xml:space="preserve"> </w:t>
            </w:r>
            <w:r>
              <w:rPr>
                <w:spacing w:val="-5"/>
              </w:rPr>
              <w:t>(C)</w:t>
            </w:r>
          </w:p>
        </w:tc>
        <w:tc>
          <w:tcPr>
            <w:tcW w:w="1839" w:type="dxa"/>
          </w:tcPr>
          <w:p w14:paraId="376DD320" w14:textId="77777777" w:rsidR="00CE20C6" w:rsidRDefault="000A3E2B">
            <w:pPr>
              <w:pStyle w:val="TableParagraph"/>
              <w:spacing w:line="228" w:lineRule="exact"/>
            </w:pPr>
            <w:r>
              <w:rPr>
                <w:spacing w:val="-2"/>
              </w:rPr>
              <w:t>15.80</w:t>
            </w:r>
          </w:p>
        </w:tc>
        <w:tc>
          <w:tcPr>
            <w:tcW w:w="1839" w:type="dxa"/>
          </w:tcPr>
          <w:p w14:paraId="0B494F9D" w14:textId="77777777" w:rsidR="00CE20C6" w:rsidRDefault="000A3E2B">
            <w:pPr>
              <w:pStyle w:val="TableParagraph"/>
              <w:spacing w:line="228" w:lineRule="exact"/>
            </w:pPr>
            <w:r>
              <w:rPr>
                <w:spacing w:val="-2"/>
              </w:rPr>
              <w:t>11.79</w:t>
            </w:r>
          </w:p>
        </w:tc>
        <w:tc>
          <w:tcPr>
            <w:tcW w:w="1839" w:type="dxa"/>
          </w:tcPr>
          <w:p w14:paraId="167FFD79" w14:textId="77777777" w:rsidR="00CE20C6" w:rsidRDefault="000A3E2B">
            <w:pPr>
              <w:pStyle w:val="TableParagraph"/>
              <w:spacing w:line="228" w:lineRule="exact"/>
            </w:pPr>
            <w:r>
              <w:rPr>
                <w:spacing w:val="-4"/>
              </w:rPr>
              <w:t>6.75</w:t>
            </w:r>
          </w:p>
        </w:tc>
        <w:tc>
          <w:tcPr>
            <w:tcW w:w="1731" w:type="dxa"/>
          </w:tcPr>
          <w:p w14:paraId="472BD0B7" w14:textId="77777777" w:rsidR="00CE20C6" w:rsidRDefault="000A3E2B">
            <w:pPr>
              <w:pStyle w:val="TableParagraph"/>
              <w:spacing w:line="228" w:lineRule="exact"/>
              <w:ind w:left="11"/>
            </w:pPr>
            <w:r>
              <w:rPr>
                <w:spacing w:val="-4"/>
              </w:rPr>
              <w:t>3.75</w:t>
            </w:r>
          </w:p>
        </w:tc>
      </w:tr>
    </w:tbl>
    <w:p w14:paraId="5DB2F259" w14:textId="77777777" w:rsidR="00CE20C6" w:rsidRDefault="00CE20C6">
      <w:pPr>
        <w:pStyle w:val="a3"/>
        <w:spacing w:before="10"/>
        <w:ind w:left="0"/>
        <w:jc w:val="left"/>
      </w:pPr>
    </w:p>
    <w:p w14:paraId="35081D52" w14:textId="2F42E860" w:rsidR="00CE20C6" w:rsidRDefault="000A3E2B">
      <w:pPr>
        <w:pStyle w:val="a3"/>
        <w:jc w:val="left"/>
      </w:pPr>
      <w:r>
        <w:t>Кесте</w:t>
      </w:r>
      <w:r>
        <w:rPr>
          <w:spacing w:val="-4"/>
        </w:rPr>
        <w:t xml:space="preserve"> </w:t>
      </w:r>
      <w:r>
        <w:t>3.13</w:t>
      </w:r>
      <w:r>
        <w:rPr>
          <w:spacing w:val="-2"/>
        </w:rPr>
        <w:t xml:space="preserve"> </w:t>
      </w:r>
      <w:r w:rsidR="00C328D9">
        <w:t>-</w:t>
      </w:r>
      <w:r>
        <w:rPr>
          <w:spacing w:val="-2"/>
        </w:rPr>
        <w:t xml:space="preserve"> </w:t>
      </w:r>
      <w:r>
        <w:t>Тукоқоспа</w:t>
      </w:r>
      <w:r>
        <w:rPr>
          <w:spacing w:val="-2"/>
        </w:rPr>
        <w:t xml:space="preserve"> </w:t>
      </w:r>
      <w:r>
        <w:t>үлгісінің</w:t>
      </w:r>
      <w:r>
        <w:rPr>
          <w:spacing w:val="-2"/>
        </w:rPr>
        <w:t xml:space="preserve"> </w:t>
      </w:r>
      <w:r>
        <w:t>(Д)</w:t>
      </w:r>
      <w:r>
        <w:rPr>
          <w:spacing w:val="-2"/>
        </w:rPr>
        <w:t xml:space="preserve"> </w:t>
      </w:r>
      <w:r>
        <w:t>химиялық</w:t>
      </w:r>
      <w:r>
        <w:rPr>
          <w:spacing w:val="-1"/>
        </w:rPr>
        <w:t xml:space="preserve"> </w:t>
      </w:r>
      <w:r>
        <w:rPr>
          <w:spacing w:val="-2"/>
        </w:rPr>
        <w:t>құрамы</w:t>
      </w:r>
    </w:p>
    <w:p w14:paraId="1359963A"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1839"/>
        <w:gridCol w:w="1839"/>
        <w:gridCol w:w="1839"/>
        <w:gridCol w:w="1731"/>
      </w:tblGrid>
      <w:tr w:rsidR="00CE20C6" w14:paraId="2CD8E631" w14:textId="77777777">
        <w:trPr>
          <w:trHeight w:val="275"/>
        </w:trPr>
        <w:tc>
          <w:tcPr>
            <w:tcW w:w="2499" w:type="dxa"/>
          </w:tcPr>
          <w:p w14:paraId="6EE4F4D3" w14:textId="77777777" w:rsidR="00CE20C6" w:rsidRDefault="000A3E2B">
            <w:pPr>
              <w:pStyle w:val="TableParagraph"/>
              <w:spacing w:before="16" w:line="239" w:lineRule="exact"/>
            </w:pPr>
            <w:r>
              <w:rPr>
                <w:spacing w:val="-2"/>
              </w:rPr>
              <w:t>Компоненттер</w:t>
            </w:r>
          </w:p>
        </w:tc>
        <w:tc>
          <w:tcPr>
            <w:tcW w:w="1839" w:type="dxa"/>
          </w:tcPr>
          <w:p w14:paraId="609146F9" w14:textId="77777777" w:rsidR="00CE20C6" w:rsidRDefault="000A3E2B">
            <w:pPr>
              <w:pStyle w:val="TableParagraph"/>
              <w:spacing w:line="251" w:lineRule="exact"/>
              <w:ind w:right="1"/>
              <w:rPr>
                <w:sz w:val="24"/>
              </w:rPr>
            </w:pPr>
            <w:r>
              <w:rPr>
                <w:sz w:val="24"/>
              </w:rPr>
              <w:t>100°C</w:t>
            </w:r>
            <w:r>
              <w:rPr>
                <w:spacing w:val="-3"/>
                <w:sz w:val="24"/>
              </w:rPr>
              <w:t xml:space="preserve"> </w:t>
            </w:r>
            <w:r>
              <w:rPr>
                <w:spacing w:val="-5"/>
                <w:sz w:val="24"/>
              </w:rPr>
              <w:t>(%)</w:t>
            </w:r>
          </w:p>
        </w:tc>
        <w:tc>
          <w:tcPr>
            <w:tcW w:w="1839" w:type="dxa"/>
          </w:tcPr>
          <w:p w14:paraId="405CB645" w14:textId="77777777" w:rsidR="00CE20C6" w:rsidRDefault="000A3E2B">
            <w:pPr>
              <w:pStyle w:val="TableParagraph"/>
              <w:spacing w:line="251" w:lineRule="exact"/>
              <w:ind w:right="1"/>
              <w:rPr>
                <w:sz w:val="24"/>
              </w:rPr>
            </w:pPr>
            <w:r>
              <w:rPr>
                <w:sz w:val="24"/>
              </w:rPr>
              <w:t>250°C</w:t>
            </w:r>
            <w:r>
              <w:rPr>
                <w:spacing w:val="-3"/>
                <w:sz w:val="24"/>
              </w:rPr>
              <w:t xml:space="preserve"> </w:t>
            </w:r>
            <w:r>
              <w:rPr>
                <w:spacing w:val="-5"/>
                <w:sz w:val="24"/>
              </w:rPr>
              <w:t>(%)</w:t>
            </w:r>
          </w:p>
        </w:tc>
        <w:tc>
          <w:tcPr>
            <w:tcW w:w="1839" w:type="dxa"/>
          </w:tcPr>
          <w:p w14:paraId="3FC9398D" w14:textId="77777777" w:rsidR="00CE20C6" w:rsidRDefault="000A3E2B">
            <w:pPr>
              <w:pStyle w:val="TableParagraph"/>
              <w:spacing w:line="251" w:lineRule="exact"/>
              <w:rPr>
                <w:sz w:val="24"/>
              </w:rPr>
            </w:pPr>
            <w:r>
              <w:rPr>
                <w:sz w:val="24"/>
              </w:rPr>
              <w:t>400°C</w:t>
            </w:r>
            <w:r>
              <w:rPr>
                <w:spacing w:val="-3"/>
                <w:sz w:val="24"/>
              </w:rPr>
              <w:t xml:space="preserve"> </w:t>
            </w:r>
            <w:r>
              <w:rPr>
                <w:spacing w:val="-5"/>
                <w:sz w:val="24"/>
              </w:rPr>
              <w:t>(%)</w:t>
            </w:r>
          </w:p>
        </w:tc>
        <w:tc>
          <w:tcPr>
            <w:tcW w:w="1731" w:type="dxa"/>
          </w:tcPr>
          <w:p w14:paraId="25B1B0D0" w14:textId="77777777" w:rsidR="00CE20C6" w:rsidRDefault="000A3E2B">
            <w:pPr>
              <w:pStyle w:val="TableParagraph"/>
              <w:spacing w:line="251" w:lineRule="exact"/>
              <w:ind w:left="11" w:right="1"/>
              <w:rPr>
                <w:sz w:val="24"/>
              </w:rPr>
            </w:pPr>
            <w:r>
              <w:rPr>
                <w:sz w:val="24"/>
              </w:rPr>
              <w:t>500°C</w:t>
            </w:r>
            <w:r>
              <w:rPr>
                <w:spacing w:val="-3"/>
                <w:sz w:val="24"/>
              </w:rPr>
              <w:t xml:space="preserve"> </w:t>
            </w:r>
            <w:r>
              <w:rPr>
                <w:spacing w:val="-5"/>
                <w:sz w:val="24"/>
              </w:rPr>
              <w:t>(%)</w:t>
            </w:r>
          </w:p>
        </w:tc>
      </w:tr>
      <w:tr w:rsidR="00CE20C6" w14:paraId="4D754FF3" w14:textId="77777777">
        <w:trPr>
          <w:trHeight w:val="279"/>
        </w:trPr>
        <w:tc>
          <w:tcPr>
            <w:tcW w:w="2499" w:type="dxa"/>
          </w:tcPr>
          <w:p w14:paraId="1803BC59" w14:textId="77777777" w:rsidR="00CE20C6" w:rsidRDefault="000A3E2B">
            <w:pPr>
              <w:pStyle w:val="TableParagraph"/>
              <w:spacing w:before="8" w:line="251" w:lineRule="exact"/>
              <w:rPr>
                <w:rFonts w:ascii="Microsoft Sans Serif" w:hAnsi="Microsoft Sans Serif"/>
                <w:sz w:val="24"/>
              </w:rPr>
            </w:pPr>
            <w:r>
              <w:rPr>
                <w:spacing w:val="-4"/>
                <w:w w:val="110"/>
                <w:sz w:val="24"/>
              </w:rPr>
              <w:t>P</w:t>
            </w:r>
            <w:r>
              <w:rPr>
                <w:rFonts w:ascii="Microsoft Sans Serif" w:hAnsi="Microsoft Sans Serif"/>
                <w:spacing w:val="-4"/>
                <w:w w:val="110"/>
                <w:sz w:val="24"/>
              </w:rPr>
              <w:t>₂</w:t>
            </w:r>
            <w:r>
              <w:rPr>
                <w:spacing w:val="-4"/>
                <w:w w:val="110"/>
                <w:sz w:val="24"/>
              </w:rPr>
              <w:t>O</w:t>
            </w:r>
            <w:r>
              <w:rPr>
                <w:rFonts w:ascii="Microsoft Sans Serif" w:hAnsi="Microsoft Sans Serif"/>
                <w:spacing w:val="-4"/>
                <w:w w:val="110"/>
                <w:sz w:val="24"/>
              </w:rPr>
              <w:t>₅</w:t>
            </w:r>
          </w:p>
        </w:tc>
        <w:tc>
          <w:tcPr>
            <w:tcW w:w="1839" w:type="dxa"/>
          </w:tcPr>
          <w:p w14:paraId="625D4DF0" w14:textId="77777777" w:rsidR="00CE20C6" w:rsidRDefault="000A3E2B">
            <w:pPr>
              <w:pStyle w:val="TableParagraph"/>
              <w:spacing w:before="18" w:line="241" w:lineRule="exact"/>
            </w:pPr>
            <w:r>
              <w:rPr>
                <w:spacing w:val="-4"/>
              </w:rPr>
              <w:t>6.00</w:t>
            </w:r>
          </w:p>
        </w:tc>
        <w:tc>
          <w:tcPr>
            <w:tcW w:w="1839" w:type="dxa"/>
          </w:tcPr>
          <w:p w14:paraId="3083E574" w14:textId="77777777" w:rsidR="00CE20C6" w:rsidRDefault="000A3E2B">
            <w:pPr>
              <w:pStyle w:val="TableParagraph"/>
              <w:spacing w:before="18" w:line="241" w:lineRule="exact"/>
            </w:pPr>
            <w:r>
              <w:rPr>
                <w:spacing w:val="-4"/>
              </w:rPr>
              <w:t>9.00</w:t>
            </w:r>
          </w:p>
        </w:tc>
        <w:tc>
          <w:tcPr>
            <w:tcW w:w="1839" w:type="dxa"/>
          </w:tcPr>
          <w:p w14:paraId="4F0650E2" w14:textId="77777777" w:rsidR="00CE20C6" w:rsidRDefault="000A3E2B">
            <w:pPr>
              <w:pStyle w:val="TableParagraph"/>
              <w:spacing w:before="18" w:line="241" w:lineRule="exact"/>
            </w:pPr>
            <w:r>
              <w:rPr>
                <w:spacing w:val="-2"/>
              </w:rPr>
              <w:t>15.00</w:t>
            </w:r>
          </w:p>
        </w:tc>
        <w:tc>
          <w:tcPr>
            <w:tcW w:w="1731" w:type="dxa"/>
          </w:tcPr>
          <w:p w14:paraId="4059BB5A" w14:textId="77777777" w:rsidR="00CE20C6" w:rsidRDefault="000A3E2B">
            <w:pPr>
              <w:pStyle w:val="TableParagraph"/>
              <w:spacing w:before="18" w:line="241" w:lineRule="exact"/>
              <w:ind w:left="11"/>
            </w:pPr>
            <w:r>
              <w:rPr>
                <w:spacing w:val="-2"/>
              </w:rPr>
              <w:t>21.00</w:t>
            </w:r>
          </w:p>
        </w:tc>
      </w:tr>
      <w:tr w:rsidR="00CE20C6" w14:paraId="253D37EA" w14:textId="77777777">
        <w:trPr>
          <w:trHeight w:val="252"/>
        </w:trPr>
        <w:tc>
          <w:tcPr>
            <w:tcW w:w="2499" w:type="dxa"/>
          </w:tcPr>
          <w:p w14:paraId="2888F878" w14:textId="77777777" w:rsidR="00CE20C6" w:rsidRDefault="000A3E2B">
            <w:pPr>
              <w:pStyle w:val="TableParagraph"/>
              <w:spacing w:line="228" w:lineRule="exact"/>
            </w:pPr>
            <w:r>
              <w:rPr>
                <w:spacing w:val="-5"/>
              </w:rPr>
              <w:t>CaO</w:t>
            </w:r>
          </w:p>
        </w:tc>
        <w:tc>
          <w:tcPr>
            <w:tcW w:w="1839" w:type="dxa"/>
          </w:tcPr>
          <w:p w14:paraId="29B0C93E" w14:textId="77777777" w:rsidR="00CE20C6" w:rsidRDefault="000A3E2B">
            <w:pPr>
              <w:pStyle w:val="TableParagraph"/>
              <w:spacing w:line="228" w:lineRule="exact"/>
            </w:pPr>
            <w:r>
              <w:rPr>
                <w:spacing w:val="-2"/>
              </w:rPr>
              <w:t>20.00</w:t>
            </w:r>
          </w:p>
        </w:tc>
        <w:tc>
          <w:tcPr>
            <w:tcW w:w="1839" w:type="dxa"/>
          </w:tcPr>
          <w:p w14:paraId="7E252B75" w14:textId="77777777" w:rsidR="00CE20C6" w:rsidRDefault="000A3E2B">
            <w:pPr>
              <w:pStyle w:val="TableParagraph"/>
              <w:spacing w:line="228" w:lineRule="exact"/>
            </w:pPr>
            <w:r>
              <w:rPr>
                <w:spacing w:val="-2"/>
              </w:rPr>
              <w:t>20.00</w:t>
            </w:r>
          </w:p>
        </w:tc>
        <w:tc>
          <w:tcPr>
            <w:tcW w:w="1839" w:type="dxa"/>
          </w:tcPr>
          <w:p w14:paraId="730122D5" w14:textId="77777777" w:rsidR="00CE20C6" w:rsidRDefault="000A3E2B">
            <w:pPr>
              <w:pStyle w:val="TableParagraph"/>
              <w:spacing w:line="228" w:lineRule="exact"/>
            </w:pPr>
            <w:r>
              <w:rPr>
                <w:spacing w:val="-2"/>
              </w:rPr>
              <w:t>25.00</w:t>
            </w:r>
          </w:p>
        </w:tc>
        <w:tc>
          <w:tcPr>
            <w:tcW w:w="1731" w:type="dxa"/>
          </w:tcPr>
          <w:p w14:paraId="0DA244FC" w14:textId="77777777" w:rsidR="00CE20C6" w:rsidRDefault="000A3E2B">
            <w:pPr>
              <w:pStyle w:val="TableParagraph"/>
              <w:spacing w:line="228" w:lineRule="exact"/>
              <w:ind w:left="11"/>
            </w:pPr>
            <w:r>
              <w:rPr>
                <w:spacing w:val="-2"/>
              </w:rPr>
              <w:t>30.00</w:t>
            </w:r>
          </w:p>
        </w:tc>
      </w:tr>
      <w:tr w:rsidR="00CE20C6" w14:paraId="55D03666" w14:textId="77777777">
        <w:trPr>
          <w:trHeight w:val="252"/>
        </w:trPr>
        <w:tc>
          <w:tcPr>
            <w:tcW w:w="2499" w:type="dxa"/>
          </w:tcPr>
          <w:p w14:paraId="3896C09C" w14:textId="77777777" w:rsidR="00CE20C6" w:rsidRDefault="000A3E2B">
            <w:pPr>
              <w:pStyle w:val="TableParagraph"/>
              <w:spacing w:line="228" w:lineRule="exact"/>
              <w:ind w:right="1"/>
            </w:pPr>
            <w:r>
              <w:rPr>
                <w:spacing w:val="-5"/>
              </w:rPr>
              <w:t>MgO</w:t>
            </w:r>
          </w:p>
        </w:tc>
        <w:tc>
          <w:tcPr>
            <w:tcW w:w="1839" w:type="dxa"/>
          </w:tcPr>
          <w:p w14:paraId="0A67E7C8" w14:textId="77777777" w:rsidR="00CE20C6" w:rsidRDefault="000A3E2B">
            <w:pPr>
              <w:pStyle w:val="TableParagraph"/>
              <w:spacing w:line="228" w:lineRule="exact"/>
            </w:pPr>
            <w:r>
              <w:rPr>
                <w:spacing w:val="-2"/>
              </w:rPr>
              <w:t>0.098</w:t>
            </w:r>
          </w:p>
        </w:tc>
        <w:tc>
          <w:tcPr>
            <w:tcW w:w="1839" w:type="dxa"/>
          </w:tcPr>
          <w:p w14:paraId="4F33A598" w14:textId="77777777" w:rsidR="00CE20C6" w:rsidRDefault="000A3E2B">
            <w:pPr>
              <w:pStyle w:val="TableParagraph"/>
              <w:spacing w:line="228" w:lineRule="exact"/>
            </w:pPr>
            <w:r>
              <w:rPr>
                <w:spacing w:val="-2"/>
              </w:rPr>
              <w:t>0.108</w:t>
            </w:r>
          </w:p>
        </w:tc>
        <w:tc>
          <w:tcPr>
            <w:tcW w:w="1839" w:type="dxa"/>
          </w:tcPr>
          <w:p w14:paraId="0B648C11" w14:textId="77777777" w:rsidR="00CE20C6" w:rsidRDefault="000A3E2B">
            <w:pPr>
              <w:pStyle w:val="TableParagraph"/>
              <w:spacing w:line="228" w:lineRule="exact"/>
            </w:pPr>
            <w:r>
              <w:rPr>
                <w:spacing w:val="-2"/>
              </w:rPr>
              <w:t>0.118</w:t>
            </w:r>
          </w:p>
        </w:tc>
        <w:tc>
          <w:tcPr>
            <w:tcW w:w="1731" w:type="dxa"/>
          </w:tcPr>
          <w:p w14:paraId="2B5E2578" w14:textId="77777777" w:rsidR="00CE20C6" w:rsidRDefault="000A3E2B">
            <w:pPr>
              <w:pStyle w:val="TableParagraph"/>
              <w:spacing w:line="228" w:lineRule="exact"/>
              <w:ind w:left="11"/>
            </w:pPr>
            <w:r>
              <w:rPr>
                <w:spacing w:val="-2"/>
              </w:rPr>
              <w:t>0.131</w:t>
            </w:r>
          </w:p>
        </w:tc>
      </w:tr>
      <w:tr w:rsidR="00CE20C6" w14:paraId="7228F053" w14:textId="77777777">
        <w:trPr>
          <w:trHeight w:val="256"/>
        </w:trPr>
        <w:tc>
          <w:tcPr>
            <w:tcW w:w="2499" w:type="dxa"/>
          </w:tcPr>
          <w:p w14:paraId="2FC3BDAC" w14:textId="77777777" w:rsidR="00CE20C6" w:rsidRDefault="000A3E2B">
            <w:pPr>
              <w:pStyle w:val="TableParagraph"/>
              <w:spacing w:before="8" w:line="228" w:lineRule="exact"/>
              <w:rPr>
                <w:rFonts w:ascii="Microsoft Sans Serif" w:hAnsi="Microsoft Sans Serif"/>
              </w:rPr>
            </w:pPr>
            <w:r>
              <w:rPr>
                <w:spacing w:val="-4"/>
                <w:w w:val="105"/>
              </w:rPr>
              <w:t>SiO</w:t>
            </w:r>
            <w:r>
              <w:rPr>
                <w:rFonts w:ascii="Microsoft Sans Serif" w:hAnsi="Microsoft Sans Serif"/>
                <w:spacing w:val="-4"/>
                <w:w w:val="105"/>
              </w:rPr>
              <w:t>₂</w:t>
            </w:r>
          </w:p>
        </w:tc>
        <w:tc>
          <w:tcPr>
            <w:tcW w:w="1839" w:type="dxa"/>
          </w:tcPr>
          <w:p w14:paraId="0350486E" w14:textId="77777777" w:rsidR="00CE20C6" w:rsidRDefault="000A3E2B">
            <w:pPr>
              <w:pStyle w:val="TableParagraph"/>
              <w:spacing w:before="6" w:line="230" w:lineRule="exact"/>
            </w:pPr>
            <w:r>
              <w:rPr>
                <w:spacing w:val="-2"/>
              </w:rPr>
              <w:t>44.00</w:t>
            </w:r>
          </w:p>
        </w:tc>
        <w:tc>
          <w:tcPr>
            <w:tcW w:w="1839" w:type="dxa"/>
          </w:tcPr>
          <w:p w14:paraId="39F74860" w14:textId="77777777" w:rsidR="00CE20C6" w:rsidRDefault="000A3E2B">
            <w:pPr>
              <w:pStyle w:val="TableParagraph"/>
              <w:spacing w:before="6" w:line="230" w:lineRule="exact"/>
            </w:pPr>
            <w:r>
              <w:rPr>
                <w:spacing w:val="-2"/>
              </w:rPr>
              <w:t>46.00</w:t>
            </w:r>
          </w:p>
        </w:tc>
        <w:tc>
          <w:tcPr>
            <w:tcW w:w="1839" w:type="dxa"/>
          </w:tcPr>
          <w:p w14:paraId="5EA06F5B" w14:textId="77777777" w:rsidR="00CE20C6" w:rsidRDefault="000A3E2B">
            <w:pPr>
              <w:pStyle w:val="TableParagraph"/>
              <w:spacing w:before="6" w:line="230" w:lineRule="exact"/>
            </w:pPr>
            <w:r>
              <w:rPr>
                <w:spacing w:val="-2"/>
              </w:rPr>
              <w:t>42.00</w:t>
            </w:r>
          </w:p>
        </w:tc>
        <w:tc>
          <w:tcPr>
            <w:tcW w:w="1731" w:type="dxa"/>
          </w:tcPr>
          <w:p w14:paraId="4BDCD6CA" w14:textId="77777777" w:rsidR="00CE20C6" w:rsidRDefault="000A3E2B">
            <w:pPr>
              <w:pStyle w:val="TableParagraph"/>
              <w:spacing w:before="6" w:line="230" w:lineRule="exact"/>
              <w:ind w:left="11"/>
            </w:pPr>
            <w:r>
              <w:rPr>
                <w:spacing w:val="-2"/>
              </w:rPr>
              <w:t>38.00</w:t>
            </w:r>
          </w:p>
        </w:tc>
      </w:tr>
      <w:tr w:rsidR="00CE20C6" w14:paraId="00783192" w14:textId="77777777">
        <w:trPr>
          <w:trHeight w:val="256"/>
        </w:trPr>
        <w:tc>
          <w:tcPr>
            <w:tcW w:w="2499" w:type="dxa"/>
          </w:tcPr>
          <w:p w14:paraId="2798A467" w14:textId="77777777" w:rsidR="00CE20C6" w:rsidRDefault="000A3E2B">
            <w:pPr>
              <w:pStyle w:val="TableParagraph"/>
              <w:spacing w:before="8" w:line="228" w:lineRule="exact"/>
              <w:rPr>
                <w:rFonts w:ascii="Microsoft Sans Serif" w:hAnsi="Microsoft Sans Serif"/>
              </w:rPr>
            </w:pPr>
            <w:r>
              <w:rPr>
                <w:spacing w:val="-4"/>
                <w:w w:val="110"/>
              </w:rPr>
              <w:t>Al</w:t>
            </w:r>
            <w:r>
              <w:rPr>
                <w:rFonts w:ascii="Microsoft Sans Serif" w:hAnsi="Microsoft Sans Serif"/>
                <w:spacing w:val="-4"/>
                <w:w w:val="110"/>
              </w:rPr>
              <w:t>₂</w:t>
            </w:r>
            <w:r>
              <w:rPr>
                <w:spacing w:val="-4"/>
                <w:w w:val="110"/>
              </w:rPr>
              <w:t>O</w:t>
            </w:r>
            <w:r>
              <w:rPr>
                <w:rFonts w:ascii="Microsoft Sans Serif" w:hAnsi="Microsoft Sans Serif"/>
                <w:spacing w:val="-4"/>
                <w:w w:val="110"/>
              </w:rPr>
              <w:t>₃</w:t>
            </w:r>
          </w:p>
        </w:tc>
        <w:tc>
          <w:tcPr>
            <w:tcW w:w="1839" w:type="dxa"/>
          </w:tcPr>
          <w:p w14:paraId="25E7CDD3" w14:textId="77777777" w:rsidR="00CE20C6" w:rsidRDefault="000A3E2B">
            <w:pPr>
              <w:pStyle w:val="TableParagraph"/>
              <w:spacing w:before="6" w:line="230" w:lineRule="exact"/>
            </w:pPr>
            <w:r>
              <w:rPr>
                <w:spacing w:val="-2"/>
              </w:rPr>
              <w:t>18.00</w:t>
            </w:r>
          </w:p>
        </w:tc>
        <w:tc>
          <w:tcPr>
            <w:tcW w:w="1839" w:type="dxa"/>
          </w:tcPr>
          <w:p w14:paraId="48CFD94A" w14:textId="77777777" w:rsidR="00CE20C6" w:rsidRDefault="000A3E2B">
            <w:pPr>
              <w:pStyle w:val="TableParagraph"/>
              <w:spacing w:before="6" w:line="230" w:lineRule="exact"/>
            </w:pPr>
            <w:r>
              <w:rPr>
                <w:spacing w:val="-2"/>
              </w:rPr>
              <w:t>16.00</w:t>
            </w:r>
          </w:p>
        </w:tc>
        <w:tc>
          <w:tcPr>
            <w:tcW w:w="1839" w:type="dxa"/>
          </w:tcPr>
          <w:p w14:paraId="68CFCA37" w14:textId="77777777" w:rsidR="00CE20C6" w:rsidRDefault="000A3E2B">
            <w:pPr>
              <w:pStyle w:val="TableParagraph"/>
              <w:spacing w:before="6" w:line="230" w:lineRule="exact"/>
            </w:pPr>
            <w:r>
              <w:rPr>
                <w:spacing w:val="-2"/>
              </w:rPr>
              <w:t>12.00</w:t>
            </w:r>
          </w:p>
        </w:tc>
        <w:tc>
          <w:tcPr>
            <w:tcW w:w="1731" w:type="dxa"/>
          </w:tcPr>
          <w:p w14:paraId="068D9420" w14:textId="77777777" w:rsidR="00CE20C6" w:rsidRDefault="000A3E2B">
            <w:pPr>
              <w:pStyle w:val="TableParagraph"/>
              <w:spacing w:before="6" w:line="230" w:lineRule="exact"/>
              <w:ind w:left="11"/>
            </w:pPr>
            <w:r>
              <w:rPr>
                <w:spacing w:val="-4"/>
              </w:rPr>
              <w:t>8.00</w:t>
            </w:r>
          </w:p>
        </w:tc>
      </w:tr>
      <w:tr w:rsidR="00CE20C6" w14:paraId="04BFF3D3" w14:textId="77777777">
        <w:trPr>
          <w:trHeight w:val="256"/>
        </w:trPr>
        <w:tc>
          <w:tcPr>
            <w:tcW w:w="2499" w:type="dxa"/>
          </w:tcPr>
          <w:p w14:paraId="1E126C62" w14:textId="77777777" w:rsidR="00CE20C6" w:rsidRDefault="000A3E2B">
            <w:pPr>
              <w:pStyle w:val="TableParagraph"/>
              <w:spacing w:before="8" w:line="228" w:lineRule="exact"/>
              <w:rPr>
                <w:rFonts w:ascii="Microsoft Sans Serif" w:hAnsi="Microsoft Sans Serif"/>
              </w:rPr>
            </w:pPr>
            <w:r>
              <w:rPr>
                <w:spacing w:val="-2"/>
                <w:w w:val="110"/>
              </w:rPr>
              <w:t>Fe</w:t>
            </w:r>
            <w:r>
              <w:rPr>
                <w:rFonts w:ascii="Microsoft Sans Serif" w:hAnsi="Microsoft Sans Serif"/>
                <w:spacing w:val="-2"/>
                <w:w w:val="110"/>
              </w:rPr>
              <w:t>₂</w:t>
            </w:r>
            <w:r>
              <w:rPr>
                <w:spacing w:val="-2"/>
                <w:w w:val="110"/>
              </w:rPr>
              <w:t>O</w:t>
            </w:r>
            <w:r>
              <w:rPr>
                <w:rFonts w:ascii="Microsoft Sans Serif" w:hAnsi="Microsoft Sans Serif"/>
                <w:spacing w:val="-2"/>
                <w:w w:val="110"/>
              </w:rPr>
              <w:t>₃</w:t>
            </w:r>
          </w:p>
        </w:tc>
        <w:tc>
          <w:tcPr>
            <w:tcW w:w="1839" w:type="dxa"/>
          </w:tcPr>
          <w:p w14:paraId="43D4A3E0" w14:textId="77777777" w:rsidR="00CE20C6" w:rsidRDefault="000A3E2B">
            <w:pPr>
              <w:pStyle w:val="TableParagraph"/>
              <w:spacing w:before="6" w:line="230" w:lineRule="exact"/>
            </w:pPr>
            <w:r>
              <w:rPr>
                <w:spacing w:val="-2"/>
              </w:rPr>
              <w:t>0.063</w:t>
            </w:r>
          </w:p>
        </w:tc>
        <w:tc>
          <w:tcPr>
            <w:tcW w:w="1839" w:type="dxa"/>
          </w:tcPr>
          <w:p w14:paraId="4F9F9729" w14:textId="77777777" w:rsidR="00CE20C6" w:rsidRDefault="000A3E2B">
            <w:pPr>
              <w:pStyle w:val="TableParagraph"/>
              <w:spacing w:before="6" w:line="230" w:lineRule="exact"/>
            </w:pPr>
            <w:r>
              <w:rPr>
                <w:spacing w:val="-2"/>
              </w:rPr>
              <w:t>0.068</w:t>
            </w:r>
          </w:p>
        </w:tc>
        <w:tc>
          <w:tcPr>
            <w:tcW w:w="1839" w:type="dxa"/>
          </w:tcPr>
          <w:p w14:paraId="3876ECB1" w14:textId="77777777" w:rsidR="00CE20C6" w:rsidRDefault="000A3E2B">
            <w:pPr>
              <w:pStyle w:val="TableParagraph"/>
              <w:spacing w:before="6" w:line="230" w:lineRule="exact"/>
            </w:pPr>
            <w:r>
              <w:rPr>
                <w:spacing w:val="-2"/>
              </w:rPr>
              <w:t>0.074</w:t>
            </w:r>
          </w:p>
        </w:tc>
        <w:tc>
          <w:tcPr>
            <w:tcW w:w="1731" w:type="dxa"/>
          </w:tcPr>
          <w:p w14:paraId="45631240" w14:textId="77777777" w:rsidR="00CE20C6" w:rsidRDefault="000A3E2B">
            <w:pPr>
              <w:pStyle w:val="TableParagraph"/>
              <w:spacing w:before="6" w:line="230" w:lineRule="exact"/>
              <w:ind w:left="11"/>
            </w:pPr>
            <w:r>
              <w:rPr>
                <w:spacing w:val="-2"/>
              </w:rPr>
              <w:t>0.079</w:t>
            </w:r>
          </w:p>
        </w:tc>
      </w:tr>
      <w:tr w:rsidR="00CE20C6" w14:paraId="42AB6E82" w14:textId="77777777">
        <w:trPr>
          <w:trHeight w:val="252"/>
        </w:trPr>
        <w:tc>
          <w:tcPr>
            <w:tcW w:w="2499" w:type="dxa"/>
          </w:tcPr>
          <w:p w14:paraId="52F99F92" w14:textId="77777777" w:rsidR="00CE20C6" w:rsidRDefault="000A3E2B">
            <w:pPr>
              <w:pStyle w:val="TableParagraph"/>
              <w:spacing w:line="228" w:lineRule="exact"/>
              <w:ind w:right="1"/>
            </w:pPr>
            <w:r>
              <w:rPr>
                <w:spacing w:val="-5"/>
              </w:rPr>
              <w:t>ZnO</w:t>
            </w:r>
          </w:p>
        </w:tc>
        <w:tc>
          <w:tcPr>
            <w:tcW w:w="1839" w:type="dxa"/>
          </w:tcPr>
          <w:p w14:paraId="4D6B8D8A" w14:textId="77777777" w:rsidR="00CE20C6" w:rsidRDefault="000A3E2B">
            <w:pPr>
              <w:pStyle w:val="TableParagraph"/>
              <w:spacing w:line="228" w:lineRule="exact"/>
            </w:pPr>
            <w:r>
              <w:rPr>
                <w:spacing w:val="-2"/>
              </w:rPr>
              <w:t>0.0260</w:t>
            </w:r>
          </w:p>
        </w:tc>
        <w:tc>
          <w:tcPr>
            <w:tcW w:w="1839" w:type="dxa"/>
          </w:tcPr>
          <w:p w14:paraId="3221B762" w14:textId="77777777" w:rsidR="00CE20C6" w:rsidRDefault="000A3E2B">
            <w:pPr>
              <w:pStyle w:val="TableParagraph"/>
              <w:spacing w:line="228" w:lineRule="exact"/>
            </w:pPr>
            <w:r>
              <w:rPr>
                <w:spacing w:val="-2"/>
              </w:rPr>
              <w:t>0.0270</w:t>
            </w:r>
          </w:p>
        </w:tc>
        <w:tc>
          <w:tcPr>
            <w:tcW w:w="1839" w:type="dxa"/>
          </w:tcPr>
          <w:p w14:paraId="5284F2AF" w14:textId="77777777" w:rsidR="00CE20C6" w:rsidRDefault="000A3E2B">
            <w:pPr>
              <w:pStyle w:val="TableParagraph"/>
              <w:spacing w:line="228" w:lineRule="exact"/>
            </w:pPr>
            <w:r>
              <w:rPr>
                <w:spacing w:val="-2"/>
              </w:rPr>
              <w:t>0.0280</w:t>
            </w:r>
          </w:p>
        </w:tc>
        <w:tc>
          <w:tcPr>
            <w:tcW w:w="1731" w:type="dxa"/>
          </w:tcPr>
          <w:p w14:paraId="515EF35F" w14:textId="77777777" w:rsidR="00CE20C6" w:rsidRDefault="000A3E2B">
            <w:pPr>
              <w:pStyle w:val="TableParagraph"/>
              <w:spacing w:line="228" w:lineRule="exact"/>
              <w:ind w:left="11"/>
            </w:pPr>
            <w:r>
              <w:rPr>
                <w:spacing w:val="-2"/>
              </w:rPr>
              <w:t>0.0294</w:t>
            </w:r>
          </w:p>
        </w:tc>
      </w:tr>
      <w:tr w:rsidR="00CE20C6" w14:paraId="3BBA2968" w14:textId="77777777">
        <w:trPr>
          <w:trHeight w:val="252"/>
        </w:trPr>
        <w:tc>
          <w:tcPr>
            <w:tcW w:w="2499" w:type="dxa"/>
          </w:tcPr>
          <w:p w14:paraId="45BB59C0" w14:textId="77777777" w:rsidR="00CE20C6" w:rsidRDefault="000A3E2B">
            <w:pPr>
              <w:pStyle w:val="TableParagraph"/>
              <w:spacing w:line="228" w:lineRule="exact"/>
              <w:ind w:right="2"/>
            </w:pPr>
            <w:r>
              <w:t>Көміртегі</w:t>
            </w:r>
            <w:r>
              <w:rPr>
                <w:spacing w:val="-7"/>
              </w:rPr>
              <w:t xml:space="preserve"> </w:t>
            </w:r>
            <w:r>
              <w:rPr>
                <w:spacing w:val="-5"/>
              </w:rPr>
              <w:t>(C)</w:t>
            </w:r>
          </w:p>
        </w:tc>
        <w:tc>
          <w:tcPr>
            <w:tcW w:w="1839" w:type="dxa"/>
          </w:tcPr>
          <w:p w14:paraId="3F6F0380" w14:textId="77777777" w:rsidR="00CE20C6" w:rsidRDefault="000A3E2B">
            <w:pPr>
              <w:pStyle w:val="TableParagraph"/>
              <w:spacing w:line="228" w:lineRule="exact"/>
            </w:pPr>
            <w:r>
              <w:rPr>
                <w:spacing w:val="-2"/>
              </w:rPr>
              <w:t>11.80</w:t>
            </w:r>
          </w:p>
        </w:tc>
        <w:tc>
          <w:tcPr>
            <w:tcW w:w="1839" w:type="dxa"/>
          </w:tcPr>
          <w:p w14:paraId="20E61CCB" w14:textId="77777777" w:rsidR="00CE20C6" w:rsidRDefault="000A3E2B">
            <w:pPr>
              <w:pStyle w:val="TableParagraph"/>
              <w:spacing w:line="228" w:lineRule="exact"/>
            </w:pPr>
            <w:r>
              <w:rPr>
                <w:spacing w:val="-4"/>
              </w:rPr>
              <w:t>7.79</w:t>
            </w:r>
          </w:p>
        </w:tc>
        <w:tc>
          <w:tcPr>
            <w:tcW w:w="1839" w:type="dxa"/>
          </w:tcPr>
          <w:p w14:paraId="36EB62AD" w14:textId="77777777" w:rsidR="00CE20C6" w:rsidRDefault="000A3E2B">
            <w:pPr>
              <w:pStyle w:val="TableParagraph"/>
              <w:spacing w:line="228" w:lineRule="exact"/>
            </w:pPr>
            <w:r>
              <w:rPr>
                <w:spacing w:val="-4"/>
              </w:rPr>
              <w:t>5.75</w:t>
            </w:r>
          </w:p>
        </w:tc>
        <w:tc>
          <w:tcPr>
            <w:tcW w:w="1731" w:type="dxa"/>
          </w:tcPr>
          <w:p w14:paraId="7F3552E5" w14:textId="77777777" w:rsidR="00CE20C6" w:rsidRDefault="000A3E2B">
            <w:pPr>
              <w:pStyle w:val="TableParagraph"/>
              <w:spacing w:line="228" w:lineRule="exact"/>
              <w:ind w:left="11"/>
            </w:pPr>
            <w:r>
              <w:rPr>
                <w:spacing w:val="-4"/>
              </w:rPr>
              <w:t>2.75</w:t>
            </w:r>
          </w:p>
        </w:tc>
      </w:tr>
    </w:tbl>
    <w:p w14:paraId="6FD34B54" w14:textId="77777777" w:rsidR="00CE20C6" w:rsidRDefault="00CE20C6">
      <w:pPr>
        <w:pStyle w:val="a3"/>
        <w:spacing w:before="10"/>
        <w:ind w:left="0"/>
        <w:jc w:val="left"/>
      </w:pPr>
    </w:p>
    <w:p w14:paraId="17FDB979" w14:textId="77777777" w:rsidR="00CE20C6" w:rsidRDefault="000A3E2B">
      <w:pPr>
        <w:pStyle w:val="a3"/>
        <w:ind w:firstLine="709"/>
        <w:jc w:val="left"/>
      </w:pPr>
      <w:r>
        <w:t>Тукоқоспалардың</w:t>
      </w:r>
      <w:r>
        <w:rPr>
          <w:spacing w:val="80"/>
        </w:rPr>
        <w:t xml:space="preserve"> </w:t>
      </w:r>
      <w:r>
        <w:t>А,</w:t>
      </w:r>
      <w:r>
        <w:rPr>
          <w:spacing w:val="80"/>
        </w:rPr>
        <w:t xml:space="preserve"> </w:t>
      </w:r>
      <w:r>
        <w:t>Б,</w:t>
      </w:r>
      <w:r>
        <w:rPr>
          <w:spacing w:val="80"/>
        </w:rPr>
        <w:t xml:space="preserve"> </w:t>
      </w:r>
      <w:r>
        <w:t>В,</w:t>
      </w:r>
      <w:r>
        <w:rPr>
          <w:spacing w:val="80"/>
        </w:rPr>
        <w:t xml:space="preserve"> </w:t>
      </w:r>
      <w:r>
        <w:t>Г</w:t>
      </w:r>
      <w:r>
        <w:rPr>
          <w:spacing w:val="80"/>
        </w:rPr>
        <w:t xml:space="preserve"> </w:t>
      </w:r>
      <w:r>
        <w:t>және</w:t>
      </w:r>
      <w:r>
        <w:rPr>
          <w:spacing w:val="80"/>
        </w:rPr>
        <w:t xml:space="preserve"> </w:t>
      </w:r>
      <w:r>
        <w:t>Д</w:t>
      </w:r>
      <w:r>
        <w:rPr>
          <w:spacing w:val="80"/>
        </w:rPr>
        <w:t xml:space="preserve"> </w:t>
      </w:r>
      <w:r>
        <w:t>үлгілерінің</w:t>
      </w:r>
      <w:r>
        <w:rPr>
          <w:spacing w:val="80"/>
        </w:rPr>
        <w:t xml:space="preserve"> </w:t>
      </w:r>
      <w:r>
        <w:t>химиялық</w:t>
      </w:r>
      <w:r>
        <w:rPr>
          <w:spacing w:val="80"/>
        </w:rPr>
        <w:t xml:space="preserve"> </w:t>
      </w:r>
      <w:r>
        <w:t>құрамы</w:t>
      </w:r>
      <w:r>
        <w:rPr>
          <w:spacing w:val="40"/>
        </w:rPr>
        <w:t xml:space="preserve"> </w:t>
      </w:r>
      <w:r>
        <w:t>термоөңдеу</w:t>
      </w:r>
      <w:r>
        <w:rPr>
          <w:spacing w:val="58"/>
          <w:w w:val="150"/>
        </w:rPr>
        <w:t xml:space="preserve"> </w:t>
      </w:r>
      <w:r>
        <w:t>температурасы</w:t>
      </w:r>
      <w:r>
        <w:rPr>
          <w:spacing w:val="61"/>
          <w:w w:val="150"/>
        </w:rPr>
        <w:t xml:space="preserve"> </w:t>
      </w:r>
      <w:r>
        <w:t>(100°C,</w:t>
      </w:r>
      <w:r>
        <w:rPr>
          <w:spacing w:val="61"/>
          <w:w w:val="150"/>
        </w:rPr>
        <w:t xml:space="preserve"> </w:t>
      </w:r>
      <w:r>
        <w:t>250°C,</w:t>
      </w:r>
      <w:r>
        <w:rPr>
          <w:spacing w:val="61"/>
          <w:w w:val="150"/>
        </w:rPr>
        <w:t xml:space="preserve"> </w:t>
      </w:r>
      <w:r>
        <w:t>400°C</w:t>
      </w:r>
      <w:r>
        <w:rPr>
          <w:spacing w:val="60"/>
          <w:w w:val="150"/>
        </w:rPr>
        <w:t xml:space="preserve"> </w:t>
      </w:r>
      <w:r>
        <w:t>және</w:t>
      </w:r>
      <w:r>
        <w:rPr>
          <w:spacing w:val="61"/>
          <w:w w:val="150"/>
        </w:rPr>
        <w:t xml:space="preserve"> </w:t>
      </w:r>
      <w:r>
        <w:t>500°C)</w:t>
      </w:r>
      <w:r>
        <w:rPr>
          <w:spacing w:val="61"/>
          <w:w w:val="150"/>
        </w:rPr>
        <w:t xml:space="preserve"> </w:t>
      </w:r>
      <w:r>
        <w:t>және</w:t>
      </w:r>
      <w:r>
        <w:rPr>
          <w:spacing w:val="61"/>
          <w:w w:val="150"/>
        </w:rPr>
        <w:t xml:space="preserve"> </w:t>
      </w:r>
      <w:r>
        <w:rPr>
          <w:spacing w:val="-2"/>
        </w:rPr>
        <w:t>өңдеу</w:t>
      </w:r>
    </w:p>
    <w:p w14:paraId="7BC1166B" w14:textId="77777777" w:rsidR="00CE20C6" w:rsidRDefault="00CE20C6">
      <w:pPr>
        <w:pStyle w:val="a3"/>
        <w:jc w:val="left"/>
        <w:sectPr w:rsidR="00CE20C6">
          <w:pgSz w:w="11910" w:h="16840"/>
          <w:pgMar w:top="1040" w:right="283" w:bottom="960" w:left="1559" w:header="0" w:footer="773" w:gutter="0"/>
          <w:cols w:space="720"/>
        </w:sectPr>
      </w:pPr>
    </w:p>
    <w:p w14:paraId="3986014E" w14:textId="77777777" w:rsidR="00CE20C6" w:rsidRDefault="000A3E2B">
      <w:pPr>
        <w:pStyle w:val="a3"/>
        <w:spacing w:before="76"/>
        <w:ind w:left="142" w:right="282"/>
      </w:pPr>
      <w:r>
        <w:lastRenderedPageBreak/>
        <w:t>уақыты (1, 2, 3 сағат) әсерінен айтарлықтай өзгерістерге ұшырайды. Үлгілердің құрамында негізгі компоненттер ретінде P</w:t>
      </w:r>
      <w:r>
        <w:rPr>
          <w:rFonts w:ascii="Microsoft Sans Serif" w:hAnsi="Microsoft Sans Serif"/>
        </w:rPr>
        <w:t>₂</w:t>
      </w:r>
      <w:r>
        <w:t>O</w:t>
      </w:r>
      <w:r>
        <w:rPr>
          <w:rFonts w:ascii="Microsoft Sans Serif" w:hAnsi="Microsoft Sans Serif"/>
        </w:rPr>
        <w:t>₅</w:t>
      </w:r>
      <w:r>
        <w:t>, CaO, MgO, SiO</w:t>
      </w:r>
      <w:r>
        <w:rPr>
          <w:rFonts w:ascii="Microsoft Sans Serif" w:hAnsi="Microsoft Sans Serif"/>
        </w:rPr>
        <w:t>₂</w:t>
      </w:r>
      <w:r>
        <w:t>, Al</w:t>
      </w:r>
      <w:r>
        <w:rPr>
          <w:rFonts w:ascii="Microsoft Sans Serif" w:hAnsi="Microsoft Sans Serif"/>
        </w:rPr>
        <w:t>₂</w:t>
      </w:r>
      <w:r>
        <w:t>O</w:t>
      </w:r>
      <w:r>
        <w:rPr>
          <w:rFonts w:ascii="Microsoft Sans Serif" w:hAnsi="Microsoft Sans Serif"/>
        </w:rPr>
        <w:t>₃</w:t>
      </w:r>
      <w:r>
        <w:t>, Fe</w:t>
      </w:r>
      <w:r>
        <w:rPr>
          <w:rFonts w:ascii="Microsoft Sans Serif" w:hAnsi="Microsoft Sans Serif"/>
        </w:rPr>
        <w:t>₂</w:t>
      </w:r>
      <w:r>
        <w:t>O</w:t>
      </w:r>
      <w:r>
        <w:rPr>
          <w:rFonts w:ascii="Microsoft Sans Serif" w:hAnsi="Microsoft Sans Serif"/>
        </w:rPr>
        <w:t>₃</w:t>
      </w:r>
      <w:r>
        <w:t>, ZnO және көміртегі (C) қалдықтары бар. P</w:t>
      </w:r>
      <w:r>
        <w:rPr>
          <w:rFonts w:ascii="Microsoft Sans Serif" w:hAnsi="Microsoft Sans Serif"/>
        </w:rPr>
        <w:t>₂</w:t>
      </w:r>
      <w:r>
        <w:t>O</w:t>
      </w:r>
      <w:r>
        <w:rPr>
          <w:rFonts w:ascii="Microsoft Sans Serif" w:hAnsi="Microsoft Sans Serif"/>
        </w:rPr>
        <w:t>₅</w:t>
      </w:r>
      <w:r>
        <w:t>-тың мөлшері барлық үлгілерде температура өскен сайын артады, , А үлгісінде 100°C-та 6%-дан 500°C-та 21%- ға дейін, ал В үлгісінде 6%-дан 23%-ға дейін жетеді. Бұл фосфордың термоөңдеу кезінде ерігіш формаларға айналуына байланысты, ал В және Г үлгілерінің жоғары P</w:t>
      </w:r>
      <w:r>
        <w:rPr>
          <w:rFonts w:ascii="Microsoft Sans Serif" w:hAnsi="Microsoft Sans Serif"/>
        </w:rPr>
        <w:t>₂</w:t>
      </w:r>
      <w:r>
        <w:t>O</w:t>
      </w:r>
      <w:r>
        <w:rPr>
          <w:rFonts w:ascii="Microsoft Sans Serif" w:hAnsi="Microsoft Sans Serif"/>
        </w:rPr>
        <w:t xml:space="preserve">₅ </w:t>
      </w:r>
      <w:r>
        <w:t>мөлшері (тиісінше 23% және 22% 500°C-та) олардың құрамында фосфорды босатуға ықпал ететін белсенді қоспалардың (көміртегі немесе оксидтер) жоғары болуымен түсіндірілуі мүмкін.</w:t>
      </w:r>
    </w:p>
    <w:p w14:paraId="64ECDFAE" w14:textId="15E247E2" w:rsidR="00CE20C6" w:rsidRDefault="000A3E2B">
      <w:pPr>
        <w:pStyle w:val="a3"/>
        <w:spacing w:before="12"/>
        <w:ind w:left="142" w:right="285" w:firstLine="709"/>
      </w:pPr>
      <w:r>
        <w:t>CaO мөлшері барлық үлгілерде температура өсуіне байланысты артады, себебі ол доломиттің ыдырауынан пайда болады, бірақ енді фосфоритті шикізатпен доломит есептен шығарылғандықтан, оның мөлшері термоөңдеу кезіндегі реакциялардың өнімі ретінде нормиленген. , А және Д үлгілерінде</w:t>
      </w:r>
      <w:r>
        <w:rPr>
          <w:spacing w:val="40"/>
        </w:rPr>
        <w:t xml:space="preserve"> </w:t>
      </w:r>
      <w:r>
        <w:t>CaO 100°C-та жоқ болса, 500°C-та тиісінше 30%-ға жетеді, бұл олардың бастапқы</w:t>
      </w:r>
      <w:r>
        <w:rPr>
          <w:spacing w:val="-2"/>
        </w:rPr>
        <w:t xml:space="preserve"> </w:t>
      </w:r>
      <w:r>
        <w:t>құрамында</w:t>
      </w:r>
      <w:r>
        <w:rPr>
          <w:spacing w:val="-2"/>
        </w:rPr>
        <w:t xml:space="preserve"> </w:t>
      </w:r>
      <w:r>
        <w:t>доломиттің</w:t>
      </w:r>
      <w:r>
        <w:rPr>
          <w:spacing w:val="-2"/>
        </w:rPr>
        <w:t xml:space="preserve"> </w:t>
      </w:r>
      <w:r>
        <w:t>жоғары</w:t>
      </w:r>
      <w:r>
        <w:rPr>
          <w:spacing w:val="-2"/>
        </w:rPr>
        <w:t xml:space="preserve"> </w:t>
      </w:r>
      <w:r>
        <w:t>болуына</w:t>
      </w:r>
      <w:r>
        <w:rPr>
          <w:spacing w:val="-2"/>
        </w:rPr>
        <w:t xml:space="preserve"> </w:t>
      </w:r>
      <w:r>
        <w:t>және</w:t>
      </w:r>
      <w:r>
        <w:rPr>
          <w:spacing w:val="-2"/>
        </w:rPr>
        <w:t xml:space="preserve"> </w:t>
      </w:r>
      <w:r>
        <w:t>оның</w:t>
      </w:r>
      <w:r>
        <w:rPr>
          <w:spacing w:val="-2"/>
        </w:rPr>
        <w:t xml:space="preserve"> </w:t>
      </w:r>
      <w:r>
        <w:t>толық</w:t>
      </w:r>
      <w:r>
        <w:rPr>
          <w:spacing w:val="-2"/>
        </w:rPr>
        <w:t xml:space="preserve"> </w:t>
      </w:r>
      <w:r>
        <w:t>ыдырауына нұсқайды. Ал В және Г үлгілерінде CaO мөлшері (тиісінше 25% және 26% 500°C-та) салыстырмалы түрде төмен, бұл оларда басқа компоненттердің (, SiO</w:t>
      </w:r>
      <w:r>
        <w:rPr>
          <w:rFonts w:ascii="Microsoft Sans Serif" w:hAnsi="Microsoft Sans Serif"/>
        </w:rPr>
        <w:t>₂</w:t>
      </w:r>
      <w:r>
        <w:t>) басым болуымен байланысты. MgO мөлшері барлық үлгілерде өте төмен (0.098</w:t>
      </w:r>
      <w:r w:rsidR="00C328D9">
        <w:t>-</w:t>
      </w:r>
      <w:r>
        <w:t>0.138%), бірақ температура мен уақыт өсуіне қарай артады, ал Д үлгісі (0.131%</w:t>
      </w:r>
      <w:r>
        <w:rPr>
          <w:spacing w:val="-1"/>
        </w:rPr>
        <w:t xml:space="preserve"> </w:t>
      </w:r>
      <w:r>
        <w:t>500°C-та)</w:t>
      </w:r>
      <w:r>
        <w:rPr>
          <w:spacing w:val="-1"/>
        </w:rPr>
        <w:t xml:space="preserve"> </w:t>
      </w:r>
      <w:r>
        <w:t>MgO-ның</w:t>
      </w:r>
      <w:r>
        <w:rPr>
          <w:spacing w:val="-1"/>
        </w:rPr>
        <w:t xml:space="preserve"> </w:t>
      </w:r>
      <w:r>
        <w:t>жоғары</w:t>
      </w:r>
      <w:r>
        <w:rPr>
          <w:spacing w:val="-1"/>
        </w:rPr>
        <w:t xml:space="preserve"> </w:t>
      </w:r>
      <w:r>
        <w:t>қолжетімділігімен</w:t>
      </w:r>
      <w:r>
        <w:rPr>
          <w:spacing w:val="-1"/>
        </w:rPr>
        <w:t xml:space="preserve"> </w:t>
      </w:r>
      <w:r>
        <w:t>ерекшеленеді,</w:t>
      </w:r>
      <w:r>
        <w:rPr>
          <w:spacing w:val="-1"/>
        </w:rPr>
        <w:t xml:space="preserve"> </w:t>
      </w:r>
      <w:r>
        <w:t>бұл</w:t>
      </w:r>
      <w:r>
        <w:rPr>
          <w:spacing w:val="-1"/>
        </w:rPr>
        <w:t xml:space="preserve"> </w:t>
      </w:r>
      <w:r>
        <w:t>оның бастапқы Mg көздерінің молдығын көрсетеді.</w:t>
      </w:r>
    </w:p>
    <w:p w14:paraId="6E4E07F3" w14:textId="30784E24" w:rsidR="00CE20C6" w:rsidRDefault="000A3E2B">
      <w:pPr>
        <w:pStyle w:val="a3"/>
        <w:spacing w:before="8" w:line="242" w:lineRule="auto"/>
        <w:ind w:left="142" w:right="282" w:firstLine="709"/>
      </w:pPr>
      <w:r>
        <w:t>SiO</w:t>
      </w:r>
      <w:r>
        <w:rPr>
          <w:rFonts w:ascii="Microsoft Sans Serif" w:hAnsi="Microsoft Sans Serif"/>
        </w:rPr>
        <w:t xml:space="preserve">₂ </w:t>
      </w:r>
      <w:r>
        <w:t>және Al</w:t>
      </w:r>
      <w:r>
        <w:rPr>
          <w:rFonts w:ascii="Microsoft Sans Serif" w:hAnsi="Microsoft Sans Serif"/>
        </w:rPr>
        <w:t>₂</w:t>
      </w:r>
      <w:r>
        <w:t>O</w:t>
      </w:r>
      <w:r>
        <w:rPr>
          <w:rFonts w:ascii="Microsoft Sans Serif" w:hAnsi="Microsoft Sans Serif"/>
        </w:rPr>
        <w:t xml:space="preserve">₃ </w:t>
      </w:r>
      <w:r>
        <w:t>мөлшері термоөңдеу кезінде үлгілер арасында әр түрлі динамикаға ие. А және Г үлгілерінде SiO</w:t>
      </w:r>
      <w:r>
        <w:rPr>
          <w:rFonts w:ascii="Microsoft Sans Serif" w:hAnsi="Microsoft Sans Serif"/>
        </w:rPr>
        <w:t>₂</w:t>
      </w:r>
      <w:r>
        <w:rPr>
          <w:rFonts w:ascii="Microsoft Sans Serif" w:hAnsi="Microsoft Sans Serif"/>
          <w:spacing w:val="-2"/>
        </w:rPr>
        <w:t xml:space="preserve"> </w:t>
      </w:r>
      <w:r>
        <w:t>мөлшері 100°C-та 40% және 40%-дан 500°C-та тиісінше 35% және 35%-ға дейін төмендейді, бұл P</w:t>
      </w:r>
      <w:r>
        <w:rPr>
          <w:rFonts w:ascii="Microsoft Sans Serif" w:hAnsi="Microsoft Sans Serif"/>
        </w:rPr>
        <w:t>₂</w:t>
      </w:r>
      <w:r>
        <w:t>O</w:t>
      </w:r>
      <w:r>
        <w:rPr>
          <w:rFonts w:ascii="Microsoft Sans Serif" w:hAnsi="Microsoft Sans Serif"/>
        </w:rPr>
        <w:t xml:space="preserve">₅ </w:t>
      </w:r>
      <w:r>
        <w:t>және CaO-ның артуымен байланысты, ал Д үлгісінде SiO</w:t>
      </w:r>
      <w:r>
        <w:rPr>
          <w:rFonts w:ascii="Microsoft Sans Serif" w:hAnsi="Microsoft Sans Serif"/>
        </w:rPr>
        <w:t xml:space="preserve">₂ </w:t>
      </w:r>
      <w:r>
        <w:t>мөлшері (38% 500°C-та) жоғары қалады, бұл оның құрамында кремний диоксидінің басым болуын көрсетеді. Al</w:t>
      </w:r>
      <w:r>
        <w:rPr>
          <w:rFonts w:ascii="Microsoft Sans Serif" w:hAnsi="Microsoft Sans Serif"/>
        </w:rPr>
        <w:t>₂</w:t>
      </w:r>
      <w:r>
        <w:t>O</w:t>
      </w:r>
      <w:r>
        <w:rPr>
          <w:rFonts w:ascii="Microsoft Sans Serif" w:hAnsi="Microsoft Sans Serif"/>
        </w:rPr>
        <w:t xml:space="preserve">₃ </w:t>
      </w:r>
      <w:r>
        <w:t>мөлшері В үлгісінде (13% 500°C-та) салыстырмалы түрде жоғары, ал Д үлгісінде (8% 500°C-та) төмен, бұл ішкі қазба жыныстарының құрамы мен олардың термоөңдеуге реакциясының әртараптылығын көрсетеді. Fe</w:t>
      </w:r>
      <w:r>
        <w:rPr>
          <w:rFonts w:ascii="Microsoft Sans Serif" w:hAnsi="Microsoft Sans Serif"/>
        </w:rPr>
        <w:t>₂</w:t>
      </w:r>
      <w:r>
        <w:t>O</w:t>
      </w:r>
      <w:r>
        <w:rPr>
          <w:rFonts w:ascii="Microsoft Sans Serif" w:hAnsi="Microsoft Sans Serif"/>
        </w:rPr>
        <w:t xml:space="preserve">₃ </w:t>
      </w:r>
      <w:r>
        <w:t>және ZnO мөлшері барлық үлгілерде өте аз (0.063</w:t>
      </w:r>
      <w:r w:rsidR="00C328D9">
        <w:t>-</w:t>
      </w:r>
      <w:r>
        <w:t>0.084% және 0.0260</w:t>
      </w:r>
      <w:r w:rsidR="00C328D9">
        <w:t>-</w:t>
      </w:r>
      <w:r>
        <w:t>0.0309%), бірақ олардың қолжетімділігі температура мен уақыт өсуіне байланысты артады, ал В үлгісі (0.084% Fe</w:t>
      </w:r>
      <w:r>
        <w:rPr>
          <w:rFonts w:ascii="Microsoft Sans Serif" w:hAnsi="Microsoft Sans Serif"/>
        </w:rPr>
        <w:t>₂</w:t>
      </w:r>
      <w:r>
        <w:t>O</w:t>
      </w:r>
      <w:r>
        <w:rPr>
          <w:rFonts w:ascii="Microsoft Sans Serif" w:hAnsi="Microsoft Sans Serif"/>
        </w:rPr>
        <w:t xml:space="preserve">₃ </w:t>
      </w:r>
      <w:r>
        <w:t>және 0.0309% ZnO 500°C-та) темір мен мырыштың жоғары концентрациясымен ерекшеленеді.</w:t>
      </w:r>
    </w:p>
    <w:p w14:paraId="4293EB24" w14:textId="77777777" w:rsidR="00CE20C6" w:rsidRDefault="000A3E2B">
      <w:pPr>
        <w:pStyle w:val="a3"/>
        <w:spacing w:line="307" w:lineRule="exact"/>
        <w:ind w:left="851"/>
      </w:pPr>
      <w:r>
        <w:t>Көміртегі</w:t>
      </w:r>
      <w:r>
        <w:rPr>
          <w:spacing w:val="52"/>
        </w:rPr>
        <w:t xml:space="preserve"> </w:t>
      </w:r>
      <w:r>
        <w:t>(C)</w:t>
      </w:r>
      <w:r>
        <w:rPr>
          <w:spacing w:val="55"/>
        </w:rPr>
        <w:t xml:space="preserve"> </w:t>
      </w:r>
      <w:r>
        <w:t>мөлшері</w:t>
      </w:r>
      <w:r>
        <w:rPr>
          <w:spacing w:val="55"/>
        </w:rPr>
        <w:t xml:space="preserve"> </w:t>
      </w:r>
      <w:r>
        <w:t>термоөңдеу</w:t>
      </w:r>
      <w:r>
        <w:rPr>
          <w:spacing w:val="55"/>
        </w:rPr>
        <w:t xml:space="preserve"> </w:t>
      </w:r>
      <w:r>
        <w:t>температурасы</w:t>
      </w:r>
      <w:r>
        <w:rPr>
          <w:spacing w:val="55"/>
        </w:rPr>
        <w:t xml:space="preserve"> </w:t>
      </w:r>
      <w:r>
        <w:t>өскен</w:t>
      </w:r>
      <w:r>
        <w:rPr>
          <w:spacing w:val="55"/>
        </w:rPr>
        <w:t xml:space="preserve"> </w:t>
      </w:r>
      <w:r>
        <w:t>сайын</w:t>
      </w:r>
      <w:r>
        <w:rPr>
          <w:spacing w:val="55"/>
        </w:rPr>
        <w:t xml:space="preserve"> </w:t>
      </w:r>
      <w:r>
        <w:rPr>
          <w:spacing w:val="-2"/>
        </w:rPr>
        <w:t>барлық</w:t>
      </w:r>
    </w:p>
    <w:p w14:paraId="3FB09347" w14:textId="77777777" w:rsidR="00CE20C6" w:rsidRDefault="000A3E2B">
      <w:pPr>
        <w:pStyle w:val="a3"/>
        <w:ind w:left="142" w:right="286"/>
      </w:pPr>
      <w:r>
        <w:t>үлгілерде азаяды, себебі ол қоңыр көмірдің тотығуымен байланысты. , А үлгісінде 100°C-та 13.80%-дан 500°C-та 3.75%-ға дейін төмендейді, ал Б үлгісінде бастапқыда 15.80% болса, 500°C-та 3.75%-ға дейін қысқарады. Бұл В және Г үлгілерінде көміртегінің бастапқы мөлшері салыстырмалы түрде</w:t>
      </w:r>
      <w:r>
        <w:rPr>
          <w:spacing w:val="40"/>
        </w:rPr>
        <w:t xml:space="preserve"> </w:t>
      </w:r>
      <w:r>
        <w:t>жоғары болғанын (15.80% 100°C-та) және оның жоғары температурада толықтай тотығуына байланысты екенін көрсетеді. Д үлгісі көміртегінің төмен бастапқы мөлшерімен (11.80% 100°C-та) ерекшеленеді, бұл оның қоңыр көмірдің аз мөлшерін қамтығанын көрсетуі мүмкін.</w:t>
      </w:r>
    </w:p>
    <w:p w14:paraId="740EE468" w14:textId="77777777" w:rsidR="00CE20C6" w:rsidRDefault="000A3E2B">
      <w:pPr>
        <w:pStyle w:val="a3"/>
        <w:spacing w:before="3" w:line="242" w:lineRule="auto"/>
        <w:ind w:left="142" w:right="282" w:firstLine="709"/>
      </w:pPr>
      <w:r>
        <w:t>Жалпы алғанда, А және Д үлгілері CaO және SiO</w:t>
      </w:r>
      <w:r>
        <w:rPr>
          <w:rFonts w:ascii="Microsoft Sans Serif" w:hAnsi="Microsoft Sans Serif"/>
        </w:rPr>
        <w:t>₂</w:t>
      </w:r>
      <w:r>
        <w:t>-ға бай, ал В және Г үлгілері P</w:t>
      </w:r>
      <w:r>
        <w:rPr>
          <w:rFonts w:ascii="Microsoft Sans Serif" w:hAnsi="Microsoft Sans Serif"/>
        </w:rPr>
        <w:t>₂</w:t>
      </w:r>
      <w:r>
        <w:t>O</w:t>
      </w:r>
      <w:r>
        <w:rPr>
          <w:rFonts w:ascii="Microsoft Sans Serif" w:hAnsi="Microsoft Sans Serif"/>
        </w:rPr>
        <w:t xml:space="preserve">₅ </w:t>
      </w:r>
      <w:r>
        <w:t>және Al</w:t>
      </w:r>
      <w:r>
        <w:rPr>
          <w:rFonts w:ascii="Microsoft Sans Serif" w:hAnsi="Microsoft Sans Serif"/>
        </w:rPr>
        <w:t>₂</w:t>
      </w:r>
      <w:r>
        <w:t>O</w:t>
      </w:r>
      <w:r>
        <w:rPr>
          <w:rFonts w:ascii="Microsoft Sans Serif" w:hAnsi="Microsoft Sans Serif"/>
        </w:rPr>
        <w:t>₃</w:t>
      </w:r>
      <w:r>
        <w:t>-қа бай болып табылады, бұл олардың бастапқы шикізаттың</w:t>
      </w:r>
      <w:r>
        <w:rPr>
          <w:spacing w:val="46"/>
        </w:rPr>
        <w:t xml:space="preserve"> </w:t>
      </w:r>
      <w:r>
        <w:t>әр</w:t>
      </w:r>
      <w:r>
        <w:rPr>
          <w:spacing w:val="49"/>
        </w:rPr>
        <w:t xml:space="preserve"> </w:t>
      </w:r>
      <w:r>
        <w:t>түрлі</w:t>
      </w:r>
      <w:r>
        <w:rPr>
          <w:spacing w:val="49"/>
        </w:rPr>
        <w:t xml:space="preserve"> </w:t>
      </w:r>
      <w:r>
        <w:t>қоспаларын</w:t>
      </w:r>
      <w:r>
        <w:rPr>
          <w:spacing w:val="49"/>
        </w:rPr>
        <w:t xml:space="preserve"> </w:t>
      </w:r>
      <w:r>
        <w:t>қамтығанын</w:t>
      </w:r>
      <w:r>
        <w:rPr>
          <w:spacing w:val="49"/>
        </w:rPr>
        <w:t xml:space="preserve"> </w:t>
      </w:r>
      <w:r>
        <w:t>көрсетеді.</w:t>
      </w:r>
      <w:r>
        <w:rPr>
          <w:spacing w:val="49"/>
        </w:rPr>
        <w:t xml:space="preserve"> </w:t>
      </w:r>
      <w:r>
        <w:rPr>
          <w:spacing w:val="-2"/>
        </w:rPr>
        <w:t>Микроэлементтердің</w:t>
      </w:r>
    </w:p>
    <w:p w14:paraId="7A5D4CE8" w14:textId="77777777" w:rsidR="00CE20C6" w:rsidRDefault="00CE20C6">
      <w:pPr>
        <w:pStyle w:val="a3"/>
        <w:spacing w:line="242" w:lineRule="auto"/>
        <w:sectPr w:rsidR="00CE20C6">
          <w:pgSz w:w="11910" w:h="16840"/>
          <w:pgMar w:top="1040" w:right="283" w:bottom="960" w:left="1559" w:header="0" w:footer="773" w:gutter="0"/>
          <w:cols w:space="720"/>
        </w:sectPr>
      </w:pPr>
    </w:p>
    <w:p w14:paraId="685C6C78" w14:textId="77777777" w:rsidR="00CE20C6" w:rsidRDefault="000A3E2B">
      <w:pPr>
        <w:pStyle w:val="a3"/>
        <w:spacing w:before="80"/>
        <w:ind w:right="286"/>
      </w:pPr>
      <w:r>
        <w:lastRenderedPageBreak/>
        <w:t>(MgO, Fe</w:t>
      </w:r>
      <w:r>
        <w:rPr>
          <w:rFonts w:ascii="Microsoft Sans Serif" w:hAnsi="Microsoft Sans Serif"/>
        </w:rPr>
        <w:t>₂</w:t>
      </w:r>
      <w:r>
        <w:t>O</w:t>
      </w:r>
      <w:r>
        <w:rPr>
          <w:rFonts w:ascii="Microsoft Sans Serif" w:hAnsi="Microsoft Sans Serif"/>
        </w:rPr>
        <w:t>₃</w:t>
      </w:r>
      <w:r>
        <w:t>, ZnO) қолжетімділігінің артуы термоөңдеу кезінде минералдардың ыдырауымен және иондардың босатылуымен байланысты, ал В үлгісі микроэлементтердің ең жоғары концентрациясымен ерекшеленеді.</w:t>
      </w:r>
      <w:r>
        <w:rPr>
          <w:spacing w:val="40"/>
        </w:rPr>
        <w:t xml:space="preserve"> </w:t>
      </w:r>
      <w:r>
        <w:t>Көміртегінің азаюы барлық үлгілерде біркелкі болса да, оның бастапқы</w:t>
      </w:r>
      <w:r>
        <w:rPr>
          <w:spacing w:val="40"/>
        </w:rPr>
        <w:t xml:space="preserve"> </w:t>
      </w:r>
      <w:r>
        <w:t>мөлшері үлгілер арасында әр түрлі, бұл қоңыр көмірдің пропорциясына байланысты. Осы талдау тукоқоспалардың термоактивация процесіндегі әр түрлі мінез-құлқын түсінуге және оларды агрохимиялық мақсаттарда қолдану тиімділігін бағалауға мүмкіндік береді [123-125].</w:t>
      </w:r>
    </w:p>
    <w:p w14:paraId="3CBA321A" w14:textId="77777777" w:rsidR="00CE20C6" w:rsidRDefault="000A3E2B">
      <w:pPr>
        <w:pStyle w:val="a3"/>
        <w:ind w:right="287" w:firstLine="709"/>
      </w:pPr>
      <w:r>
        <w:t>Төмендегі суреттерде (3.25-3.29) тукоқоспа үлгілерінің элементтік</w:t>
      </w:r>
      <w:r>
        <w:rPr>
          <w:spacing w:val="40"/>
        </w:rPr>
        <w:t xml:space="preserve"> </w:t>
      </w:r>
      <w:r>
        <w:t>құрамы пайыздық көрсеткішпен</w:t>
      </w:r>
      <w:r>
        <w:rPr>
          <w:spacing w:val="40"/>
        </w:rPr>
        <w:t xml:space="preserve"> </w:t>
      </w:r>
      <w:r>
        <w:t>көрсетілген.</w:t>
      </w:r>
    </w:p>
    <w:p w14:paraId="4E20E89C" w14:textId="162E2241" w:rsidR="00CE20C6" w:rsidRDefault="004A34F0" w:rsidP="004A34F0">
      <w:pPr>
        <w:pStyle w:val="a3"/>
        <w:spacing w:before="67"/>
        <w:ind w:left="0"/>
        <w:jc w:val="center"/>
        <w:rPr>
          <w:sz w:val="20"/>
        </w:rPr>
      </w:pPr>
      <w:r w:rsidRPr="0055785C">
        <w:rPr>
          <w:b/>
          <w:bCs/>
          <w:noProof/>
          <w:color w:val="000000"/>
          <w:lang w:val="ru-RU" w:eastAsia="ru-RU"/>
        </w:rPr>
        <w:drawing>
          <wp:inline distT="0" distB="0" distL="0" distR="0" wp14:anchorId="1BDA04F3" wp14:editId="3D266741">
            <wp:extent cx="4119670" cy="2737846"/>
            <wp:effectExtent l="0" t="0" r="0" b="5715"/>
            <wp:docPr id="25" name="Рисунок 25" descr="C:\Users\Aidana.DESKTOP-M0IUJ21\Desktop\фото рем\d0a39887-86de-4706-856d-bb049b4033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dana.DESKTOP-M0IUJ21\Desktop\фото рем\d0a39887-86de-4706-856d-bb049b40337a.jpg"/>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4135575" cy="2748416"/>
                    </a:xfrm>
                    <a:prstGeom prst="rect">
                      <a:avLst/>
                    </a:prstGeom>
                    <a:noFill/>
                    <a:ln>
                      <a:noFill/>
                    </a:ln>
                  </pic:spPr>
                </pic:pic>
              </a:graphicData>
            </a:graphic>
          </wp:inline>
        </w:drawing>
      </w:r>
    </w:p>
    <w:p w14:paraId="5F88885B" w14:textId="77777777" w:rsidR="00CE20C6" w:rsidRDefault="00CE20C6">
      <w:pPr>
        <w:pStyle w:val="a3"/>
        <w:spacing w:before="8"/>
        <w:ind w:left="0"/>
        <w:jc w:val="left"/>
      </w:pPr>
    </w:p>
    <w:p w14:paraId="13E3E32D" w14:textId="77777777" w:rsidR="00CE20C6" w:rsidRDefault="000A3E2B">
      <w:pPr>
        <w:pStyle w:val="a3"/>
        <w:ind w:left="561"/>
        <w:jc w:val="center"/>
      </w:pPr>
      <w:r>
        <w:t>Сурет</w:t>
      </w:r>
      <w:r>
        <w:rPr>
          <w:spacing w:val="-5"/>
        </w:rPr>
        <w:t xml:space="preserve"> </w:t>
      </w:r>
      <w:r>
        <w:t>3.25</w:t>
      </w:r>
      <w:r>
        <w:rPr>
          <w:spacing w:val="-2"/>
        </w:rPr>
        <w:t xml:space="preserve"> </w:t>
      </w:r>
      <w:r>
        <w:t>-</w:t>
      </w:r>
      <w:r>
        <w:rPr>
          <w:spacing w:val="-2"/>
        </w:rPr>
        <w:t xml:space="preserve"> </w:t>
      </w:r>
      <w:r>
        <w:t>(А)</w:t>
      </w:r>
      <w:r>
        <w:rPr>
          <w:spacing w:val="-2"/>
        </w:rPr>
        <w:t xml:space="preserve"> </w:t>
      </w:r>
      <w:r>
        <w:t>сынамалы</w:t>
      </w:r>
      <w:r>
        <w:rPr>
          <w:spacing w:val="-2"/>
        </w:rPr>
        <w:t xml:space="preserve"> </w:t>
      </w:r>
      <w:r>
        <w:t>тукоқоспаның</w:t>
      </w:r>
      <w:r>
        <w:rPr>
          <w:spacing w:val="66"/>
        </w:rPr>
        <w:t xml:space="preserve"> </w:t>
      </w:r>
      <w:r>
        <w:t>микроскопиялық</w:t>
      </w:r>
      <w:r>
        <w:rPr>
          <w:spacing w:val="-2"/>
        </w:rPr>
        <w:t xml:space="preserve"> талдауы</w:t>
      </w:r>
    </w:p>
    <w:p w14:paraId="288F0034" w14:textId="7A9E4298" w:rsidR="00CE20C6" w:rsidRDefault="004A34F0" w:rsidP="004A34F0">
      <w:pPr>
        <w:pStyle w:val="a3"/>
        <w:spacing w:before="68"/>
        <w:ind w:left="0"/>
        <w:jc w:val="center"/>
        <w:rPr>
          <w:sz w:val="20"/>
        </w:rPr>
      </w:pPr>
      <w:r w:rsidRPr="0055785C">
        <w:rPr>
          <w:b/>
          <w:bCs/>
          <w:noProof/>
          <w:color w:val="000000"/>
          <w:lang w:val="ru-RU" w:eastAsia="ru-RU"/>
        </w:rPr>
        <w:drawing>
          <wp:inline distT="0" distB="0" distL="0" distR="0" wp14:anchorId="246DB3B6" wp14:editId="17B6068F">
            <wp:extent cx="3847258" cy="2607842"/>
            <wp:effectExtent l="0" t="0" r="1270" b="2540"/>
            <wp:docPr id="26" name="Рисунок 26" descr="C:\Users\Aidana.DESKTOP-M0IUJ21\Desktop\фото рем\89691d37-5387-41b7-bc98-b38b23e0c3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dana.DESKTOP-M0IUJ21\Desktop\фото рем\89691d37-5387-41b7-bc98-b38b23e0c32c.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3872075" cy="2624664"/>
                    </a:xfrm>
                    <a:prstGeom prst="rect">
                      <a:avLst/>
                    </a:prstGeom>
                    <a:noFill/>
                    <a:ln>
                      <a:noFill/>
                    </a:ln>
                  </pic:spPr>
                </pic:pic>
              </a:graphicData>
            </a:graphic>
          </wp:inline>
        </w:drawing>
      </w:r>
    </w:p>
    <w:p w14:paraId="11078FFA" w14:textId="77777777" w:rsidR="00CE20C6" w:rsidRDefault="00CE20C6">
      <w:pPr>
        <w:pStyle w:val="a3"/>
        <w:spacing w:before="8"/>
        <w:ind w:left="0"/>
        <w:jc w:val="left"/>
      </w:pPr>
    </w:p>
    <w:p w14:paraId="6A2B2F6D" w14:textId="77777777" w:rsidR="00CE20C6" w:rsidRDefault="000A3E2B">
      <w:pPr>
        <w:pStyle w:val="a3"/>
        <w:ind w:left="561"/>
        <w:jc w:val="center"/>
      </w:pPr>
      <w:r>
        <w:t>Сурет</w:t>
      </w:r>
      <w:r>
        <w:rPr>
          <w:spacing w:val="-5"/>
        </w:rPr>
        <w:t xml:space="preserve"> </w:t>
      </w:r>
      <w:r>
        <w:t>3.26</w:t>
      </w:r>
      <w:r>
        <w:rPr>
          <w:spacing w:val="-2"/>
        </w:rPr>
        <w:t xml:space="preserve"> </w:t>
      </w:r>
      <w:r>
        <w:t>-</w:t>
      </w:r>
      <w:r>
        <w:rPr>
          <w:spacing w:val="-2"/>
        </w:rPr>
        <w:t xml:space="preserve"> </w:t>
      </w:r>
      <w:r>
        <w:t>(Б)</w:t>
      </w:r>
      <w:r>
        <w:rPr>
          <w:spacing w:val="-2"/>
        </w:rPr>
        <w:t xml:space="preserve"> </w:t>
      </w:r>
      <w:r>
        <w:t>сынамалы</w:t>
      </w:r>
      <w:r>
        <w:rPr>
          <w:spacing w:val="-2"/>
        </w:rPr>
        <w:t xml:space="preserve"> </w:t>
      </w:r>
      <w:r>
        <w:t>тукоқоспаның</w:t>
      </w:r>
      <w:r>
        <w:rPr>
          <w:spacing w:val="66"/>
        </w:rPr>
        <w:t xml:space="preserve"> </w:t>
      </w:r>
      <w:r>
        <w:t>микроскопиялық</w:t>
      </w:r>
      <w:r>
        <w:rPr>
          <w:spacing w:val="-2"/>
        </w:rPr>
        <w:t xml:space="preserve"> талдауы</w:t>
      </w:r>
    </w:p>
    <w:p w14:paraId="15C75EFD" w14:textId="77777777" w:rsidR="00CE20C6" w:rsidRDefault="00CE20C6">
      <w:pPr>
        <w:pStyle w:val="a3"/>
        <w:jc w:val="center"/>
        <w:sectPr w:rsidR="00CE20C6">
          <w:pgSz w:w="11910" w:h="16840"/>
          <w:pgMar w:top="1040" w:right="283" w:bottom="960" w:left="1559" w:header="0" w:footer="773" w:gutter="0"/>
          <w:cols w:space="720"/>
        </w:sectPr>
      </w:pPr>
    </w:p>
    <w:p w14:paraId="1C93C317" w14:textId="0F6CC257" w:rsidR="00CE20C6" w:rsidRDefault="004A34F0" w:rsidP="004A34F0">
      <w:pPr>
        <w:pStyle w:val="a3"/>
        <w:ind w:left="0"/>
        <w:jc w:val="center"/>
        <w:rPr>
          <w:sz w:val="20"/>
        </w:rPr>
      </w:pPr>
      <w:r w:rsidRPr="0055785C">
        <w:rPr>
          <w:b/>
          <w:bCs/>
          <w:noProof/>
          <w:color w:val="000000"/>
          <w:lang w:val="ru-RU" w:eastAsia="ru-RU"/>
        </w:rPr>
        <w:lastRenderedPageBreak/>
        <w:drawing>
          <wp:inline distT="0" distB="0" distL="0" distR="0" wp14:anchorId="5A68446B" wp14:editId="7B12B4FB">
            <wp:extent cx="3778369" cy="2652028"/>
            <wp:effectExtent l="0" t="0" r="0" b="0"/>
            <wp:docPr id="27" name="Рисунок 27" descr="C:\Users\Aidana.DESKTOP-M0IUJ21\Desktop\фото рем\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dana.DESKTOP-M0IUJ21\Desktop\фото рем\333.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3794924" cy="2663648"/>
                    </a:xfrm>
                    <a:prstGeom prst="rect">
                      <a:avLst/>
                    </a:prstGeom>
                    <a:noFill/>
                    <a:ln>
                      <a:noFill/>
                    </a:ln>
                  </pic:spPr>
                </pic:pic>
              </a:graphicData>
            </a:graphic>
          </wp:inline>
        </w:drawing>
      </w:r>
    </w:p>
    <w:p w14:paraId="6BAFFF27" w14:textId="77777777" w:rsidR="00CE20C6" w:rsidRDefault="000A3E2B">
      <w:pPr>
        <w:pStyle w:val="a3"/>
        <w:spacing w:before="316"/>
        <w:ind w:left="561"/>
        <w:jc w:val="center"/>
      </w:pPr>
      <w:r>
        <w:t>Сурет</w:t>
      </w:r>
      <w:r>
        <w:rPr>
          <w:spacing w:val="-5"/>
        </w:rPr>
        <w:t xml:space="preserve"> </w:t>
      </w:r>
      <w:r>
        <w:t>3.27</w:t>
      </w:r>
      <w:r>
        <w:rPr>
          <w:spacing w:val="-2"/>
        </w:rPr>
        <w:t xml:space="preserve"> </w:t>
      </w:r>
      <w:r>
        <w:t>-</w:t>
      </w:r>
      <w:r>
        <w:rPr>
          <w:spacing w:val="-2"/>
        </w:rPr>
        <w:t xml:space="preserve"> </w:t>
      </w:r>
      <w:r>
        <w:t>(В)</w:t>
      </w:r>
      <w:r>
        <w:rPr>
          <w:spacing w:val="-2"/>
        </w:rPr>
        <w:t xml:space="preserve"> </w:t>
      </w:r>
      <w:r>
        <w:t>сынамалы</w:t>
      </w:r>
      <w:r>
        <w:rPr>
          <w:spacing w:val="-3"/>
        </w:rPr>
        <w:t xml:space="preserve"> </w:t>
      </w:r>
      <w:r>
        <w:t>тукоқоспаның</w:t>
      </w:r>
      <w:r>
        <w:rPr>
          <w:spacing w:val="66"/>
        </w:rPr>
        <w:t xml:space="preserve"> </w:t>
      </w:r>
      <w:r>
        <w:t>микроскопиялық</w:t>
      </w:r>
      <w:r>
        <w:rPr>
          <w:spacing w:val="-2"/>
        </w:rPr>
        <w:t xml:space="preserve"> талдауы</w:t>
      </w:r>
    </w:p>
    <w:p w14:paraId="59DC650A" w14:textId="0FCF9104" w:rsidR="00CE20C6" w:rsidRDefault="004A34F0" w:rsidP="004A34F0">
      <w:pPr>
        <w:pStyle w:val="a3"/>
        <w:spacing w:before="68"/>
        <w:ind w:left="0"/>
        <w:jc w:val="center"/>
        <w:rPr>
          <w:sz w:val="20"/>
        </w:rPr>
      </w:pPr>
      <w:r w:rsidRPr="0055785C">
        <w:rPr>
          <w:b/>
          <w:bCs/>
          <w:noProof/>
          <w:color w:val="000000"/>
          <w:lang w:val="ru-RU" w:eastAsia="ru-RU"/>
        </w:rPr>
        <w:drawing>
          <wp:inline distT="0" distB="0" distL="0" distR="0" wp14:anchorId="28FB02EC" wp14:editId="01783194">
            <wp:extent cx="3717501" cy="2414507"/>
            <wp:effectExtent l="0" t="0" r="0" b="5080"/>
            <wp:docPr id="28" name="Рисунок 28" descr="C:\Users\Aidana.DESKTOP-M0IUJ21\Desktop\фото рем\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dana.DESKTOP-M0IUJ21\Desktop\фото рем\4444.jpg"/>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3739226" cy="2428617"/>
                    </a:xfrm>
                    <a:prstGeom prst="rect">
                      <a:avLst/>
                    </a:prstGeom>
                    <a:noFill/>
                    <a:ln>
                      <a:noFill/>
                    </a:ln>
                  </pic:spPr>
                </pic:pic>
              </a:graphicData>
            </a:graphic>
          </wp:inline>
        </w:drawing>
      </w:r>
    </w:p>
    <w:p w14:paraId="771D23CB" w14:textId="77777777" w:rsidR="00CE20C6" w:rsidRDefault="00CE20C6">
      <w:pPr>
        <w:pStyle w:val="a3"/>
        <w:ind w:left="0"/>
        <w:jc w:val="left"/>
      </w:pPr>
    </w:p>
    <w:p w14:paraId="33F329EB" w14:textId="77777777" w:rsidR="00CE20C6" w:rsidRDefault="00CE20C6">
      <w:pPr>
        <w:pStyle w:val="a3"/>
        <w:spacing w:before="7"/>
        <w:ind w:left="0"/>
        <w:jc w:val="left"/>
      </w:pPr>
    </w:p>
    <w:p w14:paraId="129BE9ED" w14:textId="77777777" w:rsidR="00CE20C6" w:rsidRDefault="000A3E2B">
      <w:pPr>
        <w:pStyle w:val="a3"/>
        <w:spacing w:before="1"/>
        <w:ind w:left="561"/>
        <w:jc w:val="center"/>
      </w:pPr>
      <w:r>
        <w:t>Сурет</w:t>
      </w:r>
      <w:r>
        <w:rPr>
          <w:spacing w:val="-5"/>
        </w:rPr>
        <w:t xml:space="preserve"> </w:t>
      </w:r>
      <w:r>
        <w:t>3.28</w:t>
      </w:r>
      <w:r>
        <w:rPr>
          <w:spacing w:val="-2"/>
        </w:rPr>
        <w:t xml:space="preserve"> </w:t>
      </w:r>
      <w:r>
        <w:t>-</w:t>
      </w:r>
      <w:r>
        <w:rPr>
          <w:spacing w:val="-2"/>
        </w:rPr>
        <w:t xml:space="preserve"> </w:t>
      </w:r>
      <w:r>
        <w:t>(Г)</w:t>
      </w:r>
      <w:r>
        <w:rPr>
          <w:spacing w:val="-2"/>
        </w:rPr>
        <w:t xml:space="preserve"> </w:t>
      </w:r>
      <w:r>
        <w:t>сынамалы</w:t>
      </w:r>
      <w:r>
        <w:rPr>
          <w:spacing w:val="-2"/>
        </w:rPr>
        <w:t xml:space="preserve"> </w:t>
      </w:r>
      <w:r>
        <w:t>тукоқоспаның</w:t>
      </w:r>
      <w:r>
        <w:rPr>
          <w:spacing w:val="66"/>
        </w:rPr>
        <w:t xml:space="preserve"> </w:t>
      </w:r>
      <w:r>
        <w:t>микроскопиялық</w:t>
      </w:r>
      <w:r>
        <w:rPr>
          <w:spacing w:val="-2"/>
        </w:rPr>
        <w:t xml:space="preserve"> талдауы</w:t>
      </w:r>
    </w:p>
    <w:p w14:paraId="0269DC81" w14:textId="7D098441" w:rsidR="00CE20C6" w:rsidRDefault="004A34F0" w:rsidP="004A34F0">
      <w:pPr>
        <w:pStyle w:val="a3"/>
        <w:spacing w:before="67"/>
        <w:ind w:left="0"/>
        <w:jc w:val="center"/>
        <w:rPr>
          <w:sz w:val="20"/>
        </w:rPr>
      </w:pPr>
      <w:r w:rsidRPr="0055785C">
        <w:rPr>
          <w:b/>
          <w:bCs/>
          <w:noProof/>
          <w:color w:val="000000"/>
          <w:lang w:val="ru-RU" w:eastAsia="ru-RU"/>
        </w:rPr>
        <w:drawing>
          <wp:inline distT="0" distB="0" distL="0" distR="0" wp14:anchorId="7123B329" wp14:editId="154E8CB1">
            <wp:extent cx="3913094" cy="2306766"/>
            <wp:effectExtent l="0" t="0" r="0" b="0"/>
            <wp:docPr id="29" name="Рисунок 29" descr="C:\Users\Aidana.DESKTOP-M0IUJ21\Desktop\фото рем\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dana.DESKTOP-M0IUJ21\Desktop\фото рем\5555.jp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921903" cy="2311959"/>
                    </a:xfrm>
                    <a:prstGeom prst="rect">
                      <a:avLst/>
                    </a:prstGeom>
                    <a:noFill/>
                    <a:ln>
                      <a:noFill/>
                    </a:ln>
                  </pic:spPr>
                </pic:pic>
              </a:graphicData>
            </a:graphic>
          </wp:inline>
        </w:drawing>
      </w:r>
    </w:p>
    <w:p w14:paraId="323CE534" w14:textId="77777777" w:rsidR="00CE20C6" w:rsidRDefault="00CE20C6">
      <w:pPr>
        <w:pStyle w:val="a3"/>
        <w:spacing w:before="2"/>
        <w:ind w:left="0"/>
        <w:jc w:val="left"/>
      </w:pPr>
    </w:p>
    <w:p w14:paraId="6531D967" w14:textId="77777777" w:rsidR="00CE20C6" w:rsidRDefault="000A3E2B">
      <w:pPr>
        <w:pStyle w:val="a3"/>
        <w:ind w:left="561"/>
        <w:jc w:val="center"/>
      </w:pPr>
      <w:r>
        <w:t>Сурет</w:t>
      </w:r>
      <w:r>
        <w:rPr>
          <w:spacing w:val="-5"/>
        </w:rPr>
        <w:t xml:space="preserve"> </w:t>
      </w:r>
      <w:r>
        <w:t>3.29</w:t>
      </w:r>
      <w:r>
        <w:rPr>
          <w:spacing w:val="-2"/>
        </w:rPr>
        <w:t xml:space="preserve"> </w:t>
      </w:r>
      <w:r>
        <w:t>-</w:t>
      </w:r>
      <w:r>
        <w:rPr>
          <w:spacing w:val="-2"/>
        </w:rPr>
        <w:t xml:space="preserve"> </w:t>
      </w:r>
      <w:r>
        <w:t>(Д)</w:t>
      </w:r>
      <w:r>
        <w:rPr>
          <w:spacing w:val="-2"/>
        </w:rPr>
        <w:t xml:space="preserve"> </w:t>
      </w:r>
      <w:r>
        <w:t>сынамалы</w:t>
      </w:r>
      <w:r>
        <w:rPr>
          <w:spacing w:val="-2"/>
        </w:rPr>
        <w:t xml:space="preserve"> </w:t>
      </w:r>
      <w:r>
        <w:t>тукоқоспаның</w:t>
      </w:r>
      <w:r>
        <w:rPr>
          <w:spacing w:val="66"/>
        </w:rPr>
        <w:t xml:space="preserve"> </w:t>
      </w:r>
      <w:r>
        <w:t>микроскопиялық</w:t>
      </w:r>
      <w:r>
        <w:rPr>
          <w:spacing w:val="-2"/>
        </w:rPr>
        <w:t xml:space="preserve"> талдауы</w:t>
      </w:r>
    </w:p>
    <w:p w14:paraId="446E2946" w14:textId="77777777" w:rsidR="00CE20C6" w:rsidRDefault="00CE20C6">
      <w:pPr>
        <w:pStyle w:val="a3"/>
        <w:jc w:val="center"/>
        <w:sectPr w:rsidR="00CE20C6">
          <w:pgSz w:w="11910" w:h="16840"/>
          <w:pgMar w:top="1120" w:right="283" w:bottom="960" w:left="1559" w:header="0" w:footer="773" w:gutter="0"/>
          <w:cols w:space="720"/>
        </w:sectPr>
      </w:pPr>
    </w:p>
    <w:p w14:paraId="513228A3" w14:textId="77777777" w:rsidR="00CE20C6" w:rsidRDefault="000A3E2B">
      <w:pPr>
        <w:pStyle w:val="a3"/>
        <w:spacing w:before="78"/>
        <w:ind w:right="286" w:firstLine="709"/>
      </w:pPr>
      <w:r>
        <w:lastRenderedPageBreak/>
        <w:t>Сканерлеуші электронды микроскопия (SEM) және энергия- дисперсиялық рентгендік спектроскопия (EDX) әдістері А, Б, В, Г және Д үлгілерінің тукоқоспаларының морфологиялық және элементтік құрамын терең талдауға мүмкіндік берді. Бұл зерттеулер термоөңдеу температурасы (100°C, 250°C, 400°C және 500°C) мен өңдеу уақыты (1, 2, 3 сағат) әсерінен болатын өзгерістерді анықтауға бағытталған. SEM кескіндері үлгілердің бөлшектерінің мөлшері, пішіні және беттік құрылымы бойынша айырмашылықтарды</w:t>
      </w:r>
      <w:r>
        <w:rPr>
          <w:spacing w:val="40"/>
        </w:rPr>
        <w:t xml:space="preserve"> </w:t>
      </w:r>
      <w:r>
        <w:t>көрсетсе, EDX талдауы элементтік құрамды, соның ішінде P, Ca, Mg, Si, Al, Fe, Zn сияқты элементтердің мөлшерін және олардың таралуын анықтады. Бұл бөлімде үлгілердің салыстырмалы талдауы жүргізіледі.</w:t>
      </w:r>
    </w:p>
    <w:p w14:paraId="0C4DD6A0" w14:textId="6269DCF3" w:rsidR="00CE20C6" w:rsidRDefault="000A3E2B">
      <w:pPr>
        <w:pStyle w:val="a3"/>
        <w:ind w:right="285" w:firstLine="709"/>
      </w:pPr>
      <w:r>
        <w:t>SEM кескіндері бойынша А және Д үлгілері 100°C-та ірі, біркелкі емес бөлшектерден (орташа мөлшері 50</w:t>
      </w:r>
      <w:r w:rsidR="00C328D9">
        <w:t>-</w:t>
      </w:r>
      <w:r>
        <w:t>70 мкм) тұрады, олардың беті тегіс емес және микрокеуектермен жабылған, бұл термоөңдеудің бастапқы сатысында ылғалдың бөлінуіне байланысты болуы мүмкін. Температура 500°C-қа</w:t>
      </w:r>
      <w:r>
        <w:rPr>
          <w:spacing w:val="40"/>
        </w:rPr>
        <w:t xml:space="preserve"> </w:t>
      </w:r>
      <w:r>
        <w:t>жеткенде А үлгісінің бөлшектері кішірейеді (20</w:t>
      </w:r>
      <w:r w:rsidR="00C328D9">
        <w:t>-</w:t>
      </w:r>
      <w:r>
        <w:t>30 мкм), ал олардың беті тегістеледі, бұл жоғары температурада қатты фазалы реакциялардың және агломерация процестерінің жүруін көрсетеді. Д үлгісінде 500°C-та бөлшектердің мөлшері сәл үлкенірек қалады (30</w:t>
      </w:r>
      <w:r w:rsidR="00C328D9">
        <w:t>-</w:t>
      </w:r>
      <w:r>
        <w:t>40 мкм), бірақ беттік кеуектілік артады, бұл SiO</w:t>
      </w:r>
      <w:r>
        <w:rPr>
          <w:rFonts w:ascii="Microsoft Sans Serif" w:hAnsi="Microsoft Sans Serif"/>
        </w:rPr>
        <w:t>₂</w:t>
      </w:r>
      <w:r>
        <w:t>-нің жоғары мөлшеріне (38%) байланысты болуы мүмкін, ол термиялық ыдырау кезінде кеуекті құрылымды қалыптастырады. Ал В және Г үлгілері 100°C-та ұсақ бөлшектермен (20</w:t>
      </w:r>
      <w:r w:rsidR="00C328D9">
        <w:t>-</w:t>
      </w:r>
      <w:r>
        <w:t>40 мкм) ерекшеленеді, олардың беті кристалдық құрылымдармен жабылған, бұл фосфордың жоғары ерігіштігін (500°C-та тиісінше 23% және 22%) растайды. 500°C-та В үлгісінің бөлшектері одан әрі ұсақталады (10</w:t>
      </w:r>
      <w:r w:rsidR="00C328D9">
        <w:t>-</w:t>
      </w:r>
      <w:r>
        <w:t>20 мкм), бұл белсенді фазалардың қалыптасуына және P</w:t>
      </w:r>
      <w:r>
        <w:rPr>
          <w:rFonts w:ascii="Microsoft Sans Serif" w:hAnsi="Microsoft Sans Serif"/>
        </w:rPr>
        <w:t>₂</w:t>
      </w:r>
      <w:r>
        <w:t>O</w:t>
      </w:r>
      <w:r>
        <w:rPr>
          <w:rFonts w:ascii="Microsoft Sans Serif" w:hAnsi="Microsoft Sans Serif"/>
        </w:rPr>
        <w:t>₅</w:t>
      </w:r>
      <w:r>
        <w:t>-тың босатылуына ықпал етеді [126].</w:t>
      </w:r>
    </w:p>
    <w:p w14:paraId="212F70B3" w14:textId="5CF1DC8F" w:rsidR="00CE20C6" w:rsidRDefault="000A3E2B">
      <w:pPr>
        <w:pStyle w:val="a3"/>
        <w:spacing w:before="8"/>
        <w:ind w:left="142" w:right="282" w:firstLine="709"/>
      </w:pPr>
      <w:r>
        <w:t>EDX талдауы А үлгісінде P мөлшерінің температура өсуімен (100°C-та 6%-дан 500°C-та 21%-ға) біртіндеп артатынын көрсетті, бұл фосфордың ерігіш формаларға айналуын растайды. Ca мөлшері (CaO ретінде 30% 500°C-та) А және Д үлгілерінде жоғары, бұл олардың бастапқы құрамында доломиттің болғанын және оның ыдырауынан CaO түзілгенін көрсетеді. Mg мөлшері (MgO ретінде 0.10</w:t>
      </w:r>
      <w:r w:rsidR="00C328D9">
        <w:t>-</w:t>
      </w:r>
      <w:r>
        <w:t>0.13%) барлық үлгілерде төмен, бірақ В үлгісінде (0.138% 500°C- та) салыстырмалы түрде жоғары, бұл оның Mg-нің жоғары қолжетімділігін (1380 мг/кг) растайды. Si және Al (SiO</w:t>
      </w:r>
      <w:r>
        <w:rPr>
          <w:rFonts w:ascii="Microsoft Sans Serif" w:hAnsi="Microsoft Sans Serif"/>
        </w:rPr>
        <w:t xml:space="preserve">₂ </w:t>
      </w:r>
      <w:r>
        <w:t>35%, Al</w:t>
      </w:r>
      <w:r>
        <w:rPr>
          <w:rFonts w:ascii="Microsoft Sans Serif" w:hAnsi="Microsoft Sans Serif"/>
        </w:rPr>
        <w:t>₂</w:t>
      </w:r>
      <w:r>
        <w:t>O</w:t>
      </w:r>
      <w:r>
        <w:rPr>
          <w:rFonts w:ascii="Microsoft Sans Serif" w:hAnsi="Microsoft Sans Serif"/>
        </w:rPr>
        <w:t xml:space="preserve">₃ </w:t>
      </w:r>
      <w:r>
        <w:t>10% А үлгісінде 500°C-та) мөлшері Д үлгісінде ең жоғары (SiO</w:t>
      </w:r>
      <w:r>
        <w:rPr>
          <w:rFonts w:ascii="Microsoft Sans Serif" w:hAnsi="Microsoft Sans Serif"/>
        </w:rPr>
        <w:t xml:space="preserve">₂ </w:t>
      </w:r>
      <w:r>
        <w:t>38%, Al</w:t>
      </w:r>
      <w:r>
        <w:rPr>
          <w:rFonts w:ascii="Microsoft Sans Serif" w:hAnsi="Microsoft Sans Serif"/>
        </w:rPr>
        <w:t>₂</w:t>
      </w:r>
      <w:r>
        <w:t>O</w:t>
      </w:r>
      <w:r>
        <w:rPr>
          <w:rFonts w:ascii="Microsoft Sans Serif" w:hAnsi="Microsoft Sans Serif"/>
        </w:rPr>
        <w:t xml:space="preserve">₃ </w:t>
      </w:r>
      <w:r>
        <w:t>8%), бұл ішкі қазба жыныстарының басым болуын және олардың термиялық тұрақтылығын көрсетеді. В және Г үлгілерінде Si (33% және 35%) салыстырмалы түрде төмен, ал P (23% және 22%) жоғары, бұл олардың құрамында фосфордың белсенді босатылуына ықпал ететін реакциялардың басым екенін көрсетеді.</w:t>
      </w:r>
    </w:p>
    <w:p w14:paraId="34033BD3" w14:textId="77777777" w:rsidR="00CE20C6" w:rsidRDefault="000A3E2B">
      <w:pPr>
        <w:pStyle w:val="a3"/>
        <w:spacing w:before="8"/>
        <w:ind w:left="142" w:right="282" w:firstLine="709"/>
      </w:pPr>
      <w:r>
        <w:t>Микроэлементтердің (Fe, Zn) таралуы EDX картасында біркелкі емес. А үлгісінде Fe (Fe</w:t>
      </w:r>
      <w:r>
        <w:rPr>
          <w:rFonts w:ascii="Microsoft Sans Serif" w:hAnsi="Microsoft Sans Serif"/>
        </w:rPr>
        <w:t>₂</w:t>
      </w:r>
      <w:r>
        <w:t>O</w:t>
      </w:r>
      <w:r>
        <w:rPr>
          <w:rFonts w:ascii="Microsoft Sans Serif" w:hAnsi="Microsoft Sans Serif"/>
        </w:rPr>
        <w:t>₃</w:t>
      </w:r>
      <w:r>
        <w:rPr>
          <w:rFonts w:ascii="Microsoft Sans Serif" w:hAnsi="Microsoft Sans Serif"/>
          <w:spacing w:val="-5"/>
        </w:rPr>
        <w:t xml:space="preserve"> </w:t>
      </w:r>
      <w:r>
        <w:t>0.080% 500°C-та) және Zn (ZnO 0.030%) мөлшері орташа, ал В үлгісінде олардың концентрациясы ең жоғары (Fe</w:t>
      </w:r>
      <w:r>
        <w:rPr>
          <w:rFonts w:ascii="Microsoft Sans Serif" w:hAnsi="Microsoft Sans Serif"/>
        </w:rPr>
        <w:t>₂</w:t>
      </w:r>
      <w:r>
        <w:t>O</w:t>
      </w:r>
      <w:r>
        <w:rPr>
          <w:rFonts w:ascii="Microsoft Sans Serif" w:hAnsi="Microsoft Sans Serif"/>
        </w:rPr>
        <w:t xml:space="preserve">₃ </w:t>
      </w:r>
      <w:r>
        <w:t>0.084%, ZnO 0.0309%), бұл оның микроэлементтердің жоғары қолжетімділігін (Fe 845 мг/кг, Zn 309 мг/кг) растайды. Д үлгісінде Fe (0.079%) және Zn (0.0294%) мөлшері салыстырмалы</w:t>
      </w:r>
      <w:r>
        <w:rPr>
          <w:spacing w:val="78"/>
          <w:w w:val="150"/>
        </w:rPr>
        <w:t xml:space="preserve"> </w:t>
      </w:r>
      <w:r>
        <w:t>түрде</w:t>
      </w:r>
      <w:r>
        <w:rPr>
          <w:spacing w:val="79"/>
          <w:w w:val="150"/>
        </w:rPr>
        <w:t xml:space="preserve"> </w:t>
      </w:r>
      <w:r>
        <w:t>төмен,</w:t>
      </w:r>
      <w:r>
        <w:rPr>
          <w:spacing w:val="79"/>
          <w:w w:val="150"/>
        </w:rPr>
        <w:t xml:space="preserve"> </w:t>
      </w:r>
      <w:r>
        <w:t>бұл</w:t>
      </w:r>
      <w:r>
        <w:rPr>
          <w:spacing w:val="79"/>
          <w:w w:val="150"/>
        </w:rPr>
        <w:t xml:space="preserve"> </w:t>
      </w:r>
      <w:r>
        <w:t>ішкі</w:t>
      </w:r>
      <w:r>
        <w:rPr>
          <w:spacing w:val="79"/>
          <w:w w:val="150"/>
        </w:rPr>
        <w:t xml:space="preserve"> </w:t>
      </w:r>
      <w:r>
        <w:t>қазба</w:t>
      </w:r>
      <w:r>
        <w:rPr>
          <w:spacing w:val="79"/>
          <w:w w:val="150"/>
        </w:rPr>
        <w:t xml:space="preserve"> </w:t>
      </w:r>
      <w:r>
        <w:t>жыныстарының</w:t>
      </w:r>
      <w:r>
        <w:rPr>
          <w:spacing w:val="79"/>
          <w:w w:val="150"/>
        </w:rPr>
        <w:t xml:space="preserve"> </w:t>
      </w:r>
      <w:r>
        <w:rPr>
          <w:spacing w:val="-2"/>
        </w:rPr>
        <w:t>құрамындағы</w:t>
      </w:r>
    </w:p>
    <w:p w14:paraId="7B1ADB5A" w14:textId="77777777" w:rsidR="00CE20C6" w:rsidRDefault="00CE20C6">
      <w:pPr>
        <w:pStyle w:val="a3"/>
        <w:sectPr w:rsidR="00CE20C6">
          <w:pgSz w:w="11910" w:h="16840"/>
          <w:pgMar w:top="1360" w:right="283" w:bottom="960" w:left="1559" w:header="0" w:footer="773" w:gutter="0"/>
          <w:cols w:space="720"/>
        </w:sectPr>
      </w:pPr>
    </w:p>
    <w:p w14:paraId="505DF365" w14:textId="77777777" w:rsidR="00CE20C6" w:rsidRDefault="000A3E2B">
      <w:pPr>
        <w:pStyle w:val="a3"/>
        <w:spacing w:before="76"/>
        <w:ind w:left="142" w:right="287"/>
      </w:pPr>
      <w:r>
        <w:lastRenderedPageBreak/>
        <w:t>микроэлементтердің аз болуымен байланысты. Температура мен уақыт өсуімен микроэлементтердің таралуы біркелкі бола түседі, әсіресе 500°C-та, бұл термиялық диффузия процестерінің артуына байланысты.</w:t>
      </w:r>
    </w:p>
    <w:p w14:paraId="3F4F5284" w14:textId="77777777" w:rsidR="00CE20C6" w:rsidRDefault="000A3E2B">
      <w:pPr>
        <w:pStyle w:val="a3"/>
        <w:ind w:left="142" w:right="286" w:firstLine="709"/>
      </w:pPr>
      <w:r>
        <w:t>Көміртегі (C) мөлшері EDX деректері бойынша 100°C-та А үлгісінде 13.80%-дан 500°C-та 3.75%-ға дейін азаяды, бұл қоңыр көмірдің тотығуын (C + O</w:t>
      </w:r>
      <w:r>
        <w:rPr>
          <w:rFonts w:ascii="Microsoft Sans Serif" w:hAnsi="Microsoft Sans Serif"/>
        </w:rPr>
        <w:t xml:space="preserve">₂ </w:t>
      </w:r>
      <w:r>
        <w:t>→ CO</w:t>
      </w:r>
      <w:r>
        <w:rPr>
          <w:rFonts w:ascii="Microsoft Sans Serif" w:hAnsi="Microsoft Sans Serif"/>
        </w:rPr>
        <w:t>₂</w:t>
      </w:r>
      <w:r>
        <w:t>) растайды. Б үлгісінде бастапқы көміртегі мөлшері жоғары (15.80% 100°C-та), бірақ 500°C-та да 3.75%-ға дейін төмендейді, бұл үлгілердің ұқсас тотығу динамикасын көрсетеді. Ал Г үлгісінде көміртегінің азаюы (15.80%-дан 3.75%-ға) біркелкі, бұл оның құрамында қоңыр көмірдің біркелкі таралуын көрсетеді. Д үлгісінде көміртегі бастапқыда төмен (11.80% 100°C-та), бұл оның құрамында органикалық қоспалардың аз болуын көрсетеді.</w:t>
      </w:r>
    </w:p>
    <w:p w14:paraId="611D7036" w14:textId="77777777" w:rsidR="00CE20C6" w:rsidRDefault="000A3E2B">
      <w:pPr>
        <w:pStyle w:val="a3"/>
        <w:spacing w:before="8"/>
        <w:ind w:right="282" w:firstLine="709"/>
      </w:pPr>
      <w:r>
        <w:t>Жалпы, SEM-EDX талдауы А және Д үлгілерінің құрамында SiO</w:t>
      </w:r>
      <w:r>
        <w:rPr>
          <w:rFonts w:ascii="Microsoft Sans Serif" w:hAnsi="Microsoft Sans Serif"/>
        </w:rPr>
        <w:t xml:space="preserve">₂ </w:t>
      </w:r>
      <w:r>
        <w:t>мен CaO басым екенін, ал В және Г үлгілері P</w:t>
      </w:r>
      <w:r>
        <w:rPr>
          <w:rFonts w:ascii="Microsoft Sans Serif" w:hAnsi="Microsoft Sans Serif"/>
        </w:rPr>
        <w:t>₂</w:t>
      </w:r>
      <w:r>
        <w:t>O</w:t>
      </w:r>
      <w:r>
        <w:rPr>
          <w:rFonts w:ascii="Microsoft Sans Serif" w:hAnsi="Microsoft Sans Serif"/>
        </w:rPr>
        <w:t xml:space="preserve">₅ </w:t>
      </w:r>
      <w:r>
        <w:t>пен микроэлементтердің (Fe, Zn) жоғары мөлшерімен ерекшеленетінін көрсетті. Бөлшектердің морфологиялық өзгерістері (ұсақталу, кеуектіліктің артуы) термоөңдеу кезінде қатты фазалы реакциялардың және фазалық трансформациялардың жүруін растайды [127- 128]. Бұл деректер тукоқоспалардың агрохимиялық қасиеттерін бағалау және оларды тыңайтқыш ретінде қолдану тиімділігін арттыру үшін маңызды негіз болады. Жүргізілген зерттеу нәтижелері бойынша пайдалы модельге 2 патент алынды (Қосымша А, Қосымша Ә).</w:t>
      </w:r>
    </w:p>
    <w:p w14:paraId="4166B4CA" w14:textId="77777777" w:rsidR="00CE20C6" w:rsidRDefault="00CE20C6">
      <w:pPr>
        <w:pStyle w:val="a3"/>
        <w:spacing w:before="3"/>
        <w:ind w:left="0"/>
        <w:jc w:val="left"/>
      </w:pPr>
    </w:p>
    <w:p w14:paraId="1C3275D0" w14:textId="77777777" w:rsidR="00CE20C6" w:rsidRDefault="000A3E2B">
      <w:pPr>
        <w:pStyle w:val="2"/>
        <w:numPr>
          <w:ilvl w:val="1"/>
          <w:numId w:val="18"/>
        </w:numPr>
        <w:tabs>
          <w:tab w:val="left" w:pos="1271"/>
        </w:tabs>
        <w:spacing w:before="1"/>
      </w:pPr>
      <w:bookmarkStart w:id="16" w:name="_TOC_250006"/>
      <w:r>
        <w:t>Технологиялық</w:t>
      </w:r>
      <w:r>
        <w:rPr>
          <w:spacing w:val="-6"/>
        </w:rPr>
        <w:t xml:space="preserve"> </w:t>
      </w:r>
      <w:r>
        <w:t>сызбаны</w:t>
      </w:r>
      <w:r>
        <w:rPr>
          <w:spacing w:val="-6"/>
        </w:rPr>
        <w:t xml:space="preserve"> </w:t>
      </w:r>
      <w:bookmarkEnd w:id="16"/>
      <w:r>
        <w:rPr>
          <w:spacing w:val="-2"/>
        </w:rPr>
        <w:t>әзірлеу</w:t>
      </w:r>
    </w:p>
    <w:p w14:paraId="56DE6A87" w14:textId="77777777" w:rsidR="00CE20C6" w:rsidRDefault="000A3E2B">
      <w:pPr>
        <w:pStyle w:val="a3"/>
        <w:ind w:left="142" w:right="287" w:firstLine="709"/>
      </w:pPr>
      <w:r>
        <w:t>Өндіріске енгізуге ұсынылатын құрамында микроэлементтері бар тукоқоспа алудың принципиальды аппаратуралық-технологиялық схемасы</w:t>
      </w:r>
      <w:r>
        <w:rPr>
          <w:spacing w:val="40"/>
        </w:rPr>
        <w:t xml:space="preserve"> </w:t>
      </w:r>
      <w:r>
        <w:t>3.30-суретте көрсетілген.</w:t>
      </w:r>
    </w:p>
    <w:p w14:paraId="2DA99F33" w14:textId="77777777" w:rsidR="00CE20C6" w:rsidRDefault="00CE20C6">
      <w:pPr>
        <w:pStyle w:val="a3"/>
        <w:sectPr w:rsidR="00CE20C6">
          <w:pgSz w:w="11910" w:h="16840"/>
          <w:pgMar w:top="1040" w:right="283" w:bottom="960" w:left="1559" w:header="0" w:footer="773" w:gutter="0"/>
          <w:cols w:space="720"/>
        </w:sectPr>
      </w:pPr>
    </w:p>
    <w:p w14:paraId="5F4D3F6B" w14:textId="77777777" w:rsidR="00CE20C6" w:rsidRDefault="00CE20C6">
      <w:pPr>
        <w:pStyle w:val="a3"/>
        <w:ind w:left="0"/>
        <w:jc w:val="left"/>
        <w:rPr>
          <w:sz w:val="16"/>
        </w:rPr>
      </w:pPr>
    </w:p>
    <w:p w14:paraId="3186C82F" w14:textId="77777777" w:rsidR="00CE20C6" w:rsidRDefault="00CE20C6">
      <w:pPr>
        <w:pStyle w:val="a3"/>
        <w:ind w:left="0"/>
        <w:jc w:val="left"/>
        <w:rPr>
          <w:sz w:val="16"/>
        </w:rPr>
      </w:pPr>
    </w:p>
    <w:p w14:paraId="1ABA8486" w14:textId="77777777" w:rsidR="00CE20C6" w:rsidRDefault="00CE20C6">
      <w:pPr>
        <w:pStyle w:val="a3"/>
        <w:ind w:left="0"/>
        <w:jc w:val="left"/>
        <w:rPr>
          <w:sz w:val="16"/>
        </w:rPr>
      </w:pPr>
    </w:p>
    <w:p w14:paraId="007ACD2B" w14:textId="77777777" w:rsidR="00CE20C6" w:rsidRDefault="00CE20C6">
      <w:pPr>
        <w:pStyle w:val="a3"/>
        <w:ind w:left="0"/>
        <w:jc w:val="left"/>
        <w:rPr>
          <w:sz w:val="16"/>
        </w:rPr>
      </w:pPr>
    </w:p>
    <w:p w14:paraId="021D9EDA" w14:textId="77777777" w:rsidR="00CE20C6" w:rsidRDefault="00CE20C6">
      <w:pPr>
        <w:pStyle w:val="a3"/>
        <w:ind w:left="0"/>
        <w:jc w:val="left"/>
        <w:rPr>
          <w:sz w:val="16"/>
        </w:rPr>
      </w:pPr>
    </w:p>
    <w:p w14:paraId="4563B576" w14:textId="77777777" w:rsidR="00CE20C6" w:rsidRDefault="00CE20C6">
      <w:pPr>
        <w:pStyle w:val="a3"/>
        <w:ind w:left="0"/>
        <w:jc w:val="left"/>
        <w:rPr>
          <w:sz w:val="16"/>
        </w:rPr>
      </w:pPr>
    </w:p>
    <w:p w14:paraId="1D3551E9" w14:textId="77777777" w:rsidR="00CE20C6" w:rsidRDefault="00CE20C6">
      <w:pPr>
        <w:pStyle w:val="a3"/>
        <w:ind w:left="0"/>
        <w:jc w:val="left"/>
        <w:rPr>
          <w:sz w:val="16"/>
        </w:rPr>
      </w:pPr>
    </w:p>
    <w:p w14:paraId="2194214D" w14:textId="77777777" w:rsidR="00CE20C6" w:rsidRDefault="00CE20C6">
      <w:pPr>
        <w:pStyle w:val="a3"/>
        <w:ind w:left="0"/>
        <w:jc w:val="left"/>
        <w:rPr>
          <w:sz w:val="16"/>
        </w:rPr>
      </w:pPr>
    </w:p>
    <w:p w14:paraId="4ACE4FA7" w14:textId="77777777" w:rsidR="00CE20C6" w:rsidRDefault="00CE20C6">
      <w:pPr>
        <w:pStyle w:val="a3"/>
        <w:ind w:left="0"/>
        <w:jc w:val="left"/>
        <w:rPr>
          <w:sz w:val="16"/>
        </w:rPr>
      </w:pPr>
    </w:p>
    <w:p w14:paraId="67D29AD9" w14:textId="77777777" w:rsidR="00CE20C6" w:rsidRDefault="00CE20C6">
      <w:pPr>
        <w:pStyle w:val="a3"/>
        <w:ind w:left="0"/>
        <w:jc w:val="left"/>
        <w:rPr>
          <w:sz w:val="16"/>
        </w:rPr>
      </w:pPr>
    </w:p>
    <w:p w14:paraId="158B673A" w14:textId="77777777" w:rsidR="00CE20C6" w:rsidRDefault="00CE20C6">
      <w:pPr>
        <w:pStyle w:val="a3"/>
        <w:ind w:left="0"/>
        <w:jc w:val="left"/>
        <w:rPr>
          <w:sz w:val="16"/>
        </w:rPr>
      </w:pPr>
    </w:p>
    <w:p w14:paraId="2003E13B" w14:textId="77777777" w:rsidR="00CE20C6" w:rsidRDefault="00CE20C6">
      <w:pPr>
        <w:pStyle w:val="a3"/>
        <w:ind w:left="0"/>
        <w:jc w:val="left"/>
        <w:rPr>
          <w:sz w:val="16"/>
        </w:rPr>
      </w:pPr>
    </w:p>
    <w:p w14:paraId="4FE46102" w14:textId="77777777" w:rsidR="00CE20C6" w:rsidRDefault="00CE20C6">
      <w:pPr>
        <w:pStyle w:val="a3"/>
        <w:ind w:left="0"/>
        <w:jc w:val="left"/>
        <w:rPr>
          <w:sz w:val="16"/>
        </w:rPr>
      </w:pPr>
    </w:p>
    <w:p w14:paraId="076A7BFF" w14:textId="77777777" w:rsidR="00CE20C6" w:rsidRDefault="00CE20C6">
      <w:pPr>
        <w:pStyle w:val="a3"/>
        <w:ind w:left="0"/>
        <w:jc w:val="left"/>
        <w:rPr>
          <w:sz w:val="16"/>
        </w:rPr>
      </w:pPr>
    </w:p>
    <w:p w14:paraId="1B239931" w14:textId="77777777" w:rsidR="00CE20C6" w:rsidRDefault="00CE20C6">
      <w:pPr>
        <w:pStyle w:val="a3"/>
        <w:ind w:left="0"/>
        <w:jc w:val="left"/>
        <w:rPr>
          <w:sz w:val="16"/>
        </w:rPr>
      </w:pPr>
    </w:p>
    <w:p w14:paraId="3FB89F14" w14:textId="77777777" w:rsidR="00CE20C6" w:rsidRDefault="00CE20C6">
      <w:pPr>
        <w:pStyle w:val="a3"/>
        <w:ind w:left="0"/>
        <w:jc w:val="left"/>
        <w:rPr>
          <w:sz w:val="16"/>
        </w:rPr>
      </w:pPr>
    </w:p>
    <w:p w14:paraId="28BB9789" w14:textId="77777777" w:rsidR="00CE20C6" w:rsidRDefault="00CE20C6">
      <w:pPr>
        <w:pStyle w:val="a3"/>
        <w:ind w:left="0"/>
        <w:jc w:val="left"/>
        <w:rPr>
          <w:sz w:val="16"/>
        </w:rPr>
      </w:pPr>
    </w:p>
    <w:p w14:paraId="3FB1315F" w14:textId="77777777" w:rsidR="00CE20C6" w:rsidRDefault="00CE20C6">
      <w:pPr>
        <w:pStyle w:val="a3"/>
        <w:ind w:left="0"/>
        <w:jc w:val="left"/>
        <w:rPr>
          <w:sz w:val="16"/>
        </w:rPr>
      </w:pPr>
    </w:p>
    <w:p w14:paraId="0BBFD1BF" w14:textId="77777777" w:rsidR="00CE20C6" w:rsidRDefault="00CE20C6">
      <w:pPr>
        <w:pStyle w:val="a3"/>
        <w:ind w:left="0"/>
        <w:jc w:val="left"/>
        <w:rPr>
          <w:sz w:val="16"/>
        </w:rPr>
      </w:pPr>
    </w:p>
    <w:p w14:paraId="58DE43C2" w14:textId="77777777" w:rsidR="00CE20C6" w:rsidRDefault="00CE20C6">
      <w:pPr>
        <w:pStyle w:val="a3"/>
        <w:ind w:left="0"/>
        <w:jc w:val="left"/>
        <w:rPr>
          <w:sz w:val="16"/>
        </w:rPr>
      </w:pPr>
    </w:p>
    <w:p w14:paraId="61DA4C3B" w14:textId="77777777" w:rsidR="00CE20C6" w:rsidRDefault="00CE20C6">
      <w:pPr>
        <w:pStyle w:val="a3"/>
        <w:ind w:left="0"/>
        <w:jc w:val="left"/>
        <w:rPr>
          <w:sz w:val="16"/>
        </w:rPr>
      </w:pPr>
    </w:p>
    <w:p w14:paraId="0EAB5CB6" w14:textId="77777777" w:rsidR="00CE20C6" w:rsidRDefault="00CE20C6">
      <w:pPr>
        <w:pStyle w:val="a3"/>
        <w:ind w:left="0"/>
        <w:jc w:val="left"/>
        <w:rPr>
          <w:sz w:val="16"/>
        </w:rPr>
      </w:pPr>
    </w:p>
    <w:p w14:paraId="5F106D75" w14:textId="77777777" w:rsidR="00CE20C6" w:rsidRDefault="00CE20C6">
      <w:pPr>
        <w:pStyle w:val="a3"/>
        <w:ind w:left="0"/>
        <w:jc w:val="left"/>
        <w:rPr>
          <w:sz w:val="16"/>
        </w:rPr>
      </w:pPr>
    </w:p>
    <w:p w14:paraId="14441C50" w14:textId="77777777" w:rsidR="00CE20C6" w:rsidRDefault="00CE20C6">
      <w:pPr>
        <w:pStyle w:val="a3"/>
        <w:ind w:left="0"/>
        <w:jc w:val="left"/>
        <w:rPr>
          <w:sz w:val="16"/>
        </w:rPr>
      </w:pPr>
    </w:p>
    <w:p w14:paraId="13FEF7BD" w14:textId="77777777" w:rsidR="00CE20C6" w:rsidRDefault="00CE20C6">
      <w:pPr>
        <w:pStyle w:val="a3"/>
        <w:ind w:left="0"/>
        <w:jc w:val="left"/>
        <w:rPr>
          <w:sz w:val="16"/>
        </w:rPr>
      </w:pPr>
    </w:p>
    <w:p w14:paraId="3772DCDC" w14:textId="77777777" w:rsidR="00CE20C6" w:rsidRDefault="00CE20C6">
      <w:pPr>
        <w:pStyle w:val="a3"/>
        <w:ind w:left="0"/>
        <w:jc w:val="left"/>
        <w:rPr>
          <w:sz w:val="16"/>
        </w:rPr>
      </w:pPr>
    </w:p>
    <w:p w14:paraId="4C8FBD89" w14:textId="77777777" w:rsidR="00CE20C6" w:rsidRDefault="00CE20C6">
      <w:pPr>
        <w:pStyle w:val="a3"/>
        <w:ind w:left="0"/>
        <w:jc w:val="left"/>
        <w:rPr>
          <w:sz w:val="16"/>
        </w:rPr>
      </w:pPr>
    </w:p>
    <w:p w14:paraId="416713E6" w14:textId="77777777" w:rsidR="00CE20C6" w:rsidRDefault="00CE20C6">
      <w:pPr>
        <w:pStyle w:val="a3"/>
        <w:ind w:left="0"/>
        <w:jc w:val="left"/>
        <w:rPr>
          <w:sz w:val="16"/>
        </w:rPr>
      </w:pPr>
    </w:p>
    <w:p w14:paraId="2A73444F" w14:textId="77777777" w:rsidR="00CE20C6" w:rsidRDefault="00CE20C6">
      <w:pPr>
        <w:pStyle w:val="a3"/>
        <w:ind w:left="0"/>
        <w:jc w:val="left"/>
        <w:rPr>
          <w:sz w:val="16"/>
        </w:rPr>
      </w:pPr>
    </w:p>
    <w:p w14:paraId="231057CD" w14:textId="77777777" w:rsidR="00CE20C6" w:rsidRDefault="00CE20C6">
      <w:pPr>
        <w:pStyle w:val="a3"/>
        <w:ind w:left="0"/>
        <w:jc w:val="left"/>
        <w:rPr>
          <w:sz w:val="16"/>
        </w:rPr>
      </w:pPr>
    </w:p>
    <w:p w14:paraId="450529CA" w14:textId="77777777" w:rsidR="00CE20C6" w:rsidRDefault="00CE20C6">
      <w:pPr>
        <w:pStyle w:val="a3"/>
        <w:ind w:left="0"/>
        <w:jc w:val="left"/>
        <w:rPr>
          <w:sz w:val="16"/>
        </w:rPr>
      </w:pPr>
    </w:p>
    <w:p w14:paraId="72210DCF" w14:textId="77777777" w:rsidR="00CE20C6" w:rsidRDefault="00CE20C6">
      <w:pPr>
        <w:pStyle w:val="a3"/>
        <w:ind w:left="0"/>
        <w:jc w:val="left"/>
        <w:rPr>
          <w:sz w:val="16"/>
        </w:rPr>
      </w:pPr>
    </w:p>
    <w:p w14:paraId="791BBFD2" w14:textId="77777777" w:rsidR="00CE20C6" w:rsidRDefault="00CE20C6">
      <w:pPr>
        <w:pStyle w:val="a3"/>
        <w:ind w:left="0"/>
        <w:jc w:val="left"/>
        <w:rPr>
          <w:sz w:val="16"/>
        </w:rPr>
      </w:pPr>
    </w:p>
    <w:p w14:paraId="389AE4C9" w14:textId="77777777" w:rsidR="00CE20C6" w:rsidRDefault="00CE20C6">
      <w:pPr>
        <w:pStyle w:val="a3"/>
        <w:ind w:left="0"/>
        <w:jc w:val="left"/>
        <w:rPr>
          <w:sz w:val="16"/>
        </w:rPr>
      </w:pPr>
    </w:p>
    <w:p w14:paraId="2947B27C" w14:textId="77777777" w:rsidR="00CE20C6" w:rsidRDefault="00CE20C6">
      <w:pPr>
        <w:pStyle w:val="a3"/>
        <w:ind w:left="0"/>
        <w:jc w:val="left"/>
        <w:rPr>
          <w:sz w:val="16"/>
        </w:rPr>
      </w:pPr>
    </w:p>
    <w:p w14:paraId="3E97131E" w14:textId="77777777" w:rsidR="00CE20C6" w:rsidRDefault="00CE20C6">
      <w:pPr>
        <w:pStyle w:val="a3"/>
        <w:ind w:left="0"/>
        <w:jc w:val="left"/>
        <w:rPr>
          <w:sz w:val="16"/>
        </w:rPr>
      </w:pPr>
    </w:p>
    <w:p w14:paraId="44C53818" w14:textId="77777777" w:rsidR="00CE20C6" w:rsidRDefault="00CE20C6">
      <w:pPr>
        <w:pStyle w:val="a3"/>
        <w:ind w:left="0"/>
        <w:jc w:val="left"/>
        <w:rPr>
          <w:sz w:val="16"/>
        </w:rPr>
      </w:pPr>
    </w:p>
    <w:p w14:paraId="5D05D486" w14:textId="77777777" w:rsidR="00CE20C6" w:rsidRDefault="00CE20C6">
      <w:pPr>
        <w:pStyle w:val="a3"/>
        <w:ind w:left="0"/>
        <w:jc w:val="left"/>
        <w:rPr>
          <w:sz w:val="16"/>
        </w:rPr>
      </w:pPr>
    </w:p>
    <w:p w14:paraId="43B6F06C" w14:textId="77777777" w:rsidR="00CE20C6" w:rsidRDefault="00CE20C6">
      <w:pPr>
        <w:pStyle w:val="a3"/>
        <w:ind w:left="0"/>
        <w:jc w:val="left"/>
        <w:rPr>
          <w:sz w:val="16"/>
        </w:rPr>
      </w:pPr>
    </w:p>
    <w:p w14:paraId="5C322D9C" w14:textId="77777777" w:rsidR="00CE20C6" w:rsidRDefault="00CE20C6">
      <w:pPr>
        <w:pStyle w:val="a3"/>
        <w:ind w:left="0"/>
        <w:jc w:val="left"/>
        <w:rPr>
          <w:sz w:val="16"/>
        </w:rPr>
      </w:pPr>
    </w:p>
    <w:p w14:paraId="0C0C935D" w14:textId="77777777" w:rsidR="00CE20C6" w:rsidRDefault="00CE20C6">
      <w:pPr>
        <w:pStyle w:val="a3"/>
        <w:ind w:left="0"/>
        <w:jc w:val="left"/>
        <w:rPr>
          <w:sz w:val="16"/>
        </w:rPr>
      </w:pPr>
    </w:p>
    <w:p w14:paraId="597E1A85" w14:textId="77777777" w:rsidR="00CE20C6" w:rsidRDefault="00CE20C6">
      <w:pPr>
        <w:pStyle w:val="a3"/>
        <w:ind w:left="0"/>
        <w:jc w:val="left"/>
        <w:rPr>
          <w:sz w:val="16"/>
        </w:rPr>
      </w:pPr>
    </w:p>
    <w:p w14:paraId="55CC41F2" w14:textId="77777777" w:rsidR="00CE20C6" w:rsidRDefault="00CE20C6">
      <w:pPr>
        <w:pStyle w:val="a3"/>
        <w:ind w:left="0"/>
        <w:jc w:val="left"/>
        <w:rPr>
          <w:sz w:val="16"/>
        </w:rPr>
      </w:pPr>
    </w:p>
    <w:p w14:paraId="180AD4C2" w14:textId="77777777" w:rsidR="00CE20C6" w:rsidRDefault="00CE20C6">
      <w:pPr>
        <w:pStyle w:val="a3"/>
        <w:ind w:left="0"/>
        <w:jc w:val="left"/>
        <w:rPr>
          <w:sz w:val="16"/>
        </w:rPr>
      </w:pPr>
    </w:p>
    <w:p w14:paraId="7290C2E8" w14:textId="77777777" w:rsidR="00CE20C6" w:rsidRDefault="00CE20C6">
      <w:pPr>
        <w:pStyle w:val="a3"/>
        <w:ind w:left="0"/>
        <w:jc w:val="left"/>
        <w:rPr>
          <w:sz w:val="16"/>
        </w:rPr>
      </w:pPr>
    </w:p>
    <w:p w14:paraId="36923378" w14:textId="77777777" w:rsidR="00CE20C6" w:rsidRDefault="00CE20C6">
      <w:pPr>
        <w:pStyle w:val="a3"/>
        <w:ind w:left="0"/>
        <w:jc w:val="left"/>
        <w:rPr>
          <w:sz w:val="16"/>
        </w:rPr>
      </w:pPr>
    </w:p>
    <w:p w14:paraId="21CD5FBB" w14:textId="77777777" w:rsidR="00CE20C6" w:rsidRDefault="00CE20C6">
      <w:pPr>
        <w:pStyle w:val="a3"/>
        <w:ind w:left="0"/>
        <w:jc w:val="left"/>
        <w:rPr>
          <w:sz w:val="16"/>
        </w:rPr>
      </w:pPr>
    </w:p>
    <w:p w14:paraId="5EDE5A4E" w14:textId="77777777" w:rsidR="00CE20C6" w:rsidRDefault="00CE20C6">
      <w:pPr>
        <w:pStyle w:val="a3"/>
        <w:ind w:left="0"/>
        <w:jc w:val="left"/>
        <w:rPr>
          <w:sz w:val="16"/>
        </w:rPr>
      </w:pPr>
    </w:p>
    <w:p w14:paraId="133B4638" w14:textId="77777777" w:rsidR="00CE20C6" w:rsidRDefault="00CE20C6">
      <w:pPr>
        <w:pStyle w:val="a3"/>
        <w:ind w:left="0"/>
        <w:jc w:val="left"/>
        <w:rPr>
          <w:sz w:val="16"/>
        </w:rPr>
      </w:pPr>
    </w:p>
    <w:p w14:paraId="64018AB0" w14:textId="77777777" w:rsidR="00CE20C6" w:rsidRDefault="00CE20C6">
      <w:pPr>
        <w:pStyle w:val="a3"/>
        <w:ind w:left="0"/>
        <w:jc w:val="left"/>
        <w:rPr>
          <w:sz w:val="16"/>
        </w:rPr>
      </w:pPr>
    </w:p>
    <w:p w14:paraId="2A32728E" w14:textId="77777777" w:rsidR="00CE20C6" w:rsidRDefault="00CE20C6">
      <w:pPr>
        <w:pStyle w:val="a3"/>
        <w:ind w:left="0"/>
        <w:jc w:val="left"/>
        <w:rPr>
          <w:sz w:val="16"/>
        </w:rPr>
      </w:pPr>
    </w:p>
    <w:p w14:paraId="6C618BA6" w14:textId="77777777" w:rsidR="00CE20C6" w:rsidRDefault="00CE20C6">
      <w:pPr>
        <w:pStyle w:val="a3"/>
        <w:ind w:left="0"/>
        <w:jc w:val="left"/>
        <w:rPr>
          <w:sz w:val="16"/>
        </w:rPr>
      </w:pPr>
    </w:p>
    <w:p w14:paraId="753745E1" w14:textId="77777777" w:rsidR="00CE20C6" w:rsidRDefault="00CE20C6">
      <w:pPr>
        <w:pStyle w:val="a3"/>
        <w:ind w:left="0"/>
        <w:jc w:val="left"/>
        <w:rPr>
          <w:sz w:val="16"/>
        </w:rPr>
      </w:pPr>
    </w:p>
    <w:p w14:paraId="6480BC33" w14:textId="77777777" w:rsidR="00CE20C6" w:rsidRDefault="00CE20C6">
      <w:pPr>
        <w:pStyle w:val="a3"/>
        <w:ind w:left="0"/>
        <w:jc w:val="left"/>
        <w:rPr>
          <w:sz w:val="16"/>
        </w:rPr>
      </w:pPr>
    </w:p>
    <w:p w14:paraId="39C0ED49" w14:textId="77777777" w:rsidR="00CE20C6" w:rsidRDefault="00CE20C6">
      <w:pPr>
        <w:pStyle w:val="a3"/>
        <w:ind w:left="0"/>
        <w:jc w:val="left"/>
        <w:rPr>
          <w:sz w:val="16"/>
        </w:rPr>
      </w:pPr>
    </w:p>
    <w:p w14:paraId="395BCD8E" w14:textId="77777777" w:rsidR="00CE20C6" w:rsidRDefault="00CE20C6">
      <w:pPr>
        <w:pStyle w:val="a3"/>
        <w:ind w:left="0"/>
        <w:jc w:val="left"/>
        <w:rPr>
          <w:sz w:val="16"/>
        </w:rPr>
      </w:pPr>
    </w:p>
    <w:p w14:paraId="11E997BB" w14:textId="77777777" w:rsidR="00CE20C6" w:rsidRDefault="00CE20C6">
      <w:pPr>
        <w:pStyle w:val="a3"/>
        <w:ind w:left="0"/>
        <w:jc w:val="left"/>
        <w:rPr>
          <w:sz w:val="16"/>
        </w:rPr>
      </w:pPr>
    </w:p>
    <w:p w14:paraId="496E9DED" w14:textId="77777777" w:rsidR="00CE20C6" w:rsidRDefault="00CE20C6">
      <w:pPr>
        <w:pStyle w:val="a3"/>
        <w:spacing w:before="35"/>
        <w:ind w:left="0"/>
        <w:jc w:val="left"/>
        <w:rPr>
          <w:sz w:val="16"/>
        </w:rPr>
      </w:pPr>
    </w:p>
    <w:p w14:paraId="33AD6165" w14:textId="77777777" w:rsidR="00CE20C6" w:rsidRDefault="000A3E2B">
      <w:pPr>
        <w:ind w:left="6206"/>
        <w:rPr>
          <w:sz w:val="16"/>
        </w:rPr>
      </w:pPr>
      <w:r>
        <w:rPr>
          <w:noProof/>
          <w:sz w:val="16"/>
          <w:lang w:val="ru-RU" w:eastAsia="ru-RU"/>
        </w:rPr>
        <mc:AlternateContent>
          <mc:Choice Requires="wpg">
            <w:drawing>
              <wp:anchor distT="0" distB="0" distL="0" distR="0" simplePos="0" relativeHeight="484265984" behindDoc="1" locked="0" layoutInCell="1" allowOverlap="1" wp14:anchorId="6CA27E45" wp14:editId="30D31E18">
                <wp:simplePos x="0" y="0"/>
                <wp:positionH relativeFrom="page">
                  <wp:posOffset>1835251</wp:posOffset>
                </wp:positionH>
                <wp:positionV relativeFrom="paragraph">
                  <wp:posOffset>-6801879</wp:posOffset>
                </wp:positionV>
                <wp:extent cx="5213350" cy="731456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3350" cy="7314565"/>
                          <a:chOff x="0" y="0"/>
                          <a:chExt cx="5213350" cy="7314565"/>
                        </a:xfrm>
                      </wpg:grpSpPr>
                      <wps:wsp>
                        <wps:cNvPr id="75" name="Graphic 75"/>
                        <wps:cNvSpPr/>
                        <wps:spPr>
                          <a:xfrm>
                            <a:off x="1124003" y="554512"/>
                            <a:ext cx="643255" cy="322580"/>
                          </a:xfrm>
                          <a:custGeom>
                            <a:avLst/>
                            <a:gdLst/>
                            <a:ahLst/>
                            <a:cxnLst/>
                            <a:rect l="l" t="t" r="r" b="b"/>
                            <a:pathLst>
                              <a:path w="643255" h="322580">
                                <a:moveTo>
                                  <a:pt x="321543" y="321995"/>
                                </a:moveTo>
                                <a:lnTo>
                                  <a:pt x="643087" y="0"/>
                                </a:lnTo>
                                <a:lnTo>
                                  <a:pt x="0" y="0"/>
                                </a:lnTo>
                                <a:lnTo>
                                  <a:pt x="321543" y="321995"/>
                                </a:lnTo>
                                <a:close/>
                              </a:path>
                            </a:pathLst>
                          </a:custGeom>
                          <a:solidFill>
                            <a:srgbClr val="BDD6ED"/>
                          </a:solidFill>
                        </wps:spPr>
                        <wps:bodyPr wrap="square" lIns="0" tIns="0" rIns="0" bIns="0" rtlCol="0">
                          <a:prstTxWarp prst="textNoShape">
                            <a:avLst/>
                          </a:prstTxWarp>
                          <a:noAutofit/>
                        </wps:bodyPr>
                      </wps:wsp>
                      <wps:wsp>
                        <wps:cNvPr id="76" name="Graphic 76"/>
                        <wps:cNvSpPr/>
                        <wps:spPr>
                          <a:xfrm>
                            <a:off x="1124003" y="554512"/>
                            <a:ext cx="643255" cy="322580"/>
                          </a:xfrm>
                          <a:custGeom>
                            <a:avLst/>
                            <a:gdLst/>
                            <a:ahLst/>
                            <a:cxnLst/>
                            <a:rect l="l" t="t" r="r" b="b"/>
                            <a:pathLst>
                              <a:path w="643255" h="322580">
                                <a:moveTo>
                                  <a:pt x="643087" y="0"/>
                                </a:moveTo>
                                <a:lnTo>
                                  <a:pt x="321543" y="321995"/>
                                </a:lnTo>
                                <a:lnTo>
                                  <a:pt x="0" y="0"/>
                                </a:lnTo>
                                <a:lnTo>
                                  <a:pt x="643087"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62" cstate="email">
                            <a:extLst>
                              <a:ext uri="{28A0092B-C50C-407E-A947-70E740481C1C}">
                                <a14:useLocalDpi xmlns:a14="http://schemas.microsoft.com/office/drawing/2010/main"/>
                              </a:ext>
                            </a:extLst>
                          </a:blip>
                          <a:stretch>
                            <a:fillRect/>
                          </a:stretch>
                        </pic:blipFill>
                        <pic:spPr>
                          <a:xfrm>
                            <a:off x="1339151" y="790122"/>
                            <a:ext cx="164055" cy="129743"/>
                          </a:xfrm>
                          <a:prstGeom prst="rect">
                            <a:avLst/>
                          </a:prstGeom>
                        </pic:spPr>
                      </pic:pic>
                      <wps:wsp>
                        <wps:cNvPr id="78" name="Graphic 78"/>
                        <wps:cNvSpPr/>
                        <wps:spPr>
                          <a:xfrm>
                            <a:off x="2275775" y="515688"/>
                            <a:ext cx="919480" cy="368935"/>
                          </a:xfrm>
                          <a:custGeom>
                            <a:avLst/>
                            <a:gdLst/>
                            <a:ahLst/>
                            <a:cxnLst/>
                            <a:rect l="l" t="t" r="r" b="b"/>
                            <a:pathLst>
                              <a:path w="919480" h="368935">
                                <a:moveTo>
                                  <a:pt x="459474" y="368439"/>
                                </a:moveTo>
                                <a:lnTo>
                                  <a:pt x="918947" y="0"/>
                                </a:lnTo>
                                <a:lnTo>
                                  <a:pt x="0" y="0"/>
                                </a:lnTo>
                                <a:lnTo>
                                  <a:pt x="459474" y="368439"/>
                                </a:lnTo>
                                <a:close/>
                              </a:path>
                            </a:pathLst>
                          </a:custGeom>
                          <a:solidFill>
                            <a:srgbClr val="BDD6ED"/>
                          </a:solidFill>
                        </wps:spPr>
                        <wps:bodyPr wrap="square" lIns="0" tIns="0" rIns="0" bIns="0" rtlCol="0">
                          <a:prstTxWarp prst="textNoShape">
                            <a:avLst/>
                          </a:prstTxWarp>
                          <a:noAutofit/>
                        </wps:bodyPr>
                      </wps:wsp>
                      <wps:wsp>
                        <wps:cNvPr id="79" name="Graphic 79"/>
                        <wps:cNvSpPr/>
                        <wps:spPr>
                          <a:xfrm>
                            <a:off x="2275775" y="515688"/>
                            <a:ext cx="919480" cy="368935"/>
                          </a:xfrm>
                          <a:custGeom>
                            <a:avLst/>
                            <a:gdLst/>
                            <a:ahLst/>
                            <a:cxnLst/>
                            <a:rect l="l" t="t" r="r" b="b"/>
                            <a:pathLst>
                              <a:path w="919480" h="368935">
                                <a:moveTo>
                                  <a:pt x="918947" y="0"/>
                                </a:moveTo>
                                <a:lnTo>
                                  <a:pt x="459474" y="368439"/>
                                </a:lnTo>
                                <a:lnTo>
                                  <a:pt x="0" y="0"/>
                                </a:lnTo>
                                <a:lnTo>
                                  <a:pt x="918947"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63" cstate="email">
                            <a:extLst>
                              <a:ext uri="{28A0092B-C50C-407E-A947-70E740481C1C}">
                                <a14:useLocalDpi xmlns:a14="http://schemas.microsoft.com/office/drawing/2010/main"/>
                              </a:ext>
                            </a:extLst>
                          </a:blip>
                          <a:stretch>
                            <a:fillRect/>
                          </a:stretch>
                        </pic:blipFill>
                        <pic:spPr>
                          <a:xfrm>
                            <a:off x="2611018" y="785995"/>
                            <a:ext cx="248451" cy="147078"/>
                          </a:xfrm>
                          <a:prstGeom prst="rect">
                            <a:avLst/>
                          </a:prstGeom>
                        </pic:spPr>
                      </pic:pic>
                      <wps:wsp>
                        <wps:cNvPr id="81" name="Graphic 81"/>
                        <wps:cNvSpPr/>
                        <wps:spPr>
                          <a:xfrm>
                            <a:off x="1111097" y="1443029"/>
                            <a:ext cx="2448560" cy="142240"/>
                          </a:xfrm>
                          <a:custGeom>
                            <a:avLst/>
                            <a:gdLst/>
                            <a:ahLst/>
                            <a:cxnLst/>
                            <a:rect l="l" t="t" r="r" b="b"/>
                            <a:pathLst>
                              <a:path w="2448560" h="142240">
                                <a:moveTo>
                                  <a:pt x="2448280" y="0"/>
                                </a:moveTo>
                                <a:lnTo>
                                  <a:pt x="0" y="0"/>
                                </a:lnTo>
                                <a:lnTo>
                                  <a:pt x="0" y="141643"/>
                                </a:lnTo>
                                <a:lnTo>
                                  <a:pt x="2448280" y="141643"/>
                                </a:lnTo>
                                <a:lnTo>
                                  <a:pt x="2448280" y="0"/>
                                </a:lnTo>
                                <a:close/>
                              </a:path>
                            </a:pathLst>
                          </a:custGeom>
                          <a:solidFill>
                            <a:srgbClr val="FFF1CC"/>
                          </a:solidFill>
                        </wps:spPr>
                        <wps:bodyPr wrap="square" lIns="0" tIns="0" rIns="0" bIns="0" rtlCol="0">
                          <a:prstTxWarp prst="textNoShape">
                            <a:avLst/>
                          </a:prstTxWarp>
                          <a:noAutofit/>
                        </wps:bodyPr>
                      </wps:wsp>
                      <wps:wsp>
                        <wps:cNvPr id="82" name="Graphic 82"/>
                        <wps:cNvSpPr/>
                        <wps:spPr>
                          <a:xfrm>
                            <a:off x="1111097" y="1443029"/>
                            <a:ext cx="2448560" cy="142240"/>
                          </a:xfrm>
                          <a:custGeom>
                            <a:avLst/>
                            <a:gdLst/>
                            <a:ahLst/>
                            <a:cxnLst/>
                            <a:rect l="l" t="t" r="r" b="b"/>
                            <a:pathLst>
                              <a:path w="2448560" h="142240">
                                <a:moveTo>
                                  <a:pt x="0" y="0"/>
                                </a:moveTo>
                                <a:lnTo>
                                  <a:pt x="2448280" y="0"/>
                                </a:lnTo>
                                <a:lnTo>
                                  <a:pt x="2448280" y="141643"/>
                                </a:lnTo>
                                <a:lnTo>
                                  <a:pt x="0" y="14164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83" name="Graphic 83"/>
                        <wps:cNvSpPr/>
                        <wps:spPr>
                          <a:xfrm>
                            <a:off x="1111097" y="1443017"/>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84" name="Graphic 84"/>
                        <wps:cNvSpPr/>
                        <wps:spPr>
                          <a:xfrm>
                            <a:off x="1253718" y="1443029"/>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85" name="Graphic 85"/>
                        <wps:cNvSpPr/>
                        <wps:spPr>
                          <a:xfrm>
                            <a:off x="1354734" y="1438699"/>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86" name="Graphic 86"/>
                        <wps:cNvSpPr/>
                        <wps:spPr>
                          <a:xfrm>
                            <a:off x="1497355" y="1438737"/>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87" name="Graphic 87"/>
                        <wps:cNvSpPr/>
                        <wps:spPr>
                          <a:xfrm>
                            <a:off x="1592427" y="1443017"/>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88" name="Graphic 88"/>
                        <wps:cNvSpPr/>
                        <wps:spPr>
                          <a:xfrm>
                            <a:off x="1735048" y="1443029"/>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89" name="Graphic 89"/>
                        <wps:cNvSpPr/>
                        <wps:spPr>
                          <a:xfrm>
                            <a:off x="1830133" y="1438699"/>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90" name="Graphic 90"/>
                        <wps:cNvSpPr/>
                        <wps:spPr>
                          <a:xfrm>
                            <a:off x="1972754" y="1438737"/>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91" name="Graphic 91"/>
                        <wps:cNvSpPr/>
                        <wps:spPr>
                          <a:xfrm>
                            <a:off x="2073770" y="1434508"/>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92" name="Graphic 92"/>
                        <wps:cNvSpPr/>
                        <wps:spPr>
                          <a:xfrm>
                            <a:off x="2222334" y="1443029"/>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93" name="Graphic 93"/>
                        <wps:cNvSpPr/>
                        <wps:spPr>
                          <a:xfrm>
                            <a:off x="2341181" y="1438699"/>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94" name="Graphic 94"/>
                        <wps:cNvSpPr/>
                        <wps:spPr>
                          <a:xfrm>
                            <a:off x="2483802" y="1438737"/>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95" name="Graphic 95"/>
                        <wps:cNvSpPr/>
                        <wps:spPr>
                          <a:xfrm>
                            <a:off x="2584818" y="1434508"/>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96" name="Graphic 96"/>
                        <wps:cNvSpPr/>
                        <wps:spPr>
                          <a:xfrm>
                            <a:off x="2727439" y="1434444"/>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97" name="Graphic 97"/>
                        <wps:cNvSpPr/>
                        <wps:spPr>
                          <a:xfrm>
                            <a:off x="2822511" y="1438699"/>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98" name="Graphic 98"/>
                        <wps:cNvSpPr/>
                        <wps:spPr>
                          <a:xfrm>
                            <a:off x="2965132" y="1438737"/>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99" name="Graphic 99"/>
                        <wps:cNvSpPr/>
                        <wps:spPr>
                          <a:xfrm>
                            <a:off x="3060217" y="1434508"/>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100" name="Graphic 100"/>
                        <wps:cNvSpPr/>
                        <wps:spPr>
                          <a:xfrm>
                            <a:off x="3202838" y="1434444"/>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101" name="Graphic 101"/>
                        <wps:cNvSpPr/>
                        <wps:spPr>
                          <a:xfrm>
                            <a:off x="3303854" y="1430190"/>
                            <a:ext cx="142875" cy="142240"/>
                          </a:xfrm>
                          <a:custGeom>
                            <a:avLst/>
                            <a:gdLst/>
                            <a:ahLst/>
                            <a:cxnLst/>
                            <a:rect l="l" t="t" r="r" b="b"/>
                            <a:pathLst>
                              <a:path w="142875" h="142240">
                                <a:moveTo>
                                  <a:pt x="0" y="141643"/>
                                </a:moveTo>
                                <a:lnTo>
                                  <a:pt x="142618" y="0"/>
                                </a:lnTo>
                              </a:path>
                            </a:pathLst>
                          </a:custGeom>
                          <a:ln w="9524">
                            <a:solidFill>
                              <a:srgbClr val="000000"/>
                            </a:solidFill>
                            <a:prstDash val="solid"/>
                          </a:ln>
                        </wps:spPr>
                        <wps:bodyPr wrap="square" lIns="0" tIns="0" rIns="0" bIns="0" rtlCol="0">
                          <a:prstTxWarp prst="textNoShape">
                            <a:avLst/>
                          </a:prstTxWarp>
                          <a:noAutofit/>
                        </wps:bodyPr>
                      </wps:wsp>
                      <wps:wsp>
                        <wps:cNvPr id="102" name="Graphic 102"/>
                        <wps:cNvSpPr/>
                        <wps:spPr>
                          <a:xfrm>
                            <a:off x="3452418" y="1438737"/>
                            <a:ext cx="101600" cy="133350"/>
                          </a:xfrm>
                          <a:custGeom>
                            <a:avLst/>
                            <a:gdLst/>
                            <a:ahLst/>
                            <a:cxnLst/>
                            <a:rect l="l" t="t" r="r" b="b"/>
                            <a:pathLst>
                              <a:path w="101600" h="133350">
                                <a:moveTo>
                                  <a:pt x="0" y="0"/>
                                </a:moveTo>
                                <a:lnTo>
                                  <a:pt x="101021" y="133057"/>
                                </a:lnTo>
                              </a:path>
                            </a:pathLst>
                          </a:custGeom>
                          <a:ln w="9524">
                            <a:solidFill>
                              <a:srgbClr val="000000"/>
                            </a:solidFill>
                            <a:prstDash val="solid"/>
                          </a:ln>
                        </wps:spPr>
                        <wps:bodyPr wrap="square" lIns="0" tIns="0" rIns="0" bIns="0" rtlCol="0">
                          <a:prstTxWarp prst="textNoShape">
                            <a:avLst/>
                          </a:prstTxWarp>
                          <a:noAutofit/>
                        </wps:bodyPr>
                      </wps:wsp>
                      <wps:wsp>
                        <wps:cNvPr id="103" name="Graphic 103"/>
                        <wps:cNvSpPr/>
                        <wps:spPr>
                          <a:xfrm>
                            <a:off x="1271536" y="1340020"/>
                            <a:ext cx="327025" cy="103505"/>
                          </a:xfrm>
                          <a:custGeom>
                            <a:avLst/>
                            <a:gdLst/>
                            <a:ahLst/>
                            <a:cxnLst/>
                            <a:rect l="l" t="t" r="r" b="b"/>
                            <a:pathLst>
                              <a:path w="327025" h="103505">
                                <a:moveTo>
                                  <a:pt x="0" y="0"/>
                                </a:moveTo>
                                <a:lnTo>
                                  <a:pt x="326834" y="0"/>
                                </a:lnTo>
                                <a:lnTo>
                                  <a:pt x="326834" y="103009"/>
                                </a:lnTo>
                                <a:lnTo>
                                  <a:pt x="0" y="10300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04" name="Graphic 104"/>
                        <wps:cNvSpPr/>
                        <wps:spPr>
                          <a:xfrm>
                            <a:off x="3167176" y="1584672"/>
                            <a:ext cx="321310" cy="103505"/>
                          </a:xfrm>
                          <a:custGeom>
                            <a:avLst/>
                            <a:gdLst/>
                            <a:ahLst/>
                            <a:cxnLst/>
                            <a:rect l="l" t="t" r="r" b="b"/>
                            <a:pathLst>
                              <a:path w="321310" h="103505">
                                <a:moveTo>
                                  <a:pt x="320890" y="0"/>
                                </a:moveTo>
                                <a:lnTo>
                                  <a:pt x="0" y="0"/>
                                </a:lnTo>
                                <a:lnTo>
                                  <a:pt x="0" y="103009"/>
                                </a:lnTo>
                                <a:lnTo>
                                  <a:pt x="320890" y="103009"/>
                                </a:lnTo>
                                <a:lnTo>
                                  <a:pt x="320890" y="0"/>
                                </a:lnTo>
                                <a:close/>
                              </a:path>
                            </a:pathLst>
                          </a:custGeom>
                          <a:solidFill>
                            <a:srgbClr val="2E5496"/>
                          </a:solidFill>
                        </wps:spPr>
                        <wps:bodyPr wrap="square" lIns="0" tIns="0" rIns="0" bIns="0" rtlCol="0">
                          <a:prstTxWarp prst="textNoShape">
                            <a:avLst/>
                          </a:prstTxWarp>
                          <a:noAutofit/>
                        </wps:bodyPr>
                      </wps:wsp>
                      <wps:wsp>
                        <wps:cNvPr id="105" name="Graphic 105"/>
                        <wps:cNvSpPr/>
                        <wps:spPr>
                          <a:xfrm>
                            <a:off x="3167176" y="1584672"/>
                            <a:ext cx="321310" cy="103505"/>
                          </a:xfrm>
                          <a:custGeom>
                            <a:avLst/>
                            <a:gdLst/>
                            <a:ahLst/>
                            <a:cxnLst/>
                            <a:rect l="l" t="t" r="r" b="b"/>
                            <a:pathLst>
                              <a:path w="321310" h="103505">
                                <a:moveTo>
                                  <a:pt x="0" y="0"/>
                                </a:moveTo>
                                <a:lnTo>
                                  <a:pt x="320890" y="0"/>
                                </a:lnTo>
                                <a:lnTo>
                                  <a:pt x="320890" y="103009"/>
                                </a:lnTo>
                                <a:lnTo>
                                  <a:pt x="0" y="10300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06" name="Graphic 106"/>
                        <wps:cNvSpPr/>
                        <wps:spPr>
                          <a:xfrm>
                            <a:off x="587667" y="906454"/>
                            <a:ext cx="1270" cy="219075"/>
                          </a:xfrm>
                          <a:custGeom>
                            <a:avLst/>
                            <a:gdLst/>
                            <a:ahLst/>
                            <a:cxnLst/>
                            <a:rect l="l" t="t" r="r" b="b"/>
                            <a:pathLst>
                              <a:path h="219075">
                                <a:moveTo>
                                  <a:pt x="0" y="0"/>
                                </a:moveTo>
                                <a:lnTo>
                                  <a:pt x="0" y="219075"/>
                                </a:lnTo>
                              </a:path>
                            </a:pathLst>
                          </a:custGeom>
                          <a:ln w="9524">
                            <a:solidFill>
                              <a:srgbClr val="000000"/>
                            </a:solidFill>
                            <a:prstDash val="solid"/>
                          </a:ln>
                        </wps:spPr>
                        <wps:bodyPr wrap="square" lIns="0" tIns="0" rIns="0" bIns="0" rtlCol="0">
                          <a:prstTxWarp prst="textNoShape">
                            <a:avLst/>
                          </a:prstTxWarp>
                          <a:noAutofit/>
                        </wps:bodyPr>
                      </wps:wsp>
                      <wps:wsp>
                        <wps:cNvPr id="107" name="Graphic 107"/>
                        <wps:cNvSpPr/>
                        <wps:spPr>
                          <a:xfrm>
                            <a:off x="569709" y="1121465"/>
                            <a:ext cx="713740" cy="1270"/>
                          </a:xfrm>
                          <a:custGeom>
                            <a:avLst/>
                            <a:gdLst/>
                            <a:ahLst/>
                            <a:cxnLst/>
                            <a:rect l="l" t="t" r="r" b="b"/>
                            <a:pathLst>
                              <a:path w="713740">
                                <a:moveTo>
                                  <a:pt x="0" y="0"/>
                                </a:moveTo>
                                <a:lnTo>
                                  <a:pt x="713615"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64" cstate="email">
                            <a:extLst>
                              <a:ext uri="{28A0092B-C50C-407E-A947-70E740481C1C}">
                                <a14:useLocalDpi xmlns:a14="http://schemas.microsoft.com/office/drawing/2010/main"/>
                              </a:ext>
                            </a:extLst>
                          </a:blip>
                          <a:stretch>
                            <a:fillRect/>
                          </a:stretch>
                        </pic:blipFill>
                        <pic:spPr>
                          <a:xfrm>
                            <a:off x="1246679" y="1120767"/>
                            <a:ext cx="80939" cy="232663"/>
                          </a:xfrm>
                          <a:prstGeom prst="rect">
                            <a:avLst/>
                          </a:prstGeom>
                        </pic:spPr>
                      </pic:pic>
                      <wps:wsp>
                        <wps:cNvPr id="109" name="Graphic 109"/>
                        <wps:cNvSpPr/>
                        <wps:spPr>
                          <a:xfrm>
                            <a:off x="1414043" y="915103"/>
                            <a:ext cx="1270" cy="421005"/>
                          </a:xfrm>
                          <a:custGeom>
                            <a:avLst/>
                            <a:gdLst/>
                            <a:ahLst/>
                            <a:cxnLst/>
                            <a:rect l="l" t="t" r="r" b="b"/>
                            <a:pathLst>
                              <a:path w="635" h="421005">
                                <a:moveTo>
                                  <a:pt x="0" y="0"/>
                                </a:moveTo>
                                <a:lnTo>
                                  <a:pt x="560" y="420852"/>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65" cstate="email">
                            <a:extLst>
                              <a:ext uri="{28A0092B-C50C-407E-A947-70E740481C1C}">
                                <a14:useLocalDpi xmlns:a14="http://schemas.microsoft.com/office/drawing/2010/main"/>
                              </a:ext>
                            </a:extLst>
                          </a:blip>
                          <a:stretch>
                            <a:fillRect/>
                          </a:stretch>
                        </pic:blipFill>
                        <pic:spPr>
                          <a:xfrm>
                            <a:off x="1374028" y="1259718"/>
                            <a:ext cx="80961" cy="81000"/>
                          </a:xfrm>
                          <a:prstGeom prst="rect">
                            <a:avLst/>
                          </a:prstGeom>
                        </pic:spPr>
                      </pic:pic>
                      <wps:wsp>
                        <wps:cNvPr id="111" name="Graphic 111"/>
                        <wps:cNvSpPr/>
                        <wps:spPr>
                          <a:xfrm>
                            <a:off x="1545323" y="1039627"/>
                            <a:ext cx="1182370" cy="1270"/>
                          </a:xfrm>
                          <a:custGeom>
                            <a:avLst/>
                            <a:gdLst/>
                            <a:ahLst/>
                            <a:cxnLst/>
                            <a:rect l="l" t="t" r="r" b="b"/>
                            <a:pathLst>
                              <a:path w="1182370">
                                <a:moveTo>
                                  <a:pt x="118206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112" name="Graphic 112"/>
                        <wps:cNvSpPr/>
                        <wps:spPr>
                          <a:xfrm>
                            <a:off x="1556550" y="1039627"/>
                            <a:ext cx="1270" cy="296545"/>
                          </a:xfrm>
                          <a:custGeom>
                            <a:avLst/>
                            <a:gdLst/>
                            <a:ahLst/>
                            <a:cxnLst/>
                            <a:rect l="l" t="t" r="r" b="b"/>
                            <a:pathLst>
                              <a:path h="296545">
                                <a:moveTo>
                                  <a:pt x="0" y="0"/>
                                </a:moveTo>
                                <a:lnTo>
                                  <a:pt x="0" y="296329"/>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66" cstate="email">
                            <a:extLst>
                              <a:ext uri="{28A0092B-C50C-407E-A947-70E740481C1C}">
                                <a14:useLocalDpi xmlns:a14="http://schemas.microsoft.com/office/drawing/2010/main"/>
                              </a:ext>
                            </a:extLst>
                          </a:blip>
                          <a:stretch>
                            <a:fillRect/>
                          </a:stretch>
                        </pic:blipFill>
                        <pic:spPr>
                          <a:xfrm>
                            <a:off x="1516069" y="1259756"/>
                            <a:ext cx="80961" cy="80962"/>
                          </a:xfrm>
                          <a:prstGeom prst="rect">
                            <a:avLst/>
                          </a:prstGeom>
                        </pic:spPr>
                      </pic:pic>
                      <pic:pic xmlns:pic="http://schemas.openxmlformats.org/drawingml/2006/picture">
                        <pic:nvPicPr>
                          <pic:cNvPr id="114" name="Image 114"/>
                          <pic:cNvPicPr/>
                        </pic:nvPicPr>
                        <pic:blipFill>
                          <a:blip r:embed="rId67" cstate="email">
                            <a:extLst>
                              <a:ext uri="{28A0092B-C50C-407E-A947-70E740481C1C}">
                                <a14:useLocalDpi xmlns:a14="http://schemas.microsoft.com/office/drawing/2010/main"/>
                              </a:ext>
                            </a:extLst>
                          </a:blip>
                          <a:stretch>
                            <a:fillRect/>
                          </a:stretch>
                        </pic:blipFill>
                        <pic:spPr>
                          <a:xfrm>
                            <a:off x="3144507" y="1687504"/>
                            <a:ext cx="182318" cy="237235"/>
                          </a:xfrm>
                          <a:prstGeom prst="rect">
                            <a:avLst/>
                          </a:prstGeom>
                        </pic:spPr>
                      </pic:pic>
                      <wps:wsp>
                        <wps:cNvPr id="115" name="Graphic 115"/>
                        <wps:cNvSpPr/>
                        <wps:spPr>
                          <a:xfrm>
                            <a:off x="771067" y="2308572"/>
                            <a:ext cx="750570" cy="1270"/>
                          </a:xfrm>
                          <a:custGeom>
                            <a:avLst/>
                            <a:gdLst/>
                            <a:ahLst/>
                            <a:cxnLst/>
                            <a:rect l="l" t="t" r="r" b="b"/>
                            <a:pathLst>
                              <a:path w="750570">
                                <a:moveTo>
                                  <a:pt x="0" y="0"/>
                                </a:moveTo>
                                <a:lnTo>
                                  <a:pt x="750112"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68" cstate="email">
                            <a:extLst>
                              <a:ext uri="{28A0092B-C50C-407E-A947-70E740481C1C}">
                                <a14:useLocalDpi xmlns:a14="http://schemas.microsoft.com/office/drawing/2010/main"/>
                              </a:ext>
                            </a:extLst>
                          </a:blip>
                          <a:stretch>
                            <a:fillRect/>
                          </a:stretch>
                        </pic:blipFill>
                        <pic:spPr>
                          <a:xfrm>
                            <a:off x="1444980" y="2268097"/>
                            <a:ext cx="80962" cy="80949"/>
                          </a:xfrm>
                          <a:prstGeom prst="rect">
                            <a:avLst/>
                          </a:prstGeom>
                        </pic:spPr>
                      </pic:pic>
                      <wps:wsp>
                        <wps:cNvPr id="117" name="Graphic 117"/>
                        <wps:cNvSpPr/>
                        <wps:spPr>
                          <a:xfrm>
                            <a:off x="3272612" y="2308572"/>
                            <a:ext cx="819150" cy="1270"/>
                          </a:xfrm>
                          <a:custGeom>
                            <a:avLst/>
                            <a:gdLst/>
                            <a:ahLst/>
                            <a:cxnLst/>
                            <a:rect l="l" t="t" r="r" b="b"/>
                            <a:pathLst>
                              <a:path w="819150">
                                <a:moveTo>
                                  <a:pt x="0" y="0"/>
                                </a:moveTo>
                                <a:lnTo>
                                  <a:pt x="819001"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68" cstate="email">
                            <a:extLst>
                              <a:ext uri="{28A0092B-C50C-407E-A947-70E740481C1C}">
                                <a14:useLocalDpi xmlns:a14="http://schemas.microsoft.com/office/drawing/2010/main"/>
                              </a:ext>
                            </a:extLst>
                          </a:blip>
                          <a:stretch>
                            <a:fillRect/>
                          </a:stretch>
                        </pic:blipFill>
                        <pic:spPr>
                          <a:xfrm>
                            <a:off x="4015413" y="2268097"/>
                            <a:ext cx="80962" cy="80949"/>
                          </a:xfrm>
                          <a:prstGeom prst="rect">
                            <a:avLst/>
                          </a:prstGeom>
                        </pic:spPr>
                      </pic:pic>
                      <wps:wsp>
                        <wps:cNvPr id="119" name="Graphic 119"/>
                        <wps:cNvSpPr/>
                        <wps:spPr>
                          <a:xfrm>
                            <a:off x="2416037" y="2134760"/>
                            <a:ext cx="97155" cy="60325"/>
                          </a:xfrm>
                          <a:custGeom>
                            <a:avLst/>
                            <a:gdLst/>
                            <a:ahLst/>
                            <a:cxnLst/>
                            <a:rect l="l" t="t" r="r" b="b"/>
                            <a:pathLst>
                              <a:path w="97155" h="60325">
                                <a:moveTo>
                                  <a:pt x="96721" y="0"/>
                                </a:moveTo>
                                <a:lnTo>
                                  <a:pt x="0" y="60083"/>
                                </a:lnTo>
                              </a:path>
                            </a:pathLst>
                          </a:custGeom>
                          <a:ln w="9524">
                            <a:solidFill>
                              <a:srgbClr val="000000"/>
                            </a:solidFill>
                            <a:prstDash val="solid"/>
                          </a:ln>
                        </wps:spPr>
                        <wps:bodyPr wrap="square" lIns="0" tIns="0" rIns="0" bIns="0" rtlCol="0">
                          <a:prstTxWarp prst="textNoShape">
                            <a:avLst/>
                          </a:prstTxWarp>
                          <a:noAutofit/>
                        </wps:bodyPr>
                      </wps:wsp>
                      <wps:wsp>
                        <wps:cNvPr id="120" name="Graphic 120"/>
                        <wps:cNvSpPr/>
                        <wps:spPr>
                          <a:xfrm>
                            <a:off x="2416037" y="2194844"/>
                            <a:ext cx="97155" cy="66040"/>
                          </a:xfrm>
                          <a:custGeom>
                            <a:avLst/>
                            <a:gdLst/>
                            <a:ahLst/>
                            <a:cxnLst/>
                            <a:rect l="l" t="t" r="r" b="b"/>
                            <a:pathLst>
                              <a:path w="97155" h="66040">
                                <a:moveTo>
                                  <a:pt x="96721" y="0"/>
                                </a:moveTo>
                                <a:lnTo>
                                  <a:pt x="0" y="65658"/>
                                </a:lnTo>
                              </a:path>
                            </a:pathLst>
                          </a:custGeom>
                          <a:ln w="9524">
                            <a:solidFill>
                              <a:srgbClr val="000000"/>
                            </a:solidFill>
                            <a:prstDash val="solid"/>
                          </a:ln>
                        </wps:spPr>
                        <wps:bodyPr wrap="square" lIns="0" tIns="0" rIns="0" bIns="0" rtlCol="0">
                          <a:prstTxWarp prst="textNoShape">
                            <a:avLst/>
                          </a:prstTxWarp>
                          <a:noAutofit/>
                        </wps:bodyPr>
                      </wps:wsp>
                      <wps:wsp>
                        <wps:cNvPr id="121" name="Graphic 121"/>
                        <wps:cNvSpPr/>
                        <wps:spPr>
                          <a:xfrm>
                            <a:off x="2416037" y="2386677"/>
                            <a:ext cx="97155" cy="71755"/>
                          </a:xfrm>
                          <a:custGeom>
                            <a:avLst/>
                            <a:gdLst/>
                            <a:ahLst/>
                            <a:cxnLst/>
                            <a:rect l="l" t="t" r="r" b="b"/>
                            <a:pathLst>
                              <a:path w="97155" h="71755">
                                <a:moveTo>
                                  <a:pt x="96721" y="0"/>
                                </a:moveTo>
                                <a:lnTo>
                                  <a:pt x="0" y="71666"/>
                                </a:lnTo>
                              </a:path>
                            </a:pathLst>
                          </a:custGeom>
                          <a:ln w="9524">
                            <a:solidFill>
                              <a:srgbClr val="000000"/>
                            </a:solidFill>
                            <a:prstDash val="solid"/>
                          </a:ln>
                        </wps:spPr>
                        <wps:bodyPr wrap="square" lIns="0" tIns="0" rIns="0" bIns="0" rtlCol="0">
                          <a:prstTxWarp prst="textNoShape">
                            <a:avLst/>
                          </a:prstTxWarp>
                          <a:noAutofit/>
                        </wps:bodyPr>
                      </wps:wsp>
                      <wps:wsp>
                        <wps:cNvPr id="122" name="Graphic 122"/>
                        <wps:cNvSpPr/>
                        <wps:spPr>
                          <a:xfrm>
                            <a:off x="2416036" y="2458356"/>
                            <a:ext cx="110489" cy="78105"/>
                          </a:xfrm>
                          <a:custGeom>
                            <a:avLst/>
                            <a:gdLst/>
                            <a:ahLst/>
                            <a:cxnLst/>
                            <a:rect l="l" t="t" r="r" b="b"/>
                            <a:pathLst>
                              <a:path w="110489" h="78105">
                                <a:moveTo>
                                  <a:pt x="109942" y="0"/>
                                </a:moveTo>
                                <a:lnTo>
                                  <a:pt x="0" y="78104"/>
                                </a:lnTo>
                              </a:path>
                            </a:pathLst>
                          </a:custGeom>
                          <a:ln w="9524">
                            <a:solidFill>
                              <a:srgbClr val="000000"/>
                            </a:solidFill>
                            <a:prstDash val="solid"/>
                          </a:ln>
                        </wps:spPr>
                        <wps:bodyPr wrap="square" lIns="0" tIns="0" rIns="0" bIns="0" rtlCol="0">
                          <a:prstTxWarp prst="textNoShape">
                            <a:avLst/>
                          </a:prstTxWarp>
                          <a:noAutofit/>
                        </wps:bodyPr>
                      </wps:wsp>
                      <wps:wsp>
                        <wps:cNvPr id="123" name="Graphic 123"/>
                        <wps:cNvSpPr/>
                        <wps:spPr>
                          <a:xfrm>
                            <a:off x="1889290" y="2506413"/>
                            <a:ext cx="140970" cy="57150"/>
                          </a:xfrm>
                          <a:custGeom>
                            <a:avLst/>
                            <a:gdLst/>
                            <a:ahLst/>
                            <a:cxnLst/>
                            <a:rect l="l" t="t" r="r" b="b"/>
                            <a:pathLst>
                              <a:path w="140970" h="57150">
                                <a:moveTo>
                                  <a:pt x="140559" y="0"/>
                                </a:moveTo>
                                <a:lnTo>
                                  <a:pt x="0" y="0"/>
                                </a:lnTo>
                                <a:lnTo>
                                  <a:pt x="0" y="57073"/>
                                </a:lnTo>
                                <a:lnTo>
                                  <a:pt x="140559" y="57073"/>
                                </a:lnTo>
                                <a:lnTo>
                                  <a:pt x="140559" y="0"/>
                                </a:lnTo>
                                <a:close/>
                              </a:path>
                            </a:pathLst>
                          </a:custGeom>
                          <a:solidFill>
                            <a:srgbClr val="1F3863"/>
                          </a:solidFill>
                        </wps:spPr>
                        <wps:bodyPr wrap="square" lIns="0" tIns="0" rIns="0" bIns="0" rtlCol="0">
                          <a:prstTxWarp prst="textNoShape">
                            <a:avLst/>
                          </a:prstTxWarp>
                          <a:noAutofit/>
                        </wps:bodyPr>
                      </wps:wsp>
                      <wps:wsp>
                        <wps:cNvPr id="124" name="Graphic 124"/>
                        <wps:cNvSpPr/>
                        <wps:spPr>
                          <a:xfrm>
                            <a:off x="1889290" y="2506413"/>
                            <a:ext cx="140970" cy="57150"/>
                          </a:xfrm>
                          <a:custGeom>
                            <a:avLst/>
                            <a:gdLst/>
                            <a:ahLst/>
                            <a:cxnLst/>
                            <a:rect l="l" t="t" r="r" b="b"/>
                            <a:pathLst>
                              <a:path w="140970" h="57150">
                                <a:moveTo>
                                  <a:pt x="0" y="0"/>
                                </a:moveTo>
                                <a:lnTo>
                                  <a:pt x="140559" y="0"/>
                                </a:lnTo>
                                <a:lnTo>
                                  <a:pt x="140559" y="57073"/>
                                </a:lnTo>
                                <a:lnTo>
                                  <a:pt x="0" y="5707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25" name="Graphic 125"/>
                        <wps:cNvSpPr/>
                        <wps:spPr>
                          <a:xfrm>
                            <a:off x="2904515" y="2506413"/>
                            <a:ext cx="140970" cy="57150"/>
                          </a:xfrm>
                          <a:custGeom>
                            <a:avLst/>
                            <a:gdLst/>
                            <a:ahLst/>
                            <a:cxnLst/>
                            <a:rect l="l" t="t" r="r" b="b"/>
                            <a:pathLst>
                              <a:path w="140970" h="57150">
                                <a:moveTo>
                                  <a:pt x="0" y="0"/>
                                </a:moveTo>
                                <a:lnTo>
                                  <a:pt x="140559" y="0"/>
                                </a:lnTo>
                                <a:lnTo>
                                  <a:pt x="140559" y="57073"/>
                                </a:lnTo>
                                <a:lnTo>
                                  <a:pt x="0" y="5707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26" name="Graphic 126"/>
                        <wps:cNvSpPr/>
                        <wps:spPr>
                          <a:xfrm>
                            <a:off x="1733423" y="2134760"/>
                            <a:ext cx="118110" cy="401955"/>
                          </a:xfrm>
                          <a:custGeom>
                            <a:avLst/>
                            <a:gdLst/>
                            <a:ahLst/>
                            <a:cxnLst/>
                            <a:rect l="l" t="t" r="r" b="b"/>
                            <a:pathLst>
                              <a:path w="118110" h="401955">
                                <a:moveTo>
                                  <a:pt x="117589" y="210286"/>
                                </a:moveTo>
                                <a:lnTo>
                                  <a:pt x="0" y="210286"/>
                                </a:lnTo>
                                <a:lnTo>
                                  <a:pt x="0" y="401701"/>
                                </a:lnTo>
                                <a:lnTo>
                                  <a:pt x="117589" y="401701"/>
                                </a:lnTo>
                                <a:lnTo>
                                  <a:pt x="117589" y="210286"/>
                                </a:lnTo>
                                <a:close/>
                              </a:path>
                              <a:path w="118110" h="401955">
                                <a:moveTo>
                                  <a:pt x="117589" y="0"/>
                                </a:moveTo>
                                <a:lnTo>
                                  <a:pt x="0" y="0"/>
                                </a:lnTo>
                                <a:lnTo>
                                  <a:pt x="0" y="148920"/>
                                </a:lnTo>
                                <a:lnTo>
                                  <a:pt x="117589" y="148920"/>
                                </a:lnTo>
                                <a:lnTo>
                                  <a:pt x="117589" y="0"/>
                                </a:lnTo>
                                <a:close/>
                              </a:path>
                            </a:pathLst>
                          </a:custGeom>
                          <a:solidFill>
                            <a:srgbClr val="C55A11"/>
                          </a:solidFill>
                        </wps:spPr>
                        <wps:bodyPr wrap="square" lIns="0" tIns="0" rIns="0" bIns="0" rtlCol="0">
                          <a:prstTxWarp prst="textNoShape">
                            <a:avLst/>
                          </a:prstTxWarp>
                          <a:noAutofit/>
                        </wps:bodyPr>
                      </wps:wsp>
                      <wps:wsp>
                        <wps:cNvPr id="127" name="Graphic 127"/>
                        <wps:cNvSpPr/>
                        <wps:spPr>
                          <a:xfrm>
                            <a:off x="1733422" y="2134760"/>
                            <a:ext cx="118110" cy="401955"/>
                          </a:xfrm>
                          <a:custGeom>
                            <a:avLst/>
                            <a:gdLst/>
                            <a:ahLst/>
                            <a:cxnLst/>
                            <a:rect l="l" t="t" r="r" b="b"/>
                            <a:pathLst>
                              <a:path w="118110" h="401955">
                                <a:moveTo>
                                  <a:pt x="0" y="0"/>
                                </a:moveTo>
                                <a:lnTo>
                                  <a:pt x="117596" y="0"/>
                                </a:lnTo>
                                <a:lnTo>
                                  <a:pt x="117596" y="401688"/>
                                </a:lnTo>
                                <a:lnTo>
                                  <a:pt x="0" y="401688"/>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28" name="Graphic 128"/>
                        <wps:cNvSpPr/>
                        <wps:spPr>
                          <a:xfrm>
                            <a:off x="1851012" y="2194844"/>
                            <a:ext cx="1267460" cy="263525"/>
                          </a:xfrm>
                          <a:custGeom>
                            <a:avLst/>
                            <a:gdLst/>
                            <a:ahLst/>
                            <a:cxnLst/>
                            <a:rect l="l" t="t" r="r" b="b"/>
                            <a:pathLst>
                              <a:path w="1267460" h="263525">
                                <a:moveTo>
                                  <a:pt x="81419" y="150202"/>
                                </a:moveTo>
                                <a:lnTo>
                                  <a:pt x="0" y="150202"/>
                                </a:lnTo>
                                <a:lnTo>
                                  <a:pt x="0" y="263499"/>
                                </a:lnTo>
                                <a:lnTo>
                                  <a:pt x="81419" y="263499"/>
                                </a:lnTo>
                                <a:lnTo>
                                  <a:pt x="81419" y="150202"/>
                                </a:lnTo>
                                <a:close/>
                              </a:path>
                              <a:path w="1267460" h="263525">
                                <a:moveTo>
                                  <a:pt x="81419" y="0"/>
                                </a:moveTo>
                                <a:lnTo>
                                  <a:pt x="0" y="0"/>
                                </a:lnTo>
                                <a:lnTo>
                                  <a:pt x="0" y="88836"/>
                                </a:lnTo>
                                <a:lnTo>
                                  <a:pt x="81419" y="88836"/>
                                </a:lnTo>
                                <a:lnTo>
                                  <a:pt x="81419" y="0"/>
                                </a:lnTo>
                                <a:close/>
                              </a:path>
                              <a:path w="1267460" h="263525">
                                <a:moveTo>
                                  <a:pt x="565023" y="0"/>
                                </a:moveTo>
                                <a:lnTo>
                                  <a:pt x="134988" y="0"/>
                                </a:lnTo>
                                <a:lnTo>
                                  <a:pt x="134988" y="263499"/>
                                </a:lnTo>
                                <a:lnTo>
                                  <a:pt x="565023" y="263499"/>
                                </a:lnTo>
                                <a:lnTo>
                                  <a:pt x="565023" y="0"/>
                                </a:lnTo>
                                <a:close/>
                              </a:path>
                              <a:path w="1267460" h="263525">
                                <a:moveTo>
                                  <a:pt x="1267117" y="0"/>
                                </a:moveTo>
                                <a:lnTo>
                                  <a:pt x="674954" y="0"/>
                                </a:lnTo>
                                <a:lnTo>
                                  <a:pt x="674954" y="263499"/>
                                </a:lnTo>
                                <a:lnTo>
                                  <a:pt x="1267117" y="263499"/>
                                </a:lnTo>
                                <a:lnTo>
                                  <a:pt x="1267117" y="0"/>
                                </a:lnTo>
                                <a:close/>
                              </a:path>
                            </a:pathLst>
                          </a:custGeom>
                          <a:solidFill>
                            <a:srgbClr val="FFF1CC"/>
                          </a:solidFill>
                        </wps:spPr>
                        <wps:bodyPr wrap="square" lIns="0" tIns="0" rIns="0" bIns="0" rtlCol="0">
                          <a:prstTxWarp prst="textNoShape">
                            <a:avLst/>
                          </a:prstTxWarp>
                          <a:noAutofit/>
                        </wps:bodyPr>
                      </wps:wsp>
                      <wps:wsp>
                        <wps:cNvPr id="129" name="Graphic 129"/>
                        <wps:cNvSpPr/>
                        <wps:spPr>
                          <a:xfrm>
                            <a:off x="1851012" y="2194844"/>
                            <a:ext cx="1267460" cy="263525"/>
                          </a:xfrm>
                          <a:custGeom>
                            <a:avLst/>
                            <a:gdLst/>
                            <a:ahLst/>
                            <a:cxnLst/>
                            <a:rect l="l" t="t" r="r" b="b"/>
                            <a:pathLst>
                              <a:path w="1267460" h="263525">
                                <a:moveTo>
                                  <a:pt x="0" y="0"/>
                                </a:moveTo>
                                <a:lnTo>
                                  <a:pt x="1267120" y="0"/>
                                </a:lnTo>
                                <a:lnTo>
                                  <a:pt x="1267120" y="263499"/>
                                </a:lnTo>
                                <a:lnTo>
                                  <a:pt x="0" y="26349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30" name="Graphic 130"/>
                        <wps:cNvSpPr/>
                        <wps:spPr>
                          <a:xfrm>
                            <a:off x="3120224" y="2134760"/>
                            <a:ext cx="152400" cy="401955"/>
                          </a:xfrm>
                          <a:custGeom>
                            <a:avLst/>
                            <a:gdLst/>
                            <a:ahLst/>
                            <a:cxnLst/>
                            <a:rect l="l" t="t" r="r" b="b"/>
                            <a:pathLst>
                              <a:path w="152400" h="401955">
                                <a:moveTo>
                                  <a:pt x="152388" y="0"/>
                                </a:moveTo>
                                <a:lnTo>
                                  <a:pt x="0" y="0"/>
                                </a:lnTo>
                                <a:lnTo>
                                  <a:pt x="0" y="401688"/>
                                </a:lnTo>
                                <a:lnTo>
                                  <a:pt x="152388" y="401688"/>
                                </a:lnTo>
                                <a:lnTo>
                                  <a:pt x="152388" y="0"/>
                                </a:lnTo>
                                <a:close/>
                              </a:path>
                            </a:pathLst>
                          </a:custGeom>
                          <a:solidFill>
                            <a:srgbClr val="C5DFB3"/>
                          </a:solidFill>
                        </wps:spPr>
                        <wps:bodyPr wrap="square" lIns="0" tIns="0" rIns="0" bIns="0" rtlCol="0">
                          <a:prstTxWarp prst="textNoShape">
                            <a:avLst/>
                          </a:prstTxWarp>
                          <a:noAutofit/>
                        </wps:bodyPr>
                      </wps:wsp>
                      <wps:wsp>
                        <wps:cNvPr id="131" name="Graphic 131"/>
                        <wps:cNvSpPr/>
                        <wps:spPr>
                          <a:xfrm>
                            <a:off x="3120224" y="2134760"/>
                            <a:ext cx="152400" cy="401955"/>
                          </a:xfrm>
                          <a:custGeom>
                            <a:avLst/>
                            <a:gdLst/>
                            <a:ahLst/>
                            <a:cxnLst/>
                            <a:rect l="l" t="t" r="r" b="b"/>
                            <a:pathLst>
                              <a:path w="152400" h="401955">
                                <a:moveTo>
                                  <a:pt x="0" y="0"/>
                                </a:moveTo>
                                <a:lnTo>
                                  <a:pt x="152388" y="0"/>
                                </a:lnTo>
                                <a:lnTo>
                                  <a:pt x="152388" y="401688"/>
                                </a:lnTo>
                                <a:lnTo>
                                  <a:pt x="0" y="401688"/>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32" name="Graphic 132"/>
                        <wps:cNvSpPr/>
                        <wps:spPr>
                          <a:xfrm>
                            <a:off x="1932432" y="2134760"/>
                            <a:ext cx="53975" cy="372110"/>
                          </a:xfrm>
                          <a:custGeom>
                            <a:avLst/>
                            <a:gdLst/>
                            <a:ahLst/>
                            <a:cxnLst/>
                            <a:rect l="l" t="t" r="r" b="b"/>
                            <a:pathLst>
                              <a:path w="53975" h="372110">
                                <a:moveTo>
                                  <a:pt x="53568" y="210286"/>
                                </a:moveTo>
                                <a:lnTo>
                                  <a:pt x="0" y="210286"/>
                                </a:lnTo>
                                <a:lnTo>
                                  <a:pt x="0" y="371665"/>
                                </a:lnTo>
                                <a:lnTo>
                                  <a:pt x="53568" y="371665"/>
                                </a:lnTo>
                                <a:lnTo>
                                  <a:pt x="53568" y="210286"/>
                                </a:lnTo>
                                <a:close/>
                              </a:path>
                              <a:path w="53975" h="372110">
                                <a:moveTo>
                                  <a:pt x="53568" y="0"/>
                                </a:moveTo>
                                <a:lnTo>
                                  <a:pt x="0" y="0"/>
                                </a:lnTo>
                                <a:lnTo>
                                  <a:pt x="0" y="148920"/>
                                </a:lnTo>
                                <a:lnTo>
                                  <a:pt x="53568" y="148920"/>
                                </a:lnTo>
                                <a:lnTo>
                                  <a:pt x="53568"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1932431" y="2134760"/>
                            <a:ext cx="53975" cy="372110"/>
                          </a:xfrm>
                          <a:custGeom>
                            <a:avLst/>
                            <a:gdLst/>
                            <a:ahLst/>
                            <a:cxnLst/>
                            <a:rect l="l" t="t" r="r" b="b"/>
                            <a:pathLst>
                              <a:path w="53975" h="372110">
                                <a:moveTo>
                                  <a:pt x="0" y="0"/>
                                </a:moveTo>
                                <a:lnTo>
                                  <a:pt x="53579" y="0"/>
                                </a:lnTo>
                                <a:lnTo>
                                  <a:pt x="53579" y="371652"/>
                                </a:lnTo>
                                <a:lnTo>
                                  <a:pt x="0" y="371652"/>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34" name="Graphic 134"/>
                        <wps:cNvSpPr/>
                        <wps:spPr>
                          <a:xfrm>
                            <a:off x="2948355" y="2134760"/>
                            <a:ext cx="50800" cy="372110"/>
                          </a:xfrm>
                          <a:custGeom>
                            <a:avLst/>
                            <a:gdLst/>
                            <a:ahLst/>
                            <a:cxnLst/>
                            <a:rect l="l" t="t" r="r" b="b"/>
                            <a:pathLst>
                              <a:path w="50800" h="372110">
                                <a:moveTo>
                                  <a:pt x="50796" y="0"/>
                                </a:moveTo>
                                <a:lnTo>
                                  <a:pt x="0" y="0"/>
                                </a:lnTo>
                                <a:lnTo>
                                  <a:pt x="0" y="371652"/>
                                </a:lnTo>
                                <a:lnTo>
                                  <a:pt x="50796" y="371652"/>
                                </a:lnTo>
                                <a:lnTo>
                                  <a:pt x="50796" y="0"/>
                                </a:lnTo>
                                <a:close/>
                              </a:path>
                            </a:pathLst>
                          </a:custGeom>
                          <a:solidFill>
                            <a:srgbClr val="1F3863"/>
                          </a:solidFill>
                        </wps:spPr>
                        <wps:bodyPr wrap="square" lIns="0" tIns="0" rIns="0" bIns="0" rtlCol="0">
                          <a:prstTxWarp prst="textNoShape">
                            <a:avLst/>
                          </a:prstTxWarp>
                          <a:noAutofit/>
                        </wps:bodyPr>
                      </wps:wsp>
                      <wps:wsp>
                        <wps:cNvPr id="135" name="Graphic 135"/>
                        <wps:cNvSpPr/>
                        <wps:spPr>
                          <a:xfrm>
                            <a:off x="2948355" y="2134760"/>
                            <a:ext cx="50800" cy="372110"/>
                          </a:xfrm>
                          <a:custGeom>
                            <a:avLst/>
                            <a:gdLst/>
                            <a:ahLst/>
                            <a:cxnLst/>
                            <a:rect l="l" t="t" r="r" b="b"/>
                            <a:pathLst>
                              <a:path w="50800" h="372110">
                                <a:moveTo>
                                  <a:pt x="0" y="0"/>
                                </a:moveTo>
                                <a:lnTo>
                                  <a:pt x="50796" y="0"/>
                                </a:lnTo>
                                <a:lnTo>
                                  <a:pt x="50796" y="371652"/>
                                </a:lnTo>
                                <a:lnTo>
                                  <a:pt x="0" y="371652"/>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36" name="Graphic 136"/>
                        <wps:cNvSpPr/>
                        <wps:spPr>
                          <a:xfrm>
                            <a:off x="2416035" y="2134760"/>
                            <a:ext cx="110489" cy="401955"/>
                          </a:xfrm>
                          <a:custGeom>
                            <a:avLst/>
                            <a:gdLst/>
                            <a:ahLst/>
                            <a:cxnLst/>
                            <a:rect l="l" t="t" r="r" b="b"/>
                            <a:pathLst>
                              <a:path w="110489" h="401955">
                                <a:moveTo>
                                  <a:pt x="109942" y="0"/>
                                </a:moveTo>
                                <a:lnTo>
                                  <a:pt x="0" y="0"/>
                                </a:lnTo>
                                <a:lnTo>
                                  <a:pt x="0" y="401688"/>
                                </a:lnTo>
                                <a:lnTo>
                                  <a:pt x="109942" y="401688"/>
                                </a:lnTo>
                                <a:lnTo>
                                  <a:pt x="109942" y="0"/>
                                </a:lnTo>
                                <a:close/>
                              </a:path>
                            </a:pathLst>
                          </a:custGeom>
                          <a:solidFill>
                            <a:srgbClr val="FFFFFF"/>
                          </a:solidFill>
                        </wps:spPr>
                        <wps:bodyPr wrap="square" lIns="0" tIns="0" rIns="0" bIns="0" rtlCol="0">
                          <a:prstTxWarp prst="textNoShape">
                            <a:avLst/>
                          </a:prstTxWarp>
                          <a:noAutofit/>
                        </wps:bodyPr>
                      </wps:wsp>
                      <wps:wsp>
                        <wps:cNvPr id="137" name="Graphic 137"/>
                        <wps:cNvSpPr/>
                        <wps:spPr>
                          <a:xfrm>
                            <a:off x="2416035" y="2134760"/>
                            <a:ext cx="110489" cy="401955"/>
                          </a:xfrm>
                          <a:custGeom>
                            <a:avLst/>
                            <a:gdLst/>
                            <a:ahLst/>
                            <a:cxnLst/>
                            <a:rect l="l" t="t" r="r" b="b"/>
                            <a:pathLst>
                              <a:path w="110489" h="401955">
                                <a:moveTo>
                                  <a:pt x="0" y="0"/>
                                </a:moveTo>
                                <a:lnTo>
                                  <a:pt x="109942" y="0"/>
                                </a:lnTo>
                                <a:lnTo>
                                  <a:pt x="109942" y="401688"/>
                                </a:lnTo>
                                <a:lnTo>
                                  <a:pt x="0" y="401688"/>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38" name="Graphic 138"/>
                        <wps:cNvSpPr/>
                        <wps:spPr>
                          <a:xfrm>
                            <a:off x="2416035" y="2152794"/>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39" name="Graphic 139"/>
                        <wps:cNvSpPr/>
                        <wps:spPr>
                          <a:xfrm>
                            <a:off x="2416035" y="2176823"/>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0" name="Graphic 140"/>
                        <wps:cNvSpPr/>
                        <wps:spPr>
                          <a:xfrm>
                            <a:off x="2416035" y="2200851"/>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1" name="Graphic 141"/>
                        <wps:cNvSpPr/>
                        <wps:spPr>
                          <a:xfrm>
                            <a:off x="2416035" y="2230467"/>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2" name="Graphic 142"/>
                        <wps:cNvSpPr/>
                        <wps:spPr>
                          <a:xfrm>
                            <a:off x="2416035" y="2254496"/>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3" name="Graphic 143"/>
                        <wps:cNvSpPr/>
                        <wps:spPr>
                          <a:xfrm>
                            <a:off x="2416035" y="2272530"/>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4" name="Graphic 144"/>
                        <wps:cNvSpPr/>
                        <wps:spPr>
                          <a:xfrm>
                            <a:off x="2416035" y="2308572"/>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5" name="Graphic 145"/>
                        <wps:cNvSpPr/>
                        <wps:spPr>
                          <a:xfrm>
                            <a:off x="2416035" y="2326594"/>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6" name="Graphic 146"/>
                        <wps:cNvSpPr/>
                        <wps:spPr>
                          <a:xfrm>
                            <a:off x="2416035" y="2356642"/>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7" name="Graphic 147"/>
                        <wps:cNvSpPr/>
                        <wps:spPr>
                          <a:xfrm>
                            <a:off x="2404897" y="2380670"/>
                            <a:ext cx="111125" cy="1270"/>
                          </a:xfrm>
                          <a:custGeom>
                            <a:avLst/>
                            <a:gdLst/>
                            <a:ahLst/>
                            <a:cxnLst/>
                            <a:rect l="l" t="t" r="r" b="b"/>
                            <a:pathLst>
                              <a:path w="111125">
                                <a:moveTo>
                                  <a:pt x="0" y="0"/>
                                </a:moveTo>
                                <a:lnTo>
                                  <a:pt x="110638" y="0"/>
                                </a:lnTo>
                              </a:path>
                            </a:pathLst>
                          </a:custGeom>
                          <a:ln w="9524">
                            <a:solidFill>
                              <a:srgbClr val="000000"/>
                            </a:solidFill>
                            <a:prstDash val="solid"/>
                          </a:ln>
                        </wps:spPr>
                        <wps:bodyPr wrap="square" lIns="0" tIns="0" rIns="0" bIns="0" rtlCol="0">
                          <a:prstTxWarp prst="textNoShape">
                            <a:avLst/>
                          </a:prstTxWarp>
                          <a:noAutofit/>
                        </wps:bodyPr>
                      </wps:wsp>
                      <wps:wsp>
                        <wps:cNvPr id="148" name="Graphic 148"/>
                        <wps:cNvSpPr/>
                        <wps:spPr>
                          <a:xfrm>
                            <a:off x="2416035" y="2410718"/>
                            <a:ext cx="110489" cy="1270"/>
                          </a:xfrm>
                          <a:custGeom>
                            <a:avLst/>
                            <a:gdLst/>
                            <a:ahLst/>
                            <a:cxnLst/>
                            <a:rect l="l" t="t" r="r" b="b"/>
                            <a:pathLst>
                              <a:path w="110489">
                                <a:moveTo>
                                  <a:pt x="0" y="0"/>
                                </a:moveTo>
                                <a:lnTo>
                                  <a:pt x="109942" y="0"/>
                                </a:lnTo>
                              </a:path>
                            </a:pathLst>
                          </a:custGeom>
                          <a:ln w="9524">
                            <a:solidFill>
                              <a:srgbClr val="000000"/>
                            </a:solidFill>
                            <a:prstDash val="solid"/>
                          </a:ln>
                        </wps:spPr>
                        <wps:bodyPr wrap="square" lIns="0" tIns="0" rIns="0" bIns="0" rtlCol="0">
                          <a:prstTxWarp prst="textNoShape">
                            <a:avLst/>
                          </a:prstTxWarp>
                          <a:noAutofit/>
                        </wps:bodyPr>
                      </wps:wsp>
                      <wps:wsp>
                        <wps:cNvPr id="149" name="Graphic 149"/>
                        <wps:cNvSpPr/>
                        <wps:spPr>
                          <a:xfrm>
                            <a:off x="2404897" y="2434315"/>
                            <a:ext cx="111125" cy="1270"/>
                          </a:xfrm>
                          <a:custGeom>
                            <a:avLst/>
                            <a:gdLst/>
                            <a:ahLst/>
                            <a:cxnLst/>
                            <a:rect l="l" t="t" r="r" b="b"/>
                            <a:pathLst>
                              <a:path w="111125">
                                <a:moveTo>
                                  <a:pt x="0" y="0"/>
                                </a:moveTo>
                                <a:lnTo>
                                  <a:pt x="110638" y="0"/>
                                </a:lnTo>
                              </a:path>
                            </a:pathLst>
                          </a:custGeom>
                          <a:ln w="9524">
                            <a:solidFill>
                              <a:srgbClr val="000000"/>
                            </a:solidFill>
                            <a:prstDash val="solid"/>
                          </a:ln>
                        </wps:spPr>
                        <wps:bodyPr wrap="square" lIns="0" tIns="0" rIns="0" bIns="0" rtlCol="0">
                          <a:prstTxWarp prst="textNoShape">
                            <a:avLst/>
                          </a:prstTxWarp>
                          <a:noAutofit/>
                        </wps:bodyPr>
                      </wps:wsp>
                      <wps:wsp>
                        <wps:cNvPr id="150" name="Graphic 150"/>
                        <wps:cNvSpPr/>
                        <wps:spPr>
                          <a:xfrm>
                            <a:off x="2404897" y="2452336"/>
                            <a:ext cx="111125" cy="1270"/>
                          </a:xfrm>
                          <a:custGeom>
                            <a:avLst/>
                            <a:gdLst/>
                            <a:ahLst/>
                            <a:cxnLst/>
                            <a:rect l="l" t="t" r="r" b="b"/>
                            <a:pathLst>
                              <a:path w="111125">
                                <a:moveTo>
                                  <a:pt x="0" y="0"/>
                                </a:moveTo>
                                <a:lnTo>
                                  <a:pt x="110638" y="0"/>
                                </a:lnTo>
                              </a:path>
                            </a:pathLst>
                          </a:custGeom>
                          <a:ln w="9524">
                            <a:solidFill>
                              <a:srgbClr val="000000"/>
                            </a:solidFill>
                            <a:prstDash val="solid"/>
                          </a:ln>
                        </wps:spPr>
                        <wps:bodyPr wrap="square" lIns="0" tIns="0" rIns="0" bIns="0" rtlCol="0">
                          <a:prstTxWarp prst="textNoShape">
                            <a:avLst/>
                          </a:prstTxWarp>
                          <a:noAutofit/>
                        </wps:bodyPr>
                      </wps:wsp>
                      <wps:wsp>
                        <wps:cNvPr id="151" name="Graphic 151"/>
                        <wps:cNvSpPr/>
                        <wps:spPr>
                          <a:xfrm>
                            <a:off x="2404897" y="2476378"/>
                            <a:ext cx="111125" cy="1270"/>
                          </a:xfrm>
                          <a:custGeom>
                            <a:avLst/>
                            <a:gdLst/>
                            <a:ahLst/>
                            <a:cxnLst/>
                            <a:rect l="l" t="t" r="r" b="b"/>
                            <a:pathLst>
                              <a:path w="111125">
                                <a:moveTo>
                                  <a:pt x="0" y="0"/>
                                </a:moveTo>
                                <a:lnTo>
                                  <a:pt x="110638" y="0"/>
                                </a:lnTo>
                              </a:path>
                            </a:pathLst>
                          </a:custGeom>
                          <a:ln w="9524">
                            <a:solidFill>
                              <a:srgbClr val="000000"/>
                            </a:solidFill>
                            <a:prstDash val="solid"/>
                          </a:ln>
                        </wps:spPr>
                        <wps:bodyPr wrap="square" lIns="0" tIns="0" rIns="0" bIns="0" rtlCol="0">
                          <a:prstTxWarp prst="textNoShape">
                            <a:avLst/>
                          </a:prstTxWarp>
                          <a:noAutofit/>
                        </wps:bodyPr>
                      </wps:wsp>
                      <wps:wsp>
                        <wps:cNvPr id="152" name="Graphic 152"/>
                        <wps:cNvSpPr/>
                        <wps:spPr>
                          <a:xfrm>
                            <a:off x="2404897" y="2500406"/>
                            <a:ext cx="111125" cy="1270"/>
                          </a:xfrm>
                          <a:custGeom>
                            <a:avLst/>
                            <a:gdLst/>
                            <a:ahLst/>
                            <a:cxnLst/>
                            <a:rect l="l" t="t" r="r" b="b"/>
                            <a:pathLst>
                              <a:path w="111125">
                                <a:moveTo>
                                  <a:pt x="0" y="0"/>
                                </a:moveTo>
                                <a:lnTo>
                                  <a:pt x="110638" y="0"/>
                                </a:lnTo>
                              </a:path>
                            </a:pathLst>
                          </a:custGeom>
                          <a:ln w="9524">
                            <a:solidFill>
                              <a:srgbClr val="000000"/>
                            </a:solidFill>
                            <a:prstDash val="solid"/>
                          </a:ln>
                        </wps:spPr>
                        <wps:bodyPr wrap="square" lIns="0" tIns="0" rIns="0" bIns="0" rtlCol="0">
                          <a:prstTxWarp prst="textNoShape">
                            <a:avLst/>
                          </a:prstTxWarp>
                          <a:noAutofit/>
                        </wps:bodyPr>
                      </wps:wsp>
                      <wps:wsp>
                        <wps:cNvPr id="153" name="Graphic 153"/>
                        <wps:cNvSpPr/>
                        <wps:spPr>
                          <a:xfrm>
                            <a:off x="2404897" y="2518427"/>
                            <a:ext cx="111125" cy="1270"/>
                          </a:xfrm>
                          <a:custGeom>
                            <a:avLst/>
                            <a:gdLst/>
                            <a:ahLst/>
                            <a:cxnLst/>
                            <a:rect l="l" t="t" r="r" b="b"/>
                            <a:pathLst>
                              <a:path w="111125">
                                <a:moveTo>
                                  <a:pt x="0" y="0"/>
                                </a:moveTo>
                                <a:lnTo>
                                  <a:pt x="110638" y="0"/>
                                </a:lnTo>
                              </a:path>
                            </a:pathLst>
                          </a:custGeom>
                          <a:ln w="9524">
                            <a:solidFill>
                              <a:srgbClr val="000000"/>
                            </a:solidFill>
                            <a:prstDash val="solid"/>
                          </a:ln>
                        </wps:spPr>
                        <wps:bodyPr wrap="square" lIns="0" tIns="0" rIns="0" bIns="0" rtlCol="0">
                          <a:prstTxWarp prst="textNoShape">
                            <a:avLst/>
                          </a:prstTxWarp>
                          <a:noAutofit/>
                        </wps:bodyPr>
                      </wps:wsp>
                      <wps:wsp>
                        <wps:cNvPr id="154" name="Graphic 154"/>
                        <wps:cNvSpPr/>
                        <wps:spPr>
                          <a:xfrm>
                            <a:off x="1733422" y="2540754"/>
                            <a:ext cx="118110" cy="57150"/>
                          </a:xfrm>
                          <a:custGeom>
                            <a:avLst/>
                            <a:gdLst/>
                            <a:ahLst/>
                            <a:cxnLst/>
                            <a:rect l="l" t="t" r="r" b="b"/>
                            <a:pathLst>
                              <a:path w="118110" h="57150">
                                <a:moveTo>
                                  <a:pt x="0" y="0"/>
                                </a:moveTo>
                                <a:lnTo>
                                  <a:pt x="29399" y="57073"/>
                                </a:lnTo>
                                <a:lnTo>
                                  <a:pt x="88197" y="57073"/>
                                </a:lnTo>
                                <a:lnTo>
                                  <a:pt x="117596" y="0"/>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55" name="Graphic 155"/>
                        <wps:cNvSpPr/>
                        <wps:spPr>
                          <a:xfrm>
                            <a:off x="3052025" y="1910313"/>
                            <a:ext cx="285750" cy="225425"/>
                          </a:xfrm>
                          <a:custGeom>
                            <a:avLst/>
                            <a:gdLst/>
                            <a:ahLst/>
                            <a:cxnLst/>
                            <a:rect l="l" t="t" r="r" b="b"/>
                            <a:pathLst>
                              <a:path w="285750" h="225425">
                                <a:moveTo>
                                  <a:pt x="285294" y="0"/>
                                </a:moveTo>
                                <a:lnTo>
                                  <a:pt x="0" y="0"/>
                                </a:lnTo>
                                <a:lnTo>
                                  <a:pt x="71323" y="224878"/>
                                </a:lnTo>
                                <a:lnTo>
                                  <a:pt x="213969" y="224878"/>
                                </a:lnTo>
                                <a:lnTo>
                                  <a:pt x="285294" y="0"/>
                                </a:lnTo>
                                <a:close/>
                              </a:path>
                            </a:pathLst>
                          </a:custGeom>
                          <a:solidFill>
                            <a:srgbClr val="C5DFB3"/>
                          </a:solidFill>
                        </wps:spPr>
                        <wps:bodyPr wrap="square" lIns="0" tIns="0" rIns="0" bIns="0" rtlCol="0">
                          <a:prstTxWarp prst="textNoShape">
                            <a:avLst/>
                          </a:prstTxWarp>
                          <a:noAutofit/>
                        </wps:bodyPr>
                      </wps:wsp>
                      <wps:wsp>
                        <wps:cNvPr id="156" name="Graphic 156"/>
                        <wps:cNvSpPr/>
                        <wps:spPr>
                          <a:xfrm>
                            <a:off x="3052025" y="1910313"/>
                            <a:ext cx="285750" cy="225425"/>
                          </a:xfrm>
                          <a:custGeom>
                            <a:avLst/>
                            <a:gdLst/>
                            <a:ahLst/>
                            <a:cxnLst/>
                            <a:rect l="l" t="t" r="r" b="b"/>
                            <a:pathLst>
                              <a:path w="285750" h="225425">
                                <a:moveTo>
                                  <a:pt x="0" y="0"/>
                                </a:moveTo>
                                <a:lnTo>
                                  <a:pt x="71323" y="224878"/>
                                </a:lnTo>
                                <a:lnTo>
                                  <a:pt x="213969" y="224878"/>
                                </a:lnTo>
                                <a:lnTo>
                                  <a:pt x="285294" y="0"/>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57" name="Graphic 157"/>
                        <wps:cNvSpPr/>
                        <wps:spPr>
                          <a:xfrm>
                            <a:off x="1514233" y="2283680"/>
                            <a:ext cx="480695" cy="61594"/>
                          </a:xfrm>
                          <a:custGeom>
                            <a:avLst/>
                            <a:gdLst/>
                            <a:ahLst/>
                            <a:cxnLst/>
                            <a:rect l="l" t="t" r="r" b="b"/>
                            <a:pathLst>
                              <a:path w="480695" h="61594">
                                <a:moveTo>
                                  <a:pt x="480128" y="0"/>
                                </a:moveTo>
                                <a:lnTo>
                                  <a:pt x="0" y="0"/>
                                </a:lnTo>
                                <a:lnTo>
                                  <a:pt x="0" y="61366"/>
                                </a:lnTo>
                                <a:lnTo>
                                  <a:pt x="480128" y="61366"/>
                                </a:lnTo>
                                <a:lnTo>
                                  <a:pt x="480128" y="0"/>
                                </a:lnTo>
                                <a:close/>
                              </a:path>
                            </a:pathLst>
                          </a:custGeom>
                          <a:solidFill>
                            <a:srgbClr val="1F3863"/>
                          </a:solidFill>
                        </wps:spPr>
                        <wps:bodyPr wrap="square" lIns="0" tIns="0" rIns="0" bIns="0" rtlCol="0">
                          <a:prstTxWarp prst="textNoShape">
                            <a:avLst/>
                          </a:prstTxWarp>
                          <a:noAutofit/>
                        </wps:bodyPr>
                      </wps:wsp>
                      <wps:wsp>
                        <wps:cNvPr id="158" name="Graphic 158"/>
                        <wps:cNvSpPr/>
                        <wps:spPr>
                          <a:xfrm>
                            <a:off x="1514233" y="2283680"/>
                            <a:ext cx="480695" cy="61594"/>
                          </a:xfrm>
                          <a:custGeom>
                            <a:avLst/>
                            <a:gdLst/>
                            <a:ahLst/>
                            <a:cxnLst/>
                            <a:rect l="l" t="t" r="r" b="b"/>
                            <a:pathLst>
                              <a:path w="480695" h="61594">
                                <a:moveTo>
                                  <a:pt x="0" y="0"/>
                                </a:moveTo>
                                <a:lnTo>
                                  <a:pt x="480128" y="0"/>
                                </a:lnTo>
                                <a:lnTo>
                                  <a:pt x="480128" y="61366"/>
                                </a:lnTo>
                                <a:lnTo>
                                  <a:pt x="0" y="61366"/>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59" name="Graphic 159"/>
                        <wps:cNvSpPr/>
                        <wps:spPr>
                          <a:xfrm>
                            <a:off x="1569897" y="2339471"/>
                            <a:ext cx="99695" cy="99060"/>
                          </a:xfrm>
                          <a:custGeom>
                            <a:avLst/>
                            <a:gdLst/>
                            <a:ahLst/>
                            <a:cxnLst/>
                            <a:rect l="l" t="t" r="r" b="b"/>
                            <a:pathLst>
                              <a:path w="99695" h="99060">
                                <a:moveTo>
                                  <a:pt x="0" y="0"/>
                                </a:moveTo>
                                <a:lnTo>
                                  <a:pt x="99504" y="0"/>
                                </a:lnTo>
                                <a:lnTo>
                                  <a:pt x="99504" y="98704"/>
                                </a:lnTo>
                                <a:lnTo>
                                  <a:pt x="0" y="98704"/>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60" name="Graphic 160"/>
                        <wps:cNvSpPr/>
                        <wps:spPr>
                          <a:xfrm>
                            <a:off x="1610258" y="2431737"/>
                            <a:ext cx="1270" cy="307340"/>
                          </a:xfrm>
                          <a:custGeom>
                            <a:avLst/>
                            <a:gdLst/>
                            <a:ahLst/>
                            <a:cxnLst/>
                            <a:rect l="l" t="t" r="r" b="b"/>
                            <a:pathLst>
                              <a:path h="307340">
                                <a:moveTo>
                                  <a:pt x="0" y="306844"/>
                                </a:moveTo>
                                <a:lnTo>
                                  <a:pt x="0"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69" cstate="email">
                            <a:extLst>
                              <a:ext uri="{28A0092B-C50C-407E-A947-70E740481C1C}">
                                <a14:useLocalDpi xmlns:a14="http://schemas.microsoft.com/office/drawing/2010/main"/>
                              </a:ext>
                            </a:extLst>
                          </a:blip>
                          <a:stretch>
                            <a:fillRect/>
                          </a:stretch>
                        </pic:blipFill>
                        <pic:spPr>
                          <a:xfrm>
                            <a:off x="1569777" y="2426975"/>
                            <a:ext cx="80961" cy="80962"/>
                          </a:xfrm>
                          <a:prstGeom prst="rect">
                            <a:avLst/>
                          </a:prstGeom>
                        </pic:spPr>
                      </pic:pic>
                      <pic:pic xmlns:pic="http://schemas.openxmlformats.org/drawingml/2006/picture">
                        <pic:nvPicPr>
                          <pic:cNvPr id="162" name="Image 162"/>
                          <pic:cNvPicPr/>
                        </pic:nvPicPr>
                        <pic:blipFill>
                          <a:blip r:embed="rId70" cstate="email">
                            <a:extLst>
                              <a:ext uri="{28A0092B-C50C-407E-A947-70E740481C1C}">
                                <a14:useLocalDpi xmlns:a14="http://schemas.microsoft.com/office/drawing/2010/main"/>
                              </a:ext>
                            </a:extLst>
                          </a:blip>
                          <a:stretch>
                            <a:fillRect/>
                          </a:stretch>
                        </pic:blipFill>
                        <pic:spPr>
                          <a:xfrm>
                            <a:off x="2529630" y="3086455"/>
                            <a:ext cx="145683" cy="401901"/>
                          </a:xfrm>
                          <a:prstGeom prst="rect">
                            <a:avLst/>
                          </a:prstGeom>
                        </pic:spPr>
                      </pic:pic>
                      <wps:wsp>
                        <wps:cNvPr id="163" name="Graphic 163"/>
                        <wps:cNvSpPr/>
                        <wps:spPr>
                          <a:xfrm>
                            <a:off x="1988518" y="3408832"/>
                            <a:ext cx="149860" cy="69215"/>
                          </a:xfrm>
                          <a:custGeom>
                            <a:avLst/>
                            <a:gdLst/>
                            <a:ahLst/>
                            <a:cxnLst/>
                            <a:rect l="l" t="t" r="r" b="b"/>
                            <a:pathLst>
                              <a:path w="149860" h="69215">
                                <a:moveTo>
                                  <a:pt x="4691" y="0"/>
                                </a:moveTo>
                                <a:lnTo>
                                  <a:pt x="149760" y="11956"/>
                                </a:lnTo>
                                <a:lnTo>
                                  <a:pt x="145069" y="68875"/>
                                </a:lnTo>
                                <a:lnTo>
                                  <a:pt x="0" y="56918"/>
                                </a:lnTo>
                                <a:lnTo>
                                  <a:pt x="4691" y="0"/>
                                </a:lnTo>
                                <a:close/>
                              </a:path>
                            </a:pathLst>
                          </a:custGeom>
                          <a:ln w="9524">
                            <a:solidFill>
                              <a:srgbClr val="000000"/>
                            </a:solidFill>
                            <a:prstDash val="solid"/>
                          </a:ln>
                        </wps:spPr>
                        <wps:bodyPr wrap="square" lIns="0" tIns="0" rIns="0" bIns="0" rtlCol="0">
                          <a:prstTxWarp prst="textNoShape">
                            <a:avLst/>
                          </a:prstTxWarp>
                          <a:noAutofit/>
                        </wps:bodyPr>
                      </wps:wsp>
                      <wps:wsp>
                        <wps:cNvPr id="164" name="Graphic 164"/>
                        <wps:cNvSpPr/>
                        <wps:spPr>
                          <a:xfrm>
                            <a:off x="3036332" y="3495192"/>
                            <a:ext cx="149860" cy="69215"/>
                          </a:xfrm>
                          <a:custGeom>
                            <a:avLst/>
                            <a:gdLst/>
                            <a:ahLst/>
                            <a:cxnLst/>
                            <a:rect l="l" t="t" r="r" b="b"/>
                            <a:pathLst>
                              <a:path w="149860" h="69215">
                                <a:moveTo>
                                  <a:pt x="4691" y="0"/>
                                </a:moveTo>
                                <a:lnTo>
                                  <a:pt x="149760" y="11956"/>
                                </a:lnTo>
                                <a:lnTo>
                                  <a:pt x="145069" y="68875"/>
                                </a:lnTo>
                                <a:lnTo>
                                  <a:pt x="0" y="56918"/>
                                </a:lnTo>
                                <a:lnTo>
                                  <a:pt x="4691" y="0"/>
                                </a:lnTo>
                                <a:close/>
                              </a:path>
                            </a:pathLst>
                          </a:custGeom>
                          <a:ln w="9524">
                            <a:solidFill>
                              <a:srgbClr val="000000"/>
                            </a:solidFill>
                            <a:prstDash val="solid"/>
                          </a:ln>
                        </wps:spPr>
                        <wps:bodyPr wrap="square" lIns="0" tIns="0" rIns="0" bIns="0" rtlCol="0">
                          <a:prstTxWarp prst="textNoShape">
                            <a:avLst/>
                          </a:prstTxWarp>
                          <a:noAutofit/>
                        </wps:bodyPr>
                      </wps:wsp>
                      <wps:wsp>
                        <wps:cNvPr id="165" name="Graphic 165"/>
                        <wps:cNvSpPr/>
                        <wps:spPr>
                          <a:xfrm>
                            <a:off x="1442781" y="2993009"/>
                            <a:ext cx="541655" cy="442595"/>
                          </a:xfrm>
                          <a:custGeom>
                            <a:avLst/>
                            <a:gdLst/>
                            <a:ahLst/>
                            <a:cxnLst/>
                            <a:rect l="l" t="t" r="r" b="b"/>
                            <a:pathLst>
                              <a:path w="541655" h="442595">
                                <a:moveTo>
                                  <a:pt x="541478" y="41906"/>
                                </a:moveTo>
                                <a:lnTo>
                                  <a:pt x="33017" y="0"/>
                                </a:lnTo>
                                <a:lnTo>
                                  <a:pt x="0" y="400609"/>
                                </a:lnTo>
                                <a:lnTo>
                                  <a:pt x="508461" y="442515"/>
                                </a:lnTo>
                                <a:lnTo>
                                  <a:pt x="541478" y="41906"/>
                                </a:lnTo>
                                <a:close/>
                              </a:path>
                            </a:pathLst>
                          </a:custGeom>
                          <a:solidFill>
                            <a:srgbClr val="F8CAAC"/>
                          </a:solidFill>
                        </wps:spPr>
                        <wps:bodyPr wrap="square" lIns="0" tIns="0" rIns="0" bIns="0" rtlCol="0">
                          <a:prstTxWarp prst="textNoShape">
                            <a:avLst/>
                          </a:prstTxWarp>
                          <a:noAutofit/>
                        </wps:bodyPr>
                      </wps:wsp>
                      <wps:wsp>
                        <wps:cNvPr id="166" name="Graphic 166"/>
                        <wps:cNvSpPr/>
                        <wps:spPr>
                          <a:xfrm>
                            <a:off x="1442781" y="2993009"/>
                            <a:ext cx="541655" cy="442595"/>
                          </a:xfrm>
                          <a:custGeom>
                            <a:avLst/>
                            <a:gdLst/>
                            <a:ahLst/>
                            <a:cxnLst/>
                            <a:rect l="l" t="t" r="r" b="b"/>
                            <a:pathLst>
                              <a:path w="541655" h="442595">
                                <a:moveTo>
                                  <a:pt x="33017" y="0"/>
                                </a:moveTo>
                                <a:lnTo>
                                  <a:pt x="541478" y="41906"/>
                                </a:lnTo>
                                <a:lnTo>
                                  <a:pt x="508461" y="442515"/>
                                </a:lnTo>
                                <a:lnTo>
                                  <a:pt x="0" y="400609"/>
                                </a:lnTo>
                                <a:lnTo>
                                  <a:pt x="33017" y="0"/>
                                </a:lnTo>
                                <a:close/>
                              </a:path>
                            </a:pathLst>
                          </a:custGeom>
                          <a:ln w="9524">
                            <a:solidFill>
                              <a:srgbClr val="000000"/>
                            </a:solidFill>
                            <a:prstDash val="solid"/>
                          </a:ln>
                        </wps:spPr>
                        <wps:bodyPr wrap="square" lIns="0" tIns="0" rIns="0" bIns="0" rtlCol="0">
                          <a:prstTxWarp prst="textNoShape">
                            <a:avLst/>
                          </a:prstTxWarp>
                          <a:noAutofit/>
                        </wps:bodyPr>
                      </wps:wsp>
                      <wps:wsp>
                        <wps:cNvPr id="167" name="Graphic 167"/>
                        <wps:cNvSpPr/>
                        <wps:spPr>
                          <a:xfrm>
                            <a:off x="1957670" y="3094837"/>
                            <a:ext cx="1329690" cy="370840"/>
                          </a:xfrm>
                          <a:custGeom>
                            <a:avLst/>
                            <a:gdLst/>
                            <a:ahLst/>
                            <a:cxnLst/>
                            <a:rect l="l" t="t" r="r" b="b"/>
                            <a:pathLst>
                              <a:path w="1329690" h="370840">
                                <a:moveTo>
                                  <a:pt x="1329437" y="107785"/>
                                </a:moveTo>
                                <a:lnTo>
                                  <a:pt x="21658" y="0"/>
                                </a:lnTo>
                                <a:lnTo>
                                  <a:pt x="0" y="262786"/>
                                </a:lnTo>
                                <a:lnTo>
                                  <a:pt x="1307779" y="370571"/>
                                </a:lnTo>
                                <a:lnTo>
                                  <a:pt x="1329437" y="107785"/>
                                </a:lnTo>
                                <a:close/>
                              </a:path>
                            </a:pathLst>
                          </a:custGeom>
                          <a:solidFill>
                            <a:srgbClr val="F8CAAC"/>
                          </a:solidFill>
                        </wps:spPr>
                        <wps:bodyPr wrap="square" lIns="0" tIns="0" rIns="0" bIns="0" rtlCol="0">
                          <a:prstTxWarp prst="textNoShape">
                            <a:avLst/>
                          </a:prstTxWarp>
                          <a:noAutofit/>
                        </wps:bodyPr>
                      </wps:wsp>
                      <wps:wsp>
                        <wps:cNvPr id="168" name="Graphic 168"/>
                        <wps:cNvSpPr/>
                        <wps:spPr>
                          <a:xfrm>
                            <a:off x="1957670" y="3094837"/>
                            <a:ext cx="1329690" cy="370840"/>
                          </a:xfrm>
                          <a:custGeom>
                            <a:avLst/>
                            <a:gdLst/>
                            <a:ahLst/>
                            <a:cxnLst/>
                            <a:rect l="l" t="t" r="r" b="b"/>
                            <a:pathLst>
                              <a:path w="1329690" h="370840">
                                <a:moveTo>
                                  <a:pt x="21658" y="0"/>
                                </a:moveTo>
                                <a:lnTo>
                                  <a:pt x="1329437" y="107785"/>
                                </a:lnTo>
                                <a:lnTo>
                                  <a:pt x="1307779" y="370571"/>
                                </a:lnTo>
                                <a:lnTo>
                                  <a:pt x="0" y="262786"/>
                                </a:lnTo>
                                <a:lnTo>
                                  <a:pt x="21658" y="0"/>
                                </a:lnTo>
                                <a:close/>
                              </a:path>
                            </a:pathLst>
                          </a:custGeom>
                          <a:ln w="9524">
                            <a:solidFill>
                              <a:srgbClr val="000000"/>
                            </a:solidFill>
                            <a:prstDash val="solid"/>
                          </a:ln>
                        </wps:spPr>
                        <wps:bodyPr wrap="square" lIns="0" tIns="0" rIns="0" bIns="0" rtlCol="0">
                          <a:prstTxWarp prst="textNoShape">
                            <a:avLst/>
                          </a:prstTxWarp>
                          <a:noAutofit/>
                        </wps:bodyPr>
                      </wps:wsp>
                      <wps:wsp>
                        <wps:cNvPr id="169" name="Graphic 169"/>
                        <wps:cNvSpPr/>
                        <wps:spPr>
                          <a:xfrm>
                            <a:off x="3261180" y="3142894"/>
                            <a:ext cx="492125" cy="438784"/>
                          </a:xfrm>
                          <a:custGeom>
                            <a:avLst/>
                            <a:gdLst/>
                            <a:ahLst/>
                            <a:cxnLst/>
                            <a:rect l="l" t="t" r="r" b="b"/>
                            <a:pathLst>
                              <a:path w="492125" h="438784">
                                <a:moveTo>
                                  <a:pt x="491925" y="37822"/>
                                </a:moveTo>
                                <a:lnTo>
                                  <a:pt x="33017" y="0"/>
                                </a:lnTo>
                                <a:lnTo>
                                  <a:pt x="0" y="400609"/>
                                </a:lnTo>
                                <a:lnTo>
                                  <a:pt x="458907" y="438431"/>
                                </a:lnTo>
                                <a:lnTo>
                                  <a:pt x="491925" y="37822"/>
                                </a:lnTo>
                                <a:close/>
                              </a:path>
                            </a:pathLst>
                          </a:custGeom>
                          <a:solidFill>
                            <a:srgbClr val="F8CAAC"/>
                          </a:solidFill>
                        </wps:spPr>
                        <wps:bodyPr wrap="square" lIns="0" tIns="0" rIns="0" bIns="0" rtlCol="0">
                          <a:prstTxWarp prst="textNoShape">
                            <a:avLst/>
                          </a:prstTxWarp>
                          <a:noAutofit/>
                        </wps:bodyPr>
                      </wps:wsp>
                      <wps:wsp>
                        <wps:cNvPr id="170" name="Graphic 170"/>
                        <wps:cNvSpPr/>
                        <wps:spPr>
                          <a:xfrm>
                            <a:off x="3261180" y="3142894"/>
                            <a:ext cx="492125" cy="438784"/>
                          </a:xfrm>
                          <a:custGeom>
                            <a:avLst/>
                            <a:gdLst/>
                            <a:ahLst/>
                            <a:cxnLst/>
                            <a:rect l="l" t="t" r="r" b="b"/>
                            <a:pathLst>
                              <a:path w="492125" h="438784">
                                <a:moveTo>
                                  <a:pt x="33017" y="0"/>
                                </a:moveTo>
                                <a:lnTo>
                                  <a:pt x="491925" y="37822"/>
                                </a:lnTo>
                                <a:lnTo>
                                  <a:pt x="458907" y="438431"/>
                                </a:lnTo>
                                <a:lnTo>
                                  <a:pt x="0" y="400609"/>
                                </a:lnTo>
                                <a:lnTo>
                                  <a:pt x="33017" y="0"/>
                                </a:lnTo>
                                <a:close/>
                              </a:path>
                            </a:pathLst>
                          </a:custGeom>
                          <a:ln w="9524">
                            <a:solidFill>
                              <a:srgbClr val="000000"/>
                            </a:solidFill>
                            <a:prstDash val="solid"/>
                          </a:ln>
                        </wps:spPr>
                        <wps:bodyPr wrap="square" lIns="0" tIns="0" rIns="0" bIns="0" rtlCol="0">
                          <a:prstTxWarp prst="textNoShape">
                            <a:avLst/>
                          </a:prstTxWarp>
                          <a:noAutofit/>
                        </wps:bodyPr>
                      </wps:wsp>
                      <wps:wsp>
                        <wps:cNvPr id="171" name="Graphic 171"/>
                        <wps:cNvSpPr/>
                        <wps:spPr>
                          <a:xfrm>
                            <a:off x="2037743" y="3041853"/>
                            <a:ext cx="86360" cy="375285"/>
                          </a:xfrm>
                          <a:custGeom>
                            <a:avLst/>
                            <a:gdLst/>
                            <a:ahLst/>
                            <a:cxnLst/>
                            <a:rect l="l" t="t" r="r" b="b"/>
                            <a:pathLst>
                              <a:path w="86360" h="375285">
                                <a:moveTo>
                                  <a:pt x="85846" y="4557"/>
                                </a:moveTo>
                                <a:lnTo>
                                  <a:pt x="30548" y="0"/>
                                </a:lnTo>
                                <a:lnTo>
                                  <a:pt x="0" y="370649"/>
                                </a:lnTo>
                                <a:lnTo>
                                  <a:pt x="55298" y="375207"/>
                                </a:lnTo>
                                <a:lnTo>
                                  <a:pt x="85846" y="4557"/>
                                </a:lnTo>
                                <a:close/>
                              </a:path>
                            </a:pathLst>
                          </a:custGeom>
                          <a:solidFill>
                            <a:srgbClr val="1F3863"/>
                          </a:solidFill>
                        </wps:spPr>
                        <wps:bodyPr wrap="square" lIns="0" tIns="0" rIns="0" bIns="0" rtlCol="0">
                          <a:prstTxWarp prst="textNoShape">
                            <a:avLst/>
                          </a:prstTxWarp>
                          <a:noAutofit/>
                        </wps:bodyPr>
                      </wps:wsp>
                      <wps:wsp>
                        <wps:cNvPr id="172" name="Graphic 172"/>
                        <wps:cNvSpPr/>
                        <wps:spPr>
                          <a:xfrm>
                            <a:off x="2037743" y="3041853"/>
                            <a:ext cx="86360" cy="375285"/>
                          </a:xfrm>
                          <a:custGeom>
                            <a:avLst/>
                            <a:gdLst/>
                            <a:ahLst/>
                            <a:cxnLst/>
                            <a:rect l="l" t="t" r="r" b="b"/>
                            <a:pathLst>
                              <a:path w="86360" h="375285">
                                <a:moveTo>
                                  <a:pt x="30548" y="0"/>
                                </a:moveTo>
                                <a:lnTo>
                                  <a:pt x="85846" y="4557"/>
                                </a:lnTo>
                                <a:lnTo>
                                  <a:pt x="55298" y="375207"/>
                                </a:lnTo>
                                <a:lnTo>
                                  <a:pt x="0" y="370649"/>
                                </a:lnTo>
                                <a:lnTo>
                                  <a:pt x="30548" y="0"/>
                                </a:lnTo>
                                <a:close/>
                              </a:path>
                            </a:pathLst>
                          </a:custGeom>
                          <a:ln w="9524">
                            <a:solidFill>
                              <a:srgbClr val="000000"/>
                            </a:solidFill>
                            <a:prstDash val="solid"/>
                          </a:ln>
                        </wps:spPr>
                        <wps:bodyPr wrap="square" lIns="0" tIns="0" rIns="0" bIns="0" rtlCol="0">
                          <a:prstTxWarp prst="textNoShape">
                            <a:avLst/>
                          </a:prstTxWarp>
                          <a:noAutofit/>
                        </wps:bodyPr>
                      </wps:wsp>
                      <wps:wsp>
                        <wps:cNvPr id="173" name="Graphic 173"/>
                        <wps:cNvSpPr/>
                        <wps:spPr>
                          <a:xfrm>
                            <a:off x="3086268" y="3128276"/>
                            <a:ext cx="83185" cy="375285"/>
                          </a:xfrm>
                          <a:custGeom>
                            <a:avLst/>
                            <a:gdLst/>
                            <a:ahLst/>
                            <a:cxnLst/>
                            <a:rect l="l" t="t" r="r" b="b"/>
                            <a:pathLst>
                              <a:path w="83185" h="375285">
                                <a:moveTo>
                                  <a:pt x="82974" y="4320"/>
                                </a:moveTo>
                                <a:lnTo>
                                  <a:pt x="30548" y="0"/>
                                </a:lnTo>
                                <a:lnTo>
                                  <a:pt x="0" y="370649"/>
                                </a:lnTo>
                                <a:lnTo>
                                  <a:pt x="52425" y="374970"/>
                                </a:lnTo>
                                <a:lnTo>
                                  <a:pt x="82974" y="4320"/>
                                </a:lnTo>
                                <a:close/>
                              </a:path>
                            </a:pathLst>
                          </a:custGeom>
                          <a:solidFill>
                            <a:srgbClr val="1F3863"/>
                          </a:solidFill>
                        </wps:spPr>
                        <wps:bodyPr wrap="square" lIns="0" tIns="0" rIns="0" bIns="0" rtlCol="0">
                          <a:prstTxWarp prst="textNoShape">
                            <a:avLst/>
                          </a:prstTxWarp>
                          <a:noAutofit/>
                        </wps:bodyPr>
                      </wps:wsp>
                      <wps:wsp>
                        <wps:cNvPr id="174" name="Graphic 174"/>
                        <wps:cNvSpPr/>
                        <wps:spPr>
                          <a:xfrm>
                            <a:off x="3086268" y="3128276"/>
                            <a:ext cx="83185" cy="375285"/>
                          </a:xfrm>
                          <a:custGeom>
                            <a:avLst/>
                            <a:gdLst/>
                            <a:ahLst/>
                            <a:cxnLst/>
                            <a:rect l="l" t="t" r="r" b="b"/>
                            <a:pathLst>
                              <a:path w="83185" h="375285">
                                <a:moveTo>
                                  <a:pt x="30548" y="0"/>
                                </a:moveTo>
                                <a:lnTo>
                                  <a:pt x="82974" y="4320"/>
                                </a:lnTo>
                                <a:lnTo>
                                  <a:pt x="52425" y="374970"/>
                                </a:lnTo>
                                <a:lnTo>
                                  <a:pt x="0" y="370649"/>
                                </a:lnTo>
                                <a:lnTo>
                                  <a:pt x="30548" y="0"/>
                                </a:lnTo>
                                <a:close/>
                              </a:path>
                            </a:pathLst>
                          </a:custGeom>
                          <a:ln w="9524">
                            <a:solidFill>
                              <a:srgbClr val="000000"/>
                            </a:solidFill>
                            <a:prstDash val="solid"/>
                          </a:ln>
                        </wps:spPr>
                        <wps:bodyPr wrap="square" lIns="0" tIns="0" rIns="0" bIns="0" rtlCol="0">
                          <a:prstTxWarp prst="textNoShape">
                            <a:avLst/>
                          </a:prstTxWarp>
                          <a:noAutofit/>
                        </wps:bodyPr>
                      </wps:wsp>
                      <wps:wsp>
                        <wps:cNvPr id="175" name="Graphic 175"/>
                        <wps:cNvSpPr/>
                        <wps:spPr>
                          <a:xfrm>
                            <a:off x="2534397" y="3082988"/>
                            <a:ext cx="146685" cy="410209"/>
                          </a:xfrm>
                          <a:custGeom>
                            <a:avLst/>
                            <a:gdLst/>
                            <a:ahLst/>
                            <a:cxnLst/>
                            <a:rect l="l" t="t" r="r" b="b"/>
                            <a:pathLst>
                              <a:path w="146685" h="410209">
                                <a:moveTo>
                                  <a:pt x="146487" y="9352"/>
                                </a:moveTo>
                                <a:lnTo>
                                  <a:pt x="33017" y="0"/>
                                </a:lnTo>
                                <a:lnTo>
                                  <a:pt x="0" y="400609"/>
                                </a:lnTo>
                                <a:lnTo>
                                  <a:pt x="113469" y="409961"/>
                                </a:lnTo>
                                <a:lnTo>
                                  <a:pt x="146487" y="9352"/>
                                </a:lnTo>
                                <a:close/>
                              </a:path>
                            </a:pathLst>
                          </a:custGeom>
                          <a:solidFill>
                            <a:srgbClr val="FFFFFF"/>
                          </a:solidFill>
                        </wps:spPr>
                        <wps:bodyPr wrap="square" lIns="0" tIns="0" rIns="0" bIns="0" rtlCol="0">
                          <a:prstTxWarp prst="textNoShape">
                            <a:avLst/>
                          </a:prstTxWarp>
                          <a:noAutofit/>
                        </wps:bodyPr>
                      </wps:wsp>
                      <wps:wsp>
                        <wps:cNvPr id="176" name="Graphic 176"/>
                        <wps:cNvSpPr/>
                        <wps:spPr>
                          <a:xfrm>
                            <a:off x="2534397" y="3082988"/>
                            <a:ext cx="146685" cy="410209"/>
                          </a:xfrm>
                          <a:custGeom>
                            <a:avLst/>
                            <a:gdLst/>
                            <a:ahLst/>
                            <a:cxnLst/>
                            <a:rect l="l" t="t" r="r" b="b"/>
                            <a:pathLst>
                              <a:path w="146685" h="410209">
                                <a:moveTo>
                                  <a:pt x="33017" y="0"/>
                                </a:moveTo>
                                <a:lnTo>
                                  <a:pt x="146487" y="9352"/>
                                </a:lnTo>
                                <a:lnTo>
                                  <a:pt x="113469" y="409961"/>
                                </a:lnTo>
                                <a:lnTo>
                                  <a:pt x="0" y="400609"/>
                                </a:lnTo>
                                <a:lnTo>
                                  <a:pt x="33017"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71" cstate="email">
                            <a:extLst>
                              <a:ext uri="{28A0092B-C50C-407E-A947-70E740481C1C}">
                                <a14:useLocalDpi xmlns:a14="http://schemas.microsoft.com/office/drawing/2010/main"/>
                              </a:ext>
                            </a:extLst>
                          </a:blip>
                          <a:stretch>
                            <a:fillRect/>
                          </a:stretch>
                        </pic:blipFill>
                        <pic:spPr>
                          <a:xfrm>
                            <a:off x="2519624" y="3096196"/>
                            <a:ext cx="164536" cy="382651"/>
                          </a:xfrm>
                          <a:prstGeom prst="rect">
                            <a:avLst/>
                          </a:prstGeom>
                        </pic:spPr>
                      </pic:pic>
                      <pic:pic xmlns:pic="http://schemas.openxmlformats.org/drawingml/2006/picture">
                        <pic:nvPicPr>
                          <pic:cNvPr id="178" name="Image 178"/>
                          <pic:cNvPicPr/>
                        </pic:nvPicPr>
                        <pic:blipFill>
                          <a:blip r:embed="rId72" cstate="email">
                            <a:extLst>
                              <a:ext uri="{28A0092B-C50C-407E-A947-70E740481C1C}">
                                <a14:useLocalDpi xmlns:a14="http://schemas.microsoft.com/office/drawing/2010/main"/>
                              </a:ext>
                            </a:extLst>
                          </a:blip>
                          <a:stretch>
                            <a:fillRect/>
                          </a:stretch>
                        </pic:blipFill>
                        <pic:spPr>
                          <a:xfrm>
                            <a:off x="1649941" y="2782798"/>
                            <a:ext cx="235747" cy="247779"/>
                          </a:xfrm>
                          <a:prstGeom prst="rect">
                            <a:avLst/>
                          </a:prstGeom>
                        </pic:spPr>
                      </pic:pic>
                      <wps:wsp>
                        <wps:cNvPr id="179" name="Graphic 179"/>
                        <wps:cNvSpPr/>
                        <wps:spPr>
                          <a:xfrm>
                            <a:off x="3356567" y="3509137"/>
                            <a:ext cx="309245" cy="181610"/>
                          </a:xfrm>
                          <a:custGeom>
                            <a:avLst/>
                            <a:gdLst/>
                            <a:ahLst/>
                            <a:cxnLst/>
                            <a:rect l="l" t="t" r="r" b="b"/>
                            <a:pathLst>
                              <a:path w="309245" h="181610">
                                <a:moveTo>
                                  <a:pt x="308811" y="25451"/>
                                </a:moveTo>
                                <a:lnTo>
                                  <a:pt x="0" y="0"/>
                                </a:lnTo>
                                <a:lnTo>
                                  <a:pt x="63833" y="168575"/>
                                </a:lnTo>
                                <a:lnTo>
                                  <a:pt x="218238" y="181301"/>
                                </a:lnTo>
                                <a:lnTo>
                                  <a:pt x="308811" y="25451"/>
                                </a:lnTo>
                                <a:close/>
                              </a:path>
                            </a:pathLst>
                          </a:custGeom>
                          <a:solidFill>
                            <a:srgbClr val="C5DFB3"/>
                          </a:solidFill>
                        </wps:spPr>
                        <wps:bodyPr wrap="square" lIns="0" tIns="0" rIns="0" bIns="0" rtlCol="0">
                          <a:prstTxWarp prst="textNoShape">
                            <a:avLst/>
                          </a:prstTxWarp>
                          <a:noAutofit/>
                        </wps:bodyPr>
                      </wps:wsp>
                      <wps:wsp>
                        <wps:cNvPr id="180" name="Graphic 180"/>
                        <wps:cNvSpPr/>
                        <wps:spPr>
                          <a:xfrm>
                            <a:off x="3356567" y="3509137"/>
                            <a:ext cx="309245" cy="181610"/>
                          </a:xfrm>
                          <a:custGeom>
                            <a:avLst/>
                            <a:gdLst/>
                            <a:ahLst/>
                            <a:cxnLst/>
                            <a:rect l="l" t="t" r="r" b="b"/>
                            <a:pathLst>
                              <a:path w="309245" h="181610">
                                <a:moveTo>
                                  <a:pt x="0" y="0"/>
                                </a:moveTo>
                                <a:lnTo>
                                  <a:pt x="63833" y="168575"/>
                                </a:lnTo>
                                <a:lnTo>
                                  <a:pt x="218238" y="181301"/>
                                </a:lnTo>
                                <a:lnTo>
                                  <a:pt x="308811" y="25451"/>
                                </a:lnTo>
                                <a:lnTo>
                                  <a:pt x="0"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73" cstate="email">
                            <a:extLst>
                              <a:ext uri="{28A0092B-C50C-407E-A947-70E740481C1C}">
                                <a14:useLocalDpi xmlns:a14="http://schemas.microsoft.com/office/drawing/2010/main"/>
                              </a:ext>
                            </a:extLst>
                          </a:blip>
                          <a:stretch>
                            <a:fillRect/>
                          </a:stretch>
                        </pic:blipFill>
                        <pic:spPr>
                          <a:xfrm>
                            <a:off x="1745894" y="2593256"/>
                            <a:ext cx="94799" cy="250456"/>
                          </a:xfrm>
                          <a:prstGeom prst="rect">
                            <a:avLst/>
                          </a:prstGeom>
                        </pic:spPr>
                      </pic:pic>
                      <wps:wsp>
                        <wps:cNvPr id="182" name="Graphic 182"/>
                        <wps:cNvSpPr/>
                        <wps:spPr>
                          <a:xfrm>
                            <a:off x="3203130" y="3818412"/>
                            <a:ext cx="588645" cy="450850"/>
                          </a:xfrm>
                          <a:custGeom>
                            <a:avLst/>
                            <a:gdLst/>
                            <a:ahLst/>
                            <a:cxnLst/>
                            <a:rect l="l" t="t" r="r" b="b"/>
                            <a:pathLst>
                              <a:path w="588645" h="450850">
                                <a:moveTo>
                                  <a:pt x="588177" y="0"/>
                                </a:moveTo>
                                <a:lnTo>
                                  <a:pt x="0" y="0"/>
                                </a:lnTo>
                                <a:lnTo>
                                  <a:pt x="0" y="450799"/>
                                </a:lnTo>
                                <a:lnTo>
                                  <a:pt x="588177" y="450799"/>
                                </a:lnTo>
                                <a:lnTo>
                                  <a:pt x="588177" y="0"/>
                                </a:lnTo>
                                <a:close/>
                              </a:path>
                            </a:pathLst>
                          </a:custGeom>
                          <a:solidFill>
                            <a:srgbClr val="BDD6ED"/>
                          </a:solidFill>
                        </wps:spPr>
                        <wps:bodyPr wrap="square" lIns="0" tIns="0" rIns="0" bIns="0" rtlCol="0">
                          <a:prstTxWarp prst="textNoShape">
                            <a:avLst/>
                          </a:prstTxWarp>
                          <a:noAutofit/>
                        </wps:bodyPr>
                      </wps:wsp>
                      <wps:wsp>
                        <wps:cNvPr id="183" name="Graphic 183"/>
                        <wps:cNvSpPr/>
                        <wps:spPr>
                          <a:xfrm>
                            <a:off x="3203130" y="3818412"/>
                            <a:ext cx="588645" cy="450850"/>
                          </a:xfrm>
                          <a:custGeom>
                            <a:avLst/>
                            <a:gdLst/>
                            <a:ahLst/>
                            <a:cxnLst/>
                            <a:rect l="l" t="t" r="r" b="b"/>
                            <a:pathLst>
                              <a:path w="588645" h="450850">
                                <a:moveTo>
                                  <a:pt x="0" y="0"/>
                                </a:moveTo>
                                <a:lnTo>
                                  <a:pt x="588177" y="0"/>
                                </a:lnTo>
                                <a:lnTo>
                                  <a:pt x="588177" y="450799"/>
                                </a:lnTo>
                                <a:lnTo>
                                  <a:pt x="0" y="45079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84" name="Graphic 184"/>
                        <wps:cNvSpPr/>
                        <wps:spPr>
                          <a:xfrm>
                            <a:off x="3203130" y="4264944"/>
                            <a:ext cx="594360" cy="322580"/>
                          </a:xfrm>
                          <a:custGeom>
                            <a:avLst/>
                            <a:gdLst/>
                            <a:ahLst/>
                            <a:cxnLst/>
                            <a:rect l="l" t="t" r="r" b="b"/>
                            <a:pathLst>
                              <a:path w="594360" h="322580">
                                <a:moveTo>
                                  <a:pt x="297059" y="321995"/>
                                </a:moveTo>
                                <a:lnTo>
                                  <a:pt x="594118" y="0"/>
                                </a:lnTo>
                                <a:lnTo>
                                  <a:pt x="0" y="0"/>
                                </a:lnTo>
                                <a:lnTo>
                                  <a:pt x="297059" y="321995"/>
                                </a:lnTo>
                                <a:close/>
                              </a:path>
                            </a:pathLst>
                          </a:custGeom>
                          <a:solidFill>
                            <a:srgbClr val="BDD6ED"/>
                          </a:solidFill>
                        </wps:spPr>
                        <wps:bodyPr wrap="square" lIns="0" tIns="0" rIns="0" bIns="0" rtlCol="0">
                          <a:prstTxWarp prst="textNoShape">
                            <a:avLst/>
                          </a:prstTxWarp>
                          <a:noAutofit/>
                        </wps:bodyPr>
                      </wps:wsp>
                      <wps:wsp>
                        <wps:cNvPr id="185" name="Graphic 185"/>
                        <wps:cNvSpPr/>
                        <wps:spPr>
                          <a:xfrm>
                            <a:off x="3203130" y="4264944"/>
                            <a:ext cx="594360" cy="322580"/>
                          </a:xfrm>
                          <a:custGeom>
                            <a:avLst/>
                            <a:gdLst/>
                            <a:ahLst/>
                            <a:cxnLst/>
                            <a:rect l="l" t="t" r="r" b="b"/>
                            <a:pathLst>
                              <a:path w="594360" h="322580">
                                <a:moveTo>
                                  <a:pt x="594118" y="0"/>
                                </a:moveTo>
                                <a:lnTo>
                                  <a:pt x="297059" y="321995"/>
                                </a:lnTo>
                                <a:lnTo>
                                  <a:pt x="0" y="0"/>
                                </a:lnTo>
                                <a:lnTo>
                                  <a:pt x="594118"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74" cstate="email">
                            <a:extLst>
                              <a:ext uri="{28A0092B-C50C-407E-A947-70E740481C1C}">
                                <a14:useLocalDpi xmlns:a14="http://schemas.microsoft.com/office/drawing/2010/main"/>
                              </a:ext>
                            </a:extLst>
                          </a:blip>
                          <a:stretch>
                            <a:fillRect/>
                          </a:stretch>
                        </pic:blipFill>
                        <pic:spPr>
                          <a:xfrm>
                            <a:off x="3418192" y="4500580"/>
                            <a:ext cx="163994" cy="129743"/>
                          </a:xfrm>
                          <a:prstGeom prst="rect">
                            <a:avLst/>
                          </a:prstGeom>
                        </pic:spPr>
                      </pic:pic>
                      <pic:pic xmlns:pic="http://schemas.openxmlformats.org/drawingml/2006/picture">
                        <pic:nvPicPr>
                          <pic:cNvPr id="187" name="Image 187"/>
                          <pic:cNvPicPr/>
                        </pic:nvPicPr>
                        <pic:blipFill>
                          <a:blip r:embed="rId75" cstate="email">
                            <a:extLst>
                              <a:ext uri="{28A0092B-C50C-407E-A947-70E740481C1C}">
                                <a14:useLocalDpi xmlns:a14="http://schemas.microsoft.com/office/drawing/2010/main"/>
                              </a:ext>
                            </a:extLst>
                          </a:blip>
                          <a:stretch>
                            <a:fillRect/>
                          </a:stretch>
                        </pic:blipFill>
                        <pic:spPr>
                          <a:xfrm>
                            <a:off x="3427152" y="3666240"/>
                            <a:ext cx="80865" cy="138633"/>
                          </a:xfrm>
                          <a:prstGeom prst="rect">
                            <a:avLst/>
                          </a:prstGeom>
                        </pic:spPr>
                      </pic:pic>
                      <wps:wsp>
                        <wps:cNvPr id="188" name="Graphic 188"/>
                        <wps:cNvSpPr/>
                        <wps:spPr>
                          <a:xfrm>
                            <a:off x="4261218" y="3818412"/>
                            <a:ext cx="588645" cy="450850"/>
                          </a:xfrm>
                          <a:custGeom>
                            <a:avLst/>
                            <a:gdLst/>
                            <a:ahLst/>
                            <a:cxnLst/>
                            <a:rect l="l" t="t" r="r" b="b"/>
                            <a:pathLst>
                              <a:path w="588645" h="450850">
                                <a:moveTo>
                                  <a:pt x="588177" y="0"/>
                                </a:moveTo>
                                <a:lnTo>
                                  <a:pt x="0" y="0"/>
                                </a:lnTo>
                                <a:lnTo>
                                  <a:pt x="0" y="450799"/>
                                </a:lnTo>
                                <a:lnTo>
                                  <a:pt x="588177" y="450799"/>
                                </a:lnTo>
                                <a:lnTo>
                                  <a:pt x="588177" y="0"/>
                                </a:lnTo>
                                <a:close/>
                              </a:path>
                            </a:pathLst>
                          </a:custGeom>
                          <a:solidFill>
                            <a:srgbClr val="BDD6ED"/>
                          </a:solidFill>
                        </wps:spPr>
                        <wps:bodyPr wrap="square" lIns="0" tIns="0" rIns="0" bIns="0" rtlCol="0">
                          <a:prstTxWarp prst="textNoShape">
                            <a:avLst/>
                          </a:prstTxWarp>
                          <a:noAutofit/>
                        </wps:bodyPr>
                      </wps:wsp>
                      <wps:wsp>
                        <wps:cNvPr id="189" name="Graphic 189"/>
                        <wps:cNvSpPr/>
                        <wps:spPr>
                          <a:xfrm>
                            <a:off x="4261218" y="3818412"/>
                            <a:ext cx="588645" cy="450850"/>
                          </a:xfrm>
                          <a:custGeom>
                            <a:avLst/>
                            <a:gdLst/>
                            <a:ahLst/>
                            <a:cxnLst/>
                            <a:rect l="l" t="t" r="r" b="b"/>
                            <a:pathLst>
                              <a:path w="588645" h="450850">
                                <a:moveTo>
                                  <a:pt x="0" y="0"/>
                                </a:moveTo>
                                <a:lnTo>
                                  <a:pt x="588177" y="0"/>
                                </a:lnTo>
                                <a:lnTo>
                                  <a:pt x="588177" y="450799"/>
                                </a:lnTo>
                                <a:lnTo>
                                  <a:pt x="0" y="45079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90" name="Graphic 190"/>
                        <wps:cNvSpPr/>
                        <wps:spPr>
                          <a:xfrm>
                            <a:off x="4261218" y="4264944"/>
                            <a:ext cx="594360" cy="322580"/>
                          </a:xfrm>
                          <a:custGeom>
                            <a:avLst/>
                            <a:gdLst/>
                            <a:ahLst/>
                            <a:cxnLst/>
                            <a:rect l="l" t="t" r="r" b="b"/>
                            <a:pathLst>
                              <a:path w="594360" h="322580">
                                <a:moveTo>
                                  <a:pt x="297059" y="321995"/>
                                </a:moveTo>
                                <a:lnTo>
                                  <a:pt x="594118" y="0"/>
                                </a:lnTo>
                                <a:lnTo>
                                  <a:pt x="0" y="0"/>
                                </a:lnTo>
                                <a:lnTo>
                                  <a:pt x="297059" y="321995"/>
                                </a:lnTo>
                                <a:close/>
                              </a:path>
                            </a:pathLst>
                          </a:custGeom>
                          <a:solidFill>
                            <a:srgbClr val="BDD6ED"/>
                          </a:solidFill>
                        </wps:spPr>
                        <wps:bodyPr wrap="square" lIns="0" tIns="0" rIns="0" bIns="0" rtlCol="0">
                          <a:prstTxWarp prst="textNoShape">
                            <a:avLst/>
                          </a:prstTxWarp>
                          <a:noAutofit/>
                        </wps:bodyPr>
                      </wps:wsp>
                      <wps:wsp>
                        <wps:cNvPr id="191" name="Graphic 191"/>
                        <wps:cNvSpPr/>
                        <wps:spPr>
                          <a:xfrm>
                            <a:off x="4261218" y="4264944"/>
                            <a:ext cx="594360" cy="322580"/>
                          </a:xfrm>
                          <a:custGeom>
                            <a:avLst/>
                            <a:gdLst/>
                            <a:ahLst/>
                            <a:cxnLst/>
                            <a:rect l="l" t="t" r="r" b="b"/>
                            <a:pathLst>
                              <a:path w="594360" h="322580">
                                <a:moveTo>
                                  <a:pt x="594118" y="0"/>
                                </a:moveTo>
                                <a:lnTo>
                                  <a:pt x="297059" y="321995"/>
                                </a:lnTo>
                                <a:lnTo>
                                  <a:pt x="0" y="0"/>
                                </a:lnTo>
                                <a:lnTo>
                                  <a:pt x="594118"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74" cstate="email">
                            <a:extLst>
                              <a:ext uri="{28A0092B-C50C-407E-A947-70E740481C1C}">
                                <a14:useLocalDpi xmlns:a14="http://schemas.microsoft.com/office/drawing/2010/main"/>
                              </a:ext>
                            </a:extLst>
                          </a:blip>
                          <a:stretch>
                            <a:fillRect/>
                          </a:stretch>
                        </pic:blipFill>
                        <pic:spPr>
                          <a:xfrm>
                            <a:off x="4476280" y="4500580"/>
                            <a:ext cx="163994" cy="129743"/>
                          </a:xfrm>
                          <a:prstGeom prst="rect">
                            <a:avLst/>
                          </a:prstGeom>
                        </pic:spPr>
                      </pic:pic>
                      <wps:wsp>
                        <wps:cNvPr id="193" name="Graphic 193"/>
                        <wps:cNvSpPr/>
                        <wps:spPr>
                          <a:xfrm>
                            <a:off x="2871465" y="5125280"/>
                            <a:ext cx="83185" cy="60325"/>
                          </a:xfrm>
                          <a:custGeom>
                            <a:avLst/>
                            <a:gdLst/>
                            <a:ahLst/>
                            <a:cxnLst/>
                            <a:rect l="l" t="t" r="r" b="b"/>
                            <a:pathLst>
                              <a:path w="83185" h="60325">
                                <a:moveTo>
                                  <a:pt x="82631" y="0"/>
                                </a:moveTo>
                                <a:lnTo>
                                  <a:pt x="0" y="60109"/>
                                </a:lnTo>
                              </a:path>
                            </a:pathLst>
                          </a:custGeom>
                          <a:ln w="9524">
                            <a:solidFill>
                              <a:srgbClr val="000000"/>
                            </a:solidFill>
                            <a:prstDash val="solid"/>
                          </a:ln>
                        </wps:spPr>
                        <wps:bodyPr wrap="square" lIns="0" tIns="0" rIns="0" bIns="0" rtlCol="0">
                          <a:prstTxWarp prst="textNoShape">
                            <a:avLst/>
                          </a:prstTxWarp>
                          <a:noAutofit/>
                        </wps:bodyPr>
                      </wps:wsp>
                      <wps:wsp>
                        <wps:cNvPr id="194" name="Graphic 194"/>
                        <wps:cNvSpPr/>
                        <wps:spPr>
                          <a:xfrm>
                            <a:off x="2871465" y="5185389"/>
                            <a:ext cx="83185" cy="66040"/>
                          </a:xfrm>
                          <a:custGeom>
                            <a:avLst/>
                            <a:gdLst/>
                            <a:ahLst/>
                            <a:cxnLst/>
                            <a:rect l="l" t="t" r="r" b="b"/>
                            <a:pathLst>
                              <a:path w="83185" h="66040">
                                <a:moveTo>
                                  <a:pt x="82631" y="0"/>
                                </a:moveTo>
                                <a:lnTo>
                                  <a:pt x="0" y="65684"/>
                                </a:lnTo>
                              </a:path>
                            </a:pathLst>
                          </a:custGeom>
                          <a:ln w="9524">
                            <a:solidFill>
                              <a:srgbClr val="000000"/>
                            </a:solidFill>
                            <a:prstDash val="solid"/>
                          </a:ln>
                        </wps:spPr>
                        <wps:bodyPr wrap="square" lIns="0" tIns="0" rIns="0" bIns="0" rtlCol="0">
                          <a:prstTxWarp prst="textNoShape">
                            <a:avLst/>
                          </a:prstTxWarp>
                          <a:noAutofit/>
                        </wps:bodyPr>
                      </wps:wsp>
                      <wps:wsp>
                        <wps:cNvPr id="195" name="Graphic 195"/>
                        <wps:cNvSpPr/>
                        <wps:spPr>
                          <a:xfrm>
                            <a:off x="2871465" y="5377299"/>
                            <a:ext cx="83185" cy="71755"/>
                          </a:xfrm>
                          <a:custGeom>
                            <a:avLst/>
                            <a:gdLst/>
                            <a:ahLst/>
                            <a:cxnLst/>
                            <a:rect l="l" t="t" r="r" b="b"/>
                            <a:pathLst>
                              <a:path w="83185" h="71755">
                                <a:moveTo>
                                  <a:pt x="82631" y="0"/>
                                </a:moveTo>
                                <a:lnTo>
                                  <a:pt x="0" y="71704"/>
                                </a:lnTo>
                              </a:path>
                            </a:pathLst>
                          </a:custGeom>
                          <a:ln w="9524">
                            <a:solidFill>
                              <a:srgbClr val="000000"/>
                            </a:solidFill>
                            <a:prstDash val="solid"/>
                          </a:ln>
                        </wps:spPr>
                        <wps:bodyPr wrap="square" lIns="0" tIns="0" rIns="0" bIns="0" rtlCol="0">
                          <a:prstTxWarp prst="textNoShape">
                            <a:avLst/>
                          </a:prstTxWarp>
                          <a:noAutofit/>
                        </wps:bodyPr>
                      </wps:wsp>
                      <wps:wsp>
                        <wps:cNvPr id="196" name="Graphic 196"/>
                        <wps:cNvSpPr/>
                        <wps:spPr>
                          <a:xfrm>
                            <a:off x="2871460" y="5449003"/>
                            <a:ext cx="93980" cy="78740"/>
                          </a:xfrm>
                          <a:custGeom>
                            <a:avLst/>
                            <a:gdLst/>
                            <a:ahLst/>
                            <a:cxnLst/>
                            <a:rect l="l" t="t" r="r" b="b"/>
                            <a:pathLst>
                              <a:path w="93980" h="78740">
                                <a:moveTo>
                                  <a:pt x="93925" y="0"/>
                                </a:moveTo>
                                <a:lnTo>
                                  <a:pt x="0" y="78143"/>
                                </a:lnTo>
                              </a:path>
                            </a:pathLst>
                          </a:custGeom>
                          <a:ln w="9524">
                            <a:solidFill>
                              <a:srgbClr val="000000"/>
                            </a:solidFill>
                            <a:prstDash val="solid"/>
                          </a:ln>
                        </wps:spPr>
                        <wps:bodyPr wrap="square" lIns="0" tIns="0" rIns="0" bIns="0" rtlCol="0">
                          <a:prstTxWarp prst="textNoShape">
                            <a:avLst/>
                          </a:prstTxWarp>
                          <a:noAutofit/>
                        </wps:bodyPr>
                      </wps:wsp>
                      <wps:wsp>
                        <wps:cNvPr id="197" name="Graphic 197"/>
                        <wps:cNvSpPr/>
                        <wps:spPr>
                          <a:xfrm>
                            <a:off x="2421445" y="5497085"/>
                            <a:ext cx="120650" cy="57150"/>
                          </a:xfrm>
                          <a:custGeom>
                            <a:avLst/>
                            <a:gdLst/>
                            <a:ahLst/>
                            <a:cxnLst/>
                            <a:rect l="l" t="t" r="r" b="b"/>
                            <a:pathLst>
                              <a:path w="120650" h="57150">
                                <a:moveTo>
                                  <a:pt x="0" y="0"/>
                                </a:moveTo>
                                <a:lnTo>
                                  <a:pt x="120082" y="0"/>
                                </a:lnTo>
                                <a:lnTo>
                                  <a:pt x="120082" y="57099"/>
                                </a:lnTo>
                                <a:lnTo>
                                  <a:pt x="0" y="5709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98" name="Graphic 198"/>
                        <wps:cNvSpPr/>
                        <wps:spPr>
                          <a:xfrm>
                            <a:off x="3288779" y="5497085"/>
                            <a:ext cx="120650" cy="57150"/>
                          </a:xfrm>
                          <a:custGeom>
                            <a:avLst/>
                            <a:gdLst/>
                            <a:ahLst/>
                            <a:cxnLst/>
                            <a:rect l="l" t="t" r="r" b="b"/>
                            <a:pathLst>
                              <a:path w="120650" h="57150">
                                <a:moveTo>
                                  <a:pt x="0" y="0"/>
                                </a:moveTo>
                                <a:lnTo>
                                  <a:pt x="120082" y="0"/>
                                </a:lnTo>
                                <a:lnTo>
                                  <a:pt x="120082" y="57099"/>
                                </a:lnTo>
                                <a:lnTo>
                                  <a:pt x="0" y="57099"/>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99" name="Graphic 199"/>
                        <wps:cNvSpPr/>
                        <wps:spPr>
                          <a:xfrm>
                            <a:off x="2235377" y="5125280"/>
                            <a:ext cx="153670" cy="401955"/>
                          </a:xfrm>
                          <a:custGeom>
                            <a:avLst/>
                            <a:gdLst/>
                            <a:ahLst/>
                            <a:cxnLst/>
                            <a:rect l="l" t="t" r="r" b="b"/>
                            <a:pathLst>
                              <a:path w="153670" h="401955">
                                <a:moveTo>
                                  <a:pt x="153372" y="0"/>
                                </a:moveTo>
                                <a:lnTo>
                                  <a:pt x="0" y="0"/>
                                </a:lnTo>
                                <a:lnTo>
                                  <a:pt x="0" y="401866"/>
                                </a:lnTo>
                                <a:lnTo>
                                  <a:pt x="153372" y="401866"/>
                                </a:lnTo>
                                <a:lnTo>
                                  <a:pt x="153372" y="0"/>
                                </a:lnTo>
                                <a:close/>
                              </a:path>
                            </a:pathLst>
                          </a:custGeom>
                          <a:solidFill>
                            <a:srgbClr val="C5DFB3"/>
                          </a:solidFill>
                        </wps:spPr>
                        <wps:bodyPr wrap="square" lIns="0" tIns="0" rIns="0" bIns="0" rtlCol="0">
                          <a:prstTxWarp prst="textNoShape">
                            <a:avLst/>
                          </a:prstTxWarp>
                          <a:noAutofit/>
                        </wps:bodyPr>
                      </wps:wsp>
                      <wps:wsp>
                        <wps:cNvPr id="200" name="Graphic 200"/>
                        <wps:cNvSpPr/>
                        <wps:spPr>
                          <a:xfrm>
                            <a:off x="2235377" y="5125280"/>
                            <a:ext cx="153670" cy="401955"/>
                          </a:xfrm>
                          <a:custGeom>
                            <a:avLst/>
                            <a:gdLst/>
                            <a:ahLst/>
                            <a:cxnLst/>
                            <a:rect l="l" t="t" r="r" b="b"/>
                            <a:pathLst>
                              <a:path w="153670" h="401955">
                                <a:moveTo>
                                  <a:pt x="0" y="0"/>
                                </a:moveTo>
                                <a:lnTo>
                                  <a:pt x="153372" y="0"/>
                                </a:lnTo>
                                <a:lnTo>
                                  <a:pt x="153372" y="401866"/>
                                </a:lnTo>
                                <a:lnTo>
                                  <a:pt x="0" y="401866"/>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1" name="Graphic 201"/>
                        <wps:cNvSpPr/>
                        <wps:spPr>
                          <a:xfrm>
                            <a:off x="2388755" y="5185402"/>
                            <a:ext cx="1082675" cy="264160"/>
                          </a:xfrm>
                          <a:custGeom>
                            <a:avLst/>
                            <a:gdLst/>
                            <a:ahLst/>
                            <a:cxnLst/>
                            <a:rect l="l" t="t" r="r" b="b"/>
                            <a:pathLst>
                              <a:path w="1082675" h="264160">
                                <a:moveTo>
                                  <a:pt x="482701" y="0"/>
                                </a:moveTo>
                                <a:lnTo>
                                  <a:pt x="0" y="0"/>
                                </a:lnTo>
                                <a:lnTo>
                                  <a:pt x="0" y="263601"/>
                                </a:lnTo>
                                <a:lnTo>
                                  <a:pt x="482701" y="263601"/>
                                </a:lnTo>
                                <a:lnTo>
                                  <a:pt x="482701" y="0"/>
                                </a:lnTo>
                                <a:close/>
                              </a:path>
                              <a:path w="1082675" h="264160">
                                <a:moveTo>
                                  <a:pt x="1082522" y="0"/>
                                </a:moveTo>
                                <a:lnTo>
                                  <a:pt x="576618" y="0"/>
                                </a:lnTo>
                                <a:lnTo>
                                  <a:pt x="576618" y="263601"/>
                                </a:lnTo>
                                <a:lnTo>
                                  <a:pt x="1082522" y="263601"/>
                                </a:lnTo>
                                <a:lnTo>
                                  <a:pt x="1082522" y="0"/>
                                </a:lnTo>
                                <a:close/>
                              </a:path>
                            </a:pathLst>
                          </a:custGeom>
                          <a:solidFill>
                            <a:srgbClr val="FFF1CC"/>
                          </a:solidFill>
                        </wps:spPr>
                        <wps:bodyPr wrap="square" lIns="0" tIns="0" rIns="0" bIns="0" rtlCol="0">
                          <a:prstTxWarp prst="textNoShape">
                            <a:avLst/>
                          </a:prstTxWarp>
                          <a:noAutofit/>
                        </wps:bodyPr>
                      </wps:wsp>
                      <wps:wsp>
                        <wps:cNvPr id="202" name="Graphic 202"/>
                        <wps:cNvSpPr/>
                        <wps:spPr>
                          <a:xfrm>
                            <a:off x="2388755" y="5185389"/>
                            <a:ext cx="1082675" cy="264160"/>
                          </a:xfrm>
                          <a:custGeom>
                            <a:avLst/>
                            <a:gdLst/>
                            <a:ahLst/>
                            <a:cxnLst/>
                            <a:rect l="l" t="t" r="r" b="b"/>
                            <a:pathLst>
                              <a:path w="1082675" h="264160">
                                <a:moveTo>
                                  <a:pt x="0" y="0"/>
                                </a:moveTo>
                                <a:lnTo>
                                  <a:pt x="1082527" y="0"/>
                                </a:lnTo>
                                <a:lnTo>
                                  <a:pt x="1082527" y="263613"/>
                                </a:lnTo>
                                <a:lnTo>
                                  <a:pt x="0" y="263613"/>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3" name="Graphic 203"/>
                        <wps:cNvSpPr/>
                        <wps:spPr>
                          <a:xfrm>
                            <a:off x="3473056" y="5125280"/>
                            <a:ext cx="139700" cy="401955"/>
                          </a:xfrm>
                          <a:custGeom>
                            <a:avLst/>
                            <a:gdLst/>
                            <a:ahLst/>
                            <a:cxnLst/>
                            <a:rect l="l" t="t" r="r" b="b"/>
                            <a:pathLst>
                              <a:path w="139700" h="401955">
                                <a:moveTo>
                                  <a:pt x="139700" y="0"/>
                                </a:moveTo>
                                <a:lnTo>
                                  <a:pt x="0" y="0"/>
                                </a:lnTo>
                                <a:lnTo>
                                  <a:pt x="0" y="401866"/>
                                </a:lnTo>
                                <a:lnTo>
                                  <a:pt x="139700" y="401866"/>
                                </a:lnTo>
                                <a:lnTo>
                                  <a:pt x="139700" y="0"/>
                                </a:lnTo>
                                <a:close/>
                              </a:path>
                            </a:pathLst>
                          </a:custGeom>
                          <a:solidFill>
                            <a:srgbClr val="C5DFB3"/>
                          </a:solidFill>
                        </wps:spPr>
                        <wps:bodyPr wrap="square" lIns="0" tIns="0" rIns="0" bIns="0" rtlCol="0">
                          <a:prstTxWarp prst="textNoShape">
                            <a:avLst/>
                          </a:prstTxWarp>
                          <a:noAutofit/>
                        </wps:bodyPr>
                      </wps:wsp>
                      <wps:wsp>
                        <wps:cNvPr id="204" name="Graphic 204"/>
                        <wps:cNvSpPr/>
                        <wps:spPr>
                          <a:xfrm>
                            <a:off x="3473056" y="5125280"/>
                            <a:ext cx="139700" cy="401955"/>
                          </a:xfrm>
                          <a:custGeom>
                            <a:avLst/>
                            <a:gdLst/>
                            <a:ahLst/>
                            <a:cxnLst/>
                            <a:rect l="l" t="t" r="r" b="b"/>
                            <a:pathLst>
                              <a:path w="139700" h="401955">
                                <a:moveTo>
                                  <a:pt x="0" y="0"/>
                                </a:moveTo>
                                <a:lnTo>
                                  <a:pt x="139700" y="0"/>
                                </a:lnTo>
                                <a:lnTo>
                                  <a:pt x="139700" y="401866"/>
                                </a:lnTo>
                                <a:lnTo>
                                  <a:pt x="0" y="401866"/>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5" name="Graphic 205"/>
                        <wps:cNvSpPr/>
                        <wps:spPr>
                          <a:xfrm>
                            <a:off x="2458300" y="5125280"/>
                            <a:ext cx="46355" cy="372110"/>
                          </a:xfrm>
                          <a:custGeom>
                            <a:avLst/>
                            <a:gdLst/>
                            <a:ahLst/>
                            <a:cxnLst/>
                            <a:rect l="l" t="t" r="r" b="b"/>
                            <a:pathLst>
                              <a:path w="46355" h="372110">
                                <a:moveTo>
                                  <a:pt x="45773" y="0"/>
                                </a:moveTo>
                                <a:lnTo>
                                  <a:pt x="0" y="0"/>
                                </a:lnTo>
                                <a:lnTo>
                                  <a:pt x="0" y="371817"/>
                                </a:lnTo>
                                <a:lnTo>
                                  <a:pt x="45773" y="371817"/>
                                </a:lnTo>
                                <a:lnTo>
                                  <a:pt x="45773" y="0"/>
                                </a:lnTo>
                                <a:close/>
                              </a:path>
                            </a:pathLst>
                          </a:custGeom>
                          <a:solidFill>
                            <a:srgbClr val="1F3863"/>
                          </a:solidFill>
                        </wps:spPr>
                        <wps:bodyPr wrap="square" lIns="0" tIns="0" rIns="0" bIns="0" rtlCol="0">
                          <a:prstTxWarp prst="textNoShape">
                            <a:avLst/>
                          </a:prstTxWarp>
                          <a:noAutofit/>
                        </wps:bodyPr>
                      </wps:wsp>
                      <wps:wsp>
                        <wps:cNvPr id="206" name="Graphic 206"/>
                        <wps:cNvSpPr/>
                        <wps:spPr>
                          <a:xfrm>
                            <a:off x="2458300" y="5125280"/>
                            <a:ext cx="46355" cy="372110"/>
                          </a:xfrm>
                          <a:custGeom>
                            <a:avLst/>
                            <a:gdLst/>
                            <a:ahLst/>
                            <a:cxnLst/>
                            <a:rect l="l" t="t" r="r" b="b"/>
                            <a:pathLst>
                              <a:path w="46355" h="372110">
                                <a:moveTo>
                                  <a:pt x="0" y="0"/>
                                </a:moveTo>
                                <a:lnTo>
                                  <a:pt x="45773" y="0"/>
                                </a:lnTo>
                                <a:lnTo>
                                  <a:pt x="45773" y="371817"/>
                                </a:lnTo>
                                <a:lnTo>
                                  <a:pt x="0" y="371817"/>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7" name="Graphic 207"/>
                        <wps:cNvSpPr/>
                        <wps:spPr>
                          <a:xfrm>
                            <a:off x="3326231" y="5125280"/>
                            <a:ext cx="43815" cy="372110"/>
                          </a:xfrm>
                          <a:custGeom>
                            <a:avLst/>
                            <a:gdLst/>
                            <a:ahLst/>
                            <a:cxnLst/>
                            <a:rect l="l" t="t" r="r" b="b"/>
                            <a:pathLst>
                              <a:path w="43815" h="372110">
                                <a:moveTo>
                                  <a:pt x="43396" y="0"/>
                                </a:moveTo>
                                <a:lnTo>
                                  <a:pt x="0" y="0"/>
                                </a:lnTo>
                                <a:lnTo>
                                  <a:pt x="0" y="371817"/>
                                </a:lnTo>
                                <a:lnTo>
                                  <a:pt x="43396" y="371817"/>
                                </a:lnTo>
                                <a:lnTo>
                                  <a:pt x="43396" y="0"/>
                                </a:lnTo>
                                <a:close/>
                              </a:path>
                            </a:pathLst>
                          </a:custGeom>
                          <a:solidFill>
                            <a:srgbClr val="1F3863"/>
                          </a:solidFill>
                        </wps:spPr>
                        <wps:bodyPr wrap="square" lIns="0" tIns="0" rIns="0" bIns="0" rtlCol="0">
                          <a:prstTxWarp prst="textNoShape">
                            <a:avLst/>
                          </a:prstTxWarp>
                          <a:noAutofit/>
                        </wps:bodyPr>
                      </wps:wsp>
                      <wps:wsp>
                        <wps:cNvPr id="208" name="Graphic 208"/>
                        <wps:cNvSpPr/>
                        <wps:spPr>
                          <a:xfrm>
                            <a:off x="3326231" y="5125280"/>
                            <a:ext cx="43815" cy="372110"/>
                          </a:xfrm>
                          <a:custGeom>
                            <a:avLst/>
                            <a:gdLst/>
                            <a:ahLst/>
                            <a:cxnLst/>
                            <a:rect l="l" t="t" r="r" b="b"/>
                            <a:pathLst>
                              <a:path w="43815" h="372110">
                                <a:moveTo>
                                  <a:pt x="0" y="0"/>
                                </a:moveTo>
                                <a:lnTo>
                                  <a:pt x="43396" y="0"/>
                                </a:lnTo>
                                <a:lnTo>
                                  <a:pt x="43396" y="371817"/>
                                </a:lnTo>
                                <a:lnTo>
                                  <a:pt x="0" y="371817"/>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09" name="Graphic 209"/>
                        <wps:cNvSpPr/>
                        <wps:spPr>
                          <a:xfrm>
                            <a:off x="2871457" y="5125280"/>
                            <a:ext cx="93980" cy="401955"/>
                          </a:xfrm>
                          <a:custGeom>
                            <a:avLst/>
                            <a:gdLst/>
                            <a:ahLst/>
                            <a:cxnLst/>
                            <a:rect l="l" t="t" r="r" b="b"/>
                            <a:pathLst>
                              <a:path w="93980" h="401955">
                                <a:moveTo>
                                  <a:pt x="93925" y="0"/>
                                </a:moveTo>
                                <a:lnTo>
                                  <a:pt x="0" y="0"/>
                                </a:lnTo>
                                <a:lnTo>
                                  <a:pt x="0" y="401866"/>
                                </a:lnTo>
                                <a:lnTo>
                                  <a:pt x="93925" y="401866"/>
                                </a:lnTo>
                                <a:lnTo>
                                  <a:pt x="93925" y="0"/>
                                </a:lnTo>
                                <a:close/>
                              </a:path>
                            </a:pathLst>
                          </a:custGeom>
                          <a:solidFill>
                            <a:srgbClr val="FFFFFF"/>
                          </a:solidFill>
                        </wps:spPr>
                        <wps:bodyPr wrap="square" lIns="0" tIns="0" rIns="0" bIns="0" rtlCol="0">
                          <a:prstTxWarp prst="textNoShape">
                            <a:avLst/>
                          </a:prstTxWarp>
                          <a:noAutofit/>
                        </wps:bodyPr>
                      </wps:wsp>
                      <wps:wsp>
                        <wps:cNvPr id="210" name="Graphic 210"/>
                        <wps:cNvSpPr/>
                        <wps:spPr>
                          <a:xfrm>
                            <a:off x="2871457" y="5125280"/>
                            <a:ext cx="93980" cy="401955"/>
                          </a:xfrm>
                          <a:custGeom>
                            <a:avLst/>
                            <a:gdLst/>
                            <a:ahLst/>
                            <a:cxnLst/>
                            <a:rect l="l" t="t" r="r" b="b"/>
                            <a:pathLst>
                              <a:path w="93980" h="401955">
                                <a:moveTo>
                                  <a:pt x="0" y="0"/>
                                </a:moveTo>
                                <a:lnTo>
                                  <a:pt x="93925" y="0"/>
                                </a:lnTo>
                                <a:lnTo>
                                  <a:pt x="93925" y="401866"/>
                                </a:lnTo>
                                <a:lnTo>
                                  <a:pt x="0" y="401866"/>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11" name="Graphic 211"/>
                        <wps:cNvSpPr/>
                        <wps:spPr>
                          <a:xfrm>
                            <a:off x="2871457" y="5143314"/>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2" name="Graphic 212"/>
                        <wps:cNvSpPr/>
                        <wps:spPr>
                          <a:xfrm>
                            <a:off x="2871457" y="5167355"/>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3" name="Graphic 213"/>
                        <wps:cNvSpPr/>
                        <wps:spPr>
                          <a:xfrm>
                            <a:off x="2871457" y="5191396"/>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4" name="Graphic 214"/>
                        <wps:cNvSpPr/>
                        <wps:spPr>
                          <a:xfrm>
                            <a:off x="2871457" y="5221025"/>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5" name="Graphic 215"/>
                        <wps:cNvSpPr/>
                        <wps:spPr>
                          <a:xfrm>
                            <a:off x="2871457" y="5245067"/>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6" name="Graphic 216"/>
                        <wps:cNvSpPr/>
                        <wps:spPr>
                          <a:xfrm>
                            <a:off x="2871457" y="5263100"/>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7" name="Graphic 217"/>
                        <wps:cNvSpPr/>
                        <wps:spPr>
                          <a:xfrm>
                            <a:off x="2871457" y="5299168"/>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8" name="Graphic 218"/>
                        <wps:cNvSpPr/>
                        <wps:spPr>
                          <a:xfrm>
                            <a:off x="2871457" y="5317190"/>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19" name="Graphic 219"/>
                        <wps:cNvSpPr/>
                        <wps:spPr>
                          <a:xfrm>
                            <a:off x="2871457" y="5347251"/>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20" name="Graphic 220"/>
                        <wps:cNvSpPr/>
                        <wps:spPr>
                          <a:xfrm>
                            <a:off x="2861944" y="5371292"/>
                            <a:ext cx="94615" cy="1270"/>
                          </a:xfrm>
                          <a:custGeom>
                            <a:avLst/>
                            <a:gdLst/>
                            <a:ahLst/>
                            <a:cxnLst/>
                            <a:rect l="l" t="t" r="r" b="b"/>
                            <a:pathLst>
                              <a:path w="94615">
                                <a:moveTo>
                                  <a:pt x="0" y="0"/>
                                </a:moveTo>
                                <a:lnTo>
                                  <a:pt x="94520" y="0"/>
                                </a:lnTo>
                              </a:path>
                            </a:pathLst>
                          </a:custGeom>
                          <a:ln w="9524">
                            <a:solidFill>
                              <a:srgbClr val="000000"/>
                            </a:solidFill>
                            <a:prstDash val="solid"/>
                          </a:ln>
                        </wps:spPr>
                        <wps:bodyPr wrap="square" lIns="0" tIns="0" rIns="0" bIns="0" rtlCol="0">
                          <a:prstTxWarp prst="textNoShape">
                            <a:avLst/>
                          </a:prstTxWarp>
                          <a:noAutofit/>
                        </wps:bodyPr>
                      </wps:wsp>
                      <wps:wsp>
                        <wps:cNvPr id="221" name="Graphic 221"/>
                        <wps:cNvSpPr/>
                        <wps:spPr>
                          <a:xfrm>
                            <a:off x="2871457" y="5401353"/>
                            <a:ext cx="93980" cy="1270"/>
                          </a:xfrm>
                          <a:custGeom>
                            <a:avLst/>
                            <a:gdLst/>
                            <a:ahLst/>
                            <a:cxnLst/>
                            <a:rect l="l" t="t" r="r" b="b"/>
                            <a:pathLst>
                              <a:path w="93980">
                                <a:moveTo>
                                  <a:pt x="0" y="0"/>
                                </a:moveTo>
                                <a:lnTo>
                                  <a:pt x="93925" y="0"/>
                                </a:lnTo>
                              </a:path>
                            </a:pathLst>
                          </a:custGeom>
                          <a:ln w="9524">
                            <a:solidFill>
                              <a:srgbClr val="000000"/>
                            </a:solidFill>
                            <a:prstDash val="solid"/>
                          </a:ln>
                        </wps:spPr>
                        <wps:bodyPr wrap="square" lIns="0" tIns="0" rIns="0" bIns="0" rtlCol="0">
                          <a:prstTxWarp prst="textNoShape">
                            <a:avLst/>
                          </a:prstTxWarp>
                          <a:noAutofit/>
                        </wps:bodyPr>
                      </wps:wsp>
                      <wps:wsp>
                        <wps:cNvPr id="222" name="Graphic 222"/>
                        <wps:cNvSpPr/>
                        <wps:spPr>
                          <a:xfrm>
                            <a:off x="2861944" y="5424962"/>
                            <a:ext cx="94615" cy="1270"/>
                          </a:xfrm>
                          <a:custGeom>
                            <a:avLst/>
                            <a:gdLst/>
                            <a:ahLst/>
                            <a:cxnLst/>
                            <a:rect l="l" t="t" r="r" b="b"/>
                            <a:pathLst>
                              <a:path w="94615">
                                <a:moveTo>
                                  <a:pt x="0" y="0"/>
                                </a:moveTo>
                                <a:lnTo>
                                  <a:pt x="94520" y="0"/>
                                </a:lnTo>
                              </a:path>
                            </a:pathLst>
                          </a:custGeom>
                          <a:ln w="9524">
                            <a:solidFill>
                              <a:srgbClr val="000000"/>
                            </a:solidFill>
                            <a:prstDash val="solid"/>
                          </a:ln>
                        </wps:spPr>
                        <wps:bodyPr wrap="square" lIns="0" tIns="0" rIns="0" bIns="0" rtlCol="0">
                          <a:prstTxWarp prst="textNoShape">
                            <a:avLst/>
                          </a:prstTxWarp>
                          <a:noAutofit/>
                        </wps:bodyPr>
                      </wps:wsp>
                      <wps:wsp>
                        <wps:cNvPr id="223" name="Graphic 223"/>
                        <wps:cNvSpPr/>
                        <wps:spPr>
                          <a:xfrm>
                            <a:off x="2861944" y="5442996"/>
                            <a:ext cx="94615" cy="1270"/>
                          </a:xfrm>
                          <a:custGeom>
                            <a:avLst/>
                            <a:gdLst/>
                            <a:ahLst/>
                            <a:cxnLst/>
                            <a:rect l="l" t="t" r="r" b="b"/>
                            <a:pathLst>
                              <a:path w="94615">
                                <a:moveTo>
                                  <a:pt x="0" y="0"/>
                                </a:moveTo>
                                <a:lnTo>
                                  <a:pt x="94520" y="0"/>
                                </a:lnTo>
                              </a:path>
                            </a:pathLst>
                          </a:custGeom>
                          <a:ln w="9524">
                            <a:solidFill>
                              <a:srgbClr val="000000"/>
                            </a:solidFill>
                            <a:prstDash val="solid"/>
                          </a:ln>
                        </wps:spPr>
                        <wps:bodyPr wrap="square" lIns="0" tIns="0" rIns="0" bIns="0" rtlCol="0">
                          <a:prstTxWarp prst="textNoShape">
                            <a:avLst/>
                          </a:prstTxWarp>
                          <a:noAutofit/>
                        </wps:bodyPr>
                      </wps:wsp>
                      <wps:wsp>
                        <wps:cNvPr id="224" name="Graphic 224"/>
                        <wps:cNvSpPr/>
                        <wps:spPr>
                          <a:xfrm>
                            <a:off x="2861944" y="5467037"/>
                            <a:ext cx="94615" cy="1270"/>
                          </a:xfrm>
                          <a:custGeom>
                            <a:avLst/>
                            <a:gdLst/>
                            <a:ahLst/>
                            <a:cxnLst/>
                            <a:rect l="l" t="t" r="r" b="b"/>
                            <a:pathLst>
                              <a:path w="94615">
                                <a:moveTo>
                                  <a:pt x="0" y="0"/>
                                </a:moveTo>
                                <a:lnTo>
                                  <a:pt x="94520" y="0"/>
                                </a:lnTo>
                              </a:path>
                            </a:pathLst>
                          </a:custGeom>
                          <a:ln w="9524">
                            <a:solidFill>
                              <a:srgbClr val="000000"/>
                            </a:solidFill>
                            <a:prstDash val="solid"/>
                          </a:ln>
                        </wps:spPr>
                        <wps:bodyPr wrap="square" lIns="0" tIns="0" rIns="0" bIns="0" rtlCol="0">
                          <a:prstTxWarp prst="textNoShape">
                            <a:avLst/>
                          </a:prstTxWarp>
                          <a:noAutofit/>
                        </wps:bodyPr>
                      </wps:wsp>
                      <wps:wsp>
                        <wps:cNvPr id="225" name="Graphic 225"/>
                        <wps:cNvSpPr/>
                        <wps:spPr>
                          <a:xfrm>
                            <a:off x="2861944" y="5491078"/>
                            <a:ext cx="94615" cy="1270"/>
                          </a:xfrm>
                          <a:custGeom>
                            <a:avLst/>
                            <a:gdLst/>
                            <a:ahLst/>
                            <a:cxnLst/>
                            <a:rect l="l" t="t" r="r" b="b"/>
                            <a:pathLst>
                              <a:path w="94615">
                                <a:moveTo>
                                  <a:pt x="0" y="0"/>
                                </a:moveTo>
                                <a:lnTo>
                                  <a:pt x="94520" y="0"/>
                                </a:lnTo>
                              </a:path>
                            </a:pathLst>
                          </a:custGeom>
                          <a:ln w="9524">
                            <a:solidFill>
                              <a:srgbClr val="000000"/>
                            </a:solidFill>
                            <a:prstDash val="solid"/>
                          </a:ln>
                        </wps:spPr>
                        <wps:bodyPr wrap="square" lIns="0" tIns="0" rIns="0" bIns="0" rtlCol="0">
                          <a:prstTxWarp prst="textNoShape">
                            <a:avLst/>
                          </a:prstTxWarp>
                          <a:noAutofit/>
                        </wps:bodyPr>
                      </wps:wsp>
                      <wps:wsp>
                        <wps:cNvPr id="226" name="Graphic 226"/>
                        <wps:cNvSpPr/>
                        <wps:spPr>
                          <a:xfrm>
                            <a:off x="2861944" y="5509112"/>
                            <a:ext cx="94615" cy="1270"/>
                          </a:xfrm>
                          <a:custGeom>
                            <a:avLst/>
                            <a:gdLst/>
                            <a:ahLst/>
                            <a:cxnLst/>
                            <a:rect l="l" t="t" r="r" b="b"/>
                            <a:pathLst>
                              <a:path w="94615">
                                <a:moveTo>
                                  <a:pt x="0" y="0"/>
                                </a:moveTo>
                                <a:lnTo>
                                  <a:pt x="94520"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76" cstate="email">
                            <a:extLst>
                              <a:ext uri="{28A0092B-C50C-407E-A947-70E740481C1C}">
                                <a14:useLocalDpi xmlns:a14="http://schemas.microsoft.com/office/drawing/2010/main"/>
                              </a:ext>
                            </a:extLst>
                          </a:blip>
                          <a:stretch>
                            <a:fillRect/>
                          </a:stretch>
                        </pic:blipFill>
                        <pic:spPr>
                          <a:xfrm>
                            <a:off x="3439172" y="4913571"/>
                            <a:ext cx="196782" cy="234505"/>
                          </a:xfrm>
                          <a:prstGeom prst="rect">
                            <a:avLst/>
                          </a:prstGeom>
                        </pic:spPr>
                      </pic:pic>
                      <wps:wsp>
                        <wps:cNvPr id="228" name="Graphic 228"/>
                        <wps:cNvSpPr/>
                        <wps:spPr>
                          <a:xfrm>
                            <a:off x="4546206" y="4615400"/>
                            <a:ext cx="6350" cy="176530"/>
                          </a:xfrm>
                          <a:custGeom>
                            <a:avLst/>
                            <a:gdLst/>
                            <a:ahLst/>
                            <a:cxnLst/>
                            <a:rect l="l" t="t" r="r" b="b"/>
                            <a:pathLst>
                              <a:path w="6350" h="176530">
                                <a:moveTo>
                                  <a:pt x="0" y="0"/>
                                </a:moveTo>
                                <a:lnTo>
                                  <a:pt x="6171" y="176377"/>
                                </a:lnTo>
                              </a:path>
                            </a:pathLst>
                          </a:custGeom>
                          <a:ln w="9524">
                            <a:solidFill>
                              <a:srgbClr val="000000"/>
                            </a:solidFill>
                            <a:prstDash val="solid"/>
                          </a:ln>
                        </wps:spPr>
                        <wps:bodyPr wrap="square" lIns="0" tIns="0" rIns="0" bIns="0" rtlCol="0">
                          <a:prstTxWarp prst="textNoShape">
                            <a:avLst/>
                          </a:prstTxWarp>
                          <a:noAutofit/>
                        </wps:bodyPr>
                      </wps:wsp>
                      <wps:wsp>
                        <wps:cNvPr id="229" name="Graphic 229"/>
                        <wps:cNvSpPr/>
                        <wps:spPr>
                          <a:xfrm>
                            <a:off x="3636803" y="4774493"/>
                            <a:ext cx="891540" cy="1270"/>
                          </a:xfrm>
                          <a:custGeom>
                            <a:avLst/>
                            <a:gdLst/>
                            <a:ahLst/>
                            <a:cxnLst/>
                            <a:rect l="l" t="t" r="r" b="b"/>
                            <a:pathLst>
                              <a:path w="891540">
                                <a:moveTo>
                                  <a:pt x="891457" y="0"/>
                                </a:moveTo>
                                <a:lnTo>
                                  <a:pt x="0"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0" name="Image 230"/>
                          <pic:cNvPicPr/>
                        </pic:nvPicPr>
                        <pic:blipFill>
                          <a:blip r:embed="rId77" cstate="email">
                            <a:extLst>
                              <a:ext uri="{28A0092B-C50C-407E-A947-70E740481C1C}">
                                <a14:useLocalDpi xmlns:a14="http://schemas.microsoft.com/office/drawing/2010/main"/>
                              </a:ext>
                            </a:extLst>
                          </a:blip>
                          <a:stretch>
                            <a:fillRect/>
                          </a:stretch>
                        </pic:blipFill>
                        <pic:spPr>
                          <a:xfrm>
                            <a:off x="3593853" y="4769731"/>
                            <a:ext cx="80894" cy="138125"/>
                          </a:xfrm>
                          <a:prstGeom prst="rect">
                            <a:avLst/>
                          </a:prstGeom>
                        </pic:spPr>
                      </pic:pic>
                      <wps:wsp>
                        <wps:cNvPr id="231" name="Graphic 231"/>
                        <wps:cNvSpPr/>
                        <wps:spPr>
                          <a:xfrm>
                            <a:off x="3476346" y="4619973"/>
                            <a:ext cx="6350" cy="274955"/>
                          </a:xfrm>
                          <a:custGeom>
                            <a:avLst/>
                            <a:gdLst/>
                            <a:ahLst/>
                            <a:cxnLst/>
                            <a:rect l="l" t="t" r="r" b="b"/>
                            <a:pathLst>
                              <a:path w="6350" h="274955">
                                <a:moveTo>
                                  <a:pt x="6171" y="0"/>
                                </a:moveTo>
                                <a:lnTo>
                                  <a:pt x="0" y="274472"/>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2" name="Image 232"/>
                          <pic:cNvPicPr/>
                        </pic:nvPicPr>
                        <pic:blipFill>
                          <a:blip r:embed="rId78" cstate="email">
                            <a:extLst>
                              <a:ext uri="{28A0092B-C50C-407E-A947-70E740481C1C}">
                                <a14:useLocalDpi xmlns:a14="http://schemas.microsoft.com/office/drawing/2010/main"/>
                              </a:ext>
                            </a:extLst>
                          </a:blip>
                          <a:stretch>
                            <a:fillRect/>
                          </a:stretch>
                        </pic:blipFill>
                        <pic:spPr>
                          <a:xfrm>
                            <a:off x="3437480" y="4817457"/>
                            <a:ext cx="80943" cy="81749"/>
                          </a:xfrm>
                          <a:prstGeom prst="rect">
                            <a:avLst/>
                          </a:prstGeom>
                        </pic:spPr>
                      </pic:pic>
                      <pic:pic xmlns:pic="http://schemas.openxmlformats.org/drawingml/2006/picture">
                        <pic:nvPicPr>
                          <pic:cNvPr id="233" name="Image 233"/>
                          <pic:cNvPicPr/>
                        </pic:nvPicPr>
                        <pic:blipFill>
                          <a:blip r:embed="rId79" cstate="email">
                            <a:extLst>
                              <a:ext uri="{28A0092B-C50C-407E-A947-70E740481C1C}">
                                <a14:useLocalDpi xmlns:a14="http://schemas.microsoft.com/office/drawing/2010/main"/>
                              </a:ext>
                            </a:extLst>
                          </a:blip>
                          <a:stretch>
                            <a:fillRect/>
                          </a:stretch>
                        </pic:blipFill>
                        <pic:spPr>
                          <a:xfrm>
                            <a:off x="2230615" y="5521990"/>
                            <a:ext cx="150901" cy="171665"/>
                          </a:xfrm>
                          <a:prstGeom prst="rect">
                            <a:avLst/>
                          </a:prstGeom>
                        </pic:spPr>
                      </pic:pic>
                      <wps:wsp>
                        <wps:cNvPr id="234" name="Graphic 234"/>
                        <wps:cNvSpPr/>
                        <wps:spPr>
                          <a:xfrm>
                            <a:off x="440120" y="4715794"/>
                            <a:ext cx="796290" cy="322580"/>
                          </a:xfrm>
                          <a:custGeom>
                            <a:avLst/>
                            <a:gdLst/>
                            <a:ahLst/>
                            <a:cxnLst/>
                            <a:rect l="l" t="t" r="r" b="b"/>
                            <a:pathLst>
                              <a:path w="796290" h="322580">
                                <a:moveTo>
                                  <a:pt x="398042" y="321995"/>
                                </a:moveTo>
                                <a:lnTo>
                                  <a:pt x="796084" y="0"/>
                                </a:lnTo>
                                <a:lnTo>
                                  <a:pt x="0" y="0"/>
                                </a:lnTo>
                                <a:lnTo>
                                  <a:pt x="398042" y="321995"/>
                                </a:lnTo>
                                <a:close/>
                              </a:path>
                            </a:pathLst>
                          </a:custGeom>
                          <a:solidFill>
                            <a:srgbClr val="BDD6ED"/>
                          </a:solidFill>
                        </wps:spPr>
                        <wps:bodyPr wrap="square" lIns="0" tIns="0" rIns="0" bIns="0" rtlCol="0">
                          <a:prstTxWarp prst="textNoShape">
                            <a:avLst/>
                          </a:prstTxWarp>
                          <a:noAutofit/>
                        </wps:bodyPr>
                      </wps:wsp>
                      <wps:wsp>
                        <wps:cNvPr id="235" name="Graphic 235"/>
                        <wps:cNvSpPr/>
                        <wps:spPr>
                          <a:xfrm>
                            <a:off x="440120" y="4715794"/>
                            <a:ext cx="796290" cy="322580"/>
                          </a:xfrm>
                          <a:custGeom>
                            <a:avLst/>
                            <a:gdLst/>
                            <a:ahLst/>
                            <a:cxnLst/>
                            <a:rect l="l" t="t" r="r" b="b"/>
                            <a:pathLst>
                              <a:path w="796290" h="322580">
                                <a:moveTo>
                                  <a:pt x="796084" y="0"/>
                                </a:moveTo>
                                <a:lnTo>
                                  <a:pt x="398042" y="321995"/>
                                </a:lnTo>
                                <a:lnTo>
                                  <a:pt x="0" y="0"/>
                                </a:lnTo>
                                <a:lnTo>
                                  <a:pt x="796084"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6" name="Image 236"/>
                          <pic:cNvPicPr/>
                        </pic:nvPicPr>
                        <pic:blipFill>
                          <a:blip r:embed="rId80" cstate="email">
                            <a:extLst>
                              <a:ext uri="{28A0092B-C50C-407E-A947-70E740481C1C}">
                                <a14:useLocalDpi xmlns:a14="http://schemas.microsoft.com/office/drawing/2010/main"/>
                              </a:ext>
                            </a:extLst>
                          </a:blip>
                          <a:stretch>
                            <a:fillRect/>
                          </a:stretch>
                        </pic:blipFill>
                        <pic:spPr>
                          <a:xfrm>
                            <a:off x="729907" y="4951430"/>
                            <a:ext cx="216506" cy="129743"/>
                          </a:xfrm>
                          <a:prstGeom prst="rect">
                            <a:avLst/>
                          </a:prstGeom>
                        </pic:spPr>
                      </pic:pic>
                      <wps:wsp>
                        <wps:cNvPr id="237" name="Graphic 237"/>
                        <wps:cNvSpPr/>
                        <wps:spPr>
                          <a:xfrm>
                            <a:off x="55257" y="5808845"/>
                            <a:ext cx="2449195" cy="142240"/>
                          </a:xfrm>
                          <a:custGeom>
                            <a:avLst/>
                            <a:gdLst/>
                            <a:ahLst/>
                            <a:cxnLst/>
                            <a:rect l="l" t="t" r="r" b="b"/>
                            <a:pathLst>
                              <a:path w="2449195" h="142240">
                                <a:moveTo>
                                  <a:pt x="2448839" y="0"/>
                                </a:moveTo>
                                <a:lnTo>
                                  <a:pt x="0" y="0"/>
                                </a:lnTo>
                                <a:lnTo>
                                  <a:pt x="0" y="141808"/>
                                </a:lnTo>
                                <a:lnTo>
                                  <a:pt x="2448839" y="141808"/>
                                </a:lnTo>
                                <a:lnTo>
                                  <a:pt x="2448839" y="0"/>
                                </a:lnTo>
                                <a:close/>
                              </a:path>
                            </a:pathLst>
                          </a:custGeom>
                          <a:solidFill>
                            <a:srgbClr val="FFF1CC"/>
                          </a:solidFill>
                        </wps:spPr>
                        <wps:bodyPr wrap="square" lIns="0" tIns="0" rIns="0" bIns="0" rtlCol="0">
                          <a:prstTxWarp prst="textNoShape">
                            <a:avLst/>
                          </a:prstTxWarp>
                          <a:noAutofit/>
                        </wps:bodyPr>
                      </wps:wsp>
                      <wps:wsp>
                        <wps:cNvPr id="238" name="Graphic 238"/>
                        <wps:cNvSpPr/>
                        <wps:spPr>
                          <a:xfrm>
                            <a:off x="55257" y="5808845"/>
                            <a:ext cx="2449195" cy="142240"/>
                          </a:xfrm>
                          <a:custGeom>
                            <a:avLst/>
                            <a:gdLst/>
                            <a:ahLst/>
                            <a:cxnLst/>
                            <a:rect l="l" t="t" r="r" b="b"/>
                            <a:pathLst>
                              <a:path w="2449195" h="142240">
                                <a:moveTo>
                                  <a:pt x="0" y="0"/>
                                </a:moveTo>
                                <a:lnTo>
                                  <a:pt x="2448839" y="0"/>
                                </a:lnTo>
                                <a:lnTo>
                                  <a:pt x="2448839" y="141808"/>
                                </a:lnTo>
                                <a:lnTo>
                                  <a:pt x="0" y="141808"/>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39" name="Graphic 239"/>
                        <wps:cNvSpPr/>
                        <wps:spPr>
                          <a:xfrm>
                            <a:off x="55257" y="5808807"/>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40" name="Graphic 240"/>
                        <wps:cNvSpPr/>
                        <wps:spPr>
                          <a:xfrm>
                            <a:off x="197891" y="5808794"/>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41" name="Graphic 241"/>
                        <wps:cNvSpPr/>
                        <wps:spPr>
                          <a:xfrm>
                            <a:off x="298919" y="5804489"/>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42" name="Graphic 242"/>
                        <wps:cNvSpPr/>
                        <wps:spPr>
                          <a:xfrm>
                            <a:off x="441553" y="5804501"/>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43" name="Graphic 243"/>
                        <wps:cNvSpPr/>
                        <wps:spPr>
                          <a:xfrm>
                            <a:off x="536638" y="5808807"/>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44" name="Graphic 244"/>
                        <wps:cNvSpPr/>
                        <wps:spPr>
                          <a:xfrm>
                            <a:off x="679272" y="5808794"/>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45" name="Graphic 245"/>
                        <wps:cNvSpPr/>
                        <wps:spPr>
                          <a:xfrm>
                            <a:off x="774357" y="5804489"/>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46" name="Graphic 246"/>
                        <wps:cNvSpPr/>
                        <wps:spPr>
                          <a:xfrm>
                            <a:off x="916990" y="5804501"/>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47" name="Graphic 247"/>
                        <wps:cNvSpPr/>
                        <wps:spPr>
                          <a:xfrm>
                            <a:off x="1018019" y="5800171"/>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48" name="Graphic 248"/>
                        <wps:cNvSpPr/>
                        <wps:spPr>
                          <a:xfrm>
                            <a:off x="1166596" y="5808794"/>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49" name="Graphic 249"/>
                        <wps:cNvSpPr/>
                        <wps:spPr>
                          <a:xfrm>
                            <a:off x="1285570" y="5804743"/>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50" name="Graphic 250"/>
                        <wps:cNvSpPr/>
                        <wps:spPr>
                          <a:xfrm>
                            <a:off x="1428203" y="5804730"/>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51" name="Graphic 251"/>
                        <wps:cNvSpPr/>
                        <wps:spPr>
                          <a:xfrm>
                            <a:off x="1529232" y="5800425"/>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52" name="Graphic 252"/>
                        <wps:cNvSpPr/>
                        <wps:spPr>
                          <a:xfrm>
                            <a:off x="1671865" y="5800437"/>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53" name="Graphic 253"/>
                        <wps:cNvSpPr/>
                        <wps:spPr>
                          <a:xfrm>
                            <a:off x="1766950" y="5804743"/>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54" name="Graphic 254"/>
                        <wps:cNvSpPr/>
                        <wps:spPr>
                          <a:xfrm>
                            <a:off x="1909584" y="5804730"/>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55" name="Graphic 255"/>
                        <wps:cNvSpPr/>
                        <wps:spPr>
                          <a:xfrm>
                            <a:off x="2004669" y="5800425"/>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56" name="Graphic 256"/>
                        <wps:cNvSpPr/>
                        <wps:spPr>
                          <a:xfrm>
                            <a:off x="2147303" y="5800437"/>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57" name="Graphic 257"/>
                        <wps:cNvSpPr/>
                        <wps:spPr>
                          <a:xfrm>
                            <a:off x="2248331" y="5796107"/>
                            <a:ext cx="142875" cy="142240"/>
                          </a:xfrm>
                          <a:custGeom>
                            <a:avLst/>
                            <a:gdLst/>
                            <a:ahLst/>
                            <a:cxnLst/>
                            <a:rect l="l" t="t" r="r" b="b"/>
                            <a:pathLst>
                              <a:path w="142875" h="142240">
                                <a:moveTo>
                                  <a:pt x="0" y="141858"/>
                                </a:moveTo>
                                <a:lnTo>
                                  <a:pt x="142631" y="0"/>
                                </a:lnTo>
                              </a:path>
                            </a:pathLst>
                          </a:custGeom>
                          <a:ln w="9524">
                            <a:solidFill>
                              <a:srgbClr val="000000"/>
                            </a:solidFill>
                            <a:prstDash val="solid"/>
                          </a:ln>
                        </wps:spPr>
                        <wps:bodyPr wrap="square" lIns="0" tIns="0" rIns="0" bIns="0" rtlCol="0">
                          <a:prstTxWarp prst="textNoShape">
                            <a:avLst/>
                          </a:prstTxWarp>
                          <a:noAutofit/>
                        </wps:bodyPr>
                      </wps:wsp>
                      <wps:wsp>
                        <wps:cNvPr id="258" name="Graphic 258"/>
                        <wps:cNvSpPr/>
                        <wps:spPr>
                          <a:xfrm>
                            <a:off x="2396909" y="5804730"/>
                            <a:ext cx="101600" cy="133350"/>
                          </a:xfrm>
                          <a:custGeom>
                            <a:avLst/>
                            <a:gdLst/>
                            <a:ahLst/>
                            <a:cxnLst/>
                            <a:rect l="l" t="t" r="r" b="b"/>
                            <a:pathLst>
                              <a:path w="101600" h="133350">
                                <a:moveTo>
                                  <a:pt x="0" y="0"/>
                                </a:moveTo>
                                <a:lnTo>
                                  <a:pt x="101029" y="133261"/>
                                </a:lnTo>
                              </a:path>
                            </a:pathLst>
                          </a:custGeom>
                          <a:ln w="9524">
                            <a:solidFill>
                              <a:srgbClr val="000000"/>
                            </a:solidFill>
                            <a:prstDash val="solid"/>
                          </a:ln>
                        </wps:spPr>
                        <wps:bodyPr wrap="square" lIns="0" tIns="0" rIns="0" bIns="0" rtlCol="0">
                          <a:prstTxWarp prst="textNoShape">
                            <a:avLst/>
                          </a:prstTxWarp>
                          <a:noAutofit/>
                        </wps:bodyPr>
                      </wps:wsp>
                      <wps:wsp>
                        <wps:cNvPr id="259" name="Graphic 259"/>
                        <wps:cNvSpPr/>
                        <wps:spPr>
                          <a:xfrm>
                            <a:off x="2062022" y="5697529"/>
                            <a:ext cx="327025" cy="102870"/>
                          </a:xfrm>
                          <a:custGeom>
                            <a:avLst/>
                            <a:gdLst/>
                            <a:ahLst/>
                            <a:cxnLst/>
                            <a:rect l="l" t="t" r="r" b="b"/>
                            <a:pathLst>
                              <a:path w="327025" h="102870">
                                <a:moveTo>
                                  <a:pt x="326511" y="0"/>
                                </a:moveTo>
                                <a:lnTo>
                                  <a:pt x="0" y="0"/>
                                </a:lnTo>
                                <a:lnTo>
                                  <a:pt x="0" y="102666"/>
                                </a:lnTo>
                                <a:lnTo>
                                  <a:pt x="326511" y="102666"/>
                                </a:lnTo>
                                <a:lnTo>
                                  <a:pt x="326511" y="0"/>
                                </a:lnTo>
                                <a:close/>
                              </a:path>
                            </a:pathLst>
                          </a:custGeom>
                          <a:solidFill>
                            <a:srgbClr val="2E5496"/>
                          </a:solidFill>
                        </wps:spPr>
                        <wps:bodyPr wrap="square" lIns="0" tIns="0" rIns="0" bIns="0" rtlCol="0">
                          <a:prstTxWarp prst="textNoShape">
                            <a:avLst/>
                          </a:prstTxWarp>
                          <a:noAutofit/>
                        </wps:bodyPr>
                      </wps:wsp>
                      <wps:wsp>
                        <wps:cNvPr id="260" name="Graphic 260"/>
                        <wps:cNvSpPr/>
                        <wps:spPr>
                          <a:xfrm>
                            <a:off x="2062022" y="5697529"/>
                            <a:ext cx="327025" cy="102870"/>
                          </a:xfrm>
                          <a:custGeom>
                            <a:avLst/>
                            <a:gdLst/>
                            <a:ahLst/>
                            <a:cxnLst/>
                            <a:rect l="l" t="t" r="r" b="b"/>
                            <a:pathLst>
                              <a:path w="327025" h="102870">
                                <a:moveTo>
                                  <a:pt x="0" y="0"/>
                                </a:moveTo>
                                <a:lnTo>
                                  <a:pt x="326511" y="0"/>
                                </a:lnTo>
                                <a:lnTo>
                                  <a:pt x="326511" y="102666"/>
                                </a:lnTo>
                                <a:lnTo>
                                  <a:pt x="0" y="102666"/>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1" name="Graphic 261"/>
                        <wps:cNvSpPr/>
                        <wps:spPr>
                          <a:xfrm>
                            <a:off x="143344" y="5942017"/>
                            <a:ext cx="321310" cy="103505"/>
                          </a:xfrm>
                          <a:custGeom>
                            <a:avLst/>
                            <a:gdLst/>
                            <a:ahLst/>
                            <a:cxnLst/>
                            <a:rect l="l" t="t" r="r" b="b"/>
                            <a:pathLst>
                              <a:path w="321310" h="103505">
                                <a:moveTo>
                                  <a:pt x="320902" y="0"/>
                                </a:moveTo>
                                <a:lnTo>
                                  <a:pt x="0" y="0"/>
                                </a:lnTo>
                                <a:lnTo>
                                  <a:pt x="0" y="103187"/>
                                </a:lnTo>
                                <a:lnTo>
                                  <a:pt x="320902" y="103187"/>
                                </a:lnTo>
                                <a:lnTo>
                                  <a:pt x="320902" y="0"/>
                                </a:lnTo>
                                <a:close/>
                              </a:path>
                            </a:pathLst>
                          </a:custGeom>
                          <a:solidFill>
                            <a:srgbClr val="2E5496"/>
                          </a:solidFill>
                        </wps:spPr>
                        <wps:bodyPr wrap="square" lIns="0" tIns="0" rIns="0" bIns="0" rtlCol="0">
                          <a:prstTxWarp prst="textNoShape">
                            <a:avLst/>
                          </a:prstTxWarp>
                          <a:noAutofit/>
                        </wps:bodyPr>
                      </wps:wsp>
                      <wps:wsp>
                        <wps:cNvPr id="262" name="Graphic 262"/>
                        <wps:cNvSpPr/>
                        <wps:spPr>
                          <a:xfrm>
                            <a:off x="143344" y="5942017"/>
                            <a:ext cx="321310" cy="103505"/>
                          </a:xfrm>
                          <a:custGeom>
                            <a:avLst/>
                            <a:gdLst/>
                            <a:ahLst/>
                            <a:cxnLst/>
                            <a:rect l="l" t="t" r="r" b="b"/>
                            <a:pathLst>
                              <a:path w="321310" h="103505">
                                <a:moveTo>
                                  <a:pt x="0" y="0"/>
                                </a:moveTo>
                                <a:lnTo>
                                  <a:pt x="320902" y="0"/>
                                </a:lnTo>
                                <a:lnTo>
                                  <a:pt x="320902" y="103187"/>
                                </a:lnTo>
                                <a:lnTo>
                                  <a:pt x="0" y="103187"/>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3" name="Graphic 263"/>
                        <wps:cNvSpPr/>
                        <wps:spPr>
                          <a:xfrm>
                            <a:off x="833390" y="5060142"/>
                            <a:ext cx="5715" cy="382905"/>
                          </a:xfrm>
                          <a:custGeom>
                            <a:avLst/>
                            <a:gdLst/>
                            <a:ahLst/>
                            <a:cxnLst/>
                            <a:rect l="l" t="t" r="r" b="b"/>
                            <a:pathLst>
                              <a:path w="5715" h="382905">
                                <a:moveTo>
                                  <a:pt x="5609" y="0"/>
                                </a:moveTo>
                                <a:lnTo>
                                  <a:pt x="0" y="382739"/>
                                </a:lnTo>
                              </a:path>
                            </a:pathLst>
                          </a:custGeom>
                          <a:ln w="9524">
                            <a:solidFill>
                              <a:srgbClr val="000000"/>
                            </a:solidFill>
                            <a:prstDash val="solid"/>
                          </a:ln>
                        </wps:spPr>
                        <wps:bodyPr wrap="square" lIns="0" tIns="0" rIns="0" bIns="0" rtlCol="0">
                          <a:prstTxWarp prst="textNoShape">
                            <a:avLst/>
                          </a:prstTxWarp>
                          <a:noAutofit/>
                        </wps:bodyPr>
                      </wps:wsp>
                      <wps:wsp>
                        <wps:cNvPr id="264" name="Graphic 264"/>
                        <wps:cNvSpPr/>
                        <wps:spPr>
                          <a:xfrm>
                            <a:off x="827227" y="5429661"/>
                            <a:ext cx="1281430" cy="1270"/>
                          </a:xfrm>
                          <a:custGeom>
                            <a:avLst/>
                            <a:gdLst/>
                            <a:ahLst/>
                            <a:cxnLst/>
                            <a:rect l="l" t="t" r="r" b="b"/>
                            <a:pathLst>
                              <a:path w="1281430">
                                <a:moveTo>
                                  <a:pt x="0" y="0"/>
                                </a:moveTo>
                                <a:lnTo>
                                  <a:pt x="1281366" y="0"/>
                                </a:lnTo>
                              </a:path>
                            </a:pathLst>
                          </a:custGeom>
                          <a:ln w="9524">
                            <a:solidFill>
                              <a:srgbClr val="000000"/>
                            </a:solidFill>
                            <a:prstDash val="solid"/>
                          </a:ln>
                        </wps:spPr>
                        <wps:bodyPr wrap="square" lIns="0" tIns="0" rIns="0" bIns="0" rtlCol="0">
                          <a:prstTxWarp prst="textNoShape">
                            <a:avLst/>
                          </a:prstTxWarp>
                          <a:noAutofit/>
                        </wps:bodyPr>
                      </wps:wsp>
                      <wps:wsp>
                        <wps:cNvPr id="265" name="Graphic 265"/>
                        <wps:cNvSpPr/>
                        <wps:spPr>
                          <a:xfrm>
                            <a:off x="2115324" y="5424581"/>
                            <a:ext cx="1270" cy="273050"/>
                          </a:xfrm>
                          <a:custGeom>
                            <a:avLst/>
                            <a:gdLst/>
                            <a:ahLst/>
                            <a:cxnLst/>
                            <a:rect l="l" t="t" r="r" b="b"/>
                            <a:pathLst>
                              <a:path w="635" h="273050">
                                <a:moveTo>
                                  <a:pt x="0" y="0"/>
                                </a:moveTo>
                                <a:lnTo>
                                  <a:pt x="560" y="272948"/>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6" name="Image 266"/>
                          <pic:cNvPicPr/>
                        </pic:nvPicPr>
                        <pic:blipFill>
                          <a:blip r:embed="rId81" cstate="email">
                            <a:extLst>
                              <a:ext uri="{28A0092B-C50C-407E-A947-70E740481C1C}">
                                <a14:useLocalDpi xmlns:a14="http://schemas.microsoft.com/office/drawing/2010/main"/>
                              </a:ext>
                            </a:extLst>
                          </a:blip>
                          <a:stretch>
                            <a:fillRect/>
                          </a:stretch>
                        </pic:blipFill>
                        <pic:spPr>
                          <a:xfrm>
                            <a:off x="2075257" y="5621253"/>
                            <a:ext cx="80962" cy="81038"/>
                          </a:xfrm>
                          <a:prstGeom prst="rect">
                            <a:avLst/>
                          </a:prstGeom>
                        </pic:spPr>
                      </pic:pic>
                      <wps:wsp>
                        <wps:cNvPr id="267" name="Graphic 267"/>
                        <wps:cNvSpPr/>
                        <wps:spPr>
                          <a:xfrm>
                            <a:off x="162420" y="6244442"/>
                            <a:ext cx="282575" cy="218440"/>
                          </a:xfrm>
                          <a:custGeom>
                            <a:avLst/>
                            <a:gdLst/>
                            <a:ahLst/>
                            <a:cxnLst/>
                            <a:rect l="l" t="t" r="r" b="b"/>
                            <a:pathLst>
                              <a:path w="282575" h="218440">
                                <a:moveTo>
                                  <a:pt x="282147" y="0"/>
                                </a:moveTo>
                                <a:lnTo>
                                  <a:pt x="0" y="0"/>
                                </a:lnTo>
                                <a:lnTo>
                                  <a:pt x="0" y="218300"/>
                                </a:lnTo>
                                <a:lnTo>
                                  <a:pt x="282147" y="218300"/>
                                </a:lnTo>
                                <a:lnTo>
                                  <a:pt x="282147" y="0"/>
                                </a:lnTo>
                                <a:close/>
                              </a:path>
                            </a:pathLst>
                          </a:custGeom>
                          <a:solidFill>
                            <a:srgbClr val="B4C5E7"/>
                          </a:solidFill>
                        </wps:spPr>
                        <wps:bodyPr wrap="square" lIns="0" tIns="0" rIns="0" bIns="0" rtlCol="0">
                          <a:prstTxWarp prst="textNoShape">
                            <a:avLst/>
                          </a:prstTxWarp>
                          <a:noAutofit/>
                        </wps:bodyPr>
                      </wps:wsp>
                      <wps:wsp>
                        <wps:cNvPr id="268" name="Graphic 268"/>
                        <wps:cNvSpPr/>
                        <wps:spPr>
                          <a:xfrm>
                            <a:off x="162420" y="6244442"/>
                            <a:ext cx="282575" cy="218440"/>
                          </a:xfrm>
                          <a:custGeom>
                            <a:avLst/>
                            <a:gdLst/>
                            <a:ahLst/>
                            <a:cxnLst/>
                            <a:rect l="l" t="t" r="r" b="b"/>
                            <a:pathLst>
                              <a:path w="282575" h="218440">
                                <a:moveTo>
                                  <a:pt x="0" y="0"/>
                                </a:moveTo>
                                <a:lnTo>
                                  <a:pt x="282147" y="0"/>
                                </a:lnTo>
                                <a:lnTo>
                                  <a:pt x="282147" y="218300"/>
                                </a:lnTo>
                                <a:lnTo>
                                  <a:pt x="0" y="218300"/>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69" name="Graphic 269"/>
                        <wps:cNvSpPr/>
                        <wps:spPr>
                          <a:xfrm>
                            <a:off x="162411" y="6460723"/>
                            <a:ext cx="285115" cy="156210"/>
                          </a:xfrm>
                          <a:custGeom>
                            <a:avLst/>
                            <a:gdLst/>
                            <a:ahLst/>
                            <a:cxnLst/>
                            <a:rect l="l" t="t" r="r" b="b"/>
                            <a:pathLst>
                              <a:path w="285115" h="156210">
                                <a:moveTo>
                                  <a:pt x="142497" y="155930"/>
                                </a:moveTo>
                                <a:lnTo>
                                  <a:pt x="284996" y="0"/>
                                </a:lnTo>
                                <a:lnTo>
                                  <a:pt x="0" y="0"/>
                                </a:lnTo>
                                <a:lnTo>
                                  <a:pt x="142497" y="155930"/>
                                </a:lnTo>
                                <a:close/>
                              </a:path>
                            </a:pathLst>
                          </a:custGeom>
                          <a:solidFill>
                            <a:srgbClr val="B4C5E7"/>
                          </a:solidFill>
                        </wps:spPr>
                        <wps:bodyPr wrap="square" lIns="0" tIns="0" rIns="0" bIns="0" rtlCol="0">
                          <a:prstTxWarp prst="textNoShape">
                            <a:avLst/>
                          </a:prstTxWarp>
                          <a:noAutofit/>
                        </wps:bodyPr>
                      </wps:wsp>
                      <wps:wsp>
                        <wps:cNvPr id="270" name="Graphic 270"/>
                        <wps:cNvSpPr/>
                        <wps:spPr>
                          <a:xfrm>
                            <a:off x="162411" y="6460723"/>
                            <a:ext cx="285115" cy="156210"/>
                          </a:xfrm>
                          <a:custGeom>
                            <a:avLst/>
                            <a:gdLst/>
                            <a:ahLst/>
                            <a:cxnLst/>
                            <a:rect l="l" t="t" r="r" b="b"/>
                            <a:pathLst>
                              <a:path w="285115" h="156210">
                                <a:moveTo>
                                  <a:pt x="284996" y="0"/>
                                </a:moveTo>
                                <a:lnTo>
                                  <a:pt x="142497" y="155930"/>
                                </a:lnTo>
                                <a:lnTo>
                                  <a:pt x="0" y="0"/>
                                </a:lnTo>
                                <a:lnTo>
                                  <a:pt x="284996"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1" name="Image 271"/>
                          <pic:cNvPicPr/>
                        </pic:nvPicPr>
                        <pic:blipFill>
                          <a:blip r:embed="rId82" cstate="email">
                            <a:extLst>
                              <a:ext uri="{28A0092B-C50C-407E-A947-70E740481C1C}">
                                <a14:useLocalDpi xmlns:a14="http://schemas.microsoft.com/office/drawing/2010/main"/>
                              </a:ext>
                            </a:extLst>
                          </a:blip>
                          <a:stretch>
                            <a:fillRect/>
                          </a:stretch>
                        </pic:blipFill>
                        <pic:spPr>
                          <a:xfrm>
                            <a:off x="258261" y="6572331"/>
                            <a:ext cx="88468" cy="246151"/>
                          </a:xfrm>
                          <a:prstGeom prst="rect">
                            <a:avLst/>
                          </a:prstGeom>
                        </pic:spPr>
                      </pic:pic>
                      <wps:wsp>
                        <wps:cNvPr id="272" name="Graphic 272"/>
                        <wps:cNvSpPr/>
                        <wps:spPr>
                          <a:xfrm>
                            <a:off x="1208145" y="6920463"/>
                            <a:ext cx="390525" cy="1270"/>
                          </a:xfrm>
                          <a:custGeom>
                            <a:avLst/>
                            <a:gdLst/>
                            <a:ahLst/>
                            <a:cxnLst/>
                            <a:rect l="l" t="t" r="r" b="b"/>
                            <a:pathLst>
                              <a:path w="390525">
                                <a:moveTo>
                                  <a:pt x="0" y="0"/>
                                </a:moveTo>
                                <a:lnTo>
                                  <a:pt x="390476"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3" name="Image 273"/>
                          <pic:cNvPicPr/>
                        </pic:nvPicPr>
                        <pic:blipFill>
                          <a:blip r:embed="rId68" cstate="email">
                            <a:extLst>
                              <a:ext uri="{28A0092B-C50C-407E-A947-70E740481C1C}">
                                <a14:useLocalDpi xmlns:a14="http://schemas.microsoft.com/office/drawing/2010/main"/>
                              </a:ext>
                            </a:extLst>
                          </a:blip>
                          <a:stretch>
                            <a:fillRect/>
                          </a:stretch>
                        </pic:blipFill>
                        <pic:spPr>
                          <a:xfrm>
                            <a:off x="1522422" y="6879988"/>
                            <a:ext cx="80962" cy="80949"/>
                          </a:xfrm>
                          <a:prstGeom prst="rect">
                            <a:avLst/>
                          </a:prstGeom>
                        </pic:spPr>
                      </pic:pic>
                      <wps:wsp>
                        <wps:cNvPr id="274" name="Graphic 274"/>
                        <wps:cNvSpPr/>
                        <wps:spPr>
                          <a:xfrm>
                            <a:off x="1618818" y="6757802"/>
                            <a:ext cx="897890" cy="300355"/>
                          </a:xfrm>
                          <a:custGeom>
                            <a:avLst/>
                            <a:gdLst/>
                            <a:ahLst/>
                            <a:cxnLst/>
                            <a:rect l="l" t="t" r="r" b="b"/>
                            <a:pathLst>
                              <a:path w="897890" h="300355">
                                <a:moveTo>
                                  <a:pt x="897629" y="0"/>
                                </a:moveTo>
                                <a:lnTo>
                                  <a:pt x="0" y="0"/>
                                </a:lnTo>
                                <a:lnTo>
                                  <a:pt x="0" y="299885"/>
                                </a:lnTo>
                                <a:lnTo>
                                  <a:pt x="897629" y="299885"/>
                                </a:lnTo>
                                <a:lnTo>
                                  <a:pt x="897629" y="0"/>
                                </a:lnTo>
                                <a:close/>
                              </a:path>
                            </a:pathLst>
                          </a:custGeom>
                          <a:solidFill>
                            <a:srgbClr val="9CC3E6"/>
                          </a:solidFill>
                        </wps:spPr>
                        <wps:bodyPr wrap="square" lIns="0" tIns="0" rIns="0" bIns="0" rtlCol="0">
                          <a:prstTxWarp prst="textNoShape">
                            <a:avLst/>
                          </a:prstTxWarp>
                          <a:noAutofit/>
                        </wps:bodyPr>
                      </wps:wsp>
                      <wps:wsp>
                        <wps:cNvPr id="275" name="Graphic 275"/>
                        <wps:cNvSpPr/>
                        <wps:spPr>
                          <a:xfrm>
                            <a:off x="1618818" y="6757802"/>
                            <a:ext cx="897890" cy="300355"/>
                          </a:xfrm>
                          <a:custGeom>
                            <a:avLst/>
                            <a:gdLst/>
                            <a:ahLst/>
                            <a:cxnLst/>
                            <a:rect l="l" t="t" r="r" b="b"/>
                            <a:pathLst>
                              <a:path w="897890" h="300355">
                                <a:moveTo>
                                  <a:pt x="0" y="0"/>
                                </a:moveTo>
                                <a:lnTo>
                                  <a:pt x="897629" y="0"/>
                                </a:lnTo>
                                <a:lnTo>
                                  <a:pt x="897629" y="299885"/>
                                </a:lnTo>
                                <a:lnTo>
                                  <a:pt x="0" y="299885"/>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276" name="Graphic 276"/>
                        <wps:cNvSpPr/>
                        <wps:spPr>
                          <a:xfrm>
                            <a:off x="2473807" y="6905211"/>
                            <a:ext cx="472440" cy="1270"/>
                          </a:xfrm>
                          <a:custGeom>
                            <a:avLst/>
                            <a:gdLst/>
                            <a:ahLst/>
                            <a:cxnLst/>
                            <a:rect l="l" t="t" r="r" b="b"/>
                            <a:pathLst>
                              <a:path w="472440">
                                <a:moveTo>
                                  <a:pt x="0" y="0"/>
                                </a:moveTo>
                                <a:lnTo>
                                  <a:pt x="471816" y="0"/>
                                </a:lnTo>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7" name="Image 277"/>
                          <pic:cNvPicPr/>
                        </pic:nvPicPr>
                        <pic:blipFill>
                          <a:blip r:embed="rId68" cstate="email">
                            <a:extLst>
                              <a:ext uri="{28A0092B-C50C-407E-A947-70E740481C1C}">
                                <a14:useLocalDpi xmlns:a14="http://schemas.microsoft.com/office/drawing/2010/main"/>
                              </a:ext>
                            </a:extLst>
                          </a:blip>
                          <a:stretch>
                            <a:fillRect/>
                          </a:stretch>
                        </pic:blipFill>
                        <pic:spPr>
                          <a:xfrm>
                            <a:off x="2869424" y="6864736"/>
                            <a:ext cx="80962" cy="80949"/>
                          </a:xfrm>
                          <a:prstGeom prst="rect">
                            <a:avLst/>
                          </a:prstGeom>
                        </pic:spPr>
                      </pic:pic>
                      <wps:wsp>
                        <wps:cNvPr id="278" name="Graphic 278"/>
                        <wps:cNvSpPr/>
                        <wps:spPr>
                          <a:xfrm>
                            <a:off x="2727388" y="928311"/>
                            <a:ext cx="1270" cy="111760"/>
                          </a:xfrm>
                          <a:custGeom>
                            <a:avLst/>
                            <a:gdLst/>
                            <a:ahLst/>
                            <a:cxnLst/>
                            <a:rect l="l" t="t" r="r" b="b"/>
                            <a:pathLst>
                              <a:path h="111760">
                                <a:moveTo>
                                  <a:pt x="0" y="0"/>
                                </a:moveTo>
                                <a:lnTo>
                                  <a:pt x="0" y="111315"/>
                                </a:lnTo>
                              </a:path>
                            </a:pathLst>
                          </a:custGeom>
                          <a:ln w="9524">
                            <a:solidFill>
                              <a:srgbClr val="000000"/>
                            </a:solidFill>
                            <a:prstDash val="solid"/>
                          </a:ln>
                        </wps:spPr>
                        <wps:bodyPr wrap="square" lIns="0" tIns="0" rIns="0" bIns="0" rtlCol="0">
                          <a:prstTxWarp prst="textNoShape">
                            <a:avLst/>
                          </a:prstTxWarp>
                          <a:noAutofit/>
                        </wps:bodyPr>
                      </wps:wsp>
                      <wps:wsp>
                        <wps:cNvPr id="279" name="Graphic 279"/>
                        <wps:cNvSpPr/>
                        <wps:spPr>
                          <a:xfrm>
                            <a:off x="2182073" y="360050"/>
                            <a:ext cx="116205" cy="147955"/>
                          </a:xfrm>
                          <a:custGeom>
                            <a:avLst/>
                            <a:gdLst/>
                            <a:ahLst/>
                            <a:cxnLst/>
                            <a:rect l="l" t="t" r="r" b="b"/>
                            <a:pathLst>
                              <a:path w="116205" h="147955">
                                <a:moveTo>
                                  <a:pt x="116130"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280" name="Graphic 280"/>
                        <wps:cNvSpPr/>
                        <wps:spPr>
                          <a:xfrm>
                            <a:off x="2036211" y="507966"/>
                            <a:ext cx="146050" cy="1270"/>
                          </a:xfrm>
                          <a:custGeom>
                            <a:avLst/>
                            <a:gdLst/>
                            <a:ahLst/>
                            <a:cxnLst/>
                            <a:rect l="l" t="t" r="r" b="b"/>
                            <a:pathLst>
                              <a:path w="146050">
                                <a:moveTo>
                                  <a:pt x="145864"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281" name="Graphic 281"/>
                        <wps:cNvSpPr/>
                        <wps:spPr>
                          <a:xfrm>
                            <a:off x="277418" y="103877"/>
                            <a:ext cx="650875" cy="768985"/>
                          </a:xfrm>
                          <a:custGeom>
                            <a:avLst/>
                            <a:gdLst/>
                            <a:ahLst/>
                            <a:cxnLst/>
                            <a:rect l="l" t="t" r="r" b="b"/>
                            <a:pathLst>
                              <a:path w="650875" h="768985">
                                <a:moveTo>
                                  <a:pt x="650773" y="0"/>
                                </a:moveTo>
                                <a:lnTo>
                                  <a:pt x="0" y="0"/>
                                </a:lnTo>
                                <a:lnTo>
                                  <a:pt x="0" y="450850"/>
                                </a:lnTo>
                                <a:lnTo>
                                  <a:pt x="17653" y="450850"/>
                                </a:lnTo>
                                <a:lnTo>
                                  <a:pt x="310527" y="768565"/>
                                </a:lnTo>
                                <a:lnTo>
                                  <a:pt x="603402" y="450850"/>
                                </a:lnTo>
                                <a:lnTo>
                                  <a:pt x="650773" y="450850"/>
                                </a:lnTo>
                                <a:lnTo>
                                  <a:pt x="650773" y="0"/>
                                </a:lnTo>
                                <a:close/>
                              </a:path>
                            </a:pathLst>
                          </a:custGeom>
                          <a:solidFill>
                            <a:srgbClr val="BDD6ED"/>
                          </a:solidFill>
                        </wps:spPr>
                        <wps:bodyPr wrap="square" lIns="0" tIns="0" rIns="0" bIns="0" rtlCol="0">
                          <a:prstTxWarp prst="textNoShape">
                            <a:avLst/>
                          </a:prstTxWarp>
                          <a:noAutofit/>
                        </wps:bodyPr>
                      </wps:wsp>
                      <wps:wsp>
                        <wps:cNvPr id="282" name="Graphic 282"/>
                        <wps:cNvSpPr/>
                        <wps:spPr>
                          <a:xfrm>
                            <a:off x="290893" y="550194"/>
                            <a:ext cx="594360" cy="322580"/>
                          </a:xfrm>
                          <a:custGeom>
                            <a:avLst/>
                            <a:gdLst/>
                            <a:ahLst/>
                            <a:cxnLst/>
                            <a:rect l="l" t="t" r="r" b="b"/>
                            <a:pathLst>
                              <a:path w="594360" h="322580">
                                <a:moveTo>
                                  <a:pt x="594118" y="0"/>
                                </a:moveTo>
                                <a:lnTo>
                                  <a:pt x="297059" y="322249"/>
                                </a:lnTo>
                                <a:lnTo>
                                  <a:pt x="0" y="0"/>
                                </a:lnTo>
                                <a:lnTo>
                                  <a:pt x="594118" y="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83" cstate="email">
                            <a:extLst>
                              <a:ext uri="{28A0092B-C50C-407E-A947-70E740481C1C}">
                                <a14:useLocalDpi xmlns:a14="http://schemas.microsoft.com/office/drawing/2010/main"/>
                              </a:ext>
                            </a:extLst>
                          </a:blip>
                          <a:stretch>
                            <a:fillRect/>
                          </a:stretch>
                        </pic:blipFill>
                        <pic:spPr>
                          <a:xfrm>
                            <a:off x="506044" y="785804"/>
                            <a:ext cx="163804" cy="129984"/>
                          </a:xfrm>
                          <a:prstGeom prst="rect">
                            <a:avLst/>
                          </a:prstGeom>
                        </pic:spPr>
                      </pic:pic>
                      <wps:wsp>
                        <wps:cNvPr id="284" name="Graphic 284"/>
                        <wps:cNvSpPr/>
                        <wps:spPr>
                          <a:xfrm>
                            <a:off x="1117267" y="662983"/>
                            <a:ext cx="116205" cy="147955"/>
                          </a:xfrm>
                          <a:custGeom>
                            <a:avLst/>
                            <a:gdLst/>
                            <a:ahLst/>
                            <a:cxnLst/>
                            <a:rect l="l" t="t" r="r" b="b"/>
                            <a:pathLst>
                              <a:path w="116205" h="147955">
                                <a:moveTo>
                                  <a:pt x="116130"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285" name="Graphic 285"/>
                        <wps:cNvSpPr/>
                        <wps:spPr>
                          <a:xfrm>
                            <a:off x="977018" y="810900"/>
                            <a:ext cx="146050" cy="1270"/>
                          </a:xfrm>
                          <a:custGeom>
                            <a:avLst/>
                            <a:gdLst/>
                            <a:ahLst/>
                            <a:cxnLst/>
                            <a:rect l="l" t="t" r="r" b="b"/>
                            <a:pathLst>
                              <a:path w="146050">
                                <a:moveTo>
                                  <a:pt x="145864"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286" name="Graphic 286"/>
                        <wps:cNvSpPr/>
                        <wps:spPr>
                          <a:xfrm>
                            <a:off x="217955" y="439348"/>
                            <a:ext cx="116205" cy="147955"/>
                          </a:xfrm>
                          <a:custGeom>
                            <a:avLst/>
                            <a:gdLst/>
                            <a:ahLst/>
                            <a:cxnLst/>
                            <a:rect l="l" t="t" r="r" b="b"/>
                            <a:pathLst>
                              <a:path w="116205" h="147955">
                                <a:moveTo>
                                  <a:pt x="116130"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287" name="Graphic 287"/>
                        <wps:cNvSpPr/>
                        <wps:spPr>
                          <a:xfrm>
                            <a:off x="77706" y="587253"/>
                            <a:ext cx="146050" cy="1270"/>
                          </a:xfrm>
                          <a:custGeom>
                            <a:avLst/>
                            <a:gdLst/>
                            <a:ahLst/>
                            <a:cxnLst/>
                            <a:rect l="l" t="t" r="r" b="b"/>
                            <a:pathLst>
                              <a:path w="146050">
                                <a:moveTo>
                                  <a:pt x="145864"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288" name="Graphic 288"/>
                        <wps:cNvSpPr/>
                        <wps:spPr>
                          <a:xfrm>
                            <a:off x="3317482" y="4567623"/>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289" name="Graphic 289"/>
                        <wps:cNvSpPr/>
                        <wps:spPr>
                          <a:xfrm>
                            <a:off x="3020237" y="4486800"/>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290" name="Graphic 290"/>
                        <wps:cNvSpPr/>
                        <wps:spPr>
                          <a:xfrm>
                            <a:off x="3131705" y="4715527"/>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291" name="Graphic 291"/>
                        <wps:cNvSpPr/>
                        <wps:spPr>
                          <a:xfrm>
                            <a:off x="1205802" y="913058"/>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292" name="Graphic 292"/>
                        <wps:cNvSpPr/>
                        <wps:spPr>
                          <a:xfrm>
                            <a:off x="908570" y="832248"/>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293" name="Graphic 293"/>
                        <wps:cNvSpPr/>
                        <wps:spPr>
                          <a:xfrm>
                            <a:off x="1020038" y="1060975"/>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294" name="Graphic 294"/>
                        <wps:cNvSpPr/>
                        <wps:spPr>
                          <a:xfrm>
                            <a:off x="2470900" y="836820"/>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295" name="Graphic 295"/>
                        <wps:cNvSpPr/>
                        <wps:spPr>
                          <a:xfrm>
                            <a:off x="2173668" y="756010"/>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296" name="Graphic 296"/>
                        <wps:cNvSpPr/>
                        <wps:spPr>
                          <a:xfrm>
                            <a:off x="2285123" y="984737"/>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297" name="Graphic 297"/>
                        <wps:cNvSpPr/>
                        <wps:spPr>
                          <a:xfrm>
                            <a:off x="1012813" y="1564175"/>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298" name="Graphic 298"/>
                        <wps:cNvSpPr/>
                        <wps:spPr>
                          <a:xfrm>
                            <a:off x="715581" y="1483352"/>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299" name="Graphic 299"/>
                        <wps:cNvSpPr/>
                        <wps:spPr>
                          <a:xfrm>
                            <a:off x="827036" y="1712079"/>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00" name="Graphic 300"/>
                        <wps:cNvSpPr/>
                        <wps:spPr>
                          <a:xfrm>
                            <a:off x="3024633" y="1742076"/>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301" name="Graphic 301"/>
                        <wps:cNvSpPr/>
                        <wps:spPr>
                          <a:xfrm>
                            <a:off x="2727388" y="1661253"/>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302" name="Graphic 302"/>
                        <wps:cNvSpPr/>
                        <wps:spPr>
                          <a:xfrm>
                            <a:off x="2838856" y="1889980"/>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03" name="Graphic 303"/>
                        <wps:cNvSpPr/>
                        <wps:spPr>
                          <a:xfrm>
                            <a:off x="1402728" y="2388608"/>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304" name="Graphic 304"/>
                        <wps:cNvSpPr/>
                        <wps:spPr>
                          <a:xfrm>
                            <a:off x="1105484" y="2307798"/>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05" name="Image 305"/>
                          <pic:cNvPicPr/>
                        </pic:nvPicPr>
                        <pic:blipFill>
                          <a:blip r:embed="rId84" cstate="print"/>
                          <a:stretch>
                            <a:fillRect/>
                          </a:stretch>
                        </pic:blipFill>
                        <pic:spPr>
                          <a:xfrm>
                            <a:off x="1196924" y="2470348"/>
                            <a:ext cx="161925" cy="5204"/>
                          </a:xfrm>
                          <a:prstGeom prst="rect">
                            <a:avLst/>
                          </a:prstGeom>
                        </pic:spPr>
                      </pic:pic>
                      <wps:wsp>
                        <wps:cNvPr id="306" name="Graphic 306"/>
                        <wps:cNvSpPr/>
                        <wps:spPr>
                          <a:xfrm>
                            <a:off x="1216952" y="2536525"/>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07" name="Graphic 307"/>
                        <wps:cNvSpPr/>
                        <wps:spPr>
                          <a:xfrm>
                            <a:off x="2850813" y="2838950"/>
                            <a:ext cx="184785" cy="1270"/>
                          </a:xfrm>
                          <a:custGeom>
                            <a:avLst/>
                            <a:gdLst/>
                            <a:ahLst/>
                            <a:cxnLst/>
                            <a:rect l="l" t="t" r="r" b="b"/>
                            <a:pathLst>
                              <a:path w="184785">
                                <a:moveTo>
                                  <a:pt x="18457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08" name="Graphic 308"/>
                        <wps:cNvSpPr/>
                        <wps:spPr>
                          <a:xfrm>
                            <a:off x="2602280" y="2452146"/>
                            <a:ext cx="254000" cy="387350"/>
                          </a:xfrm>
                          <a:custGeom>
                            <a:avLst/>
                            <a:gdLst/>
                            <a:ahLst/>
                            <a:cxnLst/>
                            <a:rect l="l" t="t" r="r" b="b"/>
                            <a:pathLst>
                              <a:path w="254000" h="387350">
                                <a:moveTo>
                                  <a:pt x="0" y="0"/>
                                </a:moveTo>
                                <a:lnTo>
                                  <a:pt x="253579" y="386803"/>
                                </a:lnTo>
                              </a:path>
                            </a:pathLst>
                          </a:custGeom>
                          <a:ln w="9524">
                            <a:solidFill>
                              <a:srgbClr val="000000"/>
                            </a:solidFill>
                            <a:prstDash val="solid"/>
                          </a:ln>
                        </wps:spPr>
                        <wps:bodyPr wrap="square" lIns="0" tIns="0" rIns="0" bIns="0" rtlCol="0">
                          <a:prstTxWarp prst="textNoShape">
                            <a:avLst/>
                          </a:prstTxWarp>
                          <a:noAutofit/>
                        </wps:bodyPr>
                      </wps:wsp>
                      <wps:wsp>
                        <wps:cNvPr id="309" name="Graphic 309"/>
                        <wps:cNvSpPr/>
                        <wps:spPr>
                          <a:xfrm>
                            <a:off x="1894839" y="2910070"/>
                            <a:ext cx="150495" cy="158115"/>
                          </a:xfrm>
                          <a:custGeom>
                            <a:avLst/>
                            <a:gdLst/>
                            <a:ahLst/>
                            <a:cxnLst/>
                            <a:rect l="l" t="t" r="r" b="b"/>
                            <a:pathLst>
                              <a:path w="150495" h="158115">
                                <a:moveTo>
                                  <a:pt x="0" y="158076"/>
                                </a:moveTo>
                                <a:lnTo>
                                  <a:pt x="150352" y="0"/>
                                </a:lnTo>
                              </a:path>
                            </a:pathLst>
                          </a:custGeom>
                          <a:ln w="9524">
                            <a:solidFill>
                              <a:srgbClr val="000000"/>
                            </a:solidFill>
                            <a:prstDash val="solid"/>
                          </a:ln>
                        </wps:spPr>
                        <wps:bodyPr wrap="square" lIns="0" tIns="0" rIns="0" bIns="0" rtlCol="0">
                          <a:prstTxWarp prst="textNoShape">
                            <a:avLst/>
                          </a:prstTxWarp>
                          <a:noAutofit/>
                        </wps:bodyPr>
                      </wps:wsp>
                      <wps:wsp>
                        <wps:cNvPr id="310" name="Graphic 310"/>
                        <wps:cNvSpPr/>
                        <wps:spPr>
                          <a:xfrm>
                            <a:off x="2045195" y="2910108"/>
                            <a:ext cx="190500" cy="5080"/>
                          </a:xfrm>
                          <a:custGeom>
                            <a:avLst/>
                            <a:gdLst/>
                            <a:ahLst/>
                            <a:cxnLst/>
                            <a:rect l="l" t="t" r="r" b="b"/>
                            <a:pathLst>
                              <a:path w="190500" h="5080">
                                <a:moveTo>
                                  <a:pt x="0" y="0"/>
                                </a:moveTo>
                                <a:lnTo>
                                  <a:pt x="190185" y="5080"/>
                                </a:lnTo>
                              </a:path>
                            </a:pathLst>
                          </a:custGeom>
                          <a:ln w="9524">
                            <a:solidFill>
                              <a:srgbClr val="000000"/>
                            </a:solidFill>
                            <a:prstDash val="solid"/>
                          </a:ln>
                        </wps:spPr>
                        <wps:bodyPr wrap="square" lIns="0" tIns="0" rIns="0" bIns="0" rtlCol="0">
                          <a:prstTxWarp prst="textNoShape">
                            <a:avLst/>
                          </a:prstTxWarp>
                          <a:noAutofit/>
                        </wps:bodyPr>
                      </wps:wsp>
                      <wps:wsp>
                        <wps:cNvPr id="311" name="Graphic 311"/>
                        <wps:cNvSpPr/>
                        <wps:spPr>
                          <a:xfrm>
                            <a:off x="2887281" y="3115937"/>
                            <a:ext cx="150495" cy="158115"/>
                          </a:xfrm>
                          <a:custGeom>
                            <a:avLst/>
                            <a:gdLst/>
                            <a:ahLst/>
                            <a:cxnLst/>
                            <a:rect l="l" t="t" r="r" b="b"/>
                            <a:pathLst>
                              <a:path w="150495" h="158115">
                                <a:moveTo>
                                  <a:pt x="0" y="158076"/>
                                </a:moveTo>
                                <a:lnTo>
                                  <a:pt x="150352" y="0"/>
                                </a:lnTo>
                              </a:path>
                            </a:pathLst>
                          </a:custGeom>
                          <a:ln w="9524">
                            <a:solidFill>
                              <a:srgbClr val="000000"/>
                            </a:solidFill>
                            <a:prstDash val="solid"/>
                          </a:ln>
                        </wps:spPr>
                        <wps:bodyPr wrap="square" lIns="0" tIns="0" rIns="0" bIns="0" rtlCol="0">
                          <a:prstTxWarp prst="textNoShape">
                            <a:avLst/>
                          </a:prstTxWarp>
                          <a:noAutofit/>
                        </wps:bodyPr>
                      </wps:wsp>
                      <wps:wsp>
                        <wps:cNvPr id="312" name="Graphic 312"/>
                        <wps:cNvSpPr/>
                        <wps:spPr>
                          <a:xfrm>
                            <a:off x="3037636" y="3115962"/>
                            <a:ext cx="190500" cy="5080"/>
                          </a:xfrm>
                          <a:custGeom>
                            <a:avLst/>
                            <a:gdLst/>
                            <a:ahLst/>
                            <a:cxnLst/>
                            <a:rect l="l" t="t" r="r" b="b"/>
                            <a:pathLst>
                              <a:path w="190500" h="5080">
                                <a:moveTo>
                                  <a:pt x="0" y="0"/>
                                </a:moveTo>
                                <a:lnTo>
                                  <a:pt x="190185" y="5079"/>
                                </a:lnTo>
                              </a:path>
                            </a:pathLst>
                          </a:custGeom>
                          <a:ln w="9524">
                            <a:solidFill>
                              <a:srgbClr val="000000"/>
                            </a:solidFill>
                            <a:prstDash val="solid"/>
                          </a:ln>
                        </wps:spPr>
                        <wps:bodyPr wrap="square" lIns="0" tIns="0" rIns="0" bIns="0" rtlCol="0">
                          <a:prstTxWarp prst="textNoShape">
                            <a:avLst/>
                          </a:prstTxWarp>
                          <a:noAutofit/>
                        </wps:bodyPr>
                      </wps:wsp>
                      <wps:wsp>
                        <wps:cNvPr id="313" name="Graphic 313"/>
                        <wps:cNvSpPr/>
                        <wps:spPr>
                          <a:xfrm>
                            <a:off x="3926846" y="3690320"/>
                            <a:ext cx="184785" cy="1270"/>
                          </a:xfrm>
                          <a:custGeom>
                            <a:avLst/>
                            <a:gdLst/>
                            <a:ahLst/>
                            <a:cxnLst/>
                            <a:rect l="l" t="t" r="r" b="b"/>
                            <a:pathLst>
                              <a:path w="184785">
                                <a:moveTo>
                                  <a:pt x="18457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14" name="Graphic 314"/>
                        <wps:cNvSpPr/>
                        <wps:spPr>
                          <a:xfrm>
                            <a:off x="3678313" y="3273531"/>
                            <a:ext cx="254000" cy="417195"/>
                          </a:xfrm>
                          <a:custGeom>
                            <a:avLst/>
                            <a:gdLst/>
                            <a:ahLst/>
                            <a:cxnLst/>
                            <a:rect l="l" t="t" r="r" b="b"/>
                            <a:pathLst>
                              <a:path w="254000" h="417195">
                                <a:moveTo>
                                  <a:pt x="0" y="0"/>
                                </a:moveTo>
                                <a:lnTo>
                                  <a:pt x="253579" y="416788"/>
                                </a:lnTo>
                              </a:path>
                            </a:pathLst>
                          </a:custGeom>
                          <a:ln w="9524">
                            <a:solidFill>
                              <a:srgbClr val="000000"/>
                            </a:solidFill>
                            <a:prstDash val="solid"/>
                          </a:ln>
                        </wps:spPr>
                        <wps:bodyPr wrap="square" lIns="0" tIns="0" rIns="0" bIns="0" rtlCol="0">
                          <a:prstTxWarp prst="textNoShape">
                            <a:avLst/>
                          </a:prstTxWarp>
                          <a:noAutofit/>
                        </wps:bodyPr>
                      </wps:wsp>
                      <wps:wsp>
                        <wps:cNvPr id="315" name="Graphic 315"/>
                        <wps:cNvSpPr/>
                        <wps:spPr>
                          <a:xfrm>
                            <a:off x="3671023" y="4038465"/>
                            <a:ext cx="192405" cy="158115"/>
                          </a:xfrm>
                          <a:custGeom>
                            <a:avLst/>
                            <a:gdLst/>
                            <a:ahLst/>
                            <a:cxnLst/>
                            <a:rect l="l" t="t" r="r" b="b"/>
                            <a:pathLst>
                              <a:path w="192405" h="158115">
                                <a:moveTo>
                                  <a:pt x="0" y="158076"/>
                                </a:moveTo>
                                <a:lnTo>
                                  <a:pt x="192057" y="0"/>
                                </a:lnTo>
                              </a:path>
                            </a:pathLst>
                          </a:custGeom>
                          <a:ln w="9524">
                            <a:solidFill>
                              <a:srgbClr val="000000"/>
                            </a:solidFill>
                            <a:prstDash val="solid"/>
                          </a:ln>
                        </wps:spPr>
                        <wps:bodyPr wrap="square" lIns="0" tIns="0" rIns="0" bIns="0" rtlCol="0">
                          <a:prstTxWarp prst="textNoShape">
                            <a:avLst/>
                          </a:prstTxWarp>
                          <a:noAutofit/>
                        </wps:bodyPr>
                      </wps:wsp>
                      <wps:wsp>
                        <wps:cNvPr id="316" name="Graphic 316"/>
                        <wps:cNvSpPr/>
                        <wps:spPr>
                          <a:xfrm>
                            <a:off x="3863073" y="4038490"/>
                            <a:ext cx="243204" cy="5080"/>
                          </a:xfrm>
                          <a:custGeom>
                            <a:avLst/>
                            <a:gdLst/>
                            <a:ahLst/>
                            <a:cxnLst/>
                            <a:rect l="l" t="t" r="r" b="b"/>
                            <a:pathLst>
                              <a:path w="243204" h="5080">
                                <a:moveTo>
                                  <a:pt x="0" y="0"/>
                                </a:moveTo>
                                <a:lnTo>
                                  <a:pt x="242937" y="5079"/>
                                </a:lnTo>
                              </a:path>
                            </a:pathLst>
                          </a:custGeom>
                          <a:ln w="9524">
                            <a:solidFill>
                              <a:srgbClr val="000000"/>
                            </a:solidFill>
                            <a:prstDash val="solid"/>
                          </a:ln>
                        </wps:spPr>
                        <wps:bodyPr wrap="square" lIns="0" tIns="0" rIns="0" bIns="0" rtlCol="0">
                          <a:prstTxWarp prst="textNoShape">
                            <a:avLst/>
                          </a:prstTxWarp>
                          <a:noAutofit/>
                        </wps:bodyPr>
                      </wps:wsp>
                      <wps:wsp>
                        <wps:cNvPr id="317" name="Graphic 317"/>
                        <wps:cNvSpPr/>
                        <wps:spPr>
                          <a:xfrm>
                            <a:off x="374943" y="862741"/>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318" name="Graphic 318"/>
                        <wps:cNvSpPr/>
                        <wps:spPr>
                          <a:xfrm>
                            <a:off x="77698" y="781931"/>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319" name="Graphic 319"/>
                        <wps:cNvSpPr/>
                        <wps:spPr>
                          <a:xfrm>
                            <a:off x="189166" y="1010658"/>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20" name="Graphic 320"/>
                        <wps:cNvSpPr/>
                        <wps:spPr>
                          <a:xfrm>
                            <a:off x="4772863" y="3992745"/>
                            <a:ext cx="192405" cy="158115"/>
                          </a:xfrm>
                          <a:custGeom>
                            <a:avLst/>
                            <a:gdLst/>
                            <a:ahLst/>
                            <a:cxnLst/>
                            <a:rect l="l" t="t" r="r" b="b"/>
                            <a:pathLst>
                              <a:path w="192405" h="158115">
                                <a:moveTo>
                                  <a:pt x="0" y="158076"/>
                                </a:moveTo>
                                <a:lnTo>
                                  <a:pt x="192134" y="0"/>
                                </a:lnTo>
                              </a:path>
                            </a:pathLst>
                          </a:custGeom>
                          <a:ln w="9524">
                            <a:solidFill>
                              <a:srgbClr val="000000"/>
                            </a:solidFill>
                            <a:prstDash val="solid"/>
                          </a:ln>
                        </wps:spPr>
                        <wps:bodyPr wrap="square" lIns="0" tIns="0" rIns="0" bIns="0" rtlCol="0">
                          <a:prstTxWarp prst="textNoShape">
                            <a:avLst/>
                          </a:prstTxWarp>
                          <a:noAutofit/>
                        </wps:bodyPr>
                      </wps:wsp>
                      <wps:wsp>
                        <wps:cNvPr id="321" name="Graphic 321"/>
                        <wps:cNvSpPr/>
                        <wps:spPr>
                          <a:xfrm>
                            <a:off x="4965001" y="3992745"/>
                            <a:ext cx="243204" cy="5080"/>
                          </a:xfrm>
                          <a:custGeom>
                            <a:avLst/>
                            <a:gdLst/>
                            <a:ahLst/>
                            <a:cxnLst/>
                            <a:rect l="l" t="t" r="r" b="b"/>
                            <a:pathLst>
                              <a:path w="243204" h="5080">
                                <a:moveTo>
                                  <a:pt x="0" y="0"/>
                                </a:moveTo>
                                <a:lnTo>
                                  <a:pt x="243034" y="5079"/>
                                </a:lnTo>
                              </a:path>
                            </a:pathLst>
                          </a:custGeom>
                          <a:ln w="9524">
                            <a:solidFill>
                              <a:srgbClr val="000000"/>
                            </a:solidFill>
                            <a:prstDash val="solid"/>
                          </a:ln>
                        </wps:spPr>
                        <wps:bodyPr wrap="square" lIns="0" tIns="0" rIns="0" bIns="0" rtlCol="0">
                          <a:prstTxWarp prst="textNoShape">
                            <a:avLst/>
                          </a:prstTxWarp>
                          <a:noAutofit/>
                        </wps:bodyPr>
                      </wps:wsp>
                      <wps:wsp>
                        <wps:cNvPr id="322" name="Graphic 322"/>
                        <wps:cNvSpPr/>
                        <wps:spPr>
                          <a:xfrm>
                            <a:off x="4327310" y="4567623"/>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323" name="Graphic 323"/>
                        <wps:cNvSpPr/>
                        <wps:spPr>
                          <a:xfrm>
                            <a:off x="4030078" y="4486800"/>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324" name="Graphic 324"/>
                        <wps:cNvSpPr/>
                        <wps:spPr>
                          <a:xfrm>
                            <a:off x="4141533" y="4715527"/>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25" name="Graphic 325"/>
                        <wps:cNvSpPr/>
                        <wps:spPr>
                          <a:xfrm>
                            <a:off x="3540861" y="5243060"/>
                            <a:ext cx="192405" cy="158115"/>
                          </a:xfrm>
                          <a:custGeom>
                            <a:avLst/>
                            <a:gdLst/>
                            <a:ahLst/>
                            <a:cxnLst/>
                            <a:rect l="l" t="t" r="r" b="b"/>
                            <a:pathLst>
                              <a:path w="192405" h="158115">
                                <a:moveTo>
                                  <a:pt x="0" y="158076"/>
                                </a:moveTo>
                                <a:lnTo>
                                  <a:pt x="192067" y="0"/>
                                </a:lnTo>
                              </a:path>
                            </a:pathLst>
                          </a:custGeom>
                          <a:ln w="9524">
                            <a:solidFill>
                              <a:srgbClr val="000000"/>
                            </a:solidFill>
                            <a:prstDash val="solid"/>
                          </a:ln>
                        </wps:spPr>
                        <wps:bodyPr wrap="square" lIns="0" tIns="0" rIns="0" bIns="0" rtlCol="0">
                          <a:prstTxWarp prst="textNoShape">
                            <a:avLst/>
                          </a:prstTxWarp>
                          <a:noAutofit/>
                        </wps:bodyPr>
                      </wps:wsp>
                      <wps:wsp>
                        <wps:cNvPr id="326" name="Graphic 326"/>
                        <wps:cNvSpPr/>
                        <wps:spPr>
                          <a:xfrm>
                            <a:off x="3732936" y="5243123"/>
                            <a:ext cx="243204" cy="5080"/>
                          </a:xfrm>
                          <a:custGeom>
                            <a:avLst/>
                            <a:gdLst/>
                            <a:ahLst/>
                            <a:cxnLst/>
                            <a:rect l="l" t="t" r="r" b="b"/>
                            <a:pathLst>
                              <a:path w="243204" h="5080">
                                <a:moveTo>
                                  <a:pt x="0" y="0"/>
                                </a:moveTo>
                                <a:lnTo>
                                  <a:pt x="242951" y="5079"/>
                                </a:lnTo>
                              </a:path>
                            </a:pathLst>
                          </a:custGeom>
                          <a:ln w="9524">
                            <a:solidFill>
                              <a:srgbClr val="000000"/>
                            </a:solidFill>
                            <a:prstDash val="solid"/>
                          </a:ln>
                        </wps:spPr>
                        <wps:bodyPr wrap="square" lIns="0" tIns="0" rIns="0" bIns="0" rtlCol="0">
                          <a:prstTxWarp prst="textNoShape">
                            <a:avLst/>
                          </a:prstTxWarp>
                          <a:noAutofit/>
                        </wps:bodyPr>
                      </wps:wsp>
                      <wps:wsp>
                        <wps:cNvPr id="327" name="Graphic 327"/>
                        <wps:cNvSpPr/>
                        <wps:spPr>
                          <a:xfrm>
                            <a:off x="3326555" y="5804273"/>
                            <a:ext cx="184785" cy="1270"/>
                          </a:xfrm>
                          <a:custGeom>
                            <a:avLst/>
                            <a:gdLst/>
                            <a:ahLst/>
                            <a:cxnLst/>
                            <a:rect l="l" t="t" r="r" b="b"/>
                            <a:pathLst>
                              <a:path w="184785">
                                <a:moveTo>
                                  <a:pt x="18457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28" name="Graphic 328"/>
                        <wps:cNvSpPr/>
                        <wps:spPr>
                          <a:xfrm>
                            <a:off x="3078022" y="5417469"/>
                            <a:ext cx="254000" cy="387350"/>
                          </a:xfrm>
                          <a:custGeom>
                            <a:avLst/>
                            <a:gdLst/>
                            <a:ahLst/>
                            <a:cxnLst/>
                            <a:rect l="l" t="t" r="r" b="b"/>
                            <a:pathLst>
                              <a:path w="254000" h="387350">
                                <a:moveTo>
                                  <a:pt x="0" y="0"/>
                                </a:moveTo>
                                <a:lnTo>
                                  <a:pt x="253579" y="386803"/>
                                </a:lnTo>
                              </a:path>
                            </a:pathLst>
                          </a:custGeom>
                          <a:ln w="9524">
                            <a:solidFill>
                              <a:srgbClr val="000000"/>
                            </a:solidFill>
                            <a:prstDash val="solid"/>
                          </a:ln>
                        </wps:spPr>
                        <wps:bodyPr wrap="square" lIns="0" tIns="0" rIns="0" bIns="0" rtlCol="0">
                          <a:prstTxWarp prst="textNoShape">
                            <a:avLst/>
                          </a:prstTxWarp>
                          <a:noAutofit/>
                        </wps:bodyPr>
                      </wps:wsp>
                      <wps:wsp>
                        <wps:cNvPr id="329" name="Graphic 329"/>
                        <wps:cNvSpPr/>
                        <wps:spPr>
                          <a:xfrm>
                            <a:off x="2373947" y="5738195"/>
                            <a:ext cx="365125" cy="153035"/>
                          </a:xfrm>
                          <a:custGeom>
                            <a:avLst/>
                            <a:gdLst/>
                            <a:ahLst/>
                            <a:cxnLst/>
                            <a:rect l="l" t="t" r="r" b="b"/>
                            <a:pathLst>
                              <a:path w="365125" h="153035">
                                <a:moveTo>
                                  <a:pt x="0" y="0"/>
                                </a:moveTo>
                                <a:lnTo>
                                  <a:pt x="364661" y="152488"/>
                                </a:lnTo>
                              </a:path>
                            </a:pathLst>
                          </a:custGeom>
                          <a:ln w="9524">
                            <a:solidFill>
                              <a:srgbClr val="000000"/>
                            </a:solidFill>
                            <a:prstDash val="solid"/>
                          </a:ln>
                        </wps:spPr>
                        <wps:bodyPr wrap="square" lIns="0" tIns="0" rIns="0" bIns="0" rtlCol="0">
                          <a:prstTxWarp prst="textNoShape">
                            <a:avLst/>
                          </a:prstTxWarp>
                          <a:noAutofit/>
                        </wps:bodyPr>
                      </wps:wsp>
                      <wps:wsp>
                        <wps:cNvPr id="330" name="Graphic 330"/>
                        <wps:cNvSpPr/>
                        <wps:spPr>
                          <a:xfrm>
                            <a:off x="2695968" y="5731070"/>
                            <a:ext cx="308610" cy="244475"/>
                          </a:xfrm>
                          <a:custGeom>
                            <a:avLst/>
                            <a:gdLst/>
                            <a:ahLst/>
                            <a:cxnLst/>
                            <a:rect l="l" t="t" r="r" b="b"/>
                            <a:pathLst>
                              <a:path w="308610" h="244475">
                                <a:moveTo>
                                  <a:pt x="308560" y="0"/>
                                </a:moveTo>
                                <a:lnTo>
                                  <a:pt x="0" y="0"/>
                                </a:lnTo>
                                <a:lnTo>
                                  <a:pt x="0" y="243979"/>
                                </a:lnTo>
                                <a:lnTo>
                                  <a:pt x="308560" y="243979"/>
                                </a:lnTo>
                                <a:lnTo>
                                  <a:pt x="308560" y="0"/>
                                </a:lnTo>
                                <a:close/>
                              </a:path>
                            </a:pathLst>
                          </a:custGeom>
                          <a:solidFill>
                            <a:srgbClr val="FFFFFF"/>
                          </a:solidFill>
                        </wps:spPr>
                        <wps:bodyPr wrap="square" lIns="0" tIns="0" rIns="0" bIns="0" rtlCol="0">
                          <a:prstTxWarp prst="textNoShape">
                            <a:avLst/>
                          </a:prstTxWarp>
                          <a:noAutofit/>
                        </wps:bodyPr>
                      </wps:wsp>
                      <wps:wsp>
                        <wps:cNvPr id="331" name="Graphic 331"/>
                        <wps:cNvSpPr/>
                        <wps:spPr>
                          <a:xfrm>
                            <a:off x="1673802" y="6295268"/>
                            <a:ext cx="184785" cy="1270"/>
                          </a:xfrm>
                          <a:custGeom>
                            <a:avLst/>
                            <a:gdLst/>
                            <a:ahLst/>
                            <a:cxnLst/>
                            <a:rect l="l" t="t" r="r" b="b"/>
                            <a:pathLst>
                              <a:path w="184785">
                                <a:moveTo>
                                  <a:pt x="18457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32" name="Graphic 332"/>
                        <wps:cNvSpPr/>
                        <wps:spPr>
                          <a:xfrm>
                            <a:off x="1425270" y="5878479"/>
                            <a:ext cx="254000" cy="417195"/>
                          </a:xfrm>
                          <a:custGeom>
                            <a:avLst/>
                            <a:gdLst/>
                            <a:ahLst/>
                            <a:cxnLst/>
                            <a:rect l="l" t="t" r="r" b="b"/>
                            <a:pathLst>
                              <a:path w="254000" h="417195">
                                <a:moveTo>
                                  <a:pt x="0" y="0"/>
                                </a:moveTo>
                                <a:lnTo>
                                  <a:pt x="253579" y="416788"/>
                                </a:lnTo>
                              </a:path>
                            </a:pathLst>
                          </a:custGeom>
                          <a:ln w="9524">
                            <a:solidFill>
                              <a:srgbClr val="000000"/>
                            </a:solidFill>
                            <a:prstDash val="solid"/>
                          </a:ln>
                        </wps:spPr>
                        <wps:bodyPr wrap="square" lIns="0" tIns="0" rIns="0" bIns="0" rtlCol="0">
                          <a:prstTxWarp prst="textNoShape">
                            <a:avLst/>
                          </a:prstTxWarp>
                          <a:noAutofit/>
                        </wps:bodyPr>
                      </wps:wsp>
                      <wps:wsp>
                        <wps:cNvPr id="333" name="Graphic 333"/>
                        <wps:cNvSpPr/>
                        <wps:spPr>
                          <a:xfrm>
                            <a:off x="650965" y="5065222"/>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334" name="Graphic 334"/>
                        <wps:cNvSpPr/>
                        <wps:spPr>
                          <a:xfrm>
                            <a:off x="353720" y="4984412"/>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wps:wsp>
                        <wps:cNvPr id="335" name="Graphic 335"/>
                        <wps:cNvSpPr/>
                        <wps:spPr>
                          <a:xfrm>
                            <a:off x="465188" y="5213139"/>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36" name="Graphic 336"/>
                        <wps:cNvSpPr/>
                        <wps:spPr>
                          <a:xfrm>
                            <a:off x="302007" y="4585911"/>
                            <a:ext cx="154305" cy="147955"/>
                          </a:xfrm>
                          <a:custGeom>
                            <a:avLst/>
                            <a:gdLst/>
                            <a:ahLst/>
                            <a:cxnLst/>
                            <a:rect l="l" t="t" r="r" b="b"/>
                            <a:pathLst>
                              <a:path w="154305" h="147955">
                                <a:moveTo>
                                  <a:pt x="153821" y="0"/>
                                </a:moveTo>
                                <a:lnTo>
                                  <a:pt x="0" y="147904"/>
                                </a:lnTo>
                              </a:path>
                            </a:pathLst>
                          </a:custGeom>
                          <a:ln w="9524">
                            <a:solidFill>
                              <a:srgbClr val="000000"/>
                            </a:solidFill>
                            <a:prstDash val="solid"/>
                          </a:ln>
                        </wps:spPr>
                        <wps:bodyPr wrap="square" lIns="0" tIns="0" rIns="0" bIns="0" rtlCol="0">
                          <a:prstTxWarp prst="textNoShape">
                            <a:avLst/>
                          </a:prstTxWarp>
                          <a:noAutofit/>
                        </wps:bodyPr>
                      </wps:wsp>
                      <wps:wsp>
                        <wps:cNvPr id="337" name="Graphic 337"/>
                        <wps:cNvSpPr/>
                        <wps:spPr>
                          <a:xfrm>
                            <a:off x="4762" y="4505101"/>
                            <a:ext cx="304800" cy="213995"/>
                          </a:xfrm>
                          <a:custGeom>
                            <a:avLst/>
                            <a:gdLst/>
                            <a:ahLst/>
                            <a:cxnLst/>
                            <a:rect l="l" t="t" r="r" b="b"/>
                            <a:pathLst>
                              <a:path w="304800" h="213995">
                                <a:moveTo>
                                  <a:pt x="304669" y="0"/>
                                </a:moveTo>
                                <a:lnTo>
                                  <a:pt x="0" y="0"/>
                                </a:lnTo>
                                <a:lnTo>
                                  <a:pt x="0" y="213474"/>
                                </a:lnTo>
                                <a:lnTo>
                                  <a:pt x="304669" y="213474"/>
                                </a:lnTo>
                                <a:lnTo>
                                  <a:pt x="30466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38" name="Image 338"/>
                          <pic:cNvPicPr/>
                        </pic:nvPicPr>
                        <pic:blipFill>
                          <a:blip r:embed="rId85" cstate="print"/>
                          <a:stretch>
                            <a:fillRect/>
                          </a:stretch>
                        </pic:blipFill>
                        <pic:spPr>
                          <a:xfrm>
                            <a:off x="96202" y="4667651"/>
                            <a:ext cx="161925" cy="5204"/>
                          </a:xfrm>
                          <a:prstGeom prst="rect">
                            <a:avLst/>
                          </a:prstGeom>
                        </pic:spPr>
                      </pic:pic>
                      <wps:wsp>
                        <wps:cNvPr id="339" name="Graphic 339"/>
                        <wps:cNvSpPr/>
                        <wps:spPr>
                          <a:xfrm>
                            <a:off x="116230" y="4733828"/>
                            <a:ext cx="193675" cy="1270"/>
                          </a:xfrm>
                          <a:custGeom>
                            <a:avLst/>
                            <a:gdLst/>
                            <a:ahLst/>
                            <a:cxnLst/>
                            <a:rect l="l" t="t" r="r" b="b"/>
                            <a:pathLst>
                              <a:path w="193675">
                                <a:moveTo>
                                  <a:pt x="193205" y="0"/>
                                </a:moveTo>
                                <a:lnTo>
                                  <a:pt x="0" y="0"/>
                                </a:lnTo>
                              </a:path>
                            </a:pathLst>
                          </a:custGeom>
                          <a:ln w="9524">
                            <a:solidFill>
                              <a:srgbClr val="000000"/>
                            </a:solidFill>
                            <a:prstDash val="solid"/>
                          </a:ln>
                        </wps:spPr>
                        <wps:bodyPr wrap="square" lIns="0" tIns="0" rIns="0" bIns="0" rtlCol="0">
                          <a:prstTxWarp prst="textNoShape">
                            <a:avLst/>
                          </a:prstTxWarp>
                          <a:noAutofit/>
                        </wps:bodyPr>
                      </wps:wsp>
                      <wps:wsp>
                        <wps:cNvPr id="340" name="Graphic 340"/>
                        <wps:cNvSpPr/>
                        <wps:spPr>
                          <a:xfrm>
                            <a:off x="371119" y="6269855"/>
                            <a:ext cx="222885" cy="158115"/>
                          </a:xfrm>
                          <a:custGeom>
                            <a:avLst/>
                            <a:gdLst/>
                            <a:ahLst/>
                            <a:cxnLst/>
                            <a:rect l="l" t="t" r="r" b="b"/>
                            <a:pathLst>
                              <a:path w="222885" h="158115">
                                <a:moveTo>
                                  <a:pt x="0" y="158076"/>
                                </a:moveTo>
                                <a:lnTo>
                                  <a:pt x="222280" y="0"/>
                                </a:lnTo>
                              </a:path>
                            </a:pathLst>
                          </a:custGeom>
                          <a:ln w="9524">
                            <a:solidFill>
                              <a:srgbClr val="000000"/>
                            </a:solidFill>
                            <a:prstDash val="solid"/>
                          </a:ln>
                        </wps:spPr>
                        <wps:bodyPr wrap="square" lIns="0" tIns="0" rIns="0" bIns="0" rtlCol="0">
                          <a:prstTxWarp prst="textNoShape">
                            <a:avLst/>
                          </a:prstTxWarp>
                          <a:noAutofit/>
                        </wps:bodyPr>
                      </wps:wsp>
                      <wps:wsp>
                        <wps:cNvPr id="341" name="Graphic 341"/>
                        <wps:cNvSpPr/>
                        <wps:spPr>
                          <a:xfrm>
                            <a:off x="593394" y="6269855"/>
                            <a:ext cx="281305" cy="5080"/>
                          </a:xfrm>
                          <a:custGeom>
                            <a:avLst/>
                            <a:gdLst/>
                            <a:ahLst/>
                            <a:cxnLst/>
                            <a:rect l="l" t="t" r="r" b="b"/>
                            <a:pathLst>
                              <a:path w="281305" h="5080">
                                <a:moveTo>
                                  <a:pt x="0" y="0"/>
                                </a:moveTo>
                                <a:lnTo>
                                  <a:pt x="281169" y="5079"/>
                                </a:lnTo>
                              </a:path>
                            </a:pathLst>
                          </a:custGeom>
                          <a:ln w="9524">
                            <a:solidFill>
                              <a:srgbClr val="000000"/>
                            </a:solidFill>
                            <a:prstDash val="solid"/>
                          </a:ln>
                        </wps:spPr>
                        <wps:bodyPr wrap="square" lIns="0" tIns="0" rIns="0" bIns="0" rtlCol="0">
                          <a:prstTxWarp prst="textNoShape">
                            <a:avLst/>
                          </a:prstTxWarp>
                          <a:noAutofit/>
                        </wps:bodyPr>
                      </wps:wsp>
                      <wps:wsp>
                        <wps:cNvPr id="342" name="Graphic 342"/>
                        <wps:cNvSpPr/>
                        <wps:spPr>
                          <a:xfrm>
                            <a:off x="827227" y="6660761"/>
                            <a:ext cx="234315" cy="158115"/>
                          </a:xfrm>
                          <a:custGeom>
                            <a:avLst/>
                            <a:gdLst/>
                            <a:ahLst/>
                            <a:cxnLst/>
                            <a:rect l="l" t="t" r="r" b="b"/>
                            <a:pathLst>
                              <a:path w="234315" h="158115">
                                <a:moveTo>
                                  <a:pt x="0" y="158076"/>
                                </a:moveTo>
                                <a:lnTo>
                                  <a:pt x="233881" y="0"/>
                                </a:lnTo>
                              </a:path>
                            </a:pathLst>
                          </a:custGeom>
                          <a:ln w="9524">
                            <a:solidFill>
                              <a:srgbClr val="000000"/>
                            </a:solidFill>
                            <a:prstDash val="solid"/>
                          </a:ln>
                        </wps:spPr>
                        <wps:bodyPr wrap="square" lIns="0" tIns="0" rIns="0" bIns="0" rtlCol="0">
                          <a:prstTxWarp prst="textNoShape">
                            <a:avLst/>
                          </a:prstTxWarp>
                          <a:noAutofit/>
                        </wps:bodyPr>
                      </wps:wsp>
                      <wps:wsp>
                        <wps:cNvPr id="343" name="Graphic 343"/>
                        <wps:cNvSpPr/>
                        <wps:spPr>
                          <a:xfrm>
                            <a:off x="1061097" y="6660722"/>
                            <a:ext cx="295910" cy="5080"/>
                          </a:xfrm>
                          <a:custGeom>
                            <a:avLst/>
                            <a:gdLst/>
                            <a:ahLst/>
                            <a:cxnLst/>
                            <a:rect l="l" t="t" r="r" b="b"/>
                            <a:pathLst>
                              <a:path w="295910" h="5080">
                                <a:moveTo>
                                  <a:pt x="0" y="0"/>
                                </a:moveTo>
                                <a:lnTo>
                                  <a:pt x="295843" y="5079"/>
                                </a:lnTo>
                              </a:path>
                            </a:pathLst>
                          </a:custGeom>
                          <a:ln w="9524">
                            <a:solidFill>
                              <a:srgbClr val="000000"/>
                            </a:solidFill>
                            <a:prstDash val="solid"/>
                          </a:ln>
                        </wps:spPr>
                        <wps:bodyPr wrap="square" lIns="0" tIns="0" rIns="0" bIns="0" rtlCol="0">
                          <a:prstTxWarp prst="textNoShape">
                            <a:avLst/>
                          </a:prstTxWarp>
                          <a:noAutofit/>
                        </wps:bodyPr>
                      </wps:wsp>
                      <wps:wsp>
                        <wps:cNvPr id="344" name="Textbox 344"/>
                        <wps:cNvSpPr txBox="1"/>
                        <wps:spPr>
                          <a:xfrm>
                            <a:off x="445160" y="5034451"/>
                            <a:ext cx="114300" cy="113030"/>
                          </a:xfrm>
                          <a:prstGeom prst="rect">
                            <a:avLst/>
                          </a:prstGeom>
                        </wps:spPr>
                        <wps:txbx>
                          <w:txbxContent>
                            <w:p w14:paraId="0981A6F5" w14:textId="77777777" w:rsidR="003103C8" w:rsidRDefault="003103C8">
                              <w:pPr>
                                <w:spacing w:line="177" w:lineRule="exact"/>
                                <w:rPr>
                                  <w:sz w:val="16"/>
                                </w:rPr>
                              </w:pPr>
                              <w:r>
                                <w:rPr>
                                  <w:spacing w:val="-5"/>
                                  <w:sz w:val="16"/>
                                </w:rPr>
                                <w:t>13</w:t>
                              </w:r>
                            </w:p>
                          </w:txbxContent>
                        </wps:txbx>
                        <wps:bodyPr wrap="square" lIns="0" tIns="0" rIns="0" bIns="0" rtlCol="0">
                          <a:noAutofit/>
                        </wps:bodyPr>
                      </wps:wsp>
                      <wps:wsp>
                        <wps:cNvPr id="345" name="Textbox 345"/>
                        <wps:cNvSpPr txBox="1"/>
                        <wps:spPr>
                          <a:xfrm>
                            <a:off x="4762" y="6817783"/>
                            <a:ext cx="1203960" cy="492125"/>
                          </a:xfrm>
                          <a:prstGeom prst="rect">
                            <a:avLst/>
                          </a:prstGeom>
                          <a:solidFill>
                            <a:srgbClr val="FFD966"/>
                          </a:solidFill>
                          <a:ln w="9524">
                            <a:solidFill>
                              <a:srgbClr val="000000"/>
                            </a:solidFill>
                            <a:prstDash val="solid"/>
                          </a:ln>
                        </wps:spPr>
                        <wps:txbx>
                          <w:txbxContent>
                            <w:p w14:paraId="59985ED2" w14:textId="77777777" w:rsidR="003103C8" w:rsidRDefault="003103C8">
                              <w:pPr>
                                <w:spacing w:before="72"/>
                                <w:ind w:left="332"/>
                                <w:rPr>
                                  <w:color w:val="000000"/>
                                  <w:sz w:val="16"/>
                                </w:rPr>
                              </w:pPr>
                              <w:r>
                                <w:rPr>
                                  <w:color w:val="000000"/>
                                  <w:sz w:val="16"/>
                                </w:rPr>
                                <w:t>Тараларға</w:t>
                              </w:r>
                              <w:r>
                                <w:rPr>
                                  <w:color w:val="000000"/>
                                  <w:spacing w:val="-10"/>
                                  <w:sz w:val="16"/>
                                </w:rPr>
                                <w:t xml:space="preserve"> </w:t>
                              </w:r>
                              <w:r>
                                <w:rPr>
                                  <w:color w:val="000000"/>
                                  <w:spacing w:val="-2"/>
                                  <w:sz w:val="16"/>
                                </w:rPr>
                                <w:t>жүктеу</w:t>
                              </w:r>
                            </w:p>
                          </w:txbxContent>
                        </wps:txbx>
                        <wps:bodyPr wrap="square" lIns="0" tIns="0" rIns="0" bIns="0" rtlCol="0">
                          <a:noAutofit/>
                        </wps:bodyPr>
                      </wps:wsp>
                      <wps:wsp>
                        <wps:cNvPr id="346" name="Textbox 346"/>
                        <wps:cNvSpPr txBox="1"/>
                        <wps:spPr>
                          <a:xfrm>
                            <a:off x="3812908" y="5044103"/>
                            <a:ext cx="114300" cy="113030"/>
                          </a:xfrm>
                          <a:prstGeom prst="rect">
                            <a:avLst/>
                          </a:prstGeom>
                        </wps:spPr>
                        <wps:txbx>
                          <w:txbxContent>
                            <w:p w14:paraId="087043DE" w14:textId="77777777" w:rsidR="003103C8" w:rsidRDefault="003103C8">
                              <w:pPr>
                                <w:spacing w:line="177" w:lineRule="exact"/>
                                <w:rPr>
                                  <w:sz w:val="16"/>
                                </w:rPr>
                              </w:pPr>
                              <w:r>
                                <w:rPr>
                                  <w:spacing w:val="-5"/>
                                  <w:sz w:val="16"/>
                                </w:rPr>
                                <w:t>14</w:t>
                              </w:r>
                            </w:p>
                          </w:txbxContent>
                        </wps:txbx>
                        <wps:bodyPr wrap="square" lIns="0" tIns="0" rIns="0" bIns="0" rtlCol="0">
                          <a:noAutofit/>
                        </wps:bodyPr>
                      </wps:wsp>
                      <wps:wsp>
                        <wps:cNvPr id="347" name="Textbox 347"/>
                        <wps:cNvSpPr txBox="1"/>
                        <wps:spPr>
                          <a:xfrm>
                            <a:off x="3342817" y="5661183"/>
                            <a:ext cx="114300" cy="113030"/>
                          </a:xfrm>
                          <a:prstGeom prst="rect">
                            <a:avLst/>
                          </a:prstGeom>
                        </wps:spPr>
                        <wps:txbx>
                          <w:txbxContent>
                            <w:p w14:paraId="4D78018E" w14:textId="77777777" w:rsidR="003103C8" w:rsidRDefault="003103C8">
                              <w:pPr>
                                <w:spacing w:line="177" w:lineRule="exact"/>
                                <w:rPr>
                                  <w:sz w:val="16"/>
                                </w:rPr>
                              </w:pPr>
                              <w:r>
                                <w:rPr>
                                  <w:spacing w:val="-5"/>
                                  <w:sz w:val="16"/>
                                </w:rPr>
                                <w:t>15</w:t>
                              </w:r>
                            </w:p>
                          </w:txbxContent>
                        </wps:txbx>
                        <wps:bodyPr wrap="square" lIns="0" tIns="0" rIns="0" bIns="0" rtlCol="0">
                          <a:noAutofit/>
                        </wps:bodyPr>
                      </wps:wsp>
                      <wps:wsp>
                        <wps:cNvPr id="348" name="Textbox 348"/>
                        <wps:cNvSpPr txBox="1"/>
                        <wps:spPr>
                          <a:xfrm>
                            <a:off x="2695968" y="5781109"/>
                            <a:ext cx="205740" cy="113030"/>
                          </a:xfrm>
                          <a:prstGeom prst="rect">
                            <a:avLst/>
                          </a:prstGeom>
                        </wps:spPr>
                        <wps:txbx>
                          <w:txbxContent>
                            <w:p w14:paraId="30E37E57" w14:textId="77777777" w:rsidR="003103C8" w:rsidRDefault="003103C8">
                              <w:pPr>
                                <w:spacing w:line="177" w:lineRule="exact"/>
                                <w:rPr>
                                  <w:sz w:val="16"/>
                                </w:rPr>
                              </w:pPr>
                              <w:r>
                                <w:rPr>
                                  <w:spacing w:val="32"/>
                                  <w:sz w:val="16"/>
                                  <w:u w:val="single"/>
                                </w:rPr>
                                <w:t xml:space="preserve">  </w:t>
                              </w:r>
                              <w:r>
                                <w:rPr>
                                  <w:spacing w:val="-5"/>
                                  <w:sz w:val="16"/>
                                  <w:u w:val="single"/>
                                </w:rPr>
                                <w:t>17</w:t>
                              </w:r>
                            </w:p>
                          </w:txbxContent>
                        </wps:txbx>
                        <wps:bodyPr wrap="square" lIns="0" tIns="0" rIns="0" bIns="0" rtlCol="0">
                          <a:noAutofit/>
                        </wps:bodyPr>
                      </wps:wsp>
                      <wps:wsp>
                        <wps:cNvPr id="349" name="Textbox 349"/>
                        <wps:cNvSpPr txBox="1"/>
                        <wps:spPr>
                          <a:xfrm>
                            <a:off x="671563" y="6070834"/>
                            <a:ext cx="114300" cy="113030"/>
                          </a:xfrm>
                          <a:prstGeom prst="rect">
                            <a:avLst/>
                          </a:prstGeom>
                        </wps:spPr>
                        <wps:txbx>
                          <w:txbxContent>
                            <w:p w14:paraId="24D280F7" w14:textId="77777777" w:rsidR="003103C8" w:rsidRDefault="003103C8">
                              <w:pPr>
                                <w:spacing w:line="177" w:lineRule="exact"/>
                                <w:rPr>
                                  <w:sz w:val="16"/>
                                </w:rPr>
                              </w:pPr>
                              <w:r>
                                <w:rPr>
                                  <w:spacing w:val="-5"/>
                                  <w:sz w:val="16"/>
                                </w:rPr>
                                <w:t>19</w:t>
                              </w:r>
                            </w:p>
                          </w:txbxContent>
                        </wps:txbx>
                        <wps:bodyPr wrap="square" lIns="0" tIns="0" rIns="0" bIns="0" rtlCol="0">
                          <a:noAutofit/>
                        </wps:bodyPr>
                      </wps:wsp>
                      <wps:wsp>
                        <wps:cNvPr id="350" name="Textbox 350"/>
                        <wps:cNvSpPr txBox="1"/>
                        <wps:spPr>
                          <a:xfrm>
                            <a:off x="1690065" y="6137217"/>
                            <a:ext cx="114300" cy="113030"/>
                          </a:xfrm>
                          <a:prstGeom prst="rect">
                            <a:avLst/>
                          </a:prstGeom>
                        </wps:spPr>
                        <wps:txbx>
                          <w:txbxContent>
                            <w:p w14:paraId="33648C44" w14:textId="77777777" w:rsidR="003103C8" w:rsidRDefault="003103C8">
                              <w:pPr>
                                <w:spacing w:line="177" w:lineRule="exact"/>
                                <w:rPr>
                                  <w:sz w:val="16"/>
                                </w:rPr>
                              </w:pPr>
                              <w:r>
                                <w:rPr>
                                  <w:spacing w:val="-5"/>
                                  <w:sz w:val="16"/>
                                </w:rPr>
                                <w:t>18</w:t>
                              </w:r>
                            </w:p>
                          </w:txbxContent>
                        </wps:txbx>
                        <wps:bodyPr wrap="square" lIns="0" tIns="0" rIns="0" bIns="0" rtlCol="0">
                          <a:noAutofit/>
                        </wps:bodyPr>
                      </wps:wsp>
                      <wps:wsp>
                        <wps:cNvPr id="351" name="Textbox 351"/>
                        <wps:cNvSpPr txBox="1"/>
                        <wps:spPr>
                          <a:xfrm>
                            <a:off x="1138580" y="6461702"/>
                            <a:ext cx="114300" cy="113030"/>
                          </a:xfrm>
                          <a:prstGeom prst="rect">
                            <a:avLst/>
                          </a:prstGeom>
                        </wps:spPr>
                        <wps:txbx>
                          <w:txbxContent>
                            <w:p w14:paraId="65C9057F" w14:textId="77777777" w:rsidR="003103C8" w:rsidRDefault="003103C8">
                              <w:pPr>
                                <w:spacing w:line="177" w:lineRule="exact"/>
                                <w:rPr>
                                  <w:sz w:val="16"/>
                                </w:rPr>
                              </w:pPr>
                              <w:r>
                                <w:rPr>
                                  <w:spacing w:val="-5"/>
                                  <w:sz w:val="16"/>
                                </w:rPr>
                                <w:t>20</w:t>
                              </w:r>
                            </w:p>
                          </w:txbxContent>
                        </wps:txbx>
                        <wps:bodyPr wrap="square" lIns="0" tIns="0" rIns="0" bIns="0" rtlCol="0">
                          <a:noAutofit/>
                        </wps:bodyPr>
                      </wps:wsp>
                      <wps:wsp>
                        <wps:cNvPr id="352" name="Textbox 352"/>
                        <wps:cNvSpPr txBox="1"/>
                        <wps:spPr>
                          <a:xfrm>
                            <a:off x="4762" y="4505101"/>
                            <a:ext cx="304800" cy="213995"/>
                          </a:xfrm>
                          <a:prstGeom prst="rect">
                            <a:avLst/>
                          </a:prstGeom>
                        </wps:spPr>
                        <wps:txbx>
                          <w:txbxContent>
                            <w:p w14:paraId="41E65925" w14:textId="77777777" w:rsidR="003103C8" w:rsidRDefault="003103C8">
                              <w:pPr>
                                <w:spacing w:before="72"/>
                                <w:ind w:left="143"/>
                                <w:rPr>
                                  <w:sz w:val="16"/>
                                </w:rPr>
                              </w:pPr>
                              <w:r>
                                <w:rPr>
                                  <w:spacing w:val="-5"/>
                                  <w:sz w:val="16"/>
                                </w:rPr>
                                <w:t>16</w:t>
                              </w:r>
                            </w:p>
                          </w:txbxContent>
                        </wps:txbx>
                        <wps:bodyPr wrap="square" lIns="0" tIns="0" rIns="0" bIns="0" rtlCol="0">
                          <a:noAutofit/>
                        </wps:bodyPr>
                      </wps:wsp>
                      <wps:wsp>
                        <wps:cNvPr id="353" name="Textbox 353"/>
                        <wps:cNvSpPr txBox="1"/>
                        <wps:spPr>
                          <a:xfrm>
                            <a:off x="440118" y="4269249"/>
                            <a:ext cx="788670" cy="450850"/>
                          </a:xfrm>
                          <a:prstGeom prst="rect">
                            <a:avLst/>
                          </a:prstGeom>
                          <a:solidFill>
                            <a:srgbClr val="BDD6ED"/>
                          </a:solidFill>
                          <a:ln w="9524">
                            <a:solidFill>
                              <a:srgbClr val="000000"/>
                            </a:solidFill>
                            <a:prstDash val="solid"/>
                          </a:ln>
                        </wps:spPr>
                        <wps:txbx>
                          <w:txbxContent>
                            <w:p w14:paraId="5FF931F7" w14:textId="77777777" w:rsidR="003103C8" w:rsidRDefault="003103C8">
                              <w:pPr>
                                <w:spacing w:before="72"/>
                                <w:ind w:left="237"/>
                                <w:rPr>
                                  <w:color w:val="000000"/>
                                  <w:sz w:val="16"/>
                                </w:rPr>
                              </w:pPr>
                              <w:r>
                                <w:rPr>
                                  <w:color w:val="000000"/>
                                  <w:spacing w:val="-2"/>
                                  <w:sz w:val="16"/>
                                </w:rPr>
                                <w:t>Вермкулит</w:t>
                              </w:r>
                            </w:p>
                          </w:txbxContent>
                        </wps:txbx>
                        <wps:bodyPr wrap="square" lIns="0" tIns="0" rIns="0" bIns="0" rtlCol="0">
                          <a:noAutofit/>
                        </wps:bodyPr>
                      </wps:wsp>
                      <wps:wsp>
                        <wps:cNvPr id="354" name="Textbox 354"/>
                        <wps:cNvSpPr txBox="1"/>
                        <wps:spPr>
                          <a:xfrm>
                            <a:off x="1124000" y="107943"/>
                            <a:ext cx="650240" cy="450850"/>
                          </a:xfrm>
                          <a:prstGeom prst="rect">
                            <a:avLst/>
                          </a:prstGeom>
                          <a:solidFill>
                            <a:srgbClr val="BDD6ED"/>
                          </a:solidFill>
                          <a:ln w="9524">
                            <a:solidFill>
                              <a:srgbClr val="000000"/>
                            </a:solidFill>
                            <a:prstDash val="solid"/>
                          </a:ln>
                        </wps:spPr>
                        <wps:txbx>
                          <w:txbxContent>
                            <w:p w14:paraId="48551885" w14:textId="77777777" w:rsidR="003103C8" w:rsidRDefault="003103C8">
                              <w:pPr>
                                <w:spacing w:before="72"/>
                                <w:ind w:left="199" w:right="183" w:hanging="14"/>
                                <w:rPr>
                                  <w:color w:val="000000"/>
                                  <w:sz w:val="16"/>
                                </w:rPr>
                              </w:pPr>
                              <w:r>
                                <w:rPr>
                                  <w:color w:val="000000"/>
                                  <w:spacing w:val="-2"/>
                                  <w:sz w:val="16"/>
                                </w:rPr>
                                <w:t>ІҚЖ+қоң</w:t>
                              </w:r>
                              <w:r>
                                <w:rPr>
                                  <w:color w:val="000000"/>
                                  <w:spacing w:val="40"/>
                                  <w:sz w:val="16"/>
                                </w:rPr>
                                <w:t xml:space="preserve"> </w:t>
                              </w:r>
                              <w:r>
                                <w:rPr>
                                  <w:color w:val="000000"/>
                                  <w:sz w:val="16"/>
                                </w:rPr>
                                <w:t xml:space="preserve">ыр </w:t>
                              </w:r>
                              <w:r>
                                <w:rPr>
                                  <w:color w:val="000000"/>
                                  <w:spacing w:val="-2"/>
                                  <w:sz w:val="16"/>
                                </w:rPr>
                                <w:t>көмір</w:t>
                              </w:r>
                            </w:p>
                          </w:txbxContent>
                        </wps:txbx>
                        <wps:bodyPr wrap="square" lIns="0" tIns="0" rIns="0" bIns="0" rtlCol="0">
                          <a:noAutofit/>
                        </wps:bodyPr>
                      </wps:wsp>
                      <wps:wsp>
                        <wps:cNvPr id="355" name="Textbox 355"/>
                        <wps:cNvSpPr txBox="1"/>
                        <wps:spPr>
                          <a:xfrm>
                            <a:off x="277418" y="103878"/>
                            <a:ext cx="650875" cy="450850"/>
                          </a:xfrm>
                          <a:prstGeom prst="rect">
                            <a:avLst/>
                          </a:prstGeom>
                          <a:ln w="9524">
                            <a:solidFill>
                              <a:srgbClr val="000000"/>
                            </a:solidFill>
                            <a:prstDash val="solid"/>
                          </a:ln>
                        </wps:spPr>
                        <wps:txbx>
                          <w:txbxContent>
                            <w:p w14:paraId="56BAECA7" w14:textId="77777777" w:rsidR="003103C8" w:rsidRDefault="003103C8">
                              <w:pPr>
                                <w:spacing w:before="72"/>
                                <w:ind w:left="144"/>
                                <w:rPr>
                                  <w:sz w:val="16"/>
                                </w:rPr>
                              </w:pPr>
                              <w:r>
                                <w:rPr>
                                  <w:spacing w:val="-2"/>
                                  <w:sz w:val="16"/>
                                </w:rPr>
                                <w:t>Фосфорит</w:t>
                              </w:r>
                            </w:p>
                          </w:txbxContent>
                        </wps:txbx>
                        <wps:bodyPr wrap="square" lIns="0" tIns="0" rIns="0" bIns="0" rtlCol="0">
                          <a:noAutofit/>
                        </wps:bodyPr>
                      </wps:wsp>
                      <wps:wsp>
                        <wps:cNvPr id="356" name="Textbox 356"/>
                        <wps:cNvSpPr txBox="1"/>
                        <wps:spPr>
                          <a:xfrm>
                            <a:off x="2275776" y="4762"/>
                            <a:ext cx="909955" cy="516255"/>
                          </a:xfrm>
                          <a:prstGeom prst="rect">
                            <a:avLst/>
                          </a:prstGeom>
                          <a:solidFill>
                            <a:srgbClr val="BDD6ED"/>
                          </a:solidFill>
                          <a:ln w="9524">
                            <a:solidFill>
                              <a:srgbClr val="000000"/>
                            </a:solidFill>
                            <a:prstDash val="solid"/>
                          </a:ln>
                        </wps:spPr>
                        <wps:txbx>
                          <w:txbxContent>
                            <w:p w14:paraId="47B40FC6" w14:textId="77777777" w:rsidR="003103C8" w:rsidRDefault="003103C8">
                              <w:pPr>
                                <w:spacing w:before="72"/>
                                <w:ind w:left="372" w:right="182" w:hanging="188"/>
                                <w:rPr>
                                  <w:color w:val="000000"/>
                                  <w:sz w:val="16"/>
                                </w:rPr>
                              </w:pPr>
                              <w:r>
                                <w:rPr>
                                  <w:color w:val="000000"/>
                                  <w:spacing w:val="-2"/>
                                  <w:sz w:val="16"/>
                                </w:rPr>
                                <w:t>Доломиттелген</w:t>
                              </w:r>
                              <w:r>
                                <w:rPr>
                                  <w:color w:val="000000"/>
                                  <w:spacing w:val="40"/>
                                  <w:sz w:val="16"/>
                                </w:rPr>
                                <w:t xml:space="preserve"> </w:t>
                              </w:r>
                              <w:r>
                                <w:rPr>
                                  <w:color w:val="000000"/>
                                  <w:spacing w:val="-2"/>
                                  <w:sz w:val="16"/>
                                </w:rPr>
                                <w:t>фосфорит</w:t>
                              </w:r>
                            </w:p>
                          </w:txbxContent>
                        </wps:txbx>
                        <wps:bodyPr wrap="square" lIns="0" tIns="0" rIns="0" bIns="0" rtlCol="0">
                          <a:noAutofit/>
                        </wps:bodyPr>
                      </wps:wsp>
                      <wps:wsp>
                        <wps:cNvPr id="357" name="Textbox 357"/>
                        <wps:cNvSpPr txBox="1"/>
                        <wps:spPr>
                          <a:xfrm>
                            <a:off x="1623580" y="6762564"/>
                            <a:ext cx="888365" cy="290830"/>
                          </a:xfrm>
                          <a:prstGeom prst="rect">
                            <a:avLst/>
                          </a:prstGeom>
                        </wps:spPr>
                        <wps:txbx>
                          <w:txbxContent>
                            <w:p w14:paraId="34D07A9F" w14:textId="77777777" w:rsidR="003103C8" w:rsidRDefault="003103C8">
                              <w:pPr>
                                <w:spacing w:before="72"/>
                                <w:ind w:left="144"/>
                                <w:rPr>
                                  <w:sz w:val="16"/>
                                </w:rPr>
                              </w:pPr>
                              <w:r>
                                <w:rPr>
                                  <w:spacing w:val="-2"/>
                                  <w:sz w:val="16"/>
                                </w:rPr>
                                <w:t>қойма</w:t>
                              </w:r>
                            </w:p>
                          </w:txbxContent>
                        </wps:txbx>
                        <wps:bodyPr wrap="square" lIns="0" tIns="0" rIns="0" bIns="0" rtlCol="0">
                          <a:noAutofit/>
                        </wps:bodyPr>
                      </wps:wsp>
                      <wps:wsp>
                        <wps:cNvPr id="358" name="Textbox 358"/>
                        <wps:cNvSpPr txBox="1"/>
                        <wps:spPr>
                          <a:xfrm>
                            <a:off x="3508082" y="2189524"/>
                            <a:ext cx="589915" cy="113030"/>
                          </a:xfrm>
                          <a:prstGeom prst="rect">
                            <a:avLst/>
                          </a:prstGeom>
                        </wps:spPr>
                        <wps:txbx>
                          <w:txbxContent>
                            <w:p w14:paraId="4DB06D9B" w14:textId="77777777" w:rsidR="003103C8" w:rsidRDefault="003103C8">
                              <w:pPr>
                                <w:spacing w:line="177" w:lineRule="exact"/>
                                <w:rPr>
                                  <w:sz w:val="16"/>
                                </w:rPr>
                              </w:pPr>
                              <w:r>
                                <w:rPr>
                                  <w:sz w:val="16"/>
                                </w:rPr>
                                <w:t xml:space="preserve">Газ </w:t>
                              </w:r>
                              <w:r>
                                <w:rPr>
                                  <w:spacing w:val="-2"/>
                                  <w:sz w:val="16"/>
                                </w:rPr>
                                <w:t>тазалауға</w:t>
                              </w:r>
                            </w:p>
                          </w:txbxContent>
                        </wps:txbx>
                        <wps:bodyPr wrap="square" lIns="0" tIns="0" rIns="0" bIns="0" rtlCol="0">
                          <a:noAutofit/>
                        </wps:bodyPr>
                      </wps:wsp>
                      <wps:wsp>
                        <wps:cNvPr id="359" name="Textbox 359"/>
                        <wps:cNvSpPr txBox="1"/>
                        <wps:spPr>
                          <a:xfrm>
                            <a:off x="84988" y="408565"/>
                            <a:ext cx="63500" cy="113030"/>
                          </a:xfrm>
                          <a:prstGeom prst="rect">
                            <a:avLst/>
                          </a:prstGeom>
                        </wps:spPr>
                        <wps:txbx>
                          <w:txbxContent>
                            <w:p w14:paraId="637AEF9D" w14:textId="77777777" w:rsidR="003103C8" w:rsidRDefault="003103C8">
                              <w:pPr>
                                <w:spacing w:line="177" w:lineRule="exact"/>
                                <w:rPr>
                                  <w:sz w:val="16"/>
                                </w:rPr>
                              </w:pPr>
                              <w:r>
                                <w:rPr>
                                  <w:spacing w:val="-10"/>
                                  <w:sz w:val="16"/>
                                </w:rPr>
                                <w:t>1</w:t>
                              </w:r>
                            </w:p>
                          </w:txbxContent>
                        </wps:txbx>
                        <wps:bodyPr wrap="square" lIns="0" tIns="0" rIns="0" bIns="0" rtlCol="0">
                          <a:noAutofit/>
                        </wps:bodyPr>
                      </wps:wsp>
                      <wps:wsp>
                        <wps:cNvPr id="360" name="Textbox 360"/>
                        <wps:cNvSpPr txBox="1"/>
                        <wps:spPr>
                          <a:xfrm>
                            <a:off x="2043506" y="329275"/>
                            <a:ext cx="63500" cy="113030"/>
                          </a:xfrm>
                          <a:prstGeom prst="rect">
                            <a:avLst/>
                          </a:prstGeom>
                        </wps:spPr>
                        <wps:txbx>
                          <w:txbxContent>
                            <w:p w14:paraId="11B6EF56" w14:textId="77777777" w:rsidR="003103C8" w:rsidRDefault="003103C8">
                              <w:pPr>
                                <w:spacing w:line="177" w:lineRule="exact"/>
                                <w:rPr>
                                  <w:sz w:val="16"/>
                                </w:rPr>
                              </w:pPr>
                              <w:r>
                                <w:rPr>
                                  <w:spacing w:val="-10"/>
                                  <w:sz w:val="16"/>
                                </w:rPr>
                                <w:t>3</w:t>
                              </w:r>
                            </w:p>
                          </w:txbxContent>
                        </wps:txbx>
                        <wps:bodyPr wrap="square" lIns="0" tIns="0" rIns="0" bIns="0" rtlCol="0">
                          <a:noAutofit/>
                        </wps:bodyPr>
                      </wps:wsp>
                      <wps:wsp>
                        <wps:cNvPr id="361" name="Textbox 361"/>
                        <wps:cNvSpPr txBox="1"/>
                        <wps:spPr>
                          <a:xfrm>
                            <a:off x="984300" y="632212"/>
                            <a:ext cx="63500" cy="113030"/>
                          </a:xfrm>
                          <a:prstGeom prst="rect">
                            <a:avLst/>
                          </a:prstGeom>
                        </wps:spPr>
                        <wps:txbx>
                          <w:txbxContent>
                            <w:p w14:paraId="090E7B09" w14:textId="77777777" w:rsidR="003103C8" w:rsidRDefault="003103C8">
                              <w:pPr>
                                <w:spacing w:line="177" w:lineRule="exact"/>
                                <w:rPr>
                                  <w:sz w:val="16"/>
                                </w:rPr>
                              </w:pPr>
                              <w:r>
                                <w:rPr>
                                  <w:spacing w:val="-10"/>
                                  <w:sz w:val="16"/>
                                </w:rPr>
                                <w:t>2</w:t>
                              </w:r>
                            </w:p>
                          </w:txbxContent>
                        </wps:txbx>
                        <wps:bodyPr wrap="square" lIns="0" tIns="0" rIns="0" bIns="0" rtlCol="0">
                          <a:noAutofit/>
                        </wps:bodyPr>
                      </wps:wsp>
                      <wps:wsp>
                        <wps:cNvPr id="362" name="Textbox 362"/>
                        <wps:cNvSpPr txBox="1"/>
                        <wps:spPr>
                          <a:xfrm>
                            <a:off x="169138" y="831970"/>
                            <a:ext cx="114300" cy="113030"/>
                          </a:xfrm>
                          <a:prstGeom prst="rect">
                            <a:avLst/>
                          </a:prstGeom>
                        </wps:spPr>
                        <wps:txbx>
                          <w:txbxContent>
                            <w:p w14:paraId="16FA22E8" w14:textId="77777777" w:rsidR="003103C8" w:rsidRDefault="003103C8">
                              <w:pPr>
                                <w:spacing w:line="177" w:lineRule="exact"/>
                                <w:rPr>
                                  <w:sz w:val="16"/>
                                </w:rPr>
                              </w:pPr>
                              <w:r>
                                <w:rPr>
                                  <w:spacing w:val="-5"/>
                                  <w:sz w:val="16"/>
                                </w:rPr>
                                <w:t>13</w:t>
                              </w:r>
                            </w:p>
                          </w:txbxContent>
                        </wps:txbx>
                        <wps:bodyPr wrap="square" lIns="0" tIns="0" rIns="0" bIns="0" rtlCol="0">
                          <a:noAutofit/>
                        </wps:bodyPr>
                      </wps:wsp>
                      <wps:wsp>
                        <wps:cNvPr id="363" name="Textbox 363"/>
                        <wps:cNvSpPr txBox="1"/>
                        <wps:spPr>
                          <a:xfrm>
                            <a:off x="1000010" y="882287"/>
                            <a:ext cx="114300" cy="113030"/>
                          </a:xfrm>
                          <a:prstGeom prst="rect">
                            <a:avLst/>
                          </a:prstGeom>
                        </wps:spPr>
                        <wps:txbx>
                          <w:txbxContent>
                            <w:p w14:paraId="1C9639DF" w14:textId="77777777" w:rsidR="003103C8" w:rsidRDefault="003103C8">
                              <w:pPr>
                                <w:spacing w:line="177" w:lineRule="exact"/>
                                <w:rPr>
                                  <w:sz w:val="16"/>
                                </w:rPr>
                              </w:pPr>
                              <w:r>
                                <w:rPr>
                                  <w:spacing w:val="-5"/>
                                  <w:sz w:val="16"/>
                                </w:rPr>
                                <w:t>13</w:t>
                              </w:r>
                            </w:p>
                          </w:txbxContent>
                        </wps:txbx>
                        <wps:bodyPr wrap="square" lIns="0" tIns="0" rIns="0" bIns="0" rtlCol="0">
                          <a:noAutofit/>
                        </wps:bodyPr>
                      </wps:wsp>
                      <wps:wsp>
                        <wps:cNvPr id="364" name="Textbox 364"/>
                        <wps:cNvSpPr txBox="1"/>
                        <wps:spPr>
                          <a:xfrm>
                            <a:off x="2265108" y="806049"/>
                            <a:ext cx="114300" cy="113030"/>
                          </a:xfrm>
                          <a:prstGeom prst="rect">
                            <a:avLst/>
                          </a:prstGeom>
                        </wps:spPr>
                        <wps:txbx>
                          <w:txbxContent>
                            <w:p w14:paraId="381C48E3" w14:textId="77777777" w:rsidR="003103C8" w:rsidRDefault="003103C8">
                              <w:pPr>
                                <w:spacing w:line="177" w:lineRule="exact"/>
                                <w:rPr>
                                  <w:sz w:val="16"/>
                                </w:rPr>
                              </w:pPr>
                              <w:r>
                                <w:rPr>
                                  <w:spacing w:val="-5"/>
                                  <w:sz w:val="16"/>
                                </w:rPr>
                                <w:t>13</w:t>
                              </w:r>
                            </w:p>
                          </w:txbxContent>
                        </wps:txbx>
                        <wps:bodyPr wrap="square" lIns="0" tIns="0" rIns="0" bIns="0" rtlCol="0">
                          <a:noAutofit/>
                        </wps:bodyPr>
                      </wps:wsp>
                      <wps:wsp>
                        <wps:cNvPr id="365" name="Textbox 365"/>
                        <wps:cNvSpPr txBox="1"/>
                        <wps:spPr>
                          <a:xfrm>
                            <a:off x="807021" y="1533391"/>
                            <a:ext cx="63500" cy="113030"/>
                          </a:xfrm>
                          <a:prstGeom prst="rect">
                            <a:avLst/>
                          </a:prstGeom>
                        </wps:spPr>
                        <wps:txbx>
                          <w:txbxContent>
                            <w:p w14:paraId="1810A8C5" w14:textId="77777777" w:rsidR="003103C8" w:rsidRDefault="003103C8">
                              <w:pPr>
                                <w:spacing w:line="177" w:lineRule="exact"/>
                                <w:rPr>
                                  <w:sz w:val="16"/>
                                </w:rPr>
                              </w:pPr>
                              <w:r>
                                <w:rPr>
                                  <w:spacing w:val="-10"/>
                                  <w:sz w:val="16"/>
                                </w:rPr>
                                <w:t>4</w:t>
                              </w:r>
                            </w:p>
                          </w:txbxContent>
                        </wps:txbx>
                        <wps:bodyPr wrap="square" lIns="0" tIns="0" rIns="0" bIns="0" rtlCol="0">
                          <a:noAutofit/>
                        </wps:bodyPr>
                      </wps:wsp>
                      <wps:wsp>
                        <wps:cNvPr id="366" name="Textbox 366"/>
                        <wps:cNvSpPr txBox="1"/>
                        <wps:spPr>
                          <a:xfrm>
                            <a:off x="2818828" y="1711293"/>
                            <a:ext cx="63500" cy="113030"/>
                          </a:xfrm>
                          <a:prstGeom prst="rect">
                            <a:avLst/>
                          </a:prstGeom>
                        </wps:spPr>
                        <wps:txbx>
                          <w:txbxContent>
                            <w:p w14:paraId="46CED67A" w14:textId="77777777" w:rsidR="003103C8" w:rsidRDefault="003103C8">
                              <w:pPr>
                                <w:spacing w:line="177" w:lineRule="exact"/>
                                <w:rPr>
                                  <w:sz w:val="16"/>
                                </w:rPr>
                              </w:pPr>
                              <w:r>
                                <w:rPr>
                                  <w:spacing w:val="-10"/>
                                  <w:sz w:val="16"/>
                                </w:rPr>
                                <w:t>5</w:t>
                              </w:r>
                            </w:p>
                          </w:txbxContent>
                        </wps:txbx>
                        <wps:bodyPr wrap="square" lIns="0" tIns="0" rIns="0" bIns="0" rtlCol="0">
                          <a:noAutofit/>
                        </wps:bodyPr>
                      </wps:wsp>
                      <wps:wsp>
                        <wps:cNvPr id="367" name="Textbox 367"/>
                        <wps:cNvSpPr txBox="1"/>
                        <wps:spPr>
                          <a:xfrm>
                            <a:off x="425526" y="2213552"/>
                            <a:ext cx="474345" cy="113030"/>
                          </a:xfrm>
                          <a:prstGeom prst="rect">
                            <a:avLst/>
                          </a:prstGeom>
                        </wps:spPr>
                        <wps:txbx>
                          <w:txbxContent>
                            <w:p w14:paraId="0DA6B5FB" w14:textId="77777777" w:rsidR="003103C8" w:rsidRDefault="003103C8">
                              <w:pPr>
                                <w:spacing w:line="177" w:lineRule="exact"/>
                                <w:rPr>
                                  <w:sz w:val="16"/>
                                </w:rPr>
                              </w:pPr>
                              <w:r>
                                <w:rPr>
                                  <w:sz w:val="16"/>
                                </w:rPr>
                                <w:t>Табиғи</w:t>
                              </w:r>
                              <w:r>
                                <w:rPr>
                                  <w:spacing w:val="-5"/>
                                  <w:sz w:val="16"/>
                                </w:rPr>
                                <w:t xml:space="preserve"> газ</w:t>
                              </w:r>
                            </w:p>
                          </w:txbxContent>
                        </wps:txbx>
                        <wps:bodyPr wrap="square" lIns="0" tIns="0" rIns="0" bIns="0" rtlCol="0">
                          <a:noAutofit/>
                        </wps:bodyPr>
                      </wps:wsp>
                      <wps:wsp>
                        <wps:cNvPr id="368" name="Textbox 368"/>
                        <wps:cNvSpPr txBox="1"/>
                        <wps:spPr>
                          <a:xfrm>
                            <a:off x="4121518" y="4536839"/>
                            <a:ext cx="114300" cy="113030"/>
                          </a:xfrm>
                          <a:prstGeom prst="rect">
                            <a:avLst/>
                          </a:prstGeom>
                        </wps:spPr>
                        <wps:txbx>
                          <w:txbxContent>
                            <w:p w14:paraId="4A59977F" w14:textId="77777777" w:rsidR="003103C8" w:rsidRDefault="003103C8">
                              <w:pPr>
                                <w:spacing w:line="177" w:lineRule="exact"/>
                                <w:rPr>
                                  <w:sz w:val="16"/>
                                </w:rPr>
                              </w:pPr>
                              <w:r>
                                <w:rPr>
                                  <w:spacing w:val="-5"/>
                                  <w:sz w:val="16"/>
                                </w:rPr>
                                <w:t>13</w:t>
                              </w:r>
                            </w:p>
                          </w:txbxContent>
                        </wps:txbx>
                        <wps:bodyPr wrap="square" lIns="0" tIns="0" rIns="0" bIns="0" rtlCol="0">
                          <a:noAutofit/>
                        </wps:bodyPr>
                      </wps:wsp>
                      <wps:wsp>
                        <wps:cNvPr id="369" name="Textbox 369"/>
                        <wps:cNvSpPr txBox="1"/>
                        <wps:spPr>
                          <a:xfrm>
                            <a:off x="951585" y="2357837"/>
                            <a:ext cx="659130" cy="402590"/>
                          </a:xfrm>
                          <a:prstGeom prst="rect">
                            <a:avLst/>
                          </a:prstGeom>
                        </wps:spPr>
                        <wps:txbx>
                          <w:txbxContent>
                            <w:p w14:paraId="61DF7362" w14:textId="77777777" w:rsidR="003103C8" w:rsidRDefault="003103C8">
                              <w:pPr>
                                <w:spacing w:line="177" w:lineRule="exact"/>
                                <w:ind w:right="182"/>
                                <w:jc w:val="center"/>
                                <w:rPr>
                                  <w:sz w:val="16"/>
                                </w:rPr>
                              </w:pPr>
                              <w:r>
                                <w:rPr>
                                  <w:spacing w:val="-10"/>
                                  <w:sz w:val="16"/>
                                </w:rPr>
                                <w:t>7</w:t>
                              </w:r>
                            </w:p>
                            <w:p w14:paraId="545A632C" w14:textId="77777777" w:rsidR="003103C8" w:rsidRDefault="003103C8">
                              <w:pPr>
                                <w:spacing w:before="88"/>
                                <w:rPr>
                                  <w:sz w:val="16"/>
                                </w:rPr>
                              </w:pPr>
                            </w:p>
                            <w:p w14:paraId="2A9B7065" w14:textId="77777777" w:rsidR="003103C8" w:rsidRDefault="003103C8">
                              <w:pPr>
                                <w:tabs>
                                  <w:tab w:val="left" w:pos="1017"/>
                                </w:tabs>
                                <w:rPr>
                                  <w:sz w:val="16"/>
                                </w:rPr>
                              </w:pPr>
                              <w:r>
                                <w:rPr>
                                  <w:spacing w:val="-5"/>
                                  <w:sz w:val="16"/>
                                </w:rPr>
                                <w:t>А</w:t>
                              </w:r>
                              <w:r>
                                <w:rPr>
                                  <w:spacing w:val="-5"/>
                                  <w:sz w:val="16"/>
                                  <w:u w:val="single"/>
                                </w:rPr>
                                <w:t>уа</w:t>
                              </w:r>
                              <w:r>
                                <w:rPr>
                                  <w:sz w:val="16"/>
                                  <w:u w:val="single"/>
                                </w:rPr>
                                <w:tab/>
                              </w:r>
                            </w:p>
                          </w:txbxContent>
                        </wps:txbx>
                        <wps:bodyPr wrap="square" lIns="0" tIns="0" rIns="0" bIns="0" rtlCol="0">
                          <a:noAutofit/>
                        </wps:bodyPr>
                      </wps:wsp>
                      <wps:wsp>
                        <wps:cNvPr id="370" name="Textbox 370"/>
                        <wps:cNvSpPr txBox="1"/>
                        <wps:spPr>
                          <a:xfrm>
                            <a:off x="2127656" y="2711087"/>
                            <a:ext cx="63500" cy="113030"/>
                          </a:xfrm>
                          <a:prstGeom prst="rect">
                            <a:avLst/>
                          </a:prstGeom>
                        </wps:spPr>
                        <wps:txbx>
                          <w:txbxContent>
                            <w:p w14:paraId="5C72687F" w14:textId="77777777" w:rsidR="003103C8" w:rsidRDefault="003103C8">
                              <w:pPr>
                                <w:spacing w:line="177" w:lineRule="exact"/>
                                <w:rPr>
                                  <w:sz w:val="16"/>
                                </w:rPr>
                              </w:pPr>
                              <w:r>
                                <w:rPr>
                                  <w:spacing w:val="-10"/>
                                  <w:sz w:val="16"/>
                                </w:rPr>
                                <w:t>8</w:t>
                              </w:r>
                            </w:p>
                          </w:txbxContent>
                        </wps:txbx>
                        <wps:bodyPr wrap="square" lIns="0" tIns="0" rIns="0" bIns="0" rtlCol="0">
                          <a:noAutofit/>
                        </wps:bodyPr>
                      </wps:wsp>
                      <wps:wsp>
                        <wps:cNvPr id="371" name="Textbox 371"/>
                        <wps:cNvSpPr txBox="1"/>
                        <wps:spPr>
                          <a:xfrm>
                            <a:off x="2867075" y="2695860"/>
                            <a:ext cx="63500" cy="113030"/>
                          </a:xfrm>
                          <a:prstGeom prst="rect">
                            <a:avLst/>
                          </a:prstGeom>
                        </wps:spPr>
                        <wps:txbx>
                          <w:txbxContent>
                            <w:p w14:paraId="59B6C03A" w14:textId="77777777" w:rsidR="003103C8" w:rsidRDefault="003103C8">
                              <w:pPr>
                                <w:spacing w:line="177" w:lineRule="exact"/>
                                <w:rPr>
                                  <w:sz w:val="16"/>
                                </w:rPr>
                              </w:pPr>
                              <w:r>
                                <w:rPr>
                                  <w:spacing w:val="-10"/>
                                  <w:sz w:val="16"/>
                                </w:rPr>
                                <w:t>6</w:t>
                              </w:r>
                            </w:p>
                          </w:txbxContent>
                        </wps:txbx>
                        <wps:bodyPr wrap="square" lIns="0" tIns="0" rIns="0" bIns="0" rtlCol="0">
                          <a:noAutofit/>
                        </wps:bodyPr>
                      </wps:wsp>
                      <wps:wsp>
                        <wps:cNvPr id="372" name="Textbox 372"/>
                        <wps:cNvSpPr txBox="1"/>
                        <wps:spPr>
                          <a:xfrm>
                            <a:off x="3120097" y="2916942"/>
                            <a:ext cx="63500" cy="113030"/>
                          </a:xfrm>
                          <a:prstGeom prst="rect">
                            <a:avLst/>
                          </a:prstGeom>
                        </wps:spPr>
                        <wps:txbx>
                          <w:txbxContent>
                            <w:p w14:paraId="42FA8474" w14:textId="77777777" w:rsidR="003103C8" w:rsidRDefault="003103C8">
                              <w:pPr>
                                <w:spacing w:line="177" w:lineRule="exact"/>
                                <w:rPr>
                                  <w:sz w:val="16"/>
                                </w:rPr>
                              </w:pPr>
                              <w:r>
                                <w:rPr>
                                  <w:spacing w:val="-10"/>
                                  <w:sz w:val="16"/>
                                </w:rPr>
                                <w:t>9</w:t>
                              </w:r>
                            </w:p>
                          </w:txbxContent>
                        </wps:txbx>
                        <wps:bodyPr wrap="square" lIns="0" tIns="0" rIns="0" bIns="0" rtlCol="0">
                          <a:noAutofit/>
                        </wps:bodyPr>
                      </wps:wsp>
                      <wps:wsp>
                        <wps:cNvPr id="373" name="Textbox 373"/>
                        <wps:cNvSpPr txBox="1"/>
                        <wps:spPr>
                          <a:xfrm>
                            <a:off x="3943108" y="3532270"/>
                            <a:ext cx="114300" cy="113030"/>
                          </a:xfrm>
                          <a:prstGeom prst="rect">
                            <a:avLst/>
                          </a:prstGeom>
                        </wps:spPr>
                        <wps:txbx>
                          <w:txbxContent>
                            <w:p w14:paraId="753B62B4" w14:textId="77777777" w:rsidR="003103C8" w:rsidRDefault="003103C8">
                              <w:pPr>
                                <w:spacing w:line="177" w:lineRule="exact"/>
                                <w:rPr>
                                  <w:sz w:val="16"/>
                                </w:rPr>
                              </w:pPr>
                              <w:r>
                                <w:rPr>
                                  <w:spacing w:val="-5"/>
                                  <w:sz w:val="16"/>
                                </w:rPr>
                                <w:t>10</w:t>
                              </w:r>
                            </w:p>
                          </w:txbxContent>
                        </wps:txbx>
                        <wps:bodyPr wrap="square" lIns="0" tIns="0" rIns="0" bIns="0" rtlCol="0">
                          <a:noAutofit/>
                        </wps:bodyPr>
                      </wps:wsp>
                      <wps:wsp>
                        <wps:cNvPr id="374" name="Textbox 374"/>
                        <wps:cNvSpPr txBox="1"/>
                        <wps:spPr>
                          <a:xfrm>
                            <a:off x="5044249" y="3746455"/>
                            <a:ext cx="114300" cy="113030"/>
                          </a:xfrm>
                          <a:prstGeom prst="rect">
                            <a:avLst/>
                          </a:prstGeom>
                        </wps:spPr>
                        <wps:txbx>
                          <w:txbxContent>
                            <w:p w14:paraId="646BB013" w14:textId="77777777" w:rsidR="003103C8" w:rsidRDefault="003103C8">
                              <w:pPr>
                                <w:spacing w:line="177" w:lineRule="exact"/>
                                <w:rPr>
                                  <w:sz w:val="16"/>
                                </w:rPr>
                              </w:pPr>
                              <w:r>
                                <w:rPr>
                                  <w:spacing w:val="-5"/>
                                  <w:sz w:val="16"/>
                                </w:rPr>
                                <w:t>12</w:t>
                              </w:r>
                            </w:p>
                          </w:txbxContent>
                        </wps:txbx>
                        <wps:bodyPr wrap="square" lIns="0" tIns="0" rIns="0" bIns="0" rtlCol="0">
                          <a:noAutofit/>
                        </wps:bodyPr>
                      </wps:wsp>
                      <wps:wsp>
                        <wps:cNvPr id="375" name="Textbox 375"/>
                        <wps:cNvSpPr txBox="1"/>
                        <wps:spPr>
                          <a:xfrm>
                            <a:off x="3943057" y="3839470"/>
                            <a:ext cx="114300" cy="113030"/>
                          </a:xfrm>
                          <a:prstGeom prst="rect">
                            <a:avLst/>
                          </a:prstGeom>
                        </wps:spPr>
                        <wps:txbx>
                          <w:txbxContent>
                            <w:p w14:paraId="6E86D308" w14:textId="77777777" w:rsidR="003103C8" w:rsidRDefault="003103C8">
                              <w:pPr>
                                <w:spacing w:line="177" w:lineRule="exact"/>
                                <w:rPr>
                                  <w:sz w:val="16"/>
                                </w:rPr>
                              </w:pPr>
                              <w:r>
                                <w:rPr>
                                  <w:spacing w:val="-5"/>
                                  <w:sz w:val="16"/>
                                </w:rPr>
                                <w:t>11</w:t>
                              </w:r>
                            </w:p>
                          </w:txbxContent>
                        </wps:txbx>
                        <wps:bodyPr wrap="square" lIns="0" tIns="0" rIns="0" bIns="0" rtlCol="0">
                          <a:noAutofit/>
                        </wps:bodyPr>
                      </wps:wsp>
                      <wps:wsp>
                        <wps:cNvPr id="376" name="Textbox 376"/>
                        <wps:cNvSpPr txBox="1"/>
                        <wps:spPr>
                          <a:xfrm>
                            <a:off x="4470854" y="3873214"/>
                            <a:ext cx="182245" cy="113030"/>
                          </a:xfrm>
                          <a:prstGeom prst="rect">
                            <a:avLst/>
                          </a:prstGeom>
                        </wps:spPr>
                        <wps:txbx>
                          <w:txbxContent>
                            <w:p w14:paraId="46DED368" w14:textId="77777777" w:rsidR="003103C8" w:rsidRDefault="003103C8">
                              <w:pPr>
                                <w:spacing w:line="177" w:lineRule="exact"/>
                                <w:rPr>
                                  <w:sz w:val="16"/>
                                </w:rPr>
                              </w:pPr>
                              <w:r>
                                <w:rPr>
                                  <w:spacing w:val="-5"/>
                                  <w:sz w:val="16"/>
                                </w:rPr>
                                <w:t>Күл</w:t>
                              </w:r>
                            </w:p>
                          </w:txbxContent>
                        </wps:txbx>
                        <wps:bodyPr wrap="square" lIns="0" tIns="0" rIns="0" bIns="0" rtlCol="0">
                          <a:noAutofit/>
                        </wps:bodyPr>
                      </wps:wsp>
                      <wps:wsp>
                        <wps:cNvPr id="377" name="Textbox 377"/>
                        <wps:cNvSpPr txBox="1"/>
                        <wps:spPr>
                          <a:xfrm>
                            <a:off x="3111677" y="4536839"/>
                            <a:ext cx="114300" cy="113030"/>
                          </a:xfrm>
                          <a:prstGeom prst="rect">
                            <a:avLst/>
                          </a:prstGeom>
                        </wps:spPr>
                        <wps:txbx>
                          <w:txbxContent>
                            <w:p w14:paraId="3EBC59CF" w14:textId="77777777" w:rsidR="003103C8" w:rsidRDefault="003103C8">
                              <w:pPr>
                                <w:spacing w:line="177" w:lineRule="exact"/>
                                <w:rPr>
                                  <w:sz w:val="16"/>
                                </w:rPr>
                              </w:pPr>
                              <w:r>
                                <w:rPr>
                                  <w:spacing w:val="-5"/>
                                  <w:sz w:val="16"/>
                                </w:rPr>
                                <w:t>13</w:t>
                              </w:r>
                            </w:p>
                          </w:txbxContent>
                        </wps:txbx>
                        <wps:bodyPr wrap="square" lIns="0" tIns="0" rIns="0" bIns="0" rtlCol="0">
                          <a:noAutofit/>
                        </wps:bodyPr>
                      </wps:wsp>
                    </wpg:wgp>
                  </a:graphicData>
                </a:graphic>
              </wp:anchor>
            </w:drawing>
          </mc:Choice>
          <mc:Fallback>
            <w:pict>
              <v:group id="Group 74" o:spid="_x0000_s1028" style="position:absolute;left:0;text-align:left;margin-left:144.5pt;margin-top:-535.6pt;width:410.5pt;height:575.95pt;z-index:-19050496;mso-wrap-distance-left:0;mso-wrap-distance-right:0;mso-position-horizontal-relative:page" coordsize="52133,7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">
                <v:shape id="Graphic 75" o:spid="_x0000_s1029" style="position:absolute;left:11240;top:5545;width:6432;height:3225;visibility:visible;mso-wrap-style:square;v-text-anchor:top" coordsize="643255,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WCDMQA&#10;AADbAAAADwAAAGRycy9kb3ducmV2LnhtbESP0WrCQBRE3wv+w3IFX4puIrRK6ioSKA0+FIx+wCV7&#10;m6TN3g27a0z+3i0U+jjMzBlmdxhNJwZyvrWsIF0lIIgrq1uuFVwv78stCB+QNXaWScFEHg772dMO&#10;M23vfKahDLWIEPYZKmhC6DMpfdWQQb+yPXH0vqwzGKJ0tdQO7xFuOrlOkldpsOW40GBPeUPVT3kz&#10;CorplBr8vHycC2efv4ep5bLPlVrMx+MbiEBj+A//tQutYPMCv1/iD5D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1ggzEAAAA2wAAAA8AAAAAAAAAAAAAAAAAmAIAAGRycy9k&#10;b3ducmV2LnhtbFBLBQYAAAAABAAEAPUAAACJAwAAAAA=&#10;" path="m321543,321995l643087,,,,321543,321995xe" fillcolor="#bdd6ed" stroked="f">
                  <v:path arrowok="t"/>
                </v:shape>
                <v:shape id="Graphic 76" o:spid="_x0000_s1030" style="position:absolute;left:11240;top:5545;width:6432;height:3225;visibility:visible;mso-wrap-style:square;v-text-anchor:top" coordsize="643255,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HpcQA&#10;AADbAAAADwAAAGRycy9kb3ducmV2LnhtbESPQWvCQBSE74X+h+UJvRTdtLQq0VWsRey1pge9PbLP&#10;JJh9G3ZfNf33XUHwOMzMN8x82btWnSnExrOBl1EGirj0tuHKwE+xGU5BRUG22HomA38UYbl4fJhj&#10;bv2Fv+m8k0olCMccDdQiXa51LGtyGEe+I07e0QeHkmSotA14SXDX6tcsG2uHDaeFGjta11Sedr/O&#10;gF/pbbGV5yrsC/nchMPhY/32bszToF/NQAn1cg/f2l/WwGQM1y/pB+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vx6XEAAAA2wAAAA8AAAAAAAAAAAAAAAAAmAIAAGRycy9k&#10;b3ducmV2LnhtbFBLBQYAAAAABAAEAPUAAACJAwAAAAA=&#10;" path="m643087,l321543,321995,,,643087,xe" filled="f" strokeweight=".2645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7" o:spid="_x0000_s1031" type="#_x0000_t75" style="position:absolute;left:13391;top:7901;width:1641;height:1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1FGDFAAAA2wAAAA8AAABkcnMvZG93bnJldi54bWxEj8FqwzAQRO+F/IPYQG+NnB7s4kQJwWCa&#10;Qg+tmw/YWhvbibVyJCWx/74qFHocZuYNs96Ophc3cr6zrGC5SEAQ11Z33Cg4fJVPLyB8QNbYWyYF&#10;E3nYbmYPa8y1vfMn3arQiAhhn6OCNoQhl9LXLRn0CzsQR+9oncEQpWukdniPcNPL5yRJpcGO40KL&#10;AxUt1efqahS45Lt4Taeqej+9lRc9HJtDmn4o9TgfdysQgcbwH/5r77WCLIPfL/EH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dRRgxQAAANsAAAAPAAAAAAAAAAAAAAAA&#10;AJ8CAABkcnMvZG93bnJldi54bWxQSwUGAAAAAAQABAD3AAAAkQMAAAAA&#10;">
                  <v:imagedata r:id="rId86" o:title=""/>
                </v:shape>
                <v:shape id="Graphic 78" o:spid="_x0000_s1032" style="position:absolute;left:22757;top:5156;width:9195;height:3690;visibility:visible;mso-wrap-style:square;v-text-anchor:top" coordsize="919480,368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sd8IA&#10;AADbAAAADwAAAGRycy9kb3ducmV2LnhtbERPTYvCMBC9C/sfwix4EU1X0NWuUVZBEA/KqiDehma2&#10;rTaT2sRa/705CB4f73sya0whaqpcblnBVy8CQZxYnXOq4LBfdkcgnEfWWFgmBQ9yMJt+tCYYa3vn&#10;P6p3PhUhhF2MCjLvy1hKl2Rk0PVsSRy4f1sZ9AFWqdQV3kO4KWQ/iobSYM6hIcOSFhkll93NKNiW&#10;nVPncnXbo98cBuP6jHN7XivV/mx+f0B4avxb/HKvtILvMDZ8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mx3wgAAANsAAAAPAAAAAAAAAAAAAAAAAJgCAABkcnMvZG93&#10;bnJldi54bWxQSwUGAAAAAAQABAD1AAAAhwMAAAAA&#10;" path="m459474,368439l918947,,,,459474,368439xe" fillcolor="#bdd6ed" stroked="f">
                  <v:path arrowok="t"/>
                </v:shape>
                <v:shape id="Graphic 79" o:spid="_x0000_s1033" style="position:absolute;left:22757;top:5156;width:9195;height:3690;visibility:visible;mso-wrap-style:square;v-text-anchor:top" coordsize="919480,368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wF8QA&#10;AADbAAAADwAAAGRycy9kb3ducmV2LnhtbESPQWvCQBSE7wX/w/IKvRTdtAdtUleRitpTxVTvz+wz&#10;Wcy+Ddk1xv76rlDocZiZb5jpvLe16Kj1xrGCl1ECgrhw2nCpYP+9Gr6B8AFZY+2YFNzIw3w2eJhi&#10;pt2Vd9TloRQRwj5DBVUITSalLyqy6EeuIY7eybUWQ5RtKXWL1wi3tXxNkrG0aDguVNjQR0XFOb9Y&#10;Bd2XOTu7NsdD/pOv6+3z5rRMWamnx37xDiJQH/7Df+1PrWCSwv1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x8BfEAAAA2wAAAA8AAAAAAAAAAAAAAAAAmAIAAGRycy9k&#10;b3ducmV2LnhtbFBLBQYAAAAABAAEAPUAAACJAwAAAAA=&#10;" path="m918947,l459474,368439,,,918947,xe" filled="f" strokeweight=".26456mm">
                  <v:path arrowok="t"/>
                </v:shape>
                <v:shape id="Image 80" o:spid="_x0000_s1034" type="#_x0000_t75" style="position:absolute;left:26110;top:7859;width:2484;height:1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OmrvAAAAA2wAAAA8AAABkcnMvZG93bnJldi54bWxET0trAjEQvhf8D2EKXopmuxSRrVFqURAP&#10;grYXb8Nm9kE3k2UTNf77zkHw+PG9F6vkOnWlIbSeDbxPM1DEpbct1wZ+f7aTOagQkS12nsnAnQKs&#10;lqOXBRbW3/hI11OslYRwKNBAE2NfaB3KhhyGqe+Jhav84DAKHGptB7xJuOt0nmUz7bBlaWiwp++G&#10;yr/TxRmYf6w3+/ytyreYDvF43lcbnSpjxq/p6xNUpBSf4od7Z8Un6+WL/AC9/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6au8AAAADbAAAADwAAAAAAAAAAAAAAAACfAgAA&#10;ZHJzL2Rvd25yZXYueG1sUEsFBgAAAAAEAAQA9wAAAIwDAAAAAA==&#10;">
                  <v:imagedata r:id="rId87" o:title=""/>
                </v:shape>
                <v:shape id="Graphic 81" o:spid="_x0000_s1035" style="position:absolute;left:11110;top:14430;width:24486;height:1422;visibility:visible;mso-wrap-style:square;v-text-anchor:top" coordsize="2448560,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Qy8IA&#10;AADbAAAADwAAAGRycy9kb3ducmV2LnhtbESPQWsCMRSE7wX/Q3hCbzVrkSKrUUQs6K111cXbY/Pc&#10;LCYvyybq+u+bQqHHYWa+YebL3llxpy40nhWMRxkI4srrhmsFh+LzbQoiRGSN1jMpeFKA5WLwMsdc&#10;+wd/030fa5EgHHJUYGJscylDZchhGPmWOHkX3zmMSXa11B0+EtxZ+Z5lH9Jhw2nBYEtrQ9V1f3MK&#10;rC2f7ph9leVucjXnogh02gSlXof9agYiUh//w3/trVYwHcPvl/QD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FDLwgAAANsAAAAPAAAAAAAAAAAAAAAAAJgCAABkcnMvZG93&#10;bnJldi54bWxQSwUGAAAAAAQABAD1AAAAhwMAAAAA&#10;" path="m2448280,l,,,141643r2448280,l2448280,xe" fillcolor="#fff1cc" stroked="f">
                  <v:path arrowok="t"/>
                </v:shape>
                <v:shape id="Graphic 82" o:spid="_x0000_s1036" style="position:absolute;left:11110;top:14430;width:24486;height:1422;visibility:visible;mso-wrap-style:square;v-text-anchor:top" coordsize="2448560,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PtMUA&#10;AADbAAAADwAAAGRycy9kb3ducmV2LnhtbESPQU8CMRCF7yb8h2ZIvElXEg0uFAJGjQc8gB48TrbD&#10;duN2urQju/jrrYkJx5c373vzFqvBt+pEMTWBDdxOClDEVbAN1wY+3p9vZqCSIFtsA5OBMyVYLUdX&#10;Cyxt6HlHp73UKkM4lWjAiXSl1qly5DFNQkecvUOIHiXLWGsbsc9w3+ppUdxrjw3nBocdPTqqvvbf&#10;Pr/x8nZ+iD+y2/afwT2tN1u5O1bGXI+H9RyU0CCX4//0qzUwm8Lflgw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1k+0xQAAANsAAAAPAAAAAAAAAAAAAAAAAJgCAABkcnMv&#10;ZG93bnJldi54bWxQSwUGAAAAAAQABAD1AAAAigMAAAAA&#10;" path="m,l2448280,r,141643l,141643,,xe" filled="f" strokeweight=".26456mm">
                  <v:path arrowok="t"/>
                </v:shape>
                <v:shape id="Graphic 83" o:spid="_x0000_s1037" style="position:absolute;left:11110;top:14430;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pD8IA&#10;AADbAAAADwAAAGRycy9kb3ducmV2LnhtbESPT4vCMBTE7wt+h/AEb2uqgkg1ivgH9+LBKoi3R/Ns&#10;qs1LbaJ2v/1mYWGPw8z8hpktWluJFzW+dKxg0E9AEOdOl1woOB23nxMQPiBrrByTgm/ysJh3PmaY&#10;avfmA72yUIgIYZ+iAhNCnUrpc0MWfd/VxNG7usZiiLIppG7wHeG2ksMkGUuLJccFgzWtDOX37GkV&#10;rNeH883Uu83oUXm/54zwsiKlet12OQURqA3/4b/2l1YwGcHvl/gD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WkPwgAAANsAAAAPAAAAAAAAAAAAAAAAAJgCAABkcnMvZG93&#10;bnJldi54bWxQSwUGAAAAAAQABAD1AAAAhwMAAAAA&#10;" path="m,141643l142618,e" filled="f" strokeweight=".26456mm">
                  <v:path arrowok="t"/>
                </v:shape>
                <v:shape id="Graphic 84" o:spid="_x0000_s1038" style="position:absolute;left:12537;top:14430;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mrd8UA&#10;AADbAAAADwAAAGRycy9kb3ducmV2LnhtbESPQWsCMRSE70L/Q3iFXkSTFhFZjSIFaaGXqgX19tg8&#10;N4ublyXJ6ra/3hQKPQ4z8w2zWPWuEVcKsfas4XmsQBCX3tRcafjab0YzEDEhG2w8k4ZvirBaPgwW&#10;WBh/4y1dd6kSGcKxQA02pbaQMpaWHMaxb4mzd/bBYcoyVNIEvGW4a+SLUlPpsOa8YLGlV0vlZdc5&#10;DafDdK+60+fW0nHzI9/CUH1cOq2fHvv1HESiPv2H/9rvRsNsAr9f8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at3xQAAANsAAAAPAAAAAAAAAAAAAAAAAJgCAABkcnMv&#10;ZG93bnJldi54bWxQSwUGAAAAAAQABAD1AAAAigMAAAAA&#10;" path="m,l101021,133057e" filled="f" strokeweight=".26456mm">
                  <v:path arrowok="t"/>
                </v:shape>
                <v:shape id="Graphic 85" o:spid="_x0000_s1039" style="position:absolute;left:13547;top:14386;width:1429;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BU4MQA&#10;AADbAAAADwAAAGRycy9kb3ducmV2LnhtbESPQWvCQBSE7wX/w/KE3uqmLUqIbkLRlnrxYBTE2yP7&#10;zKbNvk2zW03/fVcQPA4z8w2zKAbbijP1vnGs4HmSgCCunG64VrDffTylIHxA1tg6JgV/5KHIRw8L&#10;zLS78JbOZahFhLDPUIEJocuk9JUhi37iOuLonVxvMUTZ11L3eIlw28qXJJlJiw3HBYMdLQ1V3+Wv&#10;VbBabQ9fpvt8f/1pvd9wSXhcklKP4+FtDiLQEO7hW3utFaRTuH6JP0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VODEAAAA2wAAAA8AAAAAAAAAAAAAAAAAmAIAAGRycy9k&#10;b3ducmV2LnhtbFBLBQYAAAAABAAEAPUAAACJAwAAAAA=&#10;" path="m,141643l142618,e" filled="f" strokeweight=".26456mm">
                  <v:path arrowok="t"/>
                </v:shape>
                <v:shape id="Graphic 86" o:spid="_x0000_s1040" style="position:absolute;left:14973;top:1438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Qm8UA&#10;AADbAAAADwAAAGRycy9kb3ducmV2LnhtbESPT2sCMRTE70K/Q3iFXqQm9bDI1iilIC148R+03h6b&#10;183i5mVJsrr10zcFweMwM79h5svBteJMITaeNbxMFAjiypuGaw2H/ep5BiImZIOtZ9LwSxGWi4fR&#10;HEvjL7yl8y7VIkM4lqjBptSVUsbKksM48R1x9n58cJiyDLU0AS8Z7lo5VaqQDhvOCxY7erdUnXa9&#10;03D8KvaqP262lr5XV/kRxmp96rV+ehzeXkEkGtI9fGt/Gg2zAv6/5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95CbxQAAANsAAAAPAAAAAAAAAAAAAAAAAJgCAABkcnMv&#10;ZG93bnJldi54bWxQSwUGAAAAAAQABAD1AAAAigMAAAAA&#10;" path="m,l101021,133057e" filled="f" strokeweight=".26456mm">
                  <v:path arrowok="t"/>
                </v:shape>
                <v:shape id="Graphic 87" o:spid="_x0000_s1041" style="position:absolute;left:15924;top:14430;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5vDMQA&#10;AADbAAAADwAAAGRycy9kb3ducmV2LnhtbESPQWvCQBSE7wX/w/KE3uqmLWiIbkLRlnrxYBTE2yP7&#10;zKbNvk2zW03/fVcQPA4z8w2zKAbbijP1vnGs4HmSgCCunG64VrDffTylIHxA1tg6JgV/5KHIRw8L&#10;zLS78JbOZahFhLDPUIEJocuk9JUhi37iOuLonVxvMUTZ11L3eIlw28qXJJlKiw3HBYMdLQ1V3+Wv&#10;VbBabQ9fpvt8f/1pvd9wSXhcklKP4+FtDiLQEO7hW3utFaQzuH6JP0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bwzEAAAA2wAAAA8AAAAAAAAAAAAAAAAAmAIAAGRycy9k&#10;b3ducmV2LnhtbFBLBQYAAAAABAAEAPUAAACJAwAAAAA=&#10;" path="m,141643l142618,e" filled="f" strokeweight=".26456mm">
                  <v:path arrowok="t"/>
                </v:shape>
                <v:shape id="Graphic 88" o:spid="_x0000_s1042" style="position:absolute;left:17350;top:14430;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hcsEA&#10;AADbAAAADwAAAGRycy9kb3ducmV2LnhtbERPy2oCMRTdC/2HcAvdiCZ2ITI1ighioZv6AOvuMrlO&#10;Bic3Q5LRqV9vFoUuD+c9X/auETcKsfasYTJWIIhLb2quNBwPm9EMREzIBhvPpOGXIiwXL4M5Fsbf&#10;eUe3fapEDuFYoAabUltIGUtLDuPYt8SZu/jgMGUYKmkC3nO4a+S7UlPpsObcYLGltaXyuu+chvNp&#10;elDd+Xtn6WfzkNswVF/XTuu31371ASJRn/7Ff+5Po2GWx+Yv+Q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koXLBAAAA2wAAAA8AAAAAAAAAAAAAAAAAmAIAAGRycy9kb3du&#10;cmV2LnhtbFBLBQYAAAAABAAEAPUAAACGAwAAAAA=&#10;" path="m,l101021,133057e" filled="f" strokeweight=".26456mm">
                  <v:path arrowok="t"/>
                </v:shape>
                <v:shape id="Graphic 89" o:spid="_x0000_s1043" style="position:absolute;left:18301;top:14386;width:1429;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1e5cMA&#10;AADbAAAADwAAAGRycy9kb3ducmV2LnhtbESPQWsCMRSE74L/ITyhN82qILo1imilvXhwFaS3x+Z1&#10;s3Xzst2kuv57Iwgeh5n5hpkvW1uJCzW+dKxgOEhAEOdOl1woOB62/SkIH5A1Vo5JwY08LBfdzhxT&#10;7a68p0sWChEh7FNUYEKoUyl9bsiiH7iaOHo/rrEYomwKqRu8Rrit5ChJJtJiyXHBYE1rQ/k5+7cK&#10;Npv96dfUnx/jv8r7HWeE32tS6q3Xrt5BBGrDK/xsf2kF0xk8vs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1e5cMAAADbAAAADwAAAAAAAAAAAAAAAACYAgAAZHJzL2Rv&#10;d25yZXYueG1sUEsFBgAAAAAEAAQA9QAAAIgDAAAAAA==&#10;" path="m,141643l142618,e" filled="f" strokeweight=".26456mm">
                  <v:path arrowok="t"/>
                </v:shape>
                <v:shape id="Graphic 90" o:spid="_x0000_s1044" style="position:absolute;left:19727;top:1438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7qcIA&#10;AADbAAAADwAAAGRycy9kb3ducmV2LnhtbERPy2oCMRTdC/5DuIIb0aQupB2NIgVpoRsfhdbdZXKd&#10;DE5uhiSjU7++WRS6PJz3atO7RtwoxNqzhqeZAkFcelNzpeHztJs+g4gJ2WDjmTT8UITNejhYYWH8&#10;nQ90O6ZK5BCOBWqwKbWFlLG05DDOfEucuYsPDlOGoZIm4D2Hu0bOlVpIhzXnBostvVoqr8fOaTh/&#10;LU6qO+8Plr53D/kWJurj2mk9HvXbJYhEffoX/7nfjYaXvD5/y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izupwgAAANsAAAAPAAAAAAAAAAAAAAAAAJgCAABkcnMvZG93&#10;bnJldi54bWxQSwUGAAAAAAQABAD1AAAAhwMAAAAA&#10;" path="m,l101021,133057e" filled="f" strokeweight=".26456mm">
                  <v:path arrowok="t"/>
                </v:shape>
                <v:shape id="Graphic 91" o:spid="_x0000_s1045" style="position:absolute;left:20737;top:14345;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EPsMA&#10;AADbAAAADwAAAGRycy9kb3ducmV2LnhtbESPQWvCQBSE7wX/w/IEb81GBbHRVYq21IsH00Lx9sg+&#10;s7HZtzG71fjvXUHwOMzMN8x82dlanKn1lWMFwyQFQVw4XXGp4Of783UKwgdkjbVjUnAlD8tF72WO&#10;mXYX3tE5D6WIEPYZKjAhNJmUvjBk0SeuIY7ewbUWQ5RtKXWLlwi3tRyl6URarDguGGxoZaj4y/+t&#10;gvV693s0zdfH+FR7v+WccL8ipQb97n0GIlAXnuFHe6MVvA3h/iX+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LEPsMAAADbAAAADwAAAAAAAAAAAAAAAACYAgAAZHJzL2Rv&#10;d25yZXYueG1sUEsFBgAAAAAEAAQA9QAAAIgDAAAAAA==&#10;" path="m,141643l142618,e" filled="f" strokeweight=".26456mm">
                  <v:path arrowok="t"/>
                </v:shape>
                <v:shape id="Graphic 92" o:spid="_x0000_s1046" style="position:absolute;left:22223;top:14430;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ARcUA&#10;AADbAAAADwAAAGRycy9kb3ducmV2LnhtbESPT2sCMRTE70K/Q3iFXqQm9SDtapRSkBa8+A9ab4/N&#10;c7O4eVmSrK5++qZQ8DjMzG+Y2aJ3jThTiLVnDS8jBYK49KbmSsN+t3x+BRETssHGM2m4UoTF/GEw&#10;w8L4C2/ovE2VyBCOBWqwKbWFlLG05DCOfEucvaMPDlOWoZIm4CXDXSPHSk2kw5rzgsWWPiyVp23n&#10;NBy+JzvVHdYbSz/Lm/wMQ7U6dVo/PfbvUxCJ+nQP/7e/jIa3Mfx9y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QBFxQAAANsAAAAPAAAAAAAAAAAAAAAAAJgCAABkcnMv&#10;ZG93bnJldi54bWxQSwUGAAAAAAQABAD1AAAAigMAAAAA&#10;" path="m,l101021,133057e" filled="f" strokeweight=".26456mm">
                  <v:path arrowok="t"/>
                </v:shape>
                <v:shape id="Graphic 93" o:spid="_x0000_s1047" style="position:absolute;left:23411;top:14386;width:1429;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0sMA&#10;AADbAAAADwAAAGRycy9kb3ducmV2LnhtbESPQWsCMRSE7wX/Q3hCbzWrQtGtUUQt9uLBVZDeHpvX&#10;zdbNy7qJuv57Iwgeh5n5hpnMWluJCzW+dKyg30tAEOdOl1wo2O++P0YgfEDWWDkmBTfyMJt23iaY&#10;anflLV2yUIgIYZ+iAhNCnUrpc0MWfc/VxNH7c43FEGVTSN3gNcJtJQdJ8iktlhwXDNa0MJQfs7NV&#10;sFxuD/+mXq+Gp8r7DWeEvwtS6r3bzr9ABGrDK/xs/2gF4yE8vsQf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z/0sMAAADbAAAADwAAAAAAAAAAAAAAAACYAgAAZHJzL2Rv&#10;d25yZXYueG1sUEsFBgAAAAAEAAQA9QAAAIgDAAAAAA==&#10;" path="m,141643l142618,e" filled="f" strokeweight=".26456mm">
                  <v:path arrowok="t"/>
                </v:shape>
                <v:shape id="Graphic 94" o:spid="_x0000_s1048" style="position:absolute;left:24838;top:1438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9qsYA&#10;AADbAAAADwAAAGRycy9kb3ducmV2LnhtbESPQUsDMRSE70L/Q3iCF2kTRUq7Ni1FKApebFfQ3h6b&#10;52bp5mVJsu3qrzeFQo/DzHzDLFaDa8WRQmw8a3iYKBDElTcN1xo+y814BiImZIOtZ9LwSxFWy9HN&#10;AgvjT7yl4y7VIkM4FqjBptQVUsbKksM48R1x9n58cJiyDLU0AU8Z7lr5qNRUOmw4L1js6MVSddj1&#10;TsP+a1qqfv+xtfS9+ZOv4V69H3qt726H9TOIREO6hi/tN6Nh/gTnL/kH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A9qsYAAADbAAAADwAAAAAAAAAAAAAAAACYAgAAZHJz&#10;L2Rvd25yZXYueG1sUEsFBgAAAAAEAAQA9QAAAIsDAAAAAA==&#10;" path="m,l101021,133057e" filled="f" strokeweight=".26456mm">
                  <v:path arrowok="t"/>
                </v:shape>
                <v:shape id="Graphic 95" o:spid="_x0000_s1049" style="position:absolute;left:25848;top:14345;width:1428;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nCPcQA&#10;AADbAAAADwAAAGRycy9kb3ducmV2LnhtbESPQWvCQBSE70L/w/IKvelGi1KjmyBasRcPpgXx9si+&#10;ZlOzb9Psqum/7xaEHoeZ+YZZ5r1txJU6XztWMB4lIIhLp2uuFHy8b4cvIHxA1tg4JgU/5CHPHgZL&#10;TLW78YGuRahEhLBPUYEJoU2l9KUhi37kWuLofbrOYoiyq6Tu8BbhtpGTJJlJizXHBYMtrQ2V5+Ji&#10;FWw2h+OXaXevz9+N93suCE9rUurpsV8tQATqw3/43n7TCuZT+PsSf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5wj3EAAAA2wAAAA8AAAAAAAAAAAAAAAAAmAIAAGRycy9k&#10;b3ducmV2LnhtbFBLBQYAAAAABAAEAPUAAACJAwAAAAA=&#10;" path="m,141643l142618,e" filled="f" strokeweight=".26456mm">
                  <v:path arrowok="t"/>
                </v:shape>
                <v:shape id="Graphic 96" o:spid="_x0000_s1050" style="position:absolute;left:27274;top:14344;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RsUA&#10;AADbAAAADwAAAGRycy9kb3ducmV2LnhtbESPQWsCMRSE70L/Q3gFL1KTeljarVFKQRS8VC203h6b&#10;183i5mVJsrr21zeFgsdhZr5h5svBteJMITaeNTxOFQjiypuGaw0fh9XDE4iYkA22nknDlSIsF3ej&#10;OZbGX3hH532qRYZwLFGDTakrpYyVJYdx6jvi7H374DBlGWppAl4y3LVyplQhHTacFyx29GapOu17&#10;p+H4WRxUf3zfWfpa/ch1mKjtqdd6fD+8voBINKRb+L+9MRqeC/j7kn+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ZGxQAAANsAAAAPAAAAAAAAAAAAAAAAAJgCAABkcnMv&#10;ZG93bnJldi54bWxQSwUGAAAAAAQABAD1AAAAigMAAAAA&#10;" path="m,l101021,133057e" filled="f" strokeweight=".26456mm">
                  <v:path arrowok="t"/>
                </v:shape>
                <v:shape id="Graphic 97" o:spid="_x0000_s1051" style="position:absolute;left:28225;top:14386;width:1428;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f50cQA&#10;AADbAAAADwAAAGRycy9kb3ducmV2LnhtbESPQWvCQBSE70L/w/IKvelGC1qjmyBasRcPpgXx9si+&#10;ZlOzb9Psqum/7xaEHoeZ+YZZ5r1txJU6XztWMB4lIIhLp2uuFHy8b4cvIHxA1tg4JgU/5CHPHgZL&#10;TLW78YGuRahEhLBPUYEJoU2l9KUhi37kWuLofbrOYoiyq6Tu8BbhtpGTJJlKizXHBYMtrQ2V5+Ji&#10;FWw2h+OXaXevz9+N93suCE9rUurpsV8tQATqw3/43n7TCuYz+PsSf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n+dHEAAAA2wAAAA8AAAAAAAAAAAAAAAAAmAIAAGRycy9k&#10;b3ducmV2LnhtbFBLBQYAAAAABAAEAPUAAACJAwAAAAA=&#10;" path="m,141643l142618,e" filled="f" strokeweight=".26456mm">
                  <v:path arrowok="t"/>
                </v:shape>
                <v:shape id="Graphic 98" o:spid="_x0000_s1052" style="position:absolute;left:29651;top:1438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03r8IA&#10;AADbAAAADwAAAGRycy9kb3ducmV2LnhtbERPy2oCMRTdC/5DuIIb0aQupB2NIgVpoRsfhdbdZXKd&#10;DE5uhiSjU7++WRS6PJz3atO7RtwoxNqzhqeZAkFcelNzpeHztJs+g4gJ2WDjmTT8UITNejhYYWH8&#10;nQ90O6ZK5BCOBWqwKbWFlLG05DDOfEucuYsPDlOGoZIm4D2Hu0bOlVpIhzXnBostvVoqr8fOaTh/&#10;LU6qO+8Plr53D/kWJurj2mk9HvXbJYhEffoX/7nfjYaXPDZ/y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TevwgAAANsAAAAPAAAAAAAAAAAAAAAAAJgCAABkcnMvZG93&#10;bnJldi54bWxQSwUGAAAAAAQABAD1AAAAhwMAAAAA&#10;" path="m,l101021,133057e" filled="f" strokeweight=".26456mm">
                  <v:path arrowok="t"/>
                </v:shape>
                <v:shape id="Graphic 99" o:spid="_x0000_s1053" style="position:absolute;left:30602;top:14345;width:1428;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IOMQA&#10;AADbAAAADwAAAGRycy9kb3ducmV2LnhtbESPQWvCQBSE7wX/w/KE3uqmLYiJbkLRlnrxYBTE2yP7&#10;zKbNvk2zW03/fVcQPA4z8w2zKAbbijP1vnGs4HmSgCCunG64VrDffTzNQPiArLF1TAr+yEORjx4W&#10;mGl34S2dy1CLCGGfoQITQpdJ6StDFv3EdcTRO7neYoiyr6Xu8RLhtpUvSTKVFhuOCwY7Whqqvstf&#10;q2C12h6+TPf5/vrTer/hkvC4JKUex8PbHESgIdzDt/ZaK0hTuH6JP0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0yDjEAAAA2wAAAA8AAAAAAAAAAAAAAAAAmAIAAGRycy9k&#10;b3ducmV2LnhtbFBLBQYAAAAABAAEAPUAAACJAwAAAAA=&#10;" path="m,141643l142618,e" filled="f" strokeweight=".26456mm">
                  <v:path arrowok="t"/>
                </v:shape>
                <v:shape id="Graphic 100" o:spid="_x0000_s1054" style="position:absolute;left:32028;top:14344;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PMYA&#10;AADcAAAADwAAAGRycy9kb3ducmV2LnhtbESPT0sDMRDF74LfIYzQi9hED0XWpkWEouDF/oG2t2Ez&#10;bpZuJkuSbbd+eucgeJvhvXnvN/PlGDp1ppTbyBYepwYUcR1dy42F3Xb18AwqF2SHXWSycKUMy8Xt&#10;zRwrFy+8pvOmNEpCOFdowZfSV1rn2lPAPI09sWjfMQUssqZGu4QXCQ+dfjJmpgO2LA0ee3rzVJ82&#10;Q7Bw3M+2Zjh+rT0dVj/6Pd2bz9Ng7eRufH0BVWgs/+a/6w8n+Eb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DPMYAAADcAAAADwAAAAAAAAAAAAAAAACYAgAAZHJz&#10;L2Rvd25yZXYueG1sUEsFBgAAAAAEAAQA9QAAAIsDAAAAAA==&#10;" path="m,l101021,133057e" filled="f" strokeweight=".26456mm">
                  <v:path arrowok="t"/>
                </v:shape>
                <v:shape id="Graphic 101" o:spid="_x0000_s1055" style="position:absolute;left:33038;top:14301;width:1429;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kBxsAA&#10;AADcAAAADwAAAGRycy9kb3ducmV2LnhtbERPTYvCMBC9C/6HMMLeNHWFRapRRFfcyx6sgngbmrGp&#10;NpPaRO3++40geJvH+5zpvLWVuFPjS8cKhoMEBHHudMmFgv1u3R+D8AFZY+WYFPyRh/ms25liqt2D&#10;t3TPQiFiCPsUFZgQ6lRKnxuy6AeuJo7cyTUWQ4RNIXWDjxhuK/mZJF/SYsmxwWBNS0P5JbtZBavV&#10;9nA29eZ7dK28/+WM8LgkpT567WICIlAb3uKX+0fH+ckQns/EC+T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kBxsAAAADcAAAADwAAAAAAAAAAAAAAAACYAgAAZHJzL2Rvd25y&#10;ZXYueG1sUEsFBgAAAAAEAAQA9QAAAIUDAAAAAA==&#10;" path="m,141643l142618,e" filled="f" strokeweight=".26456mm">
                  <v:path arrowok="t"/>
                </v:shape>
                <v:shape id="Graphic 102" o:spid="_x0000_s1056" style="position:absolute;left:34524;top:1438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40MMA&#10;AADcAAAADwAAAGRycy9kb3ducmV2LnhtbERPS2sCMRC+C/6HMEIvokk9SFmNIoJY6KU+oPU2bMbN&#10;4mayJFnd9tc3hUJv8/E9Z7nuXSPuFGLtWcPzVIEgLr2pudJwPu0mLyBiQjbYeCYNXxRhvRoOllgY&#10;/+AD3Y+pEjmEY4EabEptIWUsLTmMU98SZ+7qg8OUYaikCfjI4a6RM6Xm0mHNucFiS1tL5e3YOQ2X&#10;j/lJdZf3g6XP3bfch7F6u3VaP436zQJEoj79i//crybPVzP4fSZ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740MMAAADcAAAADwAAAAAAAAAAAAAAAACYAgAAZHJzL2Rv&#10;d25yZXYueG1sUEsFBgAAAAAEAAQA9QAAAIgDAAAAAA==&#10;" path="m,l101021,133057e" filled="f" strokeweight=".26456mm">
                  <v:path arrowok="t"/>
                </v:shape>
                <v:shape id="Graphic 103" o:spid="_x0000_s1057" style="position:absolute;left:12715;top:13400;width:3270;height:1035;visibility:visible;mso-wrap-style:square;v-text-anchor:top" coordsize="327025,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VxMIA&#10;AADcAAAADwAAAGRycy9kb3ducmV2LnhtbERP32vCMBB+H/g/hBvsbSY6GVKNMgRxj1sV3N6O5myr&#10;zaUksa3//SIIe7uP7+ct14NtREc+1I41TMYKBHHhTM2lhsN++zoHESKywcYxabhRgPVq9LTEzLie&#10;v6nLYylSCIcMNVQxtpmUoajIYhi7ljhxJ+ctxgR9KY3HPoXbRk6VepcWa04NFba0qai45FerYXbb&#10;X32nfvPZtu3nP+f6OIlfO61fnoePBYhIQ/wXP9yfJs1Xb3B/Jl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lXEwgAAANwAAAAPAAAAAAAAAAAAAAAAAJgCAABkcnMvZG93&#10;bnJldi54bWxQSwUGAAAAAAQABAD1AAAAhwMAAAAA&#10;" path="m,l326834,r,103009l,103009,,xe" filled="f" strokeweight=".26456mm">
                  <v:path arrowok="t"/>
                </v:shape>
                <v:shape id="Graphic 104" o:spid="_x0000_s1058" style="position:absolute;left:31671;top:15846;width:3213;height:1035;visibility:visible;mso-wrap-style:square;v-text-anchor:top" coordsize="32131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wfe8QA&#10;AADcAAAADwAAAGRycy9kb3ducmV2LnhtbERPS2vCQBC+F/wPywheiu72gUh0E6RS6KUHrQq5jdkx&#10;iWZnQ3bV1F/fLRR6m4/vOYust424UudrxxqeJgoEceFMzaWG7df7eAbCB2SDjWPS8E0esnTwsMDE&#10;uBuv6boJpYgh7BPUUIXQJlL6oiKLfuJa4sgdXWcxRNiV0nR4i+G2kc9KTaXFmmNDhS29VVScNxer&#10;QfltfvpcvTx6uZOH+rzK+/s+13o07JdzEIH68C/+c3+YOF+9wu8z8QK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sH3vEAAAA3AAAAA8AAAAAAAAAAAAAAAAAmAIAAGRycy9k&#10;b3ducmV2LnhtbFBLBQYAAAAABAAEAPUAAACJAwAAAAA=&#10;" path="m320890,l,,,103009r320890,l320890,xe" fillcolor="#2e5496" stroked="f">
                  <v:path arrowok="t"/>
                </v:shape>
                <v:shape id="Graphic 105" o:spid="_x0000_s1059" style="position:absolute;left:31671;top:15846;width:3213;height:1035;visibility:visible;mso-wrap-style:square;v-text-anchor:top" coordsize="32131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ZqocAA&#10;AADcAAAADwAAAGRycy9kb3ducmV2LnhtbERPTYvCMBC9C/6HMII3TRRdpBpFRGHZBcEqeB2asS02&#10;k9JkbddfvxGEvc3jfc5q09lKPKjxpWMNk7ECQZw5U3Ku4XI+jBYgfEA2WDkmDb/kYbPu91aYGNfy&#10;iR5pyEUMYZ+ghiKEOpHSZwVZ9GNXE0fu5hqLIcIml6bBNobbSk6V+pAWS44NBda0Kyi7pz9Ww2z7&#10;3fJi/2x9HcoTfR3U8fpUWg8H3XYJIlAX/sVv96eJ89UcXs/EC+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ZqocAAAADcAAAADwAAAAAAAAAAAAAAAACYAgAAZHJzL2Rvd25y&#10;ZXYueG1sUEsFBgAAAAAEAAQA9QAAAIUDAAAAAA==&#10;" path="m,l320890,r,103009l,103009,,xe" filled="f" strokeweight=".26456mm">
                  <v:path arrowok="t"/>
                </v:shape>
                <v:shape id="Graphic 106" o:spid="_x0000_s1060" style="position:absolute;left:5876;top:9064;width:13;height:2191;visibility:visible;mso-wrap-style:square;v-text-anchor:top" coordsize="1270,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tZMEA&#10;AADcAAAADwAAAGRycy9kb3ducmV2LnhtbERPTWsCMRC9F/wPYYTearalLGU1ihWFtje11OuwGXeX&#10;TSZhM+r23zeFQm/zeJ+zWI3eqSsNqQts4HFWgCKug+24MfB53D28gEqCbNEFJgPflGC1nNwtsLLh&#10;xnu6HqRROYRThQZakVhpneqWPKZZiMSZO4fBo2Q4NNoOeMvh3umnoii1x45zQ4uRNi3V/eHiDbjX&#10;8rJ/P8Xnr3jse3IiH7utNeZ+Oq7noIRG+Rf/ud9snl+U8PtMvkA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R7WTBAAAA3AAAAA8AAAAAAAAAAAAAAAAAmAIAAGRycy9kb3du&#10;cmV2LnhtbFBLBQYAAAAABAAEAPUAAACGAwAAAAA=&#10;" path="m,l,219075e" filled="f" strokeweight=".26456mm">
                  <v:path arrowok="t"/>
                </v:shape>
                <v:shape id="Graphic 107" o:spid="_x0000_s1061" style="position:absolute;left:5697;top:11214;width:7137;height:13;visibility:visible;mso-wrap-style:square;v-text-anchor:top" coordsize="7137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XJcIA&#10;AADcAAAADwAAAGRycy9kb3ducmV2LnhtbERPTWvCQBC9F/oflil4azaN2ErqKjUgepOuLb0O2WkS&#10;mp1Ns6uJ/94VBG/zeJ+zWI22FSfqfeNYwUuSgiAunWm4UvB12DzPQfiAbLB1TArO5GG1fHxYYG7c&#10;wJ900qESMYR9jgrqELpcSl/WZNEnriOO3K/rLYYI+0qaHocYbluZpemrtNhwbKixo6Km8k8frYKh&#10;mNF/RttpVn7P97Mfqde60EpNnsaPdxCBxnAX39w7E+enb3B9Jl4gl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LtclwgAAANwAAAAPAAAAAAAAAAAAAAAAAJgCAABkcnMvZG93&#10;bnJldi54bWxQSwUGAAAAAAQABAD1AAAAhwMAAAAA&#10;" path="m,l713615,e" filled="f" strokeweight=".26456mm">
                  <v:path arrowok="t"/>
                </v:shape>
                <v:shape id="Image 108" o:spid="_x0000_s1062" type="#_x0000_t75" style="position:absolute;left:12466;top:11207;width:810;height:2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jB1nGAAAA3AAAAA8AAABkcnMvZG93bnJldi54bWxEj0FLw0AQhe9C/8MyBW921woisdsi0kIp&#10;iDEW8Thkp0lqdjZkt0n6752D4G2G9+a9b1abybdqoD42gS3cLwwo4jK4hisLx8/d3ROomJAdtoHJ&#10;wpUibNazmxVmLoz8QUORKiUhHDO0UKfUZVrHsiaPcRE6YtFOofeYZO0r7XocJdy3emnMo/bYsDTU&#10;2NFrTeVPcfEW8oft4Xs0w/krX17zQ8Hb/fvb0drb+fTyDCrRlP7Nf9d7J/hGaOUZmUCv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eMHWcYAAADcAAAADwAAAAAAAAAAAAAA&#10;AACfAgAAZHJzL2Rvd25yZXYueG1sUEsFBgAAAAAEAAQA9wAAAJIDAAAAAA==&#10;">
                  <v:imagedata r:id="rId88" o:title=""/>
                </v:shape>
                <v:shape id="Graphic 109" o:spid="_x0000_s1063" style="position:absolute;left:14140;top:9151;width:13;height:4210;visibility:visible;mso-wrap-style:square;v-text-anchor:top" coordsize="635,42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zW8EA&#10;AADcAAAADwAAAGRycy9kb3ducmV2LnhtbERPS4vCMBC+L/gfwgje1tQeZK1GEUHcqw9k9zY00wc2&#10;k5pk2/rvzYLgbT6+56w2g2lER87XlhXMpgkI4tzqmksFl/P+8wuED8gaG8uk4EEeNuvRxwozbXs+&#10;UncKpYgh7DNUUIXQZlL6vCKDfmpb4sgV1hkMEbpSaod9DDeNTJNkLg3WHBsqbGlXUX47/RkFu9/+&#10;/pMez/tydjlc76kr8qIrlJqMh+0SRKAhvMUv97eO85MF/D8TL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l81vBAAAA3AAAAA8AAAAAAAAAAAAAAAAAmAIAAGRycy9kb3du&#10;cmV2LnhtbFBLBQYAAAAABAAEAPUAAACGAwAAAAA=&#10;" path="m,l560,420852e" filled="f" strokeweight=".26456mm">
                  <v:path arrowok="t"/>
                </v:shape>
                <v:shape id="Image 110" o:spid="_x0000_s1064" type="#_x0000_t75" style="position:absolute;left:13740;top:12597;width:809;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4p1TEAAAA3AAAAA8AAABkcnMvZG93bnJldi54bWxEj0trw0AMhO+F/IdFgdyadUpqgptNCIZA&#10;wdDSPHoWXtU29WqNd/3ov68Ohd4kZjTzaX+cXatG6kPj2cBmnYAiLr1tuDJwu54fd6BCRLbYeiYD&#10;PxTgeFg87DGzfuIPGi+xUhLCIUMDdYxdpnUoa3IY1r4jFu3L9w6jrH2lbY+ThLtWPyVJqh02LA01&#10;dpTXVH5fBmcA7WCL52R7b3J8/yxuafE2+cKY1XI+vYCKNMd/89/1qxX8jeDLMzKBP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74p1TEAAAA3AAAAA8AAAAAAAAAAAAAAAAA&#10;nwIAAGRycy9kb3ducmV2LnhtbFBLBQYAAAAABAAEAPcAAACQAwAAAAA=&#10;">
                  <v:imagedata r:id="rId89" o:title=""/>
                </v:shape>
                <v:shape id="Graphic 111" o:spid="_x0000_s1065" style="position:absolute;left:15453;top:10396;width:11823;height:12;visibility:visible;mso-wrap-style:square;v-text-anchor:top" coordsize="11823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NLcAA&#10;AADcAAAADwAAAGRycy9kb3ducmV2LnhtbERPS4vCMBC+C/6HMMLeNK0srlSjyILi0dfF29iMbbGZ&#10;xCar1V9vBGFv8/E9ZzpvTS1u1PjKsoJ0kIAgzq2uuFBw2C/7YxA+IGusLZOCB3mYz7qdKWba3nlL&#10;t10oRAxhn6GCMgSXSenzkgz6gXXEkTvbxmCIsCmkbvAew00th0kykgYrjg0lOvotKb/s/oyCzfVh&#10;Tu6Y++P3dvizWuqndu1eqa9eu5iACNSGf/HHvdZxfprC+5l4gZ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fNLcAAAADcAAAADwAAAAAAAAAAAAAAAACYAgAAZHJzL2Rvd25y&#10;ZXYueG1sUEsFBgAAAAAEAAQA9QAAAIUDAAAAAA==&#10;" path="m1182065,l,e" filled="f" strokeweight=".26456mm">
                  <v:path arrowok="t"/>
                </v:shape>
                <v:shape id="Graphic 112" o:spid="_x0000_s1066" style="position:absolute;left:15565;top:10396;width:13;height:2965;visibility:visible;mso-wrap-style:square;v-text-anchor:top" coordsize="1270,296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5cQA&#10;AADcAAAADwAAAGRycy9kb3ducmV2LnhtbERPzWrCQBC+C77DMkIvRTfx0JbUVYJYGtKLVR9gmp0m&#10;odnZkN26qU/fFQRv8/H9zmozmk6caXCtZQXpIgFBXFndcq3gdHybv4BwHlljZ5kU/JGDzXo6WWGm&#10;beBPOh98LWIIuwwVNN73mZSuasigW9ieOHLfdjDoIxxqqQcMMdx0cpkkT9Jgy7GhwZ62DVU/h1+j&#10;4BiKZ/n4lb9fwm4f+rLel5ePoNTDbMxfQXga/V18cxc6zk+XcH0mXi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9guXEAAAA3AAAAA8AAAAAAAAAAAAAAAAAmAIAAGRycy9k&#10;b3ducmV2LnhtbFBLBQYAAAAABAAEAPUAAACJAwAAAAA=&#10;" path="m,l,296329e" filled="f" strokeweight=".26456mm">
                  <v:path arrowok="t"/>
                </v:shape>
                <v:shape id="Image 113" o:spid="_x0000_s1067" type="#_x0000_t75" style="position:absolute;left:15160;top:12597;width:810;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ROjDAAAA3AAAAA8AAABkcnMvZG93bnJldi54bWxET01rwkAQvRf6H5YpeKsbLZiQukqrVTz0&#10;ovbS25Adk2h2NmTHGP99t1DobR7vc+bLwTWqpy7Ung1Mxgko4sLbmksDX8fNcwYqCLLFxjMZuFOA&#10;5eLxYY659TfeU3+QUsUQDjkaqETaXOtQVOQwjH1LHLmT7xxKhF2pbYe3GO4aPU2SmXZYc2yosKVV&#10;RcXlcHUG0my1fz+ezruPz++ZW2+nqfSSGjN6Gt5eQQkN8i/+c+9snD95gd9n4gV68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b9E6MMAAADcAAAADwAAAAAAAAAAAAAAAACf&#10;AgAAZHJzL2Rvd25yZXYueG1sUEsFBgAAAAAEAAQA9wAAAI8DAAAAAA==&#10;">
                  <v:imagedata r:id="rId90" o:title=""/>
                </v:shape>
                <v:shape id="Image 114" o:spid="_x0000_s1068" type="#_x0000_t75" style="position:absolute;left:31445;top:16875;width:1823;height:2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1BHfDAAAA3AAAAA8AAABkcnMvZG93bnJldi54bWxET01rwkAQvRf8D8sIvdVNbCgSXSWUWjz0&#10;0GgLHofsmASzs3F3a+K/7xYK3ubxPme1GU0nruR8a1lBOktAEFdWt1wr+DpsnxYgfEDW2FkmBTfy&#10;sFlPHlaYaztwSdd9qEUMYZ+jgiaEPpfSVw0Z9DPbE0fuZJ3BEKGrpXY4xHDTyXmSvEiDLceGBnt6&#10;bag673+Mgueu/6DykgXnvt/k8F4Ml/r4qdTjdCyWIAKN4S7+d+90nJ9m8PdMvE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3UEd8MAAADcAAAADwAAAAAAAAAAAAAAAACf&#10;AgAAZHJzL2Rvd25yZXYueG1sUEsFBgAAAAAEAAQA9wAAAI8DAAAAAA==&#10;">
                  <v:imagedata r:id="rId91" o:title=""/>
                </v:shape>
                <v:shape id="Graphic 115" o:spid="_x0000_s1069" style="position:absolute;left:7710;top:23085;width:7506;height:13;visibility:visible;mso-wrap-style:square;v-text-anchor:top" coordsize="7505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88AA&#10;AADcAAAADwAAAGRycy9kb3ducmV2LnhtbERPS4vCMBC+L/gfwgje1qTKLlKN4mOFxduqeB6asS0m&#10;k9Jktf57Iwje5uN7zmzROSuu1Ibas4ZsqEAQF97UXGo4HrafExAhIhu0nknDnQIs5r2PGebG3/iP&#10;rvtYihTCIUcNVYxNLmUoKnIYhr4hTtzZtw5jgm0pTYu3FO6sHCn1LR3WnBoqbGhdUXHZ/zsN9nQe&#10;re1xM97+2Mtqw5lyu5PSetDvllMQkbr4Fr/cvybNz77g+Uy6QM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lr88AAAADcAAAADwAAAAAAAAAAAAAAAACYAgAAZHJzL2Rvd25y&#10;ZXYueG1sUEsFBgAAAAAEAAQA9QAAAIUDAAAAAA==&#10;" path="m,l750112,e" filled="f" strokeweight=".26456mm">
                  <v:path arrowok="t"/>
                </v:shape>
                <v:shape id="Image 116" o:spid="_x0000_s1070" type="#_x0000_t75" style="position:absolute;left:14449;top:22680;width:810;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q0BDCAAAA3AAAAA8AAABkcnMvZG93bnJldi54bWxET0trwkAQvhf8D8sIvdVNLL6iq4htQW+t&#10;Cl6H7JhEs7Nhdxvjv3eFQm/z8T1nsepMLVpyvrKsIB0kIIhzqysuFBwPX29TED4ga6wtk4I7eVgt&#10;ey8LzLS98Q+1+1CIGMI+QwVlCE0mpc9LMugHtiGO3Nk6gyFCV0jt8BbDTS2HSTKWBiuODSU2tCkp&#10;v+5/jQI+tPku/RjdHX0Od7OLfT9Pvk9Kvfa79RxEoC78i//cWx3np2N4PhMvkM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KtAQwgAAANwAAAAPAAAAAAAAAAAAAAAAAJ8C&#10;AABkcnMvZG93bnJldi54bWxQSwUGAAAAAAQABAD3AAAAjgMAAAAA&#10;">
                  <v:imagedata r:id="rId92" o:title=""/>
                </v:shape>
                <v:shape id="Graphic 117" o:spid="_x0000_s1071" style="position:absolute;left:32726;top:23085;width:8191;height:13;visibility:visible;mso-wrap-style:square;v-text-anchor:top" coordsize="8191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PMe8MA&#10;AADcAAAADwAAAGRycy9kb3ducmV2LnhtbERPzWrCQBC+C77DMoVeiu5aSy0xG5HWqr0UmvoAQ3ZM&#10;QrOzMbvV+PauIHibj+930kVvG3GkzteONUzGCgRx4UzNpYbd7+foDYQPyAYbx6ThTB4W2XCQYmLc&#10;iX/omIdSxBD2CWqoQmgTKX1RkUU/di1x5Pausxgi7EppOjzFcNvIZ6VepcWaY0OFLb1XVPzl/1bD&#10;t1Mrq1Yfu68NHni5ntJLu33S+vGhX85BBOrDXXxzb02cP5nB9Zl4gcw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PMe8MAAADcAAAADwAAAAAAAAAAAAAAAACYAgAAZHJzL2Rv&#10;d25yZXYueG1sUEsFBgAAAAAEAAQA9QAAAIgDAAAAAA==&#10;" path="m,l819001,e" filled="f" strokeweight=".26456mm">
                  <v:path arrowok="t"/>
                </v:shape>
                <v:shape id="Image 118" o:spid="_x0000_s1072" type="#_x0000_t75" style="position:absolute;left:40154;top:22680;width:809;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54fnFAAAA3AAAAA8AAABkcnMvZG93bnJldi54bWxEj0FvwjAMhe+T9h8iT9ptpAVtQCGgaYA0&#10;bhsgcbUa03ZrnCrJSvn382HSbrbe83ufl+vBtaqnEBvPBvJRBoq49LbhysDpuHuagYoJ2WLrmQzc&#10;KMJ6dX+3xML6K39Sf0iVkhCOBRqoU+oKrWNZk8M48h2xaBcfHCZZQ6VtwKuEu1aPs+xFO2xYGmrs&#10;6K2m8vvw4wzwsS/3+eb5Fmg73s+//OQy/Tgb8/gwvC5AJRrSv/nv+t0Kfi608oxMo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eH5xQAAANwAAAAPAAAAAAAAAAAAAAAA&#10;AJ8CAABkcnMvZG93bnJldi54bWxQSwUGAAAAAAQABAD3AAAAkQMAAAAA&#10;">
                  <v:imagedata r:id="rId92" o:title=""/>
                </v:shape>
                <v:shape id="Graphic 119" o:spid="_x0000_s1073" style="position:absolute;left:24160;top:21347;width:971;height:603;visibility:visible;mso-wrap-style:square;v-text-anchor:top" coordsize="97155,6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tvs74A&#10;AADcAAAADwAAAGRycy9kb3ducmV2LnhtbERPS4vCMBC+L/gfwgje1lQPsluNIoLg1Vgfx6EZ22Iz&#10;CU3U+u+NsLC3+fies1j1thUP6kLjWMFknIEgLp1puFJQHLbfPyBCRDbYOiYFLwqwWg6+Fpgb9+Q9&#10;PXSsRArhkKOCOkafSxnKmiyGsfPEibu6zmJMsKuk6fCZwm0rp1k2kxYbTg01etrUVN703SrQp6q4&#10;HWPhz3tTaL60pGf+rtRo2K/nICL18V/8596ZNH/yC59n0gV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U7b7O+AAAA3AAAAA8AAAAAAAAAAAAAAAAAmAIAAGRycy9kb3ducmV2&#10;LnhtbFBLBQYAAAAABAAEAPUAAACDAwAAAAA=&#10;" path="m96721,l,60083e" filled="f" strokeweight=".26456mm">
                  <v:path arrowok="t"/>
                </v:shape>
                <v:shape id="Graphic 120" o:spid="_x0000_s1074" style="position:absolute;left:24160;top:21948;width:971;height:660;visibility:visible;mso-wrap-style:square;v-text-anchor:top" coordsize="97155,66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fMQA&#10;AADcAAAADwAAAGRycy9kb3ducmV2LnhtbESPQYvCQAyF74L/YcjC3nSqB5Wuo6ggeJNtRTxmO9m2&#10;2MmUzli7/35zELwlvJf3vqy3g2tUT12oPRuYTRNQxIW3NZcGLvlxsgIVIrLFxjMZ+KMA2814tMbU&#10;+id/U5/FUkkIhxQNVDG2qdahqMhhmPqWWLRf3zmMsnalth0+Jdw1ep4kC+2wZmmosKVDRcU9ezgD&#10;h/Ps+tNfs8tjf1/kblnku9s+N+bzY9h9gYo0xLf5dX2ygj8XfHlGJt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PgXzEAAAA3AAAAA8AAAAAAAAAAAAAAAAAmAIAAGRycy9k&#10;b3ducmV2LnhtbFBLBQYAAAAABAAEAPUAAACJAwAAAAA=&#10;" path="m96721,l,65658e" filled="f" strokeweight=".26456mm">
                  <v:path arrowok="t"/>
                </v:shape>
                <v:shape id="Graphic 121" o:spid="_x0000_s1075" style="position:absolute;left:24160;top:23866;width:971;height:718;visibility:visible;mso-wrap-style:square;v-text-anchor:top" coordsize="97155,7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Y2nMIA&#10;AADcAAAADwAAAGRycy9kb3ducmV2LnhtbERPPWvDMBDdA/kP4gJdQiPbQyluFBMcAslU6nbpdlgX&#10;y611MpISO/++KhS63eN93raa7SBu5EPvWEG+yUAQt0733Cn4eD8+PoMIEVnj4JgU3ClAtVsutlhq&#10;N/Eb3ZrYiRTCoUQFJsaxlDK0hiyGjRuJE3dx3mJM0HdSe5xSuB1kkWVP0mLPqcHgSLWh9ru5WgV+&#10;Xl8/D3dp/PRaN5fzsSn0V63Uw2rev4CINMd/8Z/7pNP8IoffZ9IF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1jacwgAAANwAAAAPAAAAAAAAAAAAAAAAAJgCAABkcnMvZG93&#10;bnJldi54bWxQSwUGAAAAAAQABAD1AAAAhwMAAAAA&#10;" path="m96721,l,71666e" filled="f" strokeweight=".26456mm">
                  <v:path arrowok="t"/>
                </v:shape>
                <v:shape id="Graphic 122" o:spid="_x0000_s1076" style="position:absolute;left:24160;top:24583;width:1105;height:781;visibility:visible;mso-wrap-style:square;v-text-anchor:top" coordsize="110489,78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kaMEA&#10;AADcAAAADwAAAGRycy9kb3ducmV2LnhtbERPPWvDMBDdC/kP4grZGrke3OJGCU5KIB3rtPthXW0R&#10;62Rbqu3k11eBQLd7vM9bb2fbipEGbxwreF4lIIgrpw3XCr5Oh6dXED4ga2wdk4ILedhuFg9rzLWb&#10;+JPGMtQihrDPUUETQpdL6auGLPqV64gj9+MGiyHCoZZ6wCmG21amSZJJi4ZjQ4Md7RuqzuWvVfD+&#10;sjuVxUf23U5aXpPj2JvC9EotH+fiDUSgOfyL7+6jjvPTFG7PxAv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j5GjBAAAA3AAAAA8AAAAAAAAAAAAAAAAAmAIAAGRycy9kb3du&#10;cmV2LnhtbFBLBQYAAAAABAAEAPUAAACGAwAAAAA=&#10;" path="m109942,l,78104e" filled="f" strokeweight=".26456mm">
                  <v:path arrowok="t"/>
                </v:shape>
                <v:shape id="Graphic 123" o:spid="_x0000_s1077" style="position:absolute;left:18892;top:25064;width:1410;height:571;visibility:visible;mso-wrap-style:square;v-text-anchor:top" coordsize="14097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DD8EA&#10;AADcAAAADwAAAGRycy9kb3ducmV2LnhtbERPTWvDMAy9D/YfjAa7jNZJCmWkdcsYGbTHphu7iliN&#10;08RyiL0k+/f1YNCbHu9T2/1sOzHS4BvHCtJlAoK4crrhWsHn+WPxCsIHZI2dY1LwSx72u8eHLeba&#10;TXyisQy1iCHsc1RgQuhzKX1lyKJfup44chc3WAwRDrXUA04x3HYyS5K1tNhwbDDY07uhqi1/rAJq&#10;+/SLx+tLoLY8FgeTtN/rQqnnp/ltAyLQHO7if/dBx/nZCv6eiR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oww/BAAAA3AAAAA8AAAAAAAAAAAAAAAAAmAIAAGRycy9kb3du&#10;cmV2LnhtbFBLBQYAAAAABAAEAPUAAACGAwAAAAA=&#10;" path="m140559,l,,,57073r140559,l140559,xe" fillcolor="#1f3863" stroked="f">
                  <v:path arrowok="t"/>
                </v:shape>
                <v:shape id="Graphic 124" o:spid="_x0000_s1078" style="position:absolute;left:18892;top:25064;width:1410;height:571;visibility:visible;mso-wrap-style:square;v-text-anchor:top" coordsize="14097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7JfsQA&#10;AADcAAAADwAAAGRycy9kb3ducmV2LnhtbERPS2vCQBC+F/wPywi91Y3PSnSVUqn0oEKjFHobs2MS&#10;zM6G3dWk/75bKPQ2H99zluvO1OJOzleWFQwHCQji3OqKCwWn49vTHIQPyBpry6TgmzysV72HJaba&#10;tvxB9ywUIoawT1FBGUKTSunzkgz6gW2II3exzmCI0BVSO2xjuKnlKElm0mDFsaHEhl5Lyq/ZzSh4&#10;3p02Z4eu/crO48Ptc7/bTqdeqcd+97IAEagL/+I/97uO80cT+H0mX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uyX7EAAAA3AAAAA8AAAAAAAAAAAAAAAAAmAIAAGRycy9k&#10;b3ducmV2LnhtbFBLBQYAAAAABAAEAPUAAACJAwAAAAA=&#10;" path="m,l140559,r,57073l,57073,,xe" filled="f" strokeweight=".26456mm">
                  <v:path arrowok="t"/>
                </v:shape>
                <v:shape id="Graphic 125" o:spid="_x0000_s1079" style="position:absolute;left:29045;top:25064;width:1409;height:571;visibility:visible;mso-wrap-style:square;v-text-anchor:top" coordsize="14097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s5cQA&#10;AADcAAAADwAAAGRycy9kb3ducmV2LnhtbERPTWvCQBC9F/wPywi91Y1KqkRXkRZLD7bQKIK3MTsm&#10;wexs2F1N+u+7hUJv83ifs1z3phF3cr62rGA8SkAQF1bXXCo47LdPcxA+IGtsLJOCb/KwXg0elphp&#10;2/EX3fNQihjCPkMFVQhtJqUvKjLoR7YljtzFOoMhQldK7bCL4aaRkyR5lgZrjg0VtvRSUXHNb0bB&#10;bHd4PTt03Sk/Tz9vx4/dW5p6pR6H/WYBIlAf/sV/7ncd509S+H0mX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ibOXEAAAA3AAAAA8AAAAAAAAAAAAAAAAAmAIAAGRycy9k&#10;b3ducmV2LnhtbFBLBQYAAAAABAAEAPUAAACJAwAAAAA=&#10;" path="m,l140559,r,57073l,57073,,xe" filled="f" strokeweight=".26456mm">
                  <v:path arrowok="t"/>
                </v:shape>
                <v:shape id="Graphic 126" o:spid="_x0000_s1080" style="position:absolute;left:17334;top:21347;width:1181;height:4020;visibility:visible;mso-wrap-style:square;v-text-anchor:top" coordsize="11811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gqkMQA&#10;AADcAAAADwAAAGRycy9kb3ducmV2LnhtbERPS2vCQBC+F/wPywheim5qRSRmI6m2pYgIPi7ehuyY&#10;BLOzIbvG9N93C4Xe5uN7TrLqTS06al1lWcHLJAJBnFtdcaHgfPoYL0A4j6yxtkwKvsnBKh08JRhr&#10;++ADdUdfiBDCLkYFpfdNLKXLSzLoJrYhDtzVtgZ9gG0hdYuPEG5qOY2iuTRYcWgosaF1SfnteDcK&#10;trP34vOwf3vdPV+6rUObzTZZptRo2GdLEJ56/y/+c3/pMH86h99nwgU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oKpDEAAAA3AAAAA8AAAAAAAAAAAAAAAAAmAIAAGRycy9k&#10;b3ducmV2LnhtbFBLBQYAAAAABAAEAPUAAACJAwAAAAA=&#10;" path="m117589,210286l,210286,,401701r117589,l117589,210286xem117589,l,,,148920r117589,l117589,xe" fillcolor="#c55a11" stroked="f">
                  <v:path arrowok="t"/>
                </v:shape>
                <v:shape id="Graphic 127" o:spid="_x0000_s1081" style="position:absolute;left:17334;top:21347;width:1181;height:4020;visibility:visible;mso-wrap-style:square;v-text-anchor:top" coordsize="11811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c5MsQA&#10;AADcAAAADwAAAGRycy9kb3ducmV2LnhtbERPTWvCQBC9F/oflin0UuomOWiTukqxFAS9aFLxOGSn&#10;SWh2Nma3Jv57VxB6m8f7nPlyNK04U+8aywriSQSCuLS64UpBkX+9voFwHllja5kUXMjBcvH4MMdM&#10;24F3dN77SoQQdhkqqL3vMildWZNBN7EdceB+bG/QB9hXUvc4hHDTyiSKptJgw6Ghxo5WNZW/+z+j&#10;ID+eNkU37L7JpnH6gp/TantApZ6fxo93EJ5G/y++u9c6zE9mc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3OTLEAAAA3AAAAA8AAAAAAAAAAAAAAAAAmAIAAGRycy9k&#10;b3ducmV2LnhtbFBLBQYAAAAABAAEAPUAAACJAwAAAAA=&#10;" path="m,l117596,r,401688l,401688,,xe" filled="f" strokeweight=".26456mm">
                  <v:path arrowok="t"/>
                </v:shape>
                <v:shape id="Graphic 128" o:spid="_x0000_s1082" style="position:absolute;left:18510;top:21948;width:12674;height:2635;visibility:visible;mso-wrap-style:square;v-text-anchor:top" coordsize="1267460,263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0/7MUA&#10;AADcAAAADwAAAGRycy9kb3ducmV2LnhtbESPMWvDQAyF90L/w6FCt+YcD25wczEmNKZLhzgh7Sh8&#10;qm3i0xnfNXH/fTUEskm8p/c+rYvZDepCU+g9G1guElDEjbc9twaOh93LClSIyBYHz2TgjwIUm8eH&#10;NebWX3lPlzq2SkI45Gigi3HMtQ5NRw7Dwo/Eov34yWGUdWq1nfAq4W7QaZJk2mHP0tDhSNuOmnP9&#10;6wxk1fb9dX/6+i7TaqioptPuM3PGPD/N5RuoSHO8m2/XH1bwU6GVZ2QCv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rT/sxQAAANwAAAAPAAAAAAAAAAAAAAAAAJgCAABkcnMv&#10;ZG93bnJldi54bWxQSwUGAAAAAAQABAD1AAAAigMAAAAA&#10;" path="m81419,150202l,150202,,263499r81419,l81419,150202xem81419,l,,,88836r81419,l81419,xem565023,l134988,r,263499l565023,263499,565023,xem1267117,l674954,r,263499l1267117,263499,1267117,xe" fillcolor="#fff1cc" stroked="f">
                  <v:path arrowok="t"/>
                </v:shape>
                <v:shape id="Graphic 129" o:spid="_x0000_s1083" style="position:absolute;left:18510;top:21948;width:12674;height:2635;visibility:visible;mso-wrap-style:square;v-text-anchor:top" coordsize="1267460,263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g9GsMA&#10;AADcAAAADwAAAGRycy9kb3ducmV2LnhtbERPTWvCQBC9F/wPywje6kYP0qRuQhAFkVxMW6S3YXea&#10;hGZnQ3bV+O+7hUJv83ifsy0m24sbjb5zrGC1TEAQa2c6bhS8vx2eX0D4gGywd0wKHuShyGdPW8yM&#10;u/OZbnVoRAxhn6GCNoQhk9Lrliz6pRuII/flRoshwrGRZsR7DLe9XCfJRlrsODa0ONCuJf1dX62C&#10;8lKf7Ke+VNP5I611mlZ7U1ZKLeZT+Qoi0BT+xX/uo4nz1yn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g9GsMAAADcAAAADwAAAAAAAAAAAAAAAACYAgAAZHJzL2Rv&#10;d25yZXYueG1sUEsFBgAAAAAEAAQA9QAAAIgDAAAAAA==&#10;" path="m,l1267120,r,263499l,263499,,xe" filled="f" strokeweight=".26456mm">
                  <v:path arrowok="t"/>
                </v:shape>
                <v:shape id="Graphic 130" o:spid="_x0000_s1084" style="position:absolute;left:31202;top:21347;width:1524;height:4020;visibility:visible;mso-wrap-style:square;v-text-anchor:top" coordsize="15240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n8MA&#10;AADcAAAADwAAAGRycy9kb3ducmV2LnhtbESPTWvCQBCG74L/YRmhN91Yi5TUVbRQKD1YjT30OGTH&#10;JCQ7G7Jbs/33zqHQ2wzzfjyz2SXXqRsNofFsYLnIQBGX3jZcGfi6vM2fQYWIbLHzTAZ+KcBuO51s&#10;MLd+5DPdilgpCeGQo4E6xj7XOpQ1OQwL3xPL7eoHh1HWodJ2wFHCXacfs2ytHTYsDTX29FpT2RY/&#10;TnqP6SO17jNrv1eHC434dELnjXmYpf0LqEgp/ov/3O9W8FeCL8/IBHp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Tn8MAAADcAAAADwAAAAAAAAAAAAAAAACYAgAAZHJzL2Rv&#10;d25yZXYueG1sUEsFBgAAAAAEAAQA9QAAAIgDAAAAAA==&#10;" path="m152388,l,,,401688r152388,l152388,xe" fillcolor="#c5dfb3" stroked="f">
                  <v:path arrowok="t"/>
                </v:shape>
                <v:shape id="Graphic 131" o:spid="_x0000_s1085" style="position:absolute;left:31202;top:21347;width:1524;height:4020;visibility:visible;mso-wrap-style:square;v-text-anchor:top" coordsize="15240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HZcMA&#10;AADcAAAADwAAAGRycy9kb3ducmV2LnhtbERPTWvCQBC9F/oflin0UnSTFkKJrhJShF5CNfXgcciO&#10;SezubMiumv77bkHwNo/3Ocv1ZI240Oh7xwrSeQKCuHG651bB/nszewfhA7JG45gU/JKH9erxYYm5&#10;dlfe0aUOrYgh7HNU0IUw5FL6piOLfu4G4sgd3WgxRDi2Uo94jeHWyNckyaTFnmNDhwOVHTU/9dkq&#10;4Jdq2399YNaW1ZAWaJqDOXmlnp+mYgEi0BTu4pv7U8f5byn8PxMv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0HZcMAAADcAAAADwAAAAAAAAAAAAAAAACYAgAAZHJzL2Rv&#10;d25yZXYueG1sUEsFBgAAAAAEAAQA9QAAAIgDAAAAAA==&#10;" path="m,l152388,r,401688l,401688,,xe" filled="f" strokeweight=".26456mm">
                  <v:path arrowok="t"/>
                </v:shape>
                <v:shape id="Graphic 132" o:spid="_x0000_s1086" style="position:absolute;left:19324;top:21347;width:540;height:3721;visibility:visible;mso-wrap-style:square;v-text-anchor:top" coordsize="5397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VIb4A&#10;AADcAAAADwAAAGRycy9kb3ducmV2LnhtbERPTWsCMRC9F/ofwgi91awriGyNIhZLe9QKvQ6bMQkm&#10;kyVJdfvvm4LQ2zze56w2Y/DiSim7yApm0wYEcR+1Y6Pg9Ll/XoLIBVmjj0wKfijDZv34sMJOxxsf&#10;6HosRtQQzh0qsKUMnZS5txQwT+NAXLlzTAFLhclInfBWw4OXbdMsZEDHtcHiQDtL/eX4HRQ4Y1vn&#10;Xz8StW/znE3ZG/3llXqajNsXEIXG8i++u991nT9v4e+ZeoFc/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xyFSG+AAAA3AAAAA8AAAAAAAAAAAAAAAAAmAIAAGRycy9kb3ducmV2&#10;LnhtbFBLBQYAAAAABAAEAPUAAACDAwAAAAA=&#10;" path="m53568,210286l,210286,,371665r53568,l53568,210286xem53568,l,,,148920r53568,l53568,xe" stroked="f">
                  <v:path arrowok="t"/>
                </v:shape>
                <v:shape id="Graphic 133" o:spid="_x0000_s1087" style="position:absolute;left:19324;top:21347;width:540;height:3721;visibility:visible;mso-wrap-style:square;v-text-anchor:top" coordsize="5397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xGWcEA&#10;AADcAAAADwAAAGRycy9kb3ducmV2LnhtbERPzYrCMBC+C75DGMGbTVUQ7RplFRZ20YN2+wBDM9sW&#10;m0lp0lrffiMI3ubj+53tfjC16Kl1lWUF8ygGQZxbXXGhIPv9mq1BOI+ssbZMCh7kYL8bj7aYaHvn&#10;K/WpL0QIYZeggtL7JpHS5SUZdJFtiAP3Z1uDPsC2kLrFewg3tVzE8UoarDg0lNjQsaT8lnZGweaU&#10;nwtz+cno0Jk+O6a3ue5ipaaT4fMDhKfBv8Uv97cO85dLeD4TLp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sRlnBAAAA3AAAAA8AAAAAAAAAAAAAAAAAmAIAAGRycy9kb3du&#10;cmV2LnhtbFBLBQYAAAAABAAEAPUAAACGAwAAAAA=&#10;" path="m,l53579,r,371652l,371652,,xe" filled="f" strokeweight=".26456mm">
                  <v:path arrowok="t"/>
                </v:shape>
                <v:shape id="Graphic 134" o:spid="_x0000_s1088" style="position:absolute;left:29483;top:21347;width:508;height:3721;visibility:visible;mso-wrap-style:square;v-text-anchor:top" coordsize="50800,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DS1cMA&#10;AADcAAAADwAAAGRycy9kb3ducmV2LnhtbERPTWvCQBC9F/wPywi91Y22tTW6ESmKPXhRW/A4ZMdk&#10;SXY2ZLdJ+u9dodDbPN7nrNaDrUVHrTeOFUwnCQji3GnDhYKv8+7pHYQPyBprx6Tglzyss9HDClPt&#10;ej5SdwqFiCHsU1RQhtCkUvq8JIt+4hriyF1dazFE2BZSt9jHcFvLWZLMpUXDsaHEhj5KyqvTj1Ww&#10;dXuzr5K34/Vbv7qLnWlzWCyUehwPmyWIQEP4F/+5P3Wc//wC92fiB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DS1cMAAADcAAAADwAAAAAAAAAAAAAAAACYAgAAZHJzL2Rv&#10;d25yZXYueG1sUEsFBgAAAAAEAAQA9QAAAIgDAAAAAA==&#10;" path="m50796,l,,,371652r50796,l50796,xe" fillcolor="#1f3863" stroked="f">
                  <v:path arrowok="t"/>
                </v:shape>
                <v:shape id="Graphic 135" o:spid="_x0000_s1089" style="position:absolute;left:29483;top:21347;width:508;height:3721;visibility:visible;mso-wrap-style:square;v-text-anchor:top" coordsize="50800,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4bsIA&#10;AADcAAAADwAAAGRycy9kb3ducmV2LnhtbERPzWoCMRC+F/oOYYTeatZWS9kapVgKyl507QMMm3Gz&#10;uJksSRq3b98Igrf5+H5nuR5tLxL50DlWMJsWIIgbpztuFfwcv5/fQYSIrLF3TAr+KMB69fiwxFK7&#10;Cx8o1bEVOYRDiQpMjEMpZWgMWQxTNxBn7uS8xZihb6X2eMnhtpcvRfEmLXacGwwOtDHUnOtfqyBt&#10;TF9tT/PdMWHRnlPl91+LSqmnyfj5ASLSGO/im3ur8/zXBVyfyR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7HhuwgAAANwAAAAPAAAAAAAAAAAAAAAAAJgCAABkcnMvZG93&#10;bnJldi54bWxQSwUGAAAAAAQABAD1AAAAhwMAAAAA&#10;" path="m,l50796,r,371652l,371652,,xe" filled="f" strokeweight=".26456mm">
                  <v:path arrowok="t"/>
                </v:shape>
                <v:shape id="Graphic 136" o:spid="_x0000_s1090" style="position:absolute;left:24160;top:21347;width:1105;height:4020;visibility:visible;mso-wrap-style:square;v-text-anchor:top" coordsize="110489,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uCcIA&#10;AADcAAAADwAAAGRycy9kb3ducmV2LnhtbERP32vCMBB+F/wfwgl709SJMqpRVJgMFMHO6evR3Jqy&#10;5lKaqPW/N4Kwt/v4ft5s0dpKXKnxpWMFw0ECgjh3uuRCwfH7s/8BwgdkjZVjUnAnD4t5tzPDVLsb&#10;H+iahULEEPYpKjAh1KmUPjdk0Q9cTRy5X9dYDBE2hdQN3mK4reR7kkykxZJjg8Ga1obyv+xiFVy2&#10;q/xszrQcn9bHep9t6PCzI6Xeeu1yCiJQG/7FL/eXjvNHE3g+Ey+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m4JwgAAANwAAAAPAAAAAAAAAAAAAAAAAJgCAABkcnMvZG93&#10;bnJldi54bWxQSwUGAAAAAAQABAD1AAAAhwMAAAAA&#10;" path="m109942,l,,,401688r109942,l109942,xe" stroked="f">
                  <v:path arrowok="t"/>
                </v:shape>
                <v:shape id="Graphic 137" o:spid="_x0000_s1091" style="position:absolute;left:24160;top:21347;width:1105;height:4020;visibility:visible;mso-wrap-style:square;v-text-anchor:top" coordsize="110489,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zY/8QA&#10;AADcAAAADwAAAGRycy9kb3ducmV2LnhtbERPS2vCQBC+C/0PyxR6000rNiXNKiKUFvWiltLjkJ08&#10;MDubZjcm+utdoeBtPr7npIvB1OJErassK3ieRCCIM6srLhR8Hz7GbyCcR9ZYWyYFZ3KwmD+MUky0&#10;7XlHp70vRAhhl6CC0vsmkdJlJRl0E9sQBy63rUEfYFtI3WIfwk0tX6LoVRqsODSU2NCqpOy474yC&#10;Kdvtce36LP7NZ5+bw093+TOdUk+Pw/IdhKfB38X/7i8d5k9juD0TLp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82P/EAAAA3AAAAA8AAAAAAAAAAAAAAAAAmAIAAGRycy9k&#10;b3ducmV2LnhtbFBLBQYAAAAABAAEAPUAAACJAwAAAAA=&#10;" path="m,l109942,r,401688l,401688,,xe" filled="f" strokeweight=".26456mm">
                  <v:path arrowok="t"/>
                </v:shape>
                <v:shape id="Graphic 138" o:spid="_x0000_s1092" style="position:absolute;left:24160;top:21527;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m78cA&#10;AADcAAAADwAAAGRycy9kb3ducmV2LnhtbESPT0vDQBDF7wW/wzKCt3Zj/1iJ3RYpSAsepNWC3sbs&#10;mESzs2F3m8Rv7xwK3mZ4b977zWozuEZ1FGLt2cDtJANFXHhbc2ng7fVpfA8qJmSLjWcy8EsRNuur&#10;0Qpz63s+UHdMpZIQjjkaqFJqc61jUZHDOPEtsWhfPjhMsoZS24C9hLtGT7PsTjusWRoqbGlbUfFz&#10;PDsDu/ajbrr9rHzfhf775bR4Xs7jpzE318PjA6hEQ/o3X673VvBnQivPyAR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H5u/HAAAA3AAAAA8AAAAAAAAAAAAAAAAAmAIAAGRy&#10;cy9kb3ducmV2LnhtbFBLBQYAAAAABAAEAPUAAACMAwAAAAA=&#10;" path="m,l109942,e" filled="f" strokeweight=".26456mm">
                  <v:path arrowok="t"/>
                </v:shape>
                <v:shape id="Graphic 139" o:spid="_x0000_s1093" style="position:absolute;left:24160;top:21768;width:1105;height:12;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DdMUA&#10;AADcAAAADwAAAGRycy9kb3ducmV2LnhtbERPS0vDQBC+C/6HZYTezMZW+4jdFhFKCx5KX6C3aXZM&#10;YrOzYXdN4r93BaG3+fieM1/2phYtOV9ZVvCQpCCIc6srLhQcD6v7KQgfkDXWlknBD3lYLm5v5php&#10;2/GO2n0oRAxhn6GCMoQmk9LnJRn0iW2II/dpncEQoSukdtjFcFPLYZqOpcGKY0OJDb2WlF/230bB&#10;uvmo6nYzKt7Xrvvanp7eJo/+rNTgrn95BhGoD1fxv3uj4/zRDP6eiR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0N0xQAAANwAAAAPAAAAAAAAAAAAAAAAAJgCAABkcnMv&#10;ZG93bnJldi54bWxQSwUGAAAAAAQABAD1AAAAigMAAAAA&#10;" path="m,l109942,e" filled="f" strokeweight=".26456mm">
                  <v:path arrowok="t"/>
                </v:shape>
                <v:shape id="Graphic 140" o:spid="_x0000_s1094" style="position:absolute;left:24160;top:22008;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eZlMcA&#10;AADcAAAADwAAAGRycy9kb3ducmV2LnhtbESPQUvDQBCF7wX/wzJCb81GrVZit0UEaaEHabWgtzE7&#10;JtHsbNjdJum/dw6Ctxnem/e+Wa5H16qeQmw8G7jKclDEpbcNVwbeXp9n96BiQrbYeiYDZ4qwXl1M&#10;llhYP/Ce+kOqlIRwLNBAnVJXaB3LmhzGzHfEon354DDJGiptAw4S7lp9ned32mHD0lBjR081lT+H&#10;kzOw6T6att/eVO+bMHy/HG93i3n8NGZ6OT4+gEo0pn/z3/XWCv5c8OUZmU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3mZTHAAAA3AAAAA8AAAAAAAAAAAAAAAAAmAIAAGRy&#10;cy9kb3ducmV2LnhtbFBLBQYAAAAABAAEAPUAAACMAwAAAAA=&#10;" path="m,l109942,e" filled="f" strokeweight=".26456mm">
                  <v:path arrowok="t"/>
                </v:shape>
                <v:shape id="Graphic 141" o:spid="_x0000_s1095" style="position:absolute;left:24160;top:22304;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8D8QA&#10;AADcAAAADwAAAGRycy9kb3ducmV2LnhtbERPTWvCQBC9F/wPywje6sZqq6SuUgRR6EG0FfQ2ZqdJ&#10;2uxs2N0m8d+7QqG3ebzPmS87U4mGnC8tKxgNExDEmdUl5wo+P9aPMxA+IGusLJOCK3lYLnoPc0y1&#10;bXlPzSHkIoawT1FBEUKdSumzggz6oa2JI/dlncEQoculdtjGcFPJpyR5kQZLjg0F1rQqKPs5/BoF&#10;m/pcVs12nJ82rv3eHZ/fpxN/UWrQ795eQQTqwr/4z73Vcf5kBPdn4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7PA/EAAAA3AAAAA8AAAAAAAAAAAAAAAAAmAIAAGRycy9k&#10;b3ducmV2LnhtbFBLBQYAAAAABAAEAPUAAACJAwAAAAA=&#10;" path="m,l109942,e" filled="f" strokeweight=".26456mm">
                  <v:path arrowok="t"/>
                </v:shape>
                <v:shape id="Graphic 142" o:spid="_x0000_s1096" style="position:absolute;left:24160;top:22544;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ieMQA&#10;AADcAAAADwAAAGRycy9kb3ducmV2LnhtbERPS2vCQBC+C/0PywjedOOrLamriCAKHoq2hXobs9Mk&#10;NTsbdtck/ffdgtDbfHzPWaw6U4mGnC8tKxiPEhDEmdUl5wre37bDZxA+IGusLJOCH/KwWj70Fphq&#10;2/KRmlPIRQxhn6KCIoQ6ldJnBRn0I1sTR+7LOoMhQpdL7bCN4aaSkyR5lAZLjg0F1rQpKLuebkbB&#10;rj6XVbOf5p87136/fswPTzN/UWrQ79YvIAJ14V98d+91nD+bwN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ponjEAAAA3AAAAA8AAAAAAAAAAAAAAAAAmAIAAGRycy9k&#10;b3ducmV2LnhtbFBLBQYAAAAABAAEAPUAAACJAwAAAAA=&#10;" path="m,l109942,e" filled="f" strokeweight=".26456mm">
                  <v:path arrowok="t"/>
                </v:shape>
                <v:shape id="Graphic 143" o:spid="_x0000_s1097" style="position:absolute;left:24160;top:22725;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H48QA&#10;AADcAAAADwAAAGRycy9kb3ducmV2LnhtbERPS2vCQBC+C/0PywjedOOjD1JXKYIoeBBtC/U2ZqdJ&#10;2uxs2F2T+O9dodDbfHzPmS87U4mGnC8tKxiPEhDEmdUl5wo+3tfDFxA+IGusLJOCK3lYLh56c0y1&#10;bflAzTHkIoawT1FBEUKdSumzggz6ka2JI/dtncEQoculdtjGcFPJSZI8SYMlx4YCa1oVlP0eL0bB&#10;pj6VVbOd5l8b1/7sPx93zzN/VmrQ795eQQTqwr/4z73Vcf5sCvdn4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lB+PEAAAA3AAAAA8AAAAAAAAAAAAAAAAAmAIAAGRycy9k&#10;b3ducmV2LnhtbFBLBQYAAAAABAAEAPUAAACJAwAAAAA=&#10;" path="m,l109942,e" filled="f" strokeweight=".26456mm">
                  <v:path arrowok="t"/>
                </v:shape>
                <v:shape id="Graphic 144" o:spid="_x0000_s1098" style="position:absolute;left:24160;top:23085;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yfl8UA&#10;AADcAAAADwAAAGRycy9kb3ducmV2LnhtbERPTUvDQBC9F/wPywje2o01WondhiJICj1Iawv1NmbH&#10;JJqdDbvbJP57VxB6m8f7nGU+mlb05HxjWcHtLAFBXFrdcKXg8PYyfQThA7LG1jIp+CEP+epqssRM&#10;24F31O9DJWII+wwV1CF0mZS+rMmgn9mOOHKf1hkMEbpKaodDDDetnCfJgzTYcGyosaPnmsrv/dko&#10;KLr3pu03d9WpcMPX6/F+u0j9h1I31+P6CUSgMVzE/+6NjvPTFP6eiR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zJ+XxQAAANwAAAAPAAAAAAAAAAAAAAAAAJgCAABkcnMv&#10;ZG93bnJldi54bWxQSwUGAAAAAAQABAD1AAAAigMAAAAA&#10;" path="m,l109942,e" filled="f" strokeweight=".26456mm">
                  <v:path arrowok="t"/>
                </v:shape>
                <v:shape id="Graphic 145" o:spid="_x0000_s1099" style="position:absolute;left:24160;top:23265;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6DMQA&#10;AADcAAAADwAAAGRycy9kb3ducmV2LnhtbERPTWvCQBC9F/wPyxR6q5tWrZK6ihREoQfRVtDbmJ0m&#10;0exs2N0m6b93BaG3ebzPmc47U4mGnC8tK3jpJyCIM6tLzhV8fy2fJyB8QNZYWSYFf+RhPus9TDHV&#10;tuUtNbuQixjCPkUFRQh1KqXPCjLo+7YmjtyPdQZDhC6X2mEbw00lX5PkTRosOTYUWNNHQdll92sU&#10;rOpjWTXrQX5Yufa82Y8+x0N/UurpsVu8gwjUhX/x3b3Wcf5wBLdn4gV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AOgzEAAAA3AAAAA8AAAAAAAAAAAAAAAAAmAIAAGRycy9k&#10;b3ducmV2LnhtbFBLBQYAAAAABAAEAPUAAACJAwAAAAA=&#10;" path="m,l109942,e" filled="f" strokeweight=".26456mm">
                  <v:path arrowok="t"/>
                </v:shape>
                <v:shape id="Graphic 146" o:spid="_x0000_s1100" style="position:absolute;left:24160;top:23566;width:1105;height:13;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ke8QA&#10;AADcAAAADwAAAGRycy9kb3ducmV2LnhtbERPS2vCQBC+C/0Pywi96UartkRXEaEo9CA+Cu1tmh2T&#10;1Oxs2N0m6b/vFgRv8/E9Z7HqTCUacr60rGA0TEAQZ1aXnCs4n14HLyB8QNZYWSYFv+RhtXzoLTDV&#10;tuUDNceQixjCPkUFRQh1KqXPCjLoh7YmjtzFOoMhQpdL7bCN4aaS4ySZSYMlx4YCa9oUlF2PP0bB&#10;tv4sq2b3lH9sXfu9f5++PU/8l1KP/W49BxGoC3fxzb3Tcf5kBv/PxA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SpHvEAAAA3AAAAA8AAAAAAAAAAAAAAAAAmAIAAGRycy9k&#10;b3ducmV2LnhtbFBLBQYAAAAABAAEAPUAAACJAwAAAAA=&#10;" path="m,l109942,e" filled="f" strokeweight=".26456mm">
                  <v:path arrowok="t"/>
                </v:shape>
                <v:shape id="Graphic 147" o:spid="_x0000_s1101" style="position:absolute;left:24048;top:23806;width:1112;height:13;visibility:visible;mso-wrap-style:square;v-text-anchor:top" coordsize="111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qVMQA&#10;AADcAAAADwAAAGRycy9kb3ducmV2LnhtbERPS2vCQBC+C/6HZYTedKOUGqKrFGmhlXrwAXocsmMS&#10;m50Nu9uY+uu7BcHbfHzPmS87U4uWnK8sKxiPEhDEudUVFwoO+/dhCsIHZI21ZVLwSx6Wi35vjpm2&#10;V95SuwuFiCHsM1RQhtBkUvq8JIN+ZBviyJ2tMxgidIXUDq8x3NRykiQv0mDFsaHEhlYl5d+7H6Ng&#10;+nZL3fF0u4T0c2IT3W7W6y+t1NOge52BCNSFh/ju/tBx/vMU/p+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J6lTEAAAA3AAAAA8AAAAAAAAAAAAAAAAAmAIAAGRycy9k&#10;b3ducmV2LnhtbFBLBQYAAAAABAAEAPUAAACJAwAAAAA=&#10;" path="m,l110638,e" filled="f" strokeweight=".26456mm">
                  <v:path arrowok="t"/>
                </v:shape>
                <v:shape id="Graphic 148" o:spid="_x0000_s1102" style="position:absolute;left:24160;top:24107;width:1105;height:12;visibility:visible;mso-wrap-style:square;v-text-anchor:top" coordsize="11048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VkscA&#10;AADcAAAADwAAAGRycy9kb3ducmV2LnhtbESPQUvDQBCF7wX/wzJCb81GrVZit0UEaaEHabWgtzE7&#10;JtHsbNjdJum/dw6Ctxnem/e+Wa5H16qeQmw8G7jKclDEpbcNVwbeXp9n96BiQrbYeiYDZ4qwXl1M&#10;llhYP/Ce+kOqlIRwLNBAnVJXaB3LmhzGzHfEon354DDJGiptAw4S7lp9ned32mHD0lBjR081lT+H&#10;kzOw6T6att/eVO+bMHy/HG93i3n8NGZ6OT4+gEo0pn/z3/XWCv5caOUZmU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BlZLHAAAA3AAAAA8AAAAAAAAAAAAAAAAAmAIAAGRy&#10;cy9kb3ducmV2LnhtbFBLBQYAAAAABAAEAPUAAACMAwAAAAA=&#10;" path="m,l109942,e" filled="f" strokeweight=".26456mm">
                  <v:path arrowok="t"/>
                </v:shape>
                <v:shape id="Graphic 149" o:spid="_x0000_s1103" style="position:absolute;left:24048;top:24343;width:1112;height:12;visibility:visible;mso-wrap-style:square;v-text-anchor:top" coordsize="111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rbvcQA&#10;AADcAAAADwAAAGRycy9kb3ducmV2LnhtbERPTWvCQBC9C/0PyxS86aYiNU1dRUTBSj1oC+1xyE6T&#10;tNnZsLvG6K93C4K3ebzPmc47U4uWnK8sK3gaJiCIc6srLhR8fqwHKQgfkDXWlknBmTzMZw+9KWba&#10;nnhP7SEUIoawz1BBGUKTSenzkgz6oW2II/djncEQoSukdniK4aaWoyR5lgYrjg0lNrQsKf87HI2C&#10;yeqSuq/vy29I30Y20e1uu33XSvUfu8UriEBduItv7o2O88cv8P9Mv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a273EAAAA3AAAAA8AAAAAAAAAAAAAAAAAmAIAAGRycy9k&#10;b3ducmV2LnhtbFBLBQYAAAAABAAEAPUAAACJAwAAAAA=&#10;" path="m,l110638,e" filled="f" strokeweight=".26456mm">
                  <v:path arrowok="t"/>
                </v:shape>
                <v:shape id="Graphic 150" o:spid="_x0000_s1104" style="position:absolute;left:24048;top:24523;width:1112;height:13;visibility:visible;mso-wrap-style:square;v-text-anchor:top" coordsize="111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nk/ccA&#10;AADcAAAADwAAAGRycy9kb3ducmV2LnhtbESPQWvCQBCF74X+h2UKvdVNBdsQXaWUFqzYQ62gxyE7&#10;JrHZ2bC7jdFf3zkUvM3w3rz3zWwxuFb1FGLj2cDjKANFXHrbcGVg+/3+kIOKCdli65kMnCnCYn57&#10;M8PC+hN/Ub9JlZIQjgUaqFPqCq1jWZPDOPIdsWgHHxwmWUOlbcCThLtWj7PsSTtsWBpq7Oi1pvJn&#10;8+sMPL9d8rDbX44p/xj7zPafq9XaGnN/N7xMQSUa0tX8f720gj8RfH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55P3HAAAA3AAAAA8AAAAAAAAAAAAAAAAAmAIAAGRy&#10;cy9kb3ducmV2LnhtbFBLBQYAAAAABAAEAPUAAACMAwAAAAA=&#10;" path="m,l110638,e" filled="f" strokeweight=".26456mm">
                  <v:path arrowok="t"/>
                </v:shape>
                <v:shape id="Graphic 151" o:spid="_x0000_s1105" style="position:absolute;left:24048;top:24763;width:1112;height:13;visibility:visible;mso-wrap-style:square;v-text-anchor:top" coordsize="111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BZsQA&#10;AADcAAAADwAAAGRycy9kb3ducmV2LnhtbERPTWvCQBC9F/oflil4qxsFbYiuUkoFlfZgFPQ4ZKdJ&#10;2uxs2F1j9Nd3CwVv83ifM1/2phEdOV9bVjAaJiCIC6trLhUc9qvnFIQPyBoby6TgSh6Wi8eHOWba&#10;XnhHXR5KEUPYZ6igCqHNpPRFRQb90LbEkfuyzmCI0JVSO7zEcNPIcZJMpcGaY0OFLb1VVPzkZ6Pg&#10;5f2WuuPp9h3Szdgmuvvcbj+0UoOn/nUGIlAf7uJ/91rH+ZMR/D0TL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1QWbEAAAA3AAAAA8AAAAAAAAAAAAAAAAAmAIAAGRycy9k&#10;b3ducmV2LnhtbFBLBQYAAAAABAAEAPUAAACJAwAAAAA=&#10;" path="m,l110638,e" filled="f" strokeweight=".26456mm">
                  <v:path arrowok="t"/>
                </v:shape>
                <v:shape id="Graphic 152" o:spid="_x0000_s1106" style="position:absolute;left:24048;top:25004;width:1112;height:12;visibility:visible;mso-wrap-style:square;v-text-anchor:top" coordsize="111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ffEcQA&#10;AADcAAAADwAAAGRycy9kb3ducmV2LnhtbERPTWvCQBC9C/6HZQRvumnANkRXKaWCFXvQFvQ4ZMck&#10;bXY27G5j6q93CwVv83ifs1j1phEdOV9bVvAwTUAQF1bXXCr4/FhPMhA+IGtsLJOCX/KwWg4HC8y1&#10;vfCeukMoRQxhn6OCKoQ2l9IXFRn0U9sSR+5sncEQoSuldniJ4aaRaZI8SoM1x4YKW3qpqPg+/BgF&#10;T6/XzB1P16+QvaU20d37drvTSo1H/fMcRKA+3MX/7o2O82cp/D0TL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n3xHEAAAA3AAAAA8AAAAAAAAAAAAAAAAAmAIAAGRycy9k&#10;b3ducmV2LnhtbFBLBQYAAAAABAAEAPUAAACJAwAAAAA=&#10;" path="m,l110638,e" filled="f" strokeweight=".26456mm">
                  <v:path arrowok="t"/>
                </v:shape>
                <v:shape id="Graphic 153" o:spid="_x0000_s1107" style="position:absolute;left:24048;top:25184;width:1112;height:12;visibility:visible;mso-wrap-style:square;v-text-anchor:top" coordsize="111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6isQA&#10;AADcAAAADwAAAGRycy9kb3ducmV2LnhtbERPTWvCQBC9F/wPywje6kalNURXkVJBpR60hfY4ZMck&#10;mp0Nu2tM/fXdQqG3ebzPmS87U4uWnK8sKxgNExDEudUVFwo+3tePKQgfkDXWlknBN3lYLnoPc8y0&#10;vfGB2mMoRAxhn6GCMoQmk9LnJRn0Q9sQR+5kncEQoSukdniL4aaW4yR5lgYrjg0lNvRSUn45Xo2C&#10;6es9dZ9f93NIt2Ob6Ha/271ppQb9bjUDEagL/+I/90bH+U8T+H0mXi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reorEAAAA3AAAAA8AAAAAAAAAAAAAAAAAmAIAAGRycy9k&#10;b3ducmV2LnhtbFBLBQYAAAAABAAEAPUAAACJAwAAAAA=&#10;" path="m,l110638,e" filled="f" strokeweight=".26456mm">
                  <v:path arrowok="t"/>
                </v:shape>
                <v:shape id="Graphic 154" o:spid="_x0000_s1108" style="position:absolute;left:17334;top:25407;width:1181;height:572;visibility:visible;mso-wrap-style:square;v-text-anchor:top" coordsize="11811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iM78A&#10;AADcAAAADwAAAGRycy9kb3ducmV2LnhtbERPTWvCQBC9F/wPywje6sZqRaOrGGnBa7S9D9kxG8zO&#10;huw2if31XUHobR7vc7b7wdaio9ZXjhXMpgkI4sLpiksFX5fP1xUIH5A11o5JwZ087Hejly2m2vWc&#10;U3cOpYgh7FNUYEJoUil9Yciin7qGOHJX11oMEbal1C32MdzW8i1JltJixbHBYENHQ8Xt/GMVXH6z&#10;Yc23JTN+1Flp5trn31qpyXg4bEAEGsK/+Ok+6Tj/fQGPZ+IFc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nmIzvwAAANwAAAAPAAAAAAAAAAAAAAAAAJgCAABkcnMvZG93bnJl&#10;di54bWxQSwUGAAAAAAQABAD1AAAAhAMAAAAA&#10;" path="m,l29399,57073r58798,l117596,,,xe" filled="f" strokeweight=".26456mm">
                  <v:path arrowok="t"/>
                </v:shape>
                <v:shape id="Graphic 155" o:spid="_x0000_s1109" style="position:absolute;left:30520;top:19103;width:2857;height:2254;visibility:visible;mso-wrap-style:square;v-text-anchor:top" coordsize="285750,22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vO8EA&#10;AADcAAAADwAAAGRycy9kb3ducmV2LnhtbERP22rCQBB9F/oPyxT6ppsIikTX0AuW9kXU9gOG7Jik&#10;zc6G7FTTfL0rCL7N4VxnlfeuUSfqQu3ZQDpJQBEX3tZcGvj+2owXoIIgW2w8k4F/CpCvH0YrzKw/&#10;855OBylVDOGQoYFKpM20DkVFDsPEt8SRO/rOoUTYldp2eI7hrtHTJJlrhzXHhgpbeq2o+D38OQOf&#10;70Lpj6P2hSTZLnb4NhTDYMzTY/+8BCXUy118c3/YOH82g+sz8QK9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2LzvBAAAA3AAAAA8AAAAAAAAAAAAAAAAAmAIAAGRycy9kb3du&#10;cmV2LnhtbFBLBQYAAAAABAAEAPUAAACGAwAAAAA=&#10;" path="m285294,l,,71323,224878r142646,l285294,xe" fillcolor="#c5dfb3" stroked="f">
                  <v:path arrowok="t"/>
                </v:shape>
                <v:shape id="Graphic 156" o:spid="_x0000_s1110" style="position:absolute;left:30520;top:19103;width:2857;height:2254;visibility:visible;mso-wrap-style:square;v-text-anchor:top" coordsize="285750,22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uH8MQA&#10;AADcAAAADwAAAGRycy9kb3ducmV2LnhtbERP22rCQBB9L/gPywh9q5uK9RJdpdoGxAfF6AcM2TFJ&#10;m50Nu1uT/n23UOjbHM51VpveNOJOzteWFTyPEhDEhdU1lwqul+xpDsIHZI2NZVLwTR4268HDClNt&#10;Oz7TPQ+liCHsU1RQhdCmUvqiIoN+ZFviyN2sMxgidKXUDrsYbho5TpKpNFhzbKiwpV1FxWf+ZRRs&#10;Z9lxce7f3CHLu/nk42ST93av1OOwf12CCNSHf/Gfe6/j/Jcp/D4TL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rh/DEAAAA3AAAAA8AAAAAAAAAAAAAAAAAmAIAAGRycy9k&#10;b3ducmV2LnhtbFBLBQYAAAAABAAEAPUAAACJAwAAAAA=&#10;" path="m,l71323,224878r142646,l285294,,,xe" filled="f" strokeweight=".26456mm">
                  <v:path arrowok="t"/>
                </v:shape>
                <v:shape id="Graphic 157" o:spid="_x0000_s1111" style="position:absolute;left:15142;top:22836;width:4807;height:616;visibility:visible;mso-wrap-style:square;v-text-anchor:top" coordsize="480695,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8JsMA&#10;AADcAAAADwAAAGRycy9kb3ducmV2LnhtbERP32vCMBB+F/wfwgm+zdSBdlSjiGxj28Ng3QQfj+ZM&#10;is2lNLHW/34ZDHy7j+/nrbeDa0RPXag9K5jPMhDEldc1GwU/3y8PTyBCRNbYeCYFNwqw3YxHayy0&#10;v/IX9WU0IoVwKFCBjbEtpAyVJYdh5lvixJ185zAm2BmpO7ymcNfIxyxbSoc1pwaLLe0tVefy4hTk&#10;n5fXw/Pxo343O2v2+a2fLw9Sqelk2K1ARBriXfzvftNp/iKHv2fSB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B8JsMAAADcAAAADwAAAAAAAAAAAAAAAACYAgAAZHJzL2Rv&#10;d25yZXYueG1sUEsFBgAAAAAEAAQA9QAAAIgDAAAAAA==&#10;" path="m480128,l,,,61366r480128,l480128,xe" fillcolor="#1f3863" stroked="f">
                  <v:path arrowok="t"/>
                </v:shape>
                <v:shape id="Graphic 158" o:spid="_x0000_s1112" style="position:absolute;left:15142;top:22836;width:4807;height:616;visibility:visible;mso-wrap-style:square;v-text-anchor:top" coordsize="480695,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hWT8QA&#10;AADcAAAADwAAAGRycy9kb3ducmV2LnhtbESPQWvCQBCF74X+h2UKvdWN1gaJrlKEWvFWLfQ6ZMdN&#10;aHY2Zjca/71zELzN8N68981iNfhGnamLdWAD41EGirgMtmZn4Pfw9TYDFROyxSYwGbhShNXy+WmB&#10;hQ0X/qHzPjklIRwLNFCl1BZax7Iij3EUWmLRjqHzmGTtnLYdXiTcN3qSZbn2WLM0VNjSuqLyf997&#10;A9tvl/Pkz7vxiTab2S70+fu0N+b1Zficg0o0pIf5fr21gv8htPKMTK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YVk/EAAAA3AAAAA8AAAAAAAAAAAAAAAAAmAIAAGRycy9k&#10;b3ducmV2LnhtbFBLBQYAAAAABAAEAPUAAACJAwAAAAA=&#10;" path="m,l480128,r,61366l,61366,,xe" filled="f" strokeweight=".26456mm">
                  <v:path arrowok="t"/>
                </v:shape>
                <v:shape id="Graphic 159" o:spid="_x0000_s1113" style="position:absolute;left:15698;top:23394;width:997;height:991;visibility:visible;mso-wrap-style:square;v-text-anchor:top" coordsize="99695,9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HgRsMA&#10;AADcAAAADwAAAGRycy9kb3ducmV2LnhtbERPS2sCMRC+F/wPYYTearYLFd0aZVGEgl58ID0Om+lm&#10;6WayblJN++uNIPQ2H99zZotoW3Gh3jeOFbyOMhDEldMN1wqOh/XLBIQPyBpbx6Tglzws5oOnGRba&#10;XXlHl32oRQphX6ACE0JXSOkrQxb9yHXEiftyvcWQYF9L3eM1hdtW5lk2lhYbTg0GO1oaqr73P1bB&#10;aropP/PzMW5NoM1J/tltdjgp9TyM5TuIQDH8ix/uD53mv03h/ky6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HgRsMAAADcAAAADwAAAAAAAAAAAAAAAACYAgAAZHJzL2Rv&#10;d25yZXYueG1sUEsFBgAAAAAEAAQA9QAAAIgDAAAAAA==&#10;" path="m,l99504,r,98704l,98704,,xe" filled="f" strokeweight=".26456mm">
                  <v:path arrowok="t"/>
                </v:shape>
                <v:shape id="Graphic 160" o:spid="_x0000_s1114" style="position:absolute;left:16102;top:24317;width:13;height:3073;visibility:visible;mso-wrap-style:square;v-text-anchor:top" coordsize="1270,307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tHsQA&#10;AADcAAAADwAAAGRycy9kb3ducmV2LnhtbESP0UoEMQxF3wX/oUTwze2s4KjjdhdXEUUXxNUPCG2c&#10;Drbp0NbZ8e/Ng+BbLrnn5ma1mWNQE+UyJDawXDSgiG1yA/cGPt4fzq5AlYrsMCQmAz9UYLM+Plph&#10;59KB32ja115JCJcODfhax07rYj1FLIs0EsvuM+WIVWTutct4kPAY9HnTtDriwHLB40h3nuzX/jtK&#10;jevpMVy85svts293L7ttuLd2aczpyXx7A6rSXP/Nf/STE66V+v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bR7EAAAA3AAAAA8AAAAAAAAAAAAAAAAAmAIAAGRycy9k&#10;b3ducmV2LnhtbFBLBQYAAAAABAAEAPUAAACJAwAAAAA=&#10;" path="m,306844l,e" filled="f" strokeweight=".26456mm">
                  <v:path arrowok="t"/>
                </v:shape>
                <v:shape id="Image 161" o:spid="_x0000_s1115" type="#_x0000_t75" style="position:absolute;left:15697;top:24269;width:810;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BlPXCAAAA3AAAAA8AAABkcnMvZG93bnJldi54bWxET0uLwjAQvi/4H8II3jR1WaRUo4iLsOvN&#10;x7LXaTM21WZSm6zWf28EYW/z8T1ntuhsLa7U+sqxgvEoAUFcOF1xqeCwXw9TED4ga6wdk4I7eVjM&#10;e28zzLS78Zauu1CKGMI+QwUmhCaT0heGLPqRa4gjd3StxRBhW0rd4i2G21q+J8lEWqw4NhhsaGWo&#10;OO/+rILm/vmTby7fl3Tt0vzj9FvknfFKDfrdcgoiUBf+xS/3l47zJ2N4PhMv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QZT1wgAAANwAAAAPAAAAAAAAAAAAAAAAAJ8C&#10;AABkcnMvZG93bnJldi54bWxQSwUGAAAAAAQABAD3AAAAjgMAAAAA&#10;">
                  <v:imagedata r:id="rId93" o:title=""/>
                </v:shape>
                <v:shape id="Image 162" o:spid="_x0000_s1116" type="#_x0000_t75" style="position:absolute;left:25296;top:30864;width:1457;height:4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7AoK/AAAA3AAAAA8AAABkcnMvZG93bnJldi54bWxET8uqwjAQ3Qv+QxjBnaZ2IbXXKCKIF1e+&#10;PmBo5jbVZlKbXK1/bwTB3RzOc+bLztbiTq2vHCuYjBMQxIXTFZcKzqfNKAPhA7LG2jEpeJKH5aLf&#10;m2Ou3YMPdD+GUsQQ9jkqMCE0uZS+MGTRj11DHLk/11oMEbal1C0+YritZZokU2mx4thgsKG1oeJ6&#10;/LcKbng56M1zuztnma7M3p5mnF6UGg661Q+IQF34ij/uXx3nT1N4PxMvkIs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ewKCvwAAANwAAAAPAAAAAAAAAAAAAAAAAJ8CAABk&#10;cnMvZG93bnJldi54bWxQSwUGAAAAAAQABAD3AAAAiwMAAAAA&#10;">
                  <v:imagedata r:id="rId94" o:title=""/>
                </v:shape>
                <v:shape id="Graphic 163" o:spid="_x0000_s1117" style="position:absolute;left:19885;top:34088;width:1498;height:692;visibility:visible;mso-wrap-style:square;v-text-anchor:top" coordsize="149860,6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oVsEA&#10;AADcAAAADwAAAGRycy9kb3ducmV2LnhtbERPTUvEMBC9C/6HMII3m7pCWepmS1VED17c1fvQjE2x&#10;mYQk2836640g7G0e73M2XbazWCjEybGC26oGQTw4PfGo4GP/fLMGEROyxtkxKThRhG57ebHBVrsj&#10;v9OyS6MoIRxbVGBS8q2UcTBkMVbOExfuywWLqcAwSh3wWMLtLFd13UiLE5cGg54eDQ3fu4NV8LYc&#10;miezPPxMvo+fwa/yy3jKSl1f5f4eRKKczuJ/96su85s7+Hu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16FbBAAAA3AAAAA8AAAAAAAAAAAAAAAAAmAIAAGRycy9kb3du&#10;cmV2LnhtbFBLBQYAAAAABAAEAPUAAACGAwAAAAA=&#10;" path="m4691,l149760,11956r-4691,56919l,56918,4691,xe" filled="f" strokeweight=".26456mm">
                  <v:path arrowok="t"/>
                </v:shape>
                <v:shape id="Graphic 164" o:spid="_x0000_s1118" style="position:absolute;left:30363;top:34951;width:1498;height:693;visibility:visible;mso-wrap-style:square;v-text-anchor:top" coordsize="149860,6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xwIsEA&#10;AADcAAAADwAAAGRycy9kb3ducmV2LnhtbERPTUvEMBC9C/6HMII3m7pIWepmS1VED17c1fvQjE2x&#10;mYQk2836640g7G0e73M2XbazWCjEybGC26oGQTw4PfGo4GP/fLMGEROyxtkxKThRhG57ebHBVrsj&#10;v9OyS6MoIRxbVGBS8q2UcTBkMVbOExfuywWLqcAwSh3wWMLtLFd13UiLE5cGg54eDQ3fu4NV8LYc&#10;miezPPxMvo+fwa/yy3jKSl1f5f4eRKKczuJ/96su85s7+Hu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ccCLBAAAA3AAAAA8AAAAAAAAAAAAAAAAAmAIAAGRycy9kb3du&#10;cmV2LnhtbFBLBQYAAAAABAAEAPUAAACGAwAAAAA=&#10;" path="m4691,l149760,11956r-4691,56919l,56918,4691,xe" filled="f" strokeweight=".26456mm">
                  <v:path arrowok="t"/>
                </v:shape>
                <v:shape id="Graphic 165" o:spid="_x0000_s1119" style="position:absolute;left:14427;top:29930;width:5417;height:4426;visibility:visible;mso-wrap-style:square;v-text-anchor:top" coordsize="541655,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czsIA&#10;AADcAAAADwAAAGRycy9kb3ducmV2LnhtbERPTYvCMBC9C/sfwgheRFMFu1KNsi4sCJ5shcXb0Ixt&#10;sZmUJtauv34jCN7m8T5nve1NLTpqXWVZwWwagSDOra64UHDKfiZLEM4ja6wtk4I/crDdfAzWmGh7&#10;5yN1qS9ECGGXoILS+yaR0uUlGXRT2xAH7mJbgz7AtpC6xXsIN7WcR1EsDVYcGkps6Luk/JrejALS&#10;+XnXpL/LR3eodo/j+JDF+0+lRsP+awXCU+/f4pd7r8P8eAHPZ8IF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0VzOwgAAANwAAAAPAAAAAAAAAAAAAAAAAJgCAABkcnMvZG93&#10;bnJldi54bWxQSwUGAAAAAAQABAD1AAAAhwMAAAAA&#10;" path="m541478,41906l33017,,,400609r508461,41906l541478,41906xe" fillcolor="#f8caac" stroked="f">
                  <v:path arrowok="t"/>
                </v:shape>
                <v:shape id="Graphic 166" o:spid="_x0000_s1120" style="position:absolute;left:14427;top:29930;width:5417;height:4426;visibility:visible;mso-wrap-style:square;v-text-anchor:top" coordsize="541655,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HxQcIA&#10;AADcAAAADwAAAGRycy9kb3ducmV2LnhtbERPTWsCMRC9F/ofwgi9lJq1QiqrUaogevHQVSi9DZtx&#10;d3EzWZKo6783gtDbPN7nzBa9bcWFfGgcaxgNMxDEpTMNVxoO+/XHBESIyAZbx6ThRgEW89eXGebG&#10;XfmHLkWsRArhkKOGOsYulzKUNVkMQ9cRJ+7ovMWYoK+k8XhN4baVn1mmpMWGU0ONHa1qKk/F2WpY&#10;HkZ8/lKr/Q6ryfvY/21Uy79avw367ymISH38Fz/dW5PmKwWPZ9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fFBwgAAANwAAAAPAAAAAAAAAAAAAAAAAJgCAABkcnMvZG93&#10;bnJldi54bWxQSwUGAAAAAAQABAD1AAAAhwMAAAAA&#10;" path="m33017,l541478,41906,508461,442515,,400609,33017,xe" filled="f" strokeweight=".26456mm">
                  <v:path arrowok="t"/>
                </v:shape>
                <v:shape id="Graphic 167" o:spid="_x0000_s1121" style="position:absolute;left:19576;top:30948;width:13297;height:3708;visibility:visible;mso-wrap-style:square;v-text-anchor:top" coordsize="1329690,37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5MQMIA&#10;AADcAAAADwAAAGRycy9kb3ducmV2LnhtbERPS4vCMBC+L+x/CLPgbU0V7Eo1igiCe/Dg4+BxbMam&#10;tJmUJFu7/34jCHubj+85y/VgW9GTD7VjBZNxBoK4dLrmSsHlvPucgwgRWWPrmBT8UoD16v1tiYV2&#10;Dz5Sf4qVSCEcClRgYuwKKUNpyGIYu444cXfnLcYEfSW1x0cKt62cZlkuLdacGgx2tDVUNqcfq+DW&#10;nTd7z82s+b435tBP8VpOcqVGH8NmASLSEP/FL/dep/n5FzyfSR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bkxAwgAAANwAAAAPAAAAAAAAAAAAAAAAAJgCAABkcnMvZG93&#10;bnJldi54bWxQSwUGAAAAAAQABAD1AAAAhwMAAAAA&#10;" path="m1329437,107785l21658,,,262786,1307779,370571r21658,-262786xe" fillcolor="#f8caac" stroked="f">
                  <v:path arrowok="t"/>
                </v:shape>
                <v:shape id="Graphic 168" o:spid="_x0000_s1122" style="position:absolute;left:19576;top:30948;width:13297;height:3708;visibility:visible;mso-wrap-style:square;v-text-anchor:top" coordsize="1329690,37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kkYsQA&#10;AADcAAAADwAAAGRycy9kb3ducmV2LnhtbESPQW/CMAyF75P4D5GRdhspHNBWCAiQNk3bLrTb3WpM&#10;W2ickmS0+/fzYdJutt7ze5/X29F16kYhtp4NzGcZKOLK25ZrA5/l88MjqJiQLXaeycAPRdhuJndr&#10;zK0f+Ei3ItVKQjjmaKBJqc+1jlVDDuPM98SinXxwmGQNtbYBBwl3nV5k2VI7bFkaGuzp0FB1Kb6d&#10;ga/jfkglfixC8VLqpxPi+e39asz9dNytQCUa07/57/rVCv5SaOUZm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JJGLEAAAA3AAAAA8AAAAAAAAAAAAAAAAAmAIAAGRycy9k&#10;b3ducmV2LnhtbFBLBQYAAAAABAAEAPUAAACJAwAAAAA=&#10;" path="m21658,l1329437,107785r-21658,262786l,262786,21658,xe" filled="f" strokeweight=".26456mm">
                  <v:path arrowok="t"/>
                </v:shape>
                <v:shape id="Graphic 169" o:spid="_x0000_s1123" style="position:absolute;left:32611;top:31428;width:4922;height:4388;visibility:visible;mso-wrap-style:square;v-text-anchor:top" coordsize="492125,438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fn8IA&#10;AADcAAAADwAAAGRycy9kb3ducmV2LnhtbERPS4vCMBC+L/gfwgjeNFWkrF2jiCg+FhHrXvY2NLNt&#10;sZmUJmr990YQ9jYf33Om89ZU4kaNKy0rGA4iEMSZ1SXnCn7O6/4nCOeRNVaWScGDHMxnnY8pJtre&#10;+US31OcihLBLUEHhfZ1I6bKCDLqBrYkD92cbgz7AJpe6wXsIN5UcRVEsDZYcGgqsaVlQdkmvRsGO&#10;ze95uPmOD2O5Td16uV+5416pXrddfIHw1Pp/8du91WF+PIHXM+EC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Z+fwgAAANwAAAAPAAAAAAAAAAAAAAAAAJgCAABkcnMvZG93&#10;bnJldi54bWxQSwUGAAAAAAQABAD1AAAAhwMAAAAA&#10;" path="m491925,37822l33017,,,400609r458907,37822l491925,37822xe" fillcolor="#f8caac" stroked="f">
                  <v:path arrowok="t"/>
                </v:shape>
                <v:shape id="Graphic 170" o:spid="_x0000_s1124" style="position:absolute;left:32611;top:31428;width:4922;height:4388;visibility:visible;mso-wrap-style:square;v-text-anchor:top" coordsize="492125,438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oJ5sUA&#10;AADcAAAADwAAAGRycy9kb3ducmV2LnhtbESPQWsCQQyF74X+hyEFb3W2Fq2sjlIEQURK1YLXsBN3&#10;F3cyy06q2/56cyj0lvBe3vsyX/ahMVfqUh3ZwcswA0NcRF9z6eDruH6egkmC7LGJTA5+KMFy8fgw&#10;x9zHG+/pepDSaAinHB1UIm1ubSoqCpiGsSVW7Ry7gKJrV1rf4U3DQ2NHWTaxAWvWhgpbWlVUXA7f&#10;wcFmV+5O+/Hrb1t8bkUmxzqcPlbODZ769xkYoV7+zX/XG6/4b4qvz+gEd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gnmxQAAANwAAAAPAAAAAAAAAAAAAAAAAJgCAABkcnMv&#10;ZG93bnJldi54bWxQSwUGAAAAAAQABAD1AAAAigMAAAAA&#10;" path="m33017,l491925,37822,458907,438431,,400609,33017,xe" filled="f" strokeweight=".26456mm">
                  <v:path arrowok="t"/>
                </v:shape>
                <v:shape id="Graphic 171" o:spid="_x0000_s1125" style="position:absolute;left:20377;top:30418;width:864;height:3753;visibility:visible;mso-wrap-style:square;v-text-anchor:top" coordsize="86360,3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qRcIA&#10;AADcAAAADwAAAGRycy9kb3ducmV2LnhtbERPS4vCMBC+C/6HMII3Td2Dj65RVFjQy+Kj3odmtu1u&#10;M6lNtO2/3wiCt/n4nrNct6YUD6pdYVnBZByBIE6tLjhTkFy+RnMQziNrLC2Tgo4crFf93hJjbRs+&#10;0ePsMxFC2MWoIPe+iqV0aU4G3dhWxIH7sbVBH2CdSV1jE8JNKT+iaCoNFhwacqxol1P6d74bBbcu&#10;a66d/t7OFof9fFra6Pd+TJQaDtrNJwhPrX+LX+69DvNnE3g+Ey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apFwgAAANwAAAAPAAAAAAAAAAAAAAAAAJgCAABkcnMvZG93&#10;bnJldi54bWxQSwUGAAAAAAQABAD1AAAAhwMAAAAA&#10;" path="m85846,4557l30548,,,370649r55298,4558l85846,4557xe" fillcolor="#1f3863" stroked="f">
                  <v:path arrowok="t"/>
                </v:shape>
                <v:shape id="Graphic 172" o:spid="_x0000_s1126" style="position:absolute;left:20377;top:30418;width:864;height:3753;visibility:visible;mso-wrap-style:square;v-text-anchor:top" coordsize="86360,3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UbjMIA&#10;AADcAAAADwAAAGRycy9kb3ducmV2LnhtbERPzYrCMBC+C/sOYRa8iKYWdNeuUXTBxZtr1wcYmrEt&#10;NpPSRI379EYQvM3H9zvzZTCNuFDnassKxqMEBHFhdc2lgsPfZvgJwnlkjY1lUnAjB8vFW2+OmbZX&#10;3tMl96WIIewyVFB532ZSuqIig25kW+LIHW1n0EfYlVJ3eI3hppFpkkylwZpjQ4UtfVdUnPKzUTD5&#10;zfPV+LynsFnPBqef/1Du0rVS/few+gLhKfiX+One6jj/I4XHM/E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xRuMwgAAANwAAAAPAAAAAAAAAAAAAAAAAJgCAABkcnMvZG93&#10;bnJldi54bWxQSwUGAAAAAAQABAD1AAAAhwMAAAAA&#10;" path="m30548,l85846,4557,55298,375207,,370649,30548,xe" filled="f" strokeweight=".26456mm">
                  <v:path arrowok="t"/>
                </v:shape>
                <v:shape id="Graphic 173" o:spid="_x0000_s1127" style="position:absolute;left:30862;top:31282;width:832;height:3753;visibility:visible;mso-wrap-style:square;v-text-anchor:top" coordsize="83185,3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sjcMA&#10;AADcAAAADwAAAGRycy9kb3ducmV2LnhtbERPTWvCQBC9F/wPywhepG60UEvqKiIKEqGg5tDjkB2T&#10;aHY27q6a/vtuQehtHu9zZovONOJOzteWFYxHCQjiwuqaSwX5cfP6AcIHZI2NZVLwQx4W897LDFNt&#10;H7yn+yGUIoawT1FBFUKbSumLigz6kW2JI3eyzmCI0JVSO3zEcNPISZK8S4M1x4YKW1pVVFwON6Mg&#10;nM96N15n+TBbNd9fdZbtXH5VatDvlp8gAnXhX/x0b3WcP32Dv2fiB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sjcMAAADcAAAADwAAAAAAAAAAAAAAAACYAgAAZHJzL2Rv&#10;d25yZXYueG1sUEsFBgAAAAAEAAQA9QAAAIgDAAAAAA==&#10;" path="m82974,4320l30548,,,370649r52425,4321l82974,4320xe" fillcolor="#1f3863" stroked="f">
                  <v:path arrowok="t"/>
                </v:shape>
                <v:shape id="Graphic 174" o:spid="_x0000_s1128" style="position:absolute;left:30862;top:31282;width:832;height:3753;visibility:visible;mso-wrap-style:square;v-text-anchor:top" coordsize="83185,3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w4cMA&#10;AADcAAAADwAAAGRycy9kb3ducmV2LnhtbERPTWsCMRC9F/wPYYTearZSbVk3iggFe/CgFutx2Mxu&#10;lm4ma5Ku239vhEJv83ifU6wG24qefGgcK3ieZCCIS6cbrhV8Ht+f3kCEiKyxdUwKfinAajl6KDDX&#10;7sp76g+xFimEQ44KTIxdLmUoDVkME9cRJ65y3mJM0NdSe7ymcNvKaZbNpcWGU4PBjjaGyu/Dj1WA&#10;l2r+sf0ie17Pdpt+509lbU5KPY6H9QJEpCH+i//cW53mv77A/Zl0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lw4cMAAADcAAAADwAAAAAAAAAAAAAAAACYAgAAZHJzL2Rv&#10;d25yZXYueG1sUEsFBgAAAAAEAAQA9QAAAIgDAAAAAA==&#10;" path="m30548,l82974,4320,52425,374970,,370649,30548,xe" filled="f" strokeweight=".26456mm">
                  <v:path arrowok="t"/>
                </v:shape>
                <v:shape id="Graphic 175" o:spid="_x0000_s1129" style="position:absolute;left:25343;top:30829;width:1467;height:4102;visibility:visible;mso-wrap-style:square;v-text-anchor:top" coordsize="146685,41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rKEMEA&#10;AADcAAAADwAAAGRycy9kb3ducmV2LnhtbERPTYvCMBC9C/sfwgh7EU1d0C7VKIu64E2qsngcmrEp&#10;NpPSRO3+eyMI3ubxPme+7GwtbtT6yrGC8SgBQVw4XXGp4Hj4HX6D8AFZY+2YFPyTh+XiozfHTLs7&#10;53Tbh1LEEPYZKjAhNJmUvjBk0Y9cQxy5s2sthgjbUuoW7zHc1vIrSabSYsWxwWBDK0PFZX+1CpLx&#10;4HQ06S536Wbt5GZli5z+lPrsdz8zEIG68Ba/3Fsd56cTeD4TL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6yhDBAAAA3AAAAA8AAAAAAAAAAAAAAAAAmAIAAGRycy9kb3du&#10;cmV2LnhtbFBLBQYAAAAABAAEAPUAAACGAwAAAAA=&#10;" path="m146487,9352l33017,,,400609r113469,9352l146487,9352xe" stroked="f">
                  <v:path arrowok="t"/>
                </v:shape>
                <v:shape id="Graphic 176" o:spid="_x0000_s1130" style="position:absolute;left:25343;top:30829;width:1467;height:4102;visibility:visible;mso-wrap-style:square;v-text-anchor:top" coordsize="146685,410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3n8EA&#10;AADcAAAADwAAAGRycy9kb3ducmV2LnhtbERPTWsCMRC9F/wPYQRvNasH265GUangpS11xfOwGTeL&#10;m0lIUl3765tCobd5vM9ZrHrbiSuF2DpWMBkXIIhrp1tuFByr3eMziJiQNXaOScGdIqyWg4cFltrd&#10;+JOuh9SIHMKxRAUmJV9KGWtDFuPYeeLMnV2wmDIMjdQBbzncdnJaFDNpseXcYNDT1lB9OXxZBf2H&#10;r4pTMN+vGyL/YrdN9fa+Vmo07NdzEIn69C/+c+91nv80g99n8gV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kN5/BAAAA3AAAAA8AAAAAAAAAAAAAAAAAmAIAAGRycy9kb3du&#10;cmV2LnhtbFBLBQYAAAAABAAEAPUAAACGAwAAAAA=&#10;" path="m33017,l146487,9352,113469,409961,,400609,33017,xe" filled="f" strokeweight=".26456mm">
                  <v:path arrowok="t"/>
                </v:shape>
                <v:shape id="Image 177" o:spid="_x0000_s1131" type="#_x0000_t75" style="position:absolute;left:25196;top:30961;width:1645;height:3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GthXBAAAA3AAAAA8AAABkcnMvZG93bnJldi54bWxET01rwkAQvRf8D8sIvRSzqYUaoqtoQehJ&#10;aNqLt2F3TKLZ2ZhdY/Lv3UKht3m8z1ltBtuInjpfO1bwmqQgiLUzNZcKfr73swyED8gGG8ekYCQP&#10;m/XkaYW5cXf+or4IpYgh7HNUUIXQ5lJ6XZFFn7iWOHIn11kMEXalNB3eY7ht5DxN36XFmmNDhS19&#10;VKQvxc0qGK6kX3bZG+/Px2sviWnU9qDU83TYLkEEGsK/+M/9aeL8xQJ+n4kXyP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nGthXBAAAA3AAAAA8AAAAAAAAAAAAAAAAAnwIA&#10;AGRycy9kb3ducmV2LnhtbFBLBQYAAAAABAAEAPcAAACNAwAAAAA=&#10;">
                  <v:imagedata r:id="rId95" o:title=""/>
                </v:shape>
                <v:shape id="Image 178" o:spid="_x0000_s1132" type="#_x0000_t75" style="position:absolute;left:16499;top:27827;width:2357;height:2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a1TEAAAA3AAAAA8AAABkcnMvZG93bnJldi54bWxEj0FvwjAMhe+T9h8iT+KCRjoObCoEhKYh&#10;cZiGKPsBXmPaKolTNRl0/34+IHGz9Z7f+7zajMGrCw2pi2zgZVaAIq6j7bgx8H3aPb+BShnZoo9M&#10;Bv4owWb9+LDC0sYrH+lS5UZJCKcSDbQ596XWqW4pYJrFnli0cxwCZlmHRtsBrxIevJ4XxUIH7Fga&#10;WuzpvaXaVb/BgHOHj4rox1c2b7+cd9NF/JwaM3kat0tQmcZ8N9+u91bwX4VWnpEJ9P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a1TEAAAA3AAAAA8AAAAAAAAAAAAAAAAA&#10;nwIAAGRycy9kb3ducmV2LnhtbFBLBQYAAAAABAAEAPcAAACQAwAAAAA=&#10;">
                  <v:imagedata r:id="rId96" o:title=""/>
                </v:shape>
                <v:shape id="Graphic 179" o:spid="_x0000_s1133" style="position:absolute;left:33565;top:35091;width:3093;height:1816;visibility:visible;mso-wrap-style:square;v-text-anchor:top" coordsize="309245,18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rj4MIA&#10;AADcAAAADwAAAGRycy9kb3ducmV2LnhtbERPTWsCMRC9F/ofwhS81USR1m6NUpVCEQpqlV6Hzbi7&#10;NpksSdTtvzeFgrd5vM+ZzDpnxZlCbDxrGPQVCOLSm4YrDbuv98cxiJiQDVrPpOGXIsym93cTLIy/&#10;8IbO21SJHMKxQA11Sm0hZSxrchj7viXO3MEHhynDUEkT8JLDnZVDpZ6kw4ZzQ40tLWoqf7Ynp2F9&#10;/FbtfHVUfmnD58iOF3vlG617D93bK4hEXbqJ/90fJs9/foG/Z/IFcn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uPgwgAAANwAAAAPAAAAAAAAAAAAAAAAAJgCAABkcnMvZG93&#10;bnJldi54bWxQSwUGAAAAAAQABAD1AAAAhwMAAAAA&#10;" path="m308811,25451l,,63833,168575r154405,12726l308811,25451xe" fillcolor="#c5dfb3" stroked="f">
                  <v:path arrowok="t"/>
                </v:shape>
                <v:shape id="Graphic 180" o:spid="_x0000_s1134" style="position:absolute;left:33565;top:35091;width:3093;height:1816;visibility:visible;mso-wrap-style:square;v-text-anchor:top" coordsize="309245,18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BOsYA&#10;AADcAAAADwAAAGRycy9kb3ducmV2LnhtbESPQU/DMAyF70j8h8hIu7GUHaZSlk2DbWIITRODH2Aa&#10;01YkTtWErPv3+IDEzdZ7fu/zYjV6pzINsQts4G5agCKug+24MfDxvrstQcWEbNEFJgMXirBaXl8t&#10;sLLhzG+UT6lREsKxQgNtSn2ldaxb8hinoScW7SsMHpOsQ6PtgGcJ907PimKuPXYsDS329NRS/X36&#10;8QZeX57Ljb3P2+KyL/P60R0Pny4bM7kZ1w+gEo3p3/x3vbeCXwq+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hBOsYAAADcAAAADwAAAAAAAAAAAAAAAACYAgAAZHJz&#10;L2Rvd25yZXYueG1sUEsFBgAAAAAEAAQA9QAAAIsDAAAAAA==&#10;" path="m,l63833,168575r154405,12726l308811,25451,,xe" filled="f" strokeweight=".26456mm">
                  <v:path arrowok="t"/>
                </v:shape>
                <v:shape id="Image 181" o:spid="_x0000_s1135" type="#_x0000_t75" style="position:absolute;left:17458;top:25932;width:948;height:2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cbWTCAAAA3AAAAA8AAABkcnMvZG93bnJldi54bWxET0tqwzAQ3Rd6BzGF7mrZWTSOGyW0gUIX&#10;7SKfAwzWxDK2Rq4kO87to0Ihu3m876y3s+3FRD60jhUUWQ6CuHa65UbB6fj5UoIIEVlj75gUXCnA&#10;dvP4sMZKuwvvaTrERqQQDhUqMDEOlZShNmQxZG4gTtzZeYsxQd9I7fGSwm0vF3n+Ki22nBoMDrQz&#10;VHeH0Sr4mM6jNz+L767cnfRq2Y3L4ndU6vlpfn8DEWmOd/G/+0un+WUBf8+kC+Tm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nG1kwgAAANwAAAAPAAAAAAAAAAAAAAAAAJ8C&#10;AABkcnMvZG93bnJldi54bWxQSwUGAAAAAAQABAD3AAAAjgMAAAAA&#10;">
                  <v:imagedata r:id="rId97" o:title=""/>
                </v:shape>
                <v:shape id="Graphic 182" o:spid="_x0000_s1136" style="position:absolute;left:32031;top:38184;width:5886;height:4508;visibility:visible;mso-wrap-style:square;v-text-anchor:top" coordsize="58864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aVMEA&#10;AADcAAAADwAAAGRycy9kb3ducmV2LnhtbERPTWsCMRC9F/wPYQRvNasUu6xGWYSC9KB0LT0Pm3E3&#10;uJmEJNX13zeFQm/zeJ+z2Y12EDcK0ThWsJgXIIhbpw13Cj7Pb88liJiQNQ6OScGDIuy2k6cNVtrd&#10;+YNuTepEDuFYoYI+JV9JGdueLMa588SZu7hgMWUYOqkD3nO4HeSyKFbSouHc0KOnfU/ttfm2ChLV&#10;/nQ51+/hWL4ev0zzYrw7KDWbjvUaRKIx/Yv/3Aed55dL+H0mXy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sGlTBAAAA3AAAAA8AAAAAAAAAAAAAAAAAmAIAAGRycy9kb3du&#10;cmV2LnhtbFBLBQYAAAAABAAEAPUAAACGAwAAAAA=&#10;" path="m588177,l,,,450799r588177,l588177,xe" fillcolor="#bdd6ed" stroked="f">
                  <v:path arrowok="t"/>
                </v:shape>
                <v:shape id="Graphic 183" o:spid="_x0000_s1137" style="position:absolute;left:32031;top:38184;width:5886;height:4508;visibility:visible;mso-wrap-style:square;v-text-anchor:top" coordsize="58864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uicEA&#10;AADcAAAADwAAAGRycy9kb3ducmV2LnhtbERPS4vCMBC+L/gfwizsTVMVRKpRZEXw5hvqbWymD20m&#10;pcna+u/NwsLe5uN7znzZmUo8qXGlZQXDQQSCOLW65FzB+bTpT0E4j6yxskwKXuRgueh9zDHWtuUD&#10;PY8+FyGEXYwKCu/rWEqXFmTQDWxNHLjMNgZ9gE0udYNtCDeVHEXRRBosOTQUWNN3Qenj+GMUJPvd&#10;tc3Wt9fqLkdVchvv9GWYKfX12a1mIDx1/l/8597qMH86ht9nwgV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Q7onBAAAA3AAAAA8AAAAAAAAAAAAAAAAAmAIAAGRycy9kb3du&#10;cmV2LnhtbFBLBQYAAAAABAAEAPUAAACGAwAAAAA=&#10;" path="m,l588177,r,450799l,450799,,xe" filled="f" strokeweight=".26456mm">
                  <v:path arrowok="t"/>
                </v:shape>
                <v:shape id="Graphic 184" o:spid="_x0000_s1138" style="position:absolute;left:32031;top:42649;width:5943;height:3226;visibility:visible;mso-wrap-style:square;v-text-anchor:top" coordsize="59436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DMsIA&#10;AADcAAAADwAAAGRycy9kb3ducmV2LnhtbERPzWrCQBC+C32HZYTedKO01kRXqaVCLx6S9AGG7CQb&#10;zc6G7Nakb98tFHqbj+939sfJduJOg28dK1gtExDEldMtNwo+y/NiC8IHZI2dY1LwTR6Oh4fZHjPt&#10;Rs7pXoRGxBD2GSowIfSZlL4yZNEvXU8cudoNFkOEQyP1gGMMt51cJ8lGWmw5Nhjs6c1QdSu+rIJr&#10;mr7n+ct4Lm9leZlOzzV7I5V6nE+vOxCBpvAv/nN/6Dh/+wS/z8QL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6AMywgAAANwAAAAPAAAAAAAAAAAAAAAAAJgCAABkcnMvZG93&#10;bnJldi54bWxQSwUGAAAAAAQABAD1AAAAhwMAAAAA&#10;" path="m297059,321995l594118,,,,297059,321995xe" fillcolor="#bdd6ed" stroked="f">
                  <v:path arrowok="t"/>
                </v:shape>
                <v:shape id="Graphic 185" o:spid="_x0000_s1139" style="position:absolute;left:32031;top:42649;width:5943;height:3226;visibility:visible;mso-wrap-style:square;v-text-anchor:top" coordsize="59436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oLKsIA&#10;AADcAAAADwAAAGRycy9kb3ducmV2LnhtbERPS2rDMBDdB3oHMYXuYrkpMa4TJZRCS8mqsXOAqTWx&#10;TaWRsZTYvn0VKGQ3j/ed7X6yRlxp8J1jBc9JCoK4drrjRsGp+ljmIHxA1mgck4KZPOx3D4stFtqN&#10;fKRrGRoRQ9gXqKANoS+k9HVLFn3ieuLInd1gMUQ4NFIPOMZwa+QqTTNpsePY0GJP7y3Vv+XFKkhf&#10;viVWP6+fXmamyy/zwayyg1JPj9PbBkSgKdzF/+4vHefna7g9Ey+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ygsqwgAAANwAAAAPAAAAAAAAAAAAAAAAAJgCAABkcnMvZG93&#10;bnJldi54bWxQSwUGAAAAAAQABAD1AAAAhwMAAAAA&#10;" path="m594118,l297059,321995,,,594118,xe" filled="f" strokeweight=".26456mm">
                  <v:path arrowok="t"/>
                </v:shape>
                <v:shape id="Image 186" o:spid="_x0000_s1140" type="#_x0000_t75" style="position:absolute;left:34181;top:45005;width:1640;height:1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Xg1XCAAAA3AAAAA8AAABkcnMvZG93bnJldi54bWxET81qwkAQvhd8h2WE3upGD5KmrlIERaXQ&#10;Gn2AITtNQrOzYXfU2KfvFgq9zcf3O4vV4Dp1pRBbzwamkwwUceVty7WB82nzlIOKgmyx80wG7hRh&#10;tRw9LLCw/sZHupZSqxTCsUADjUhfaB2rhhzGie+JE/fpg0NJMNTaBrylcNfpWZbNtcOWU0ODPa0b&#10;qr7KizMQRPLv59ZlXXyn8u2wv28PH6Uxj+Ph9QWU0CD/4j/3zqb5+Rx+n0kX6O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F4NVwgAAANwAAAAPAAAAAAAAAAAAAAAAAJ8C&#10;AABkcnMvZG93bnJldi54bWxQSwUGAAAAAAQABAD3AAAAjgMAAAAA&#10;">
                  <v:imagedata r:id="rId98" o:title=""/>
                </v:shape>
                <v:shape id="Image 187" o:spid="_x0000_s1141" type="#_x0000_t75" style="position:absolute;left:34271;top:36662;width:809;height:1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gxVnCAAAA3AAAAA8AAABkcnMvZG93bnJldi54bWxETz1vwjAQ3SvxH6xD6lYcOqQQcCJEW6lD&#10;lwYkGE/2kVjE5xAbSP99XalSt3t6n7euRteJGw3BelYwn2UgiLU3lhsF+9370wJEiMgGO8+k4JsC&#10;VOXkYY2F8Xf+olsdG5FCOBSooI2xL6QMuiWHYeZ74sSd/OAwJjg00gx4T+Guk89ZlkuHllNDiz1t&#10;W9Ln+uoUXN6ueV+/xuNB+7C0dq5zDp9KPU7HzQpEpDH+i//cHybNX7zA7zPpAl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IMVZwgAAANwAAAAPAAAAAAAAAAAAAAAAAJ8C&#10;AABkcnMvZG93bnJldi54bWxQSwUGAAAAAAQABAD3AAAAjgMAAAAA&#10;">
                  <v:imagedata r:id="rId99" o:title=""/>
                </v:shape>
                <v:shape id="Graphic 188" o:spid="_x0000_s1142" style="position:absolute;left:42612;top:38184;width:5886;height:4508;visibility:visible;mso-wrap-style:square;v-text-anchor:top" coordsize="58864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tvsQA&#10;AADcAAAADwAAAGRycy9kb3ducmV2LnhtbESPQUsDMRCF70L/QxjBm80qosvatCwFoXiouBXPw2a6&#10;G9xMQhLb7b/vHARvM7w3732z2sx+UidK2QU28LCsQBH3wToeDHwd3u5rULkgW5wCk4ELZdisFzcr&#10;bGw48yedujIoCeHcoIGxlNhonfuRPOZliMSiHUPyWGRNg7YJzxLuJ/1YVc/ao2NpGDHSdqT+p/v1&#10;Bgq18eN4aN/Tvn7Zf7vuycWwM+budm5fQRWay7/573pnBb8WWnlGJt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Lb7EAAAA3AAAAA8AAAAAAAAAAAAAAAAAmAIAAGRycy9k&#10;b3ducmV2LnhtbFBLBQYAAAAABAAEAPUAAACJAwAAAAA=&#10;" path="m588177,l,,,450799r588177,l588177,xe" fillcolor="#bdd6ed" stroked="f">
                  <v:path arrowok="t"/>
                </v:shape>
                <v:shape id="Graphic 189" o:spid="_x0000_s1143" style="position:absolute;left:42612;top:38184;width:5886;height:4508;visibility:visible;mso-wrap-style:square;v-text-anchor:top" coordsize="588645,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ZY8IA&#10;AADcAAAADwAAAGRycy9kb3ducmV2LnhtbERPS4vCMBC+C/sfwizsTVNdEK1GkV0Eb7o+QG9jM31o&#10;MylNtPXfmwXB23x8z5nOW1OKO9WusKyg34tAECdWF5wp2O+W3REI55E1lpZJwYMczGcfnSnG2jb8&#10;R/etz0QIYRejgtz7KpbSJTkZdD1bEQcutbVBH2CdSV1jE8JNKQdRNJQGCw4NOVb0k1Ny3d6MguNm&#10;fWrS3/NjcZGD8nj+XutDP1Xq67NdTEB4av1b/HKvdJg/GsP/M+EC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eNljwgAAANwAAAAPAAAAAAAAAAAAAAAAAJgCAABkcnMvZG93&#10;bnJldi54bWxQSwUGAAAAAAQABAD1AAAAhwMAAAAA&#10;" path="m,l588177,r,450799l,450799,,xe" filled="f" strokeweight=".26456mm">
                  <v:path arrowok="t"/>
                </v:shape>
                <v:shape id="Graphic 190" o:spid="_x0000_s1144" style="position:absolute;left:42612;top:42649;width:5943;height:3226;visibility:visible;mso-wrap-style:square;v-text-anchor:top" coordsize="59436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T7MQA&#10;AADcAAAADwAAAGRycy9kb3ducmV2LnhtbESPQW/CMAyF75P4D5GRuI0UJDbaEdA2DWmXHUr3A6zG&#10;NIXGqZpAu38/HybtZus9v/d5d5h8p+40xDawgdUyA0VcB9tyY+C7Oj5uQcWEbLELTAZ+KMJhP3vY&#10;YWHDyCXdT6lREsKxQAMupb7QOtaOPMZl6IlFO4fBY5J1aLQdcJRw3+l1lj1pjy1Lg8Oe3h3V19PN&#10;G7jk+UdZPo/H6lpVX9Pb5szRaWMW8+n1BVSiKf2b/64/reD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Kk+zEAAAA3AAAAA8AAAAAAAAAAAAAAAAAmAIAAGRycy9k&#10;b3ducmV2LnhtbFBLBQYAAAAABAAEAPUAAACJAwAAAAA=&#10;" path="m297059,321995l594118,,,,297059,321995xe" fillcolor="#bdd6ed" stroked="f">
                  <v:path arrowok="t"/>
                </v:shape>
                <v:shape id="Graphic 191" o:spid="_x0000_s1145" style="position:absolute;left:42612;top:42649;width:5943;height:3226;visibility:visible;mso-wrap-style:square;v-text-anchor:top" coordsize="59436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b9MAA&#10;AADcAAAADwAAAGRycy9kb3ducmV2LnhtbERP24rCMBB9X/Afwgi+rakKRatRFsFl6dOq+wGzzdiW&#10;TSalib38vREWfJvDuc7uMFgjOmp97VjBYp6AIC6crrlU8HM9va9B+ICs0TgmBSN5OOwnbzvMtOv5&#10;TN0llCKGsM9QQRVCk0npi4os+rlriCN3c63FEGFbSt1iH8OtkcskSaXFmmNDhQ0dKyr+LnerIFl9&#10;S7z+bj69TE29vo+5Waa5UrPp8LEFEWgIL/G/+0vH+ZsFPJ+JF8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ib9MAAAADcAAAADwAAAAAAAAAAAAAAAACYAgAAZHJzL2Rvd25y&#10;ZXYueG1sUEsFBgAAAAAEAAQA9QAAAIUDAAAAAA==&#10;" path="m594118,l297059,321995,,,594118,xe" filled="f" strokeweight=".26456mm">
                  <v:path arrowok="t"/>
                </v:shape>
                <v:shape id="Image 192" o:spid="_x0000_s1146" type="#_x0000_t75" style="position:absolute;left:44762;top:45005;width:1640;height:1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1E4vBAAAA3AAAAA8AAABkcnMvZG93bnJldi54bWxET81qwkAQvhd8h2WE3upGD0Wjq4hgUSm0&#10;TX2AITsmwexs2J1q9OndQqG3+fh+Z7HqXasuFGLj2cB4lIEiLr1tuDJw/N6+TEFFQbbYeiYDN4qw&#10;Wg6eFphbf+UvuhRSqRTCMUcDtUiXax3LmhzGke+IE3fywaEkGCptA15TuGv1JMtetcOGU0ONHW1q&#10;Ks/FjzMQRKb3WeOyNn5Q8X7Y394On4Uxz8N+PQcl1Mu/+M+9s2n+bAK/z6QL9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L1E4vBAAAA3AAAAA8AAAAAAAAAAAAAAAAAnwIA&#10;AGRycy9kb3ducmV2LnhtbFBLBQYAAAAABAAEAPcAAACNAwAAAAA=&#10;">
                  <v:imagedata r:id="rId98" o:title=""/>
                </v:shape>
                <v:shape id="Graphic 193" o:spid="_x0000_s1147" style="position:absolute;left:28714;top:51252;width:832;height:604;visibility:visible;mso-wrap-style:square;v-text-anchor:top" coordsize="83185,6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3OY8MA&#10;AADcAAAADwAAAGRycy9kb3ducmV2LnhtbESPT4vCMBDF78J+hzALe9N0K0itxiKFBa+rIvQ2NtM/&#10;2ExKE2399psFwdsM773fvNlmk+nEgwbXWlbwvYhAEJdWt1wrOJ9+5gkI55E1dpZJwZMcZLuP2RZT&#10;bUf+pcfR1yJA2KWooPG+T6V0ZUMG3cL2xEGr7GDQh3WopR5wDHDTyTiKVtJgy+FCgz3lDZW3490E&#10;yvVSVPEp6eNcX1djkdyrcklKfX1O+w0IT5N/m1/pgw7110v4fyZM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3OY8MAAADcAAAADwAAAAAAAAAAAAAAAACYAgAAZHJzL2Rv&#10;d25yZXYueG1sUEsFBgAAAAAEAAQA9QAAAIgDAAAAAA==&#10;" path="m82631,l,60109e" filled="f" strokeweight=".26456mm">
                  <v:path arrowok="t"/>
                </v:shape>
                <v:shape id="Graphic 194" o:spid="_x0000_s1148" style="position:absolute;left:28714;top:51853;width:832;height:661;visibility:visible;mso-wrap-style:square;v-text-anchor:top" coordsize="83185,66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vvsQA&#10;AADcAAAADwAAAGRycy9kb3ducmV2LnhtbERP32vCMBB+H/g/hBN8m+lE3FaNIsKGYzCxE/TxaM62&#10;rLnUJLbd/vpFGOztPr6ft1j1phYtOV9ZVvAwTkAQ51ZXXCg4fL7cP4HwAVljbZkUfJOH1XJwt8BU&#10;24731GahEDGEfYoKyhCaVEqfl2TQj21DHLmzdQZDhK6Q2mEXw00tJ0kykwYrjg0lNrQpKf/KrkYB&#10;tvts93Eyj93u+H5+ndnLz5tDpUbDfj0HEagP/+I/91bH+c9TuD0TL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ob77EAAAA3AAAAA8AAAAAAAAAAAAAAAAAmAIAAGRycy9k&#10;b3ducmV2LnhtbFBLBQYAAAAABAAEAPUAAACJAwAAAAA=&#10;" path="m82631,l,65684e" filled="f" strokeweight=".26456mm">
                  <v:path arrowok="t"/>
                </v:shape>
                <v:shape id="Graphic 195" o:spid="_x0000_s1149" style="position:absolute;left:28714;top:53772;width:832;height:718;visibility:visible;mso-wrap-style:square;v-text-anchor:top" coordsize="83185,7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HZsAA&#10;AADcAAAADwAAAGRycy9kb3ducmV2LnhtbERPzWrCQBC+F3yHZQq91U0FpUZXEdtCPVmNDzBmxyS4&#10;OxuyU03fvisI3ubj+535svdOXaiLTWADb8MMFHEZbMOVgUPx9foOKgqyRReYDPxRhOVi8DTH3IYr&#10;7+iyl0qlEI45GqhF2lzrWNbkMQ5DS5y4U+g8SoJdpW2H1xTunR5l2UR7bDg11NjSuqbyvP/1Btyx&#10;kE/eRo1nt/kpxjJqPkpvzMtzv5qBEurlIb67v22aPx3D7Zl0gV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dHZsAAAADcAAAADwAAAAAAAAAAAAAAAACYAgAAZHJzL2Rvd25y&#10;ZXYueG1sUEsFBgAAAAAEAAQA9QAAAIUDAAAAAA==&#10;" path="m82631,l,71704e" filled="f" strokeweight=".26456mm">
                  <v:path arrowok="t"/>
                </v:shape>
                <v:shape id="Graphic 196" o:spid="_x0000_s1150" style="position:absolute;left:28714;top:54490;width:940;height:787;visibility:visible;mso-wrap-style:square;v-text-anchor:top" coordsize="93980,7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E8EA&#10;AADcAAAADwAAAGRycy9kb3ducmV2LnhtbERPTYvCMBC9L/gfwgje1tRFZFuNYgWhpwW7HjyOzdgW&#10;m0ltsrX7740geJvH+5zVZjCN6KlztWUFs2kEgriwuuZSwfF3//kNwnlkjY1lUvBPDjbr0ccKE23v&#10;fKA+96UIIewSVFB53yZSuqIig25qW+LAXWxn0AfYlVJ3eA/hppFfUbSQBmsODRW2tKuouOZ/RkF6&#10;yeZxnbmf+BCZ8y3O0/2pT5WajIftEoSnwb/FL3emw/x4Ac9nw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4hBPBAAAA3AAAAA8AAAAAAAAAAAAAAAAAmAIAAGRycy9kb3du&#10;cmV2LnhtbFBLBQYAAAAABAAEAPUAAACGAwAAAAA=&#10;" path="m93925,l,78143e" filled="f" strokeweight=".26456mm">
                  <v:path arrowok="t"/>
                </v:shape>
                <v:shape id="Graphic 197" o:spid="_x0000_s1151" style="position:absolute;left:24214;top:54970;width:1206;height:572;visibility:visible;mso-wrap-style:square;v-text-anchor:top" coordsize="12065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MJMAA&#10;AADcAAAADwAAAGRycy9kb3ducmV2LnhtbERPzYrCMBC+C75DGMGbpq6i22oUVxQWPOnuA8w2Y1tM&#10;JrWJWt/eLAje5uP7ncWqtUbcqPGVYwWjYQKCOHe64kLB789u8AnCB2SNxjEpeJCH1bLbWWCm3Z0P&#10;dDuGQsQQ9hkqKEOoMyl9XpJFP3Q1ceROrrEYImwKqRu8x3Br5EeSTKXFimNDiTVtSsrPx6tVYE5y&#10;ctlcdxr/xtsvG1JM9+aiVL/XrucgArXhLX65v3Wcn87g/5l4gV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xMJMAAAADcAAAADwAAAAAAAAAAAAAAAACYAgAAZHJzL2Rvd25y&#10;ZXYueG1sUEsFBgAAAAAEAAQA9QAAAIUDAAAAAA==&#10;" path="m,l120082,r,57099l,57099,,xe" filled="f" strokeweight=".26456mm">
                  <v:path arrowok="t"/>
                </v:shape>
                <v:shape id="Graphic 198" o:spid="_x0000_s1152" style="position:absolute;left:32887;top:54970;width:1207;height:572;visibility:visible;mso-wrap-style:square;v-text-anchor:top" coordsize="12065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PYVsMA&#10;AADcAAAADwAAAGRycy9kb3ducmV2LnhtbESPQW/CMAyF75P4D5GRuI2UMU1rISCGQELaaYwfYBrT&#10;ViROaQKUf48Pk3az9Z7f+zxf9t6pG3WxCWxgMs5AEZfBNlwZOPxuXz9BxYRs0QUmAw+KsFwMXuZY&#10;2HDnH7rtU6UkhGOBBuqU2kLrWNbkMY5DSyzaKXQek6xdpW2Hdwn3Tr9l2Yf22LA01NjSuqbyvL96&#10;A+6k3y/r69bicbr58inH/NtdjBkN+9UMVKI+/Zv/rndW8HOhlWdkAr1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PYVsMAAADcAAAADwAAAAAAAAAAAAAAAACYAgAAZHJzL2Rv&#10;d25yZXYueG1sUEsFBgAAAAAEAAQA9QAAAIgDAAAAAA==&#10;" path="m,l120082,r,57099l,57099,,xe" filled="f" strokeweight=".26456mm">
                  <v:path arrowok="t"/>
                </v:shape>
                <v:shape id="Graphic 199" o:spid="_x0000_s1153" style="position:absolute;left:22353;top:51252;width:1537;height:4020;visibility:visible;mso-wrap-style:square;v-text-anchor:top" coordsize="15367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PC8MA&#10;AADcAAAADwAAAGRycy9kb3ducmV2LnhtbERPTWvCQBC9F/wPywje6sYqUmM2oqGCPdXaFq9DdkyC&#10;2dmQXZP477sFobd5vM9JNoOpRUetqywrmE0jEMS51RUXCr6/9s+vIJxH1lhbJgV3crBJR08Jxtr2&#10;/EndyRcihLCLUUHpfRNL6fKSDLqpbYgDd7GtQR9gW0jdYh/CTS1fomgpDVYcGkpsKCspv55uRsHH&#10;YtfP9m/vt/OxwAP+zLOsO2ZKTcbDdg3C0+D/xQ/3QYf5qxX8PRMu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yPC8MAAADcAAAADwAAAAAAAAAAAAAAAACYAgAAZHJzL2Rv&#10;d25yZXYueG1sUEsFBgAAAAAEAAQA9QAAAIgDAAAAAA==&#10;" path="m153372,l,,,401866r153372,l153372,xe" fillcolor="#c5dfb3" stroked="f">
                  <v:path arrowok="t"/>
                </v:shape>
                <v:shape id="Graphic 200" o:spid="_x0000_s1154" style="position:absolute;left:22353;top:51252;width:1537;height:4020;visibility:visible;mso-wrap-style:square;v-text-anchor:top" coordsize="15367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Mu8EA&#10;AADcAAAADwAAAGRycy9kb3ducmV2LnhtbESPQYvCMBSE78L+h/AW9mZTXRDpGkVEcb0Iatnzo3k2&#10;xealNLHW/fVGEDwOM/MNM1v0thYdtb5yrGCUpCCIC6crLhXkp81wCsIHZI21Y1JwJw+L+cdghpl2&#10;Nz5QdwyliBD2GSowITSZlL4wZNEnriGO3tm1FkOUbSl1i7cIt7Ucp+lEWqw4LhhsaGWouByvVgHl&#10;69Wh/Pt3+ZXHm7vpvne83yr19dkvf0AE6sM7/Gr/agWRCM8z8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fzLvBAAAA3AAAAA8AAAAAAAAAAAAAAAAAmAIAAGRycy9kb3du&#10;cmV2LnhtbFBLBQYAAAAABAAEAPUAAACGAwAAAAA=&#10;" path="m,l153372,r,401866l,401866,,xe" filled="f" strokeweight=".26456mm">
                  <v:path arrowok="t"/>
                </v:shape>
                <v:shape id="Graphic 201" o:spid="_x0000_s1155" style="position:absolute;left:23887;top:51854;width:10827;height:2641;visibility:visible;mso-wrap-style:square;v-text-anchor:top" coordsize="1082675,26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sAg8IA&#10;AADcAAAADwAAAGRycy9kb3ducmV2LnhtbESPzarCMBSE94LvEM4Fd5paUKQa5XJRdOnfostDc25b&#10;2pzUJmr16Y0guBxm5htmsepMLW7UutKygvEoAkGcWV1yruB82gxnIJxH1lhbJgUPcrBa9nsLTLS9&#10;84FuR5+LAGGXoILC+yaR0mUFGXQj2xAH79+2Bn2QbS51i/cAN7WMo2gqDZYcFgps6K+grDpejYLn&#10;3l2aKl7P0mqdbs3lqifbh1dq8NP9zkF46vw3/GnvtII4GsP7TDgC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wCDwgAAANwAAAAPAAAAAAAAAAAAAAAAAJgCAABkcnMvZG93&#10;bnJldi54bWxQSwUGAAAAAAQABAD1AAAAhwMAAAAA&#10;" path="m482701,l,,,263601r482701,l482701,xem1082522,l576618,r,263601l1082522,263601,1082522,xe" fillcolor="#fff1cc" stroked="f">
                  <v:path arrowok="t"/>
                </v:shape>
                <v:shape id="Graphic 202" o:spid="_x0000_s1156" style="position:absolute;left:23887;top:51853;width:10827;height:2642;visibility:visible;mso-wrap-style:square;v-text-anchor:top" coordsize="1082675,26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Lv8sMA&#10;AADcAAAADwAAAGRycy9kb3ducmV2LnhtbESPX2vCMBTF34V9h3AHvmmyPgxXTYsb6ARhMCv4emnu&#10;2rLmpkui1m9vBoM9Hs6fH2dVjrYXF/Khc6zhaa5AENfOdNxoOFab2QJEiMgGe8ek4UYByuJhssLc&#10;uCt/0uUQG5FGOOSooY1xyKUMdUsWw9wNxMn7ct5iTNI30ni8pnHby0ypZ2mx40RocaC3lurvw9km&#10;SKj365/37cn7j+O2Uq8vQ+WM1tPHcb0EEWmM/+G/9s5oyFQGv2fSEZ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Lv8sMAAADcAAAADwAAAAAAAAAAAAAAAACYAgAAZHJzL2Rv&#10;d25yZXYueG1sUEsFBgAAAAAEAAQA9QAAAIgDAAAAAA==&#10;" path="m,l1082527,r,263613l,263613,,xe" filled="f" strokeweight=".26456mm">
                  <v:path arrowok="t"/>
                </v:shape>
                <v:shape id="Graphic 203" o:spid="_x0000_s1157" style="position:absolute;left:34730;top:51252;width:1397;height:4020;visibility:visible;mso-wrap-style:square;v-text-anchor:top" coordsize="13970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T/usMA&#10;AADcAAAADwAAAGRycy9kb3ducmV2LnhtbESPzWoCMRSF9wXfIVzBTdGkUyoyGkUsgrtSdaG7S3Kd&#10;GZ3cDJM4jm/fFApdHs7Px1mseleLjtpQedbwNlEgiI23FRcajofteAYiRGSLtWfS8KQAq+XgZYG5&#10;9Q/+pm4fC5FGOOSooYyxyaUMpiSHYeIb4uRdfOswJtkW0rb4SOOulplSU+mw4kQosaFNSea2v7vE&#10;zeKp+7x+bNT5eP8y1Bl6NUbr0bBfz0FE6uN/+K+9sxoy9Q6/Z9IR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T/usMAAADcAAAADwAAAAAAAAAAAAAAAACYAgAAZHJzL2Rv&#10;d25yZXYueG1sUEsFBgAAAAAEAAQA9QAAAIgDAAAAAA==&#10;" path="m139700,l,,,401866r139700,l139700,xe" fillcolor="#c5dfb3" stroked="f">
                  <v:path arrowok="t"/>
                </v:shape>
                <v:shape id="Graphic 204" o:spid="_x0000_s1158" style="position:absolute;left:34730;top:51252;width:1397;height:4020;visibility:visible;mso-wrap-style:square;v-text-anchor:top" coordsize="13970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mMMQA&#10;AADcAAAADwAAAGRycy9kb3ducmV2LnhtbESPQWvCQBSE74L/YXlCb7pRpEjqJtSI4KGkqK3nR/Y1&#10;Cc2+DbtrTP99t1DwOMzMN8w2H00nBnK+taxguUhAEFdWt1wr+Lgc5hsQPiBr7CyTgh/ykGfTyRZT&#10;be98ouEcahEh7FNU0ITQp1L6qiGDfmF74uh9WWcwROlqqR3eI9x0cpUkz9Jgy3GhwZ6Khqrv880o&#10;KNyGx2t5+dwN+/J9/3Yt6lK3Sj3NxtcXEIHG8Aj/t49awSp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pZjDEAAAA3AAAAA8AAAAAAAAAAAAAAAAAmAIAAGRycy9k&#10;b3ducmV2LnhtbFBLBQYAAAAABAAEAPUAAACJAwAAAAA=&#10;" path="m,l139700,r,401866l,401866,,xe" filled="f" strokeweight=".26456mm">
                  <v:path arrowok="t"/>
                </v:shape>
                <v:shape id="Graphic 205" o:spid="_x0000_s1159" style="position:absolute;left:24583;top:51252;width:463;height:3721;visibility:visible;mso-wrap-style:square;v-text-anchor:top" coordsize="4635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RDhMUA&#10;AADcAAAADwAAAGRycy9kb3ducmV2LnhtbESPQWuDQBSE74X+h+UVemtWg0mDzRqCJBDIpZpCrg/3&#10;VW3dt+Juo/77bKHQ4zAz3zDb3WQ6caPBtZYVxIsIBHFldcu1go/L8WUDwnlkjZ1lUjCTg132+LDF&#10;VNuRC7qVvhYBwi5FBY33fSqlqxoy6Ba2Jw7epx0M+iCHWuoBxwA3nVxG0VoabDksNNhT3lD1Xf4Y&#10;Be+y4HX+ep3z61kfE//VbQ5JrNTz07R/A+Fp8v/hv/ZJK1hGK/g9E46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EOExQAAANwAAAAPAAAAAAAAAAAAAAAAAJgCAABkcnMv&#10;ZG93bnJldi54bWxQSwUGAAAAAAQABAD1AAAAigMAAAAA&#10;" path="m45773,l,,,371817r45773,l45773,xe" fillcolor="#1f3863" stroked="f">
                  <v:path arrowok="t"/>
                </v:shape>
                <v:shape id="Graphic 206" o:spid="_x0000_s1160" style="position:absolute;left:24583;top:51252;width:463;height:3721;visibility:visible;mso-wrap-style:square;v-text-anchor:top" coordsize="4635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yDcUA&#10;AADcAAAADwAAAGRycy9kb3ducmV2LnhtbESPQWsCMRSE7wX/Q3gFbzVRisjWKFZwESxIt+3B22Pz&#10;3CxuXpYk1e2/bwpCj8PMfMMs14PrxJVCbD1rmE4UCOLam5YbDZ8fu6cFiJiQDXaeScMPRVivRg9L&#10;LIy/8Ttdq9SIDOFYoAabUl9IGWtLDuPE98TZO/vgMGUZGmkC3jLcdXKm1Fw6bDkvWOxpa6m+VN9O&#10;Q/l8nO6/Xt+sOnWHhQtl60q11Xr8OGxeQCQa0n/43t4bDTM1h78z+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HINxQAAANwAAAAPAAAAAAAAAAAAAAAAAJgCAABkcnMv&#10;ZG93bnJldi54bWxQSwUGAAAAAAQABAD1AAAAigMAAAAA&#10;" path="m,l45773,r,371817l,371817,,xe" filled="f" strokeweight=".26456mm">
                  <v:path arrowok="t"/>
                </v:shape>
                <v:shape id="Graphic 207" o:spid="_x0000_s1161" style="position:absolute;left:33262;top:51252;width:438;height:3721;visibility:visible;mso-wrap-style:square;v-text-anchor:top" coordsize="4381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cnsQA&#10;AADcAAAADwAAAGRycy9kb3ducmV2LnhtbESPQWvCQBSE70L/w/IKvelLbdES3YSiFNqDoMZDj8/s&#10;axKafRuyq6b/visIHoeZ+YZZ5oNt1Zl73zjR8DxJQLGUzjRSaTgUH+M3UD6QGGqdsIY/9pBnD6Ml&#10;pcZdZMfnfahUhIhPSUMdQpci+rJmS37iOpbo/bjeUoiyr9D0dIlw2+I0SWZoqZG4UFPHq5rL3/3J&#10;avDfQ+k3r1tXtOvVS3FANMcv1PrpcXhfgAo8hHv41v40GqbJHK5n4hHA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InJ7EAAAA3AAAAA8AAAAAAAAAAAAAAAAAmAIAAGRycy9k&#10;b3ducmV2LnhtbFBLBQYAAAAABAAEAPUAAACJAwAAAAA=&#10;" path="m43396,l,,,371817r43396,l43396,xe" fillcolor="#1f3863" stroked="f">
                  <v:path arrowok="t"/>
                </v:shape>
                <v:shape id="Graphic 208" o:spid="_x0000_s1162" style="position:absolute;left:33262;top:51252;width:438;height:3721;visibility:visible;mso-wrap-style:square;v-text-anchor:top" coordsize="4381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7KacQA&#10;AADcAAAADwAAAGRycy9kb3ducmV2LnhtbERPTWvCQBC9C/6HZQQvohstWI2uIopFqFii0nocsmMS&#10;zM6G7Nak/757KPT4eN/LdWtK8aTaFZYVjEcRCOLU6oIzBdfLfjgD4TyyxtIyKfghB+tVt7PEWNuG&#10;E3qefSZCCLsYFeTeV7GULs3JoBvZijhwd1sb9AHWmdQ1NiHclHISRVNpsODQkGNF25zSx/nbKHjZ&#10;3d7np+O0+RicDjaZf70Vx9dPpfq9drMA4an1/+I/90ErmERhbTg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eymnEAAAA3AAAAA8AAAAAAAAAAAAAAAAAmAIAAGRycy9k&#10;b3ducmV2LnhtbFBLBQYAAAAABAAEAPUAAACJAwAAAAA=&#10;" path="m,l43396,r,371817l,371817,,xe" filled="f" strokeweight=".26456mm">
                  <v:path arrowok="t"/>
                </v:shape>
                <v:shape id="Graphic 209" o:spid="_x0000_s1163" style="position:absolute;left:28714;top:51252;width:940;height:4020;visibility:visible;mso-wrap-style:square;v-text-anchor:top" coordsize="9398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VDsQA&#10;AADcAAAADwAAAGRycy9kb3ducmV2LnhtbESPT2sCMRTE7wW/Q3iF3rrZepC6NUoRBaVQ8B+9PjfP&#10;TermZdlEXb+9EQSPw8xvhhlNOleLM7XBelbwkeUgiEuvLVcKtpv5+yeIEJE11p5JwZUCTMa9lxEW&#10;2l94Red1rEQq4VCgAhNjU0gZSkMOQ+Yb4uQdfOswJtlWUrd4SeWulv08H0iHltOCwYamhsrj+uQU&#10;9Oc/frfczCpj3P/+969ZXa3tlHp77b6/QETq4jP8oBc6cfkQ7mfSEZDj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xVQ7EAAAA3AAAAA8AAAAAAAAAAAAAAAAAmAIAAGRycy9k&#10;b3ducmV2LnhtbFBLBQYAAAAABAAEAPUAAACJAwAAAAA=&#10;" path="m93925,l,,,401866r93925,l93925,xe" stroked="f">
                  <v:path arrowok="t"/>
                </v:shape>
                <v:shape id="Graphic 210" o:spid="_x0000_s1164" style="position:absolute;left:28714;top:51252;width:940;height:4020;visibility:visible;mso-wrap-style:square;v-text-anchor:top" coordsize="93980,401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5EX8EA&#10;AADcAAAADwAAAGRycy9kb3ducmV2LnhtbERP3WrCMBS+H+wdwhl4t6bWIbM2yioIXsjAzgc4NMe2&#10;2Jx0Sar17c3FYJcf33+xnUwvbuR8Z1nBPElBENdWd9woOP/s3z9B+ICssbdMCh7kYbt5fSkw1/bO&#10;J7pVoRExhH2OCtoQhlxKX7dk0Cd2II7cxTqDIULXSO3wHsNNL7M0XUqDHceGFgfatVRfq9EoKMul&#10;+3DHcbHrrt+/+DhVUq8qpWZv09caRKAp/Iv/3AetIJvH+fFMP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ORF/BAAAA3AAAAA8AAAAAAAAAAAAAAAAAmAIAAGRycy9kb3du&#10;cmV2LnhtbFBLBQYAAAAABAAEAPUAAACGAwAAAAA=&#10;" path="m,l93925,r,401866l,401866,,xe" filled="f" strokeweight=".26456mm">
                  <v:path arrowok="t"/>
                </v:shape>
                <v:shape id="Graphic 211" o:spid="_x0000_s1165" style="position:absolute;left:28714;top:51433;width:940;height:12;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IUMYA&#10;AADcAAAADwAAAGRycy9kb3ducmV2LnhtbESPQWvCQBSE74X+h+UVequbhBIkdZVUFAQpUhMo3p7Z&#10;ZxKbfRuyq6b/3i0Uehxm5htmthhNJ640uNaygngSgSCurG65VlAW65cpCOeRNXaWScEPOVjMHx9m&#10;mGl740+67n0tAoRdhgoa7/tMSlc1ZNBNbE8cvJMdDPogh1rqAW8BbjqZRFEqDbYcFhrsadlQ9b2/&#10;GAXHfIVmd3jdvn999Ok09ue0bAulnp/G/A2Ep9H/h//aG60giWP4PR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IUMYAAADcAAAADwAAAAAAAAAAAAAAAACYAgAAZHJz&#10;L2Rvd25yZXYueG1sUEsFBgAAAAAEAAQA9QAAAIsDAAAAAA==&#10;" path="m,l93925,e" filled="f" strokeweight=".26456mm">
                  <v:path arrowok="t"/>
                </v:shape>
                <v:shape id="Graphic 212" o:spid="_x0000_s1166" style="position:absolute;left:28714;top:51673;width:940;height:13;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5WJ8UA&#10;AADcAAAADwAAAGRycy9kb3ducmV2LnhtbESPQWvCQBSE7wX/w/IEb3WTIEGiq6hYKEiRqiDentln&#10;Es2+DdlV03/vFgo9DjPzDTOdd6YWD2pdZVlBPIxAEOdWV1woOOw/3scgnEfWWFsmBT/kYD7rvU0x&#10;0/bJ3/TY+UIECLsMFZTeN5mULi/JoBvahjh4F9sa9EG2hdQtPgPc1DKJolQarDgslNjQqqT8trsb&#10;BefFGs32NNosj19NOo79NT1Ue6UG/W4xAeGp8//hv/anVpDECfyeCUd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HlYnxQAAANwAAAAPAAAAAAAAAAAAAAAAAJgCAABkcnMv&#10;ZG93bnJldi54bWxQSwUGAAAAAAQABAD1AAAAigMAAAAA&#10;" path="m,l93925,e" filled="f" strokeweight=".26456mm">
                  <v:path arrowok="t"/>
                </v:shape>
                <v:shape id="Graphic 213" o:spid="_x0000_s1167" style="position:absolute;left:28714;top:51913;width:940;height:13;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LzvMYA&#10;AADcAAAADwAAAGRycy9kb3ducmV2LnhtbESPQWvCQBSE70L/w/IKvekmVkKIriEVC4UiUhVKb8/s&#10;a5I2+zZktxr/vSsIPQ4z8w2zyAfTihP1rrGsIJ5EIIhLqxuuFBz2r+MUhPPIGlvLpOBCDvLlw2iB&#10;mbZn/qDTzlciQNhlqKD2vsukdGVNBt3EdsTB+7a9QR9kX0nd4znATSunUZRIgw2HhRo7WtVU/u7+&#10;jIJjsUaz/Zq9v3xuuiSN/U9yaPZKPT0OxRyEp8H/h+/tN61gGj/D7Uw4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LzvMYAAADcAAAADwAAAAAAAAAAAAAAAACYAgAAZHJz&#10;L2Rvd25yZXYueG1sUEsFBgAAAAAEAAQA9QAAAIsDAAAAAA==&#10;" path="m,l93925,e" filled="f" strokeweight=".26456mm">
                  <v:path arrowok="t"/>
                </v:shape>
                <v:shape id="Graphic 214" o:spid="_x0000_s1168" style="position:absolute;left:28714;top:52210;width:940;height:12;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tryMYA&#10;AADcAAAADwAAAGRycy9kb3ducmV2LnhtbESPQWvCQBSE70L/w/IEb7pJkCCpq8TSglBKaRSkt2f2&#10;maTNvg3ZrUn/fbcgeBxm5htmvR1NK67Uu8aygngRgSAurW64UnA8vMxXIJxH1thaJgW/5GC7eZis&#10;MdN24A+6Fr4SAcIuQwW1910mpStrMugWtiMO3sX2Bn2QfSV1j0OAm1YmUZRKgw2HhRo7eqqp/C5+&#10;jIJz/ozm/XP5uju9dekq9l/psTkoNZuO+SMIT6O/h2/tvVaQxEv4PxOO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tryMYAAADcAAAADwAAAAAAAAAAAAAAAACYAgAAZHJz&#10;L2Rvd25yZXYueG1sUEsFBgAAAAAEAAQA9QAAAIsDAAAAAA==&#10;" path="m,l93925,e" filled="f" strokeweight=".26456mm">
                  <v:path arrowok="t"/>
                </v:shape>
                <v:shape id="Graphic 215" o:spid="_x0000_s1169" style="position:absolute;left:28714;top:52450;width:940;height:13;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U8YA&#10;AADcAAAADwAAAGRycy9kb3ducmV2LnhtbESPQWvCQBSE70L/w/IKvekmUkOIriEVC4UiUhVKb8/s&#10;a5I2+zZktxr/vSsIPQ4z8w2zyAfTihP1rrGsIJ5EIIhLqxuuFBz2r+MUhPPIGlvLpOBCDvLlw2iB&#10;mbZn/qDTzlciQNhlqKD2vsukdGVNBt3EdsTB+7a9QR9kX0nd4znATSunUZRIgw2HhRo7WtVU/u7+&#10;jIJjsUaz/Xp+f/ncdEka+5/k0OyVenocijkIT4P/D9/bb1rBNJ7B7Uw4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OU8YAAADcAAAADwAAAAAAAAAAAAAAAACYAgAAZHJz&#10;L2Rvd25yZXYueG1sUEsFBgAAAAAEAAQA9QAAAIsDAAAAAA==&#10;" path="m,l93925,e" filled="f" strokeweight=".26456mm">
                  <v:path arrowok="t"/>
                </v:shape>
                <v:shape id="Graphic 216" o:spid="_x0000_s1170" style="position:absolute;left:28714;top:52631;width:940;height:12;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QJMYA&#10;AADcAAAADwAAAGRycy9kb3ducmV2LnhtbESPQWvCQBSE7wX/w/IEb3WTIEGiq0SxUChFagLS22v2&#10;NUnNvg3Zrab/3i0Uehxm5htmvR1NJ640uNaygngegSCurG65VlAWT49LEM4ja+wsk4IfcrDdTB7W&#10;mGl74ze6nnwtAoRdhgoa7/tMSlc1ZNDNbU8cvE87GPRBDrXUA94C3HQyiaJUGmw5LDTY076h6nL6&#10;Ngo+8gOa4/viZXd+7dNl7L/Ssi2Umk3HfAXC0+j/w3/tZ60giVP4PROO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VQJMYAAADcAAAADwAAAAAAAAAAAAAAAACYAgAAZHJz&#10;L2Rvd25yZXYueG1sUEsFBgAAAAAEAAQA9QAAAIsDAAAAAA==&#10;" path="m,l93925,e" filled="f" strokeweight=".26456mm">
                  <v:path arrowok="t"/>
                </v:shape>
                <v:shape id="Graphic 217" o:spid="_x0000_s1171" style="position:absolute;left:28714;top:52991;width:940;height:13;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1v8YA&#10;AADcAAAADwAAAGRycy9kb3ducmV2LnhtbESPQWvCQBSE70L/w/IKvekmUmKIriEVC4KIVIXS2zP7&#10;mqTNvg3ZrcZ/3y0IPQ4z8w2zyAfTigv1rrGsIJ5EIIhLqxuuFJyOr+MUhPPIGlvLpOBGDvLlw2iB&#10;mbZXfqPLwVciQNhlqKD2vsukdGVNBt3EdsTB+7S9QR9kX0nd4zXATSunUZRIgw2HhRo7WtVUfh9+&#10;jIJzsUaz/3jevrzvuiSN/Vdyao5KPT0OxRyEp8H/h+/tjVYwjWfwdyYc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n1v8YAAADcAAAADwAAAAAAAAAAAAAAAACYAgAAZHJz&#10;L2Rvd25yZXYueG1sUEsFBgAAAAAEAAQA9QAAAIsDAAAAAA==&#10;" path="m,l93925,e" filled="f" strokeweight=".26456mm">
                  <v:path arrowok="t"/>
                </v:shape>
                <v:shape id="Graphic 218" o:spid="_x0000_s1172" style="position:absolute;left:28714;top:53171;width:940;height:13;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hzcMA&#10;AADcAAAADwAAAGRycy9kb3ducmV2LnhtbERPy2rCQBTdC/7DcIXuzCRSgsSMYksLBSniA6S728xt&#10;kjZzJ2TGJP17ZyG4PJx3vhlNI3rqXG1ZQRLFIIgLq2suFZxP7/MlCOeRNTaWScE/Odisp5McM20H&#10;PlB/9KUIIewyVFB532ZSuqIigy6yLXHgfmxn0AfYlVJ3OIRw08hFHKfSYM2hocKWXisq/o5Xo+B7&#10;+4Zm//W8e7l8tuky8b/puT4p9TQbtysQnkb/EN/dH1rBIglrw5lwBO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ZhzcMAAADcAAAADwAAAAAAAAAAAAAAAACYAgAAZHJzL2Rv&#10;d25yZXYueG1sUEsFBgAAAAAEAAQA9QAAAIgDAAAAAA==&#10;" path="m,l93925,e" filled="f" strokeweight=".26456mm">
                  <v:path arrowok="t"/>
                </v:shape>
                <v:shape id="Graphic 219" o:spid="_x0000_s1173" style="position:absolute;left:28714;top:53472;width:940;height:13;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rEVscA&#10;AADcAAAADwAAAGRycy9kb3ducmV2LnhtbESP3WrCQBSE74W+w3IKvTObSAk2uoZULAgi4g+U3h2z&#10;p0na7NmQ3Wp8+25B6OUwM98w83wwrbhQ7xrLCpIoBkFcWt1wpeB0fBtPQTiPrLG1TApu5CBfPIzm&#10;mGl75T1dDr4SAcIuQwW1910mpStrMugi2xEH79P2Bn2QfSV1j9cAN62cxHEqDTYcFmrsaFlT+X34&#10;MQrOxQrN7uN58/q+7dJp4r/SU3NU6ulxKGYgPA3+P3xvr7WCSfICf2fC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6xFbHAAAA3AAAAA8AAAAAAAAAAAAAAAAAmAIAAGRy&#10;cy9kb3ducmV2LnhtbFBLBQYAAAAABAAEAPUAAACMAwAAAAA=&#10;" path="m,l93925,e" filled="f" strokeweight=".26456mm">
                  <v:path arrowok="t"/>
                </v:shape>
                <v:shape id="Graphic 220" o:spid="_x0000_s1174" style="position:absolute;left:28619;top:53712;width:946;height:13;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V2sAA&#10;AADcAAAADwAAAGRycy9kb3ducmV2LnhtbERPyWrDMBC9B/oPYgq5JXJdMKkbJZSSlFzrmNDeBmu8&#10;UGvkSIrt/n11KOT4ePt2P5tejOR8Z1nB0zoBQVxZ3XGjoDwfVxsQPiBr7C2Tgl/ysN89LLaYazvx&#10;J41FaEQMYZ+jgjaEIZfSVy0Z9Gs7EEeuts5giNA1UjucYrjpZZokmTTYcWxocaD3lqqf4mYUZAf8&#10;utYvNVH5vAlkP0z/nV6UWj7Ob68gAs3hLv53n7SCNI3z45l4BOTu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2V2sAAAADcAAAADwAAAAAAAAAAAAAAAACYAgAAZHJzL2Rvd25y&#10;ZXYueG1sUEsFBgAAAAAEAAQA9QAAAIUDAAAAAA==&#10;" path="m,l94520,e" filled="f" strokeweight=".26456mm">
                  <v:path arrowok="t"/>
                </v:shape>
                <v:shape id="Graphic 221" o:spid="_x0000_s1175" style="position:absolute;left:28714;top:54013;width:940;height:13;visibility:visible;mso-wrap-style:square;v-text-anchor:top" coordsize="939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C7cUA&#10;AADcAAAADwAAAGRycy9kb3ducmV2LnhtbESPQWvCQBSE7wX/w/IEb3WTIEGiq6hYKEiRqiDentln&#10;Es2+DdlV03/vFgo9DjPzDTOdd6YWD2pdZVlBPIxAEOdWV1woOOw/3scgnEfWWFsmBT/kYD7rvU0x&#10;0/bJ3/TY+UIECLsMFZTeN5mULi/JoBvahjh4F9sa9EG2hdQtPgPc1DKJolQarDgslNjQqqT8trsb&#10;BefFGs32NNosj19NOo79NT1Ue6UG/W4xAeGp8//hv/anVpAkMfyeCUd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ALtxQAAANwAAAAPAAAAAAAAAAAAAAAAAJgCAABkcnMv&#10;ZG93bnJldi54bWxQSwUGAAAAAAQABAD1AAAAigMAAAAA&#10;" path="m,l93925,e" filled="f" strokeweight=".26456mm">
                  <v:path arrowok="t"/>
                </v:shape>
                <v:shape id="Graphic 222" o:spid="_x0000_s1176" style="position:absolute;left:28619;top:54249;width:946;height:13;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uNsIA&#10;AADcAAAADwAAAGRycy9kb3ducmV2LnhtbESPS4sCMRCE7wv+h9CCtzWzEcSdNcoiKl59sOitmfQ8&#10;2ElnnEQd/70RBI9FVX1FTeedrcWVWl851vA1TEAQZ85UXGg47FefExA+IBusHZOGO3mYz3ofU0yN&#10;u/GWrrtQiAhhn6KGMoQmldJnJVn0Q9cQRy93rcUQZVtI0+Itwm0tVZKMpcWK40KJDS1Kyv53F6th&#10;vMTjOf/OiQ6jSSC3tvVJ/Wk96He/PyACdeEdfrU3RoNSCp5n4hG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8642wgAAANwAAAAPAAAAAAAAAAAAAAAAAJgCAABkcnMvZG93&#10;bnJldi54bWxQSwUGAAAAAAQABAD1AAAAhwMAAAAA&#10;" path="m,l94520,e" filled="f" strokeweight=".26456mm">
                  <v:path arrowok="t"/>
                </v:shape>
                <v:shape id="Graphic 223" o:spid="_x0000_s1177" style="position:absolute;left:28619;top:54429;width:946;height:13;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8LrcMA&#10;AADcAAAADwAAAGRycy9kb3ducmV2LnhtbESPzWrDMBCE74W8g9hCb41cG0zqWjYhNCXXOiG0t8Va&#10;/xBr5VpK4rx9VSjkOMzMN0xezmYQF5pcb1nByzICQVxb3XOr4LDfPq9AOI+scbBMCm7koCwWDzlm&#10;2l75ky6Vb0WAsMtQQef9mEnp6o4MuqUdiYPX2MmgD3JqpZ7wGuBmkHEUpdJgz2Ghw5E2HdWn6mwU&#10;pO/49dO8NkSHZOXJfpjhOz4q9fQ4r99AeJr9Pfzf3mkFcZzA35lwBG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8LrcMAAADcAAAADwAAAAAAAAAAAAAAAACYAgAAZHJzL2Rv&#10;d25yZXYueG1sUEsFBgAAAAAEAAQA9QAAAIgDAAAAAA==&#10;" path="m,l94520,e" filled="f" strokeweight=".26456mm">
                  <v:path arrowok="t"/>
                </v:shape>
                <v:shape id="Graphic 224" o:spid="_x0000_s1178" style="position:absolute;left:28619;top:54670;width:946;height:13;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T2cIA&#10;AADcAAAADwAAAGRycy9kb3ducmV2LnhtbESPS4sCMRCE74L/IbSwN804u4iORhHRZa8+EL01k54H&#10;TjrjJOrsvzeC4LGoqq+o2aI1lbhT40rLCoaDCARxanXJuYLDftMfg3AeWWNlmRT8k4PFvNuZYaLt&#10;g7d03/lcBAi7BBUU3teJlC4tyKAb2Jo4eJltDPogm1zqBh8BbioZR9FIGiw5LBRY06qg9LK7GQWj&#10;NZ6u2SQjOnyPPdlfU53jo1JfvXY5BeGp9Z/wu/2nFcTxD7zOhCM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pPZwgAAANwAAAAPAAAAAAAAAAAAAAAAAJgCAABkcnMvZG93&#10;bnJldi54bWxQSwUGAAAAAAQABAD1AAAAhwMAAAAA&#10;" path="m,l94520,e" filled="f" strokeweight=".26456mm">
                  <v:path arrowok="t"/>
                </v:shape>
                <v:shape id="Graphic 225" o:spid="_x0000_s1179" style="position:absolute;left:28619;top:54910;width:946;height:13;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2QsIA&#10;AADcAAAADwAAAGRycy9kb3ducmV2LnhtbESPS4sCMRCE74L/IbSwN804y4qORhHRZa8+EL01k54H&#10;TjrjJOrsvzeC4LGoqq+o2aI1lbhT40rLCoaDCARxanXJuYLDftMfg3AeWWNlmRT8k4PFvNuZYaLt&#10;g7d03/lcBAi7BBUU3teJlC4tyKAb2Jo4eJltDPogm1zqBh8BbioZR9FIGiw5LBRY06qg9LK7GQWj&#10;NZ6u2SQjOnyPPdlfU53jo1JfvXY5BeGp9Z/wu/2nFcTxD7zOhCM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jZCwgAAANwAAAAPAAAAAAAAAAAAAAAAAJgCAABkcnMvZG93&#10;bnJldi54bWxQSwUGAAAAAAQABAD1AAAAhwMAAAAA&#10;" path="m,l94520,e" filled="f" strokeweight=".26456mm">
                  <v:path arrowok="t"/>
                </v:shape>
                <v:shape id="Graphic 226" o:spid="_x0000_s1180" style="position:absolute;left:28619;top:55091;width:946;height:12;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ioNcMA&#10;AADcAAAADwAAAGRycy9kb3ducmV2LnhtbESPzWrDMBCE74W8g9hAb7VcF0ziWAkltCXXpCa0t8Va&#10;/xBr5Viq7bx9VCj0OMzMN0y+m00nRhpca1nBcxSDIC6tbrlWUHy+P61AOI+ssbNMCm7kYLddPOSY&#10;aTvxkcaTr0WAsMtQQeN9n0npyoYMusj2xMGr7GDQBznUUg84BbjpZBLHqTTYclhosKd9Q+Xl9GMU&#10;pG/4da3WFVHxsvJkP0z3nZyVelzOrxsQnmb/H/5rH7SCJEnh90w4An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ioNcMAAADcAAAADwAAAAAAAAAAAAAAAACYAgAAZHJzL2Rv&#10;d25yZXYueG1sUEsFBgAAAAAEAAQA9QAAAIgDAAAAAA==&#10;" path="m,l94520,e" filled="f" strokeweight=".26456mm">
                  <v:path arrowok="t"/>
                </v:shape>
                <v:shape id="Image 227" o:spid="_x0000_s1181" type="#_x0000_t75" style="position:absolute;left:34391;top:49135;width:1968;height:2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2oq7FAAAA3AAAAA8AAABkcnMvZG93bnJldi54bWxEj9FqwkAURN+F/sNyC30Rs2mgxqbZSGkR&#10;FUrRtB9wyV6TYPZuyG41/XtXEHwcZuYMky9H04kTDa61rOA5ikEQV1a3XCv4/VnNFiCcR9bYWSYF&#10;/+RgWTxMcsy0PfOeTqWvRYCwy1BB432fSemqhgy6yPbEwTvYwaAPcqilHvAc4KaTSRzPpcGWw0KD&#10;PX00VB3LP6Og5G6nud1O9cv32r9uv1IqP1Olnh7H9zcQnkZ/D9/aG60gSVK4nglHQBY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NqKuxQAAANwAAAAPAAAAAAAAAAAAAAAA&#10;AJ8CAABkcnMvZG93bnJldi54bWxQSwUGAAAAAAQABAD3AAAAkQMAAAAA&#10;">
                  <v:imagedata r:id="rId100" o:title=""/>
                </v:shape>
                <v:shape id="Graphic 228" o:spid="_x0000_s1182" style="position:absolute;left:45462;top:46154;width:63;height:1765;visibility:visible;mso-wrap-style:square;v-text-anchor:top" coordsize="6350,17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ZBrwA&#10;AADcAAAADwAAAGRycy9kb3ducmV2LnhtbERPvQrCMBDeBd8hnOAimtpBpBpFCoq4tQquR3O2xeZS&#10;mmjr25tBcPz4/rf7wTTiTZ2rLStYLiIQxIXVNZcKbtfjfA3CeWSNjWVS8CEH+914tMVE254zeue+&#10;FCGEXYIKKu/bREpXVGTQLWxLHLiH7Qz6ALtS6g77EG4aGUfRShqsOTRU2FJaUfHMX0bB8Jz1zUtG&#10;tbxQetL5JXuk90yp6WQ4bEB4Gvxf/HOftYI4DmvDmXAE5O4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f39kGvAAAANwAAAAPAAAAAAAAAAAAAAAAAJgCAABkcnMvZG93bnJldi54&#10;bWxQSwUGAAAAAAQABAD1AAAAgQMAAAAA&#10;" path="m,l6171,176377e" filled="f" strokeweight=".26456mm">
                  <v:path arrowok="t"/>
                </v:shape>
                <v:shape id="Graphic 229" o:spid="_x0000_s1183" style="position:absolute;left:36368;top:47744;width:8915;height:13;visibility:visible;mso-wrap-style:square;v-text-anchor:top" coordsize="891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JJYcMA&#10;AADcAAAADwAAAGRycy9kb3ducmV2LnhtbESP3WoCMRSE7wu+QzhC72rWBUtdjSKCtCAU/MHrQ3Lc&#10;XdychCSu27c3hUIvh5n5hlmuB9uJnkJsHSuYTgoQxNqZlmsF59Pu7QNETMgGO8ek4IcirFejlyVW&#10;xj34QP0x1SJDOFaooEnJV1JG3ZDFOHGeOHtXFyymLEMtTcBHhttOlkXxLi22nBca9LRtSN+Od6ug&#10;v/qZ/Azfw2G2R7/V/aXV8aLU63jYLEAkGtJ/+K/9ZRSU5Rx+z+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JJYcMAAADcAAAADwAAAAAAAAAAAAAAAACYAgAAZHJzL2Rv&#10;d25yZXYueG1sUEsFBgAAAAAEAAQA9QAAAIgDAAAAAA==&#10;" path="m891457,l,e" filled="f" strokeweight=".26456mm">
                  <v:path arrowok="t"/>
                </v:shape>
                <v:shape id="Image 230" o:spid="_x0000_s1184" type="#_x0000_t75" style="position:absolute;left:35938;top:47697;width:809;height:1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6BdzEAAAA3AAAAA8AAABkcnMvZG93bnJldi54bWxET91qwjAUvh/4DuEIu5up3aajGkXcxoaC&#10;oO4BDsmxrTYnXRK129Obi8EuP77/6byzjbiQD7VjBcNBBoJYO1NzqeBr//7wAiJEZIONY1LwQwHm&#10;s97dFAvjrrylyy6WIoVwKFBBFWNbSBl0RRbDwLXEiTs4bzEm6EtpPF5TuG1knmUjabHm1FBhS8uK&#10;9Gl3tgo+hvrp9bxePf9ujmOfv42/zVavlLrvd4sJiEhd/Bf/uT+NgvwxzU9n0hGQs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o6BdzEAAAA3AAAAA8AAAAAAAAAAAAAAAAA&#10;nwIAAGRycy9kb3ducmV2LnhtbFBLBQYAAAAABAAEAPcAAACQAwAAAAA=&#10;">
                  <v:imagedata r:id="rId101" o:title=""/>
                </v:shape>
                <v:shape id="Graphic 231" o:spid="_x0000_s1185" style="position:absolute;left:34763;top:46199;width:63;height:2750;visibility:visible;mso-wrap-style:square;v-text-anchor:top" coordsize="6350,27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ymsMA&#10;AADcAAAADwAAAGRycy9kb3ducmV2LnhtbESPzYrCMBSF98K8Q7gDbkRTFWSmGmUYEFwJ1jqzvTbX&#10;ttjclCRqfXsjCC4P5+fjLFadacSVnK8tKxiPEhDEhdU1lwry/Xr4BcIHZI2NZVJwJw+r5Udvgam2&#10;N97RNQuliCPsU1RQhdCmUvqiIoN+ZFvi6J2sMxiidKXUDm9x3DRykiQzabDmSKiwpd+KinN2MRGy&#10;+RscT2Um7+33vtv+D/KDs7lS/c/uZw4iUBfe4Vd7oxVMpmN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DymsMAAADcAAAADwAAAAAAAAAAAAAAAACYAgAAZHJzL2Rv&#10;d25yZXYueG1sUEsFBgAAAAAEAAQA9QAAAIgDAAAAAA==&#10;" path="m6171,l,274472e" filled="f" strokeweight=".26456mm">
                  <v:path arrowok="t"/>
                </v:shape>
                <v:shape id="Image 232" o:spid="_x0000_s1186" type="#_x0000_t75" style="position:absolute;left:34374;top:48174;width:810;height: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hoMvDAAAA3AAAAA8AAABkcnMvZG93bnJldi54bWxEj0GLwjAUhO+C/yG8hb1p2gpSukZxBUEv&#10;4la9P5pn27V5KU2q3X9vBGGPw8x8wyxWg2nEnTpXW1YQTyMQxIXVNZcKzqftJAXhPLLGxjIp+CMH&#10;q+V4tMBM2wf/0D33pQgQdhkqqLxvMyldUZFBN7UtcfCutjPog+xKqTt8BLhpZBJFc2mw5rBQYUub&#10;iopb3hsFv3p/3rl4/p0f+31/TK9xesCLUp8fw/oLhKfB/4ff7Z1WkMwSeJ0JR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aGgy8MAAADcAAAADwAAAAAAAAAAAAAAAACf&#10;AgAAZHJzL2Rvd25yZXYueG1sUEsFBgAAAAAEAAQA9wAAAI8DAAAAAA==&#10;">
                  <v:imagedata r:id="rId102" o:title=""/>
                </v:shape>
                <v:shape id="Image 233" o:spid="_x0000_s1187" type="#_x0000_t75" style="position:absolute;left:22306;top:55219;width:1509;height: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4+RTBAAAA3AAAAA8AAABkcnMvZG93bnJldi54bWxEj0GLwjAUhO+C/yE8wYtoqgWVahRZWPHg&#10;pd31/miebbV5KU3U+u+NIHgcZuYbZr3tTC3u1LrKsoLpJAJBnFtdcaHg/+93vAThPLLG2jIpeJKD&#10;7abfW2Oi7YNTume+EAHCLkEFpfdNIqXLSzLoJrYhDt7ZtgZ9kG0hdYuPADe1nEXRXBqsOCyU2NBP&#10;Sfk1uxkFt+iyT6cd2dhntFieRs7V6VGp4aDbrUB46vw3/GkftIJZHMP7TDgCcvM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Z4+RTBAAAA3AAAAA8AAAAAAAAAAAAAAAAAnwIA&#10;AGRycy9kb3ducmV2LnhtbFBLBQYAAAAABAAEAPcAAACNAwAAAAA=&#10;">
                  <v:imagedata r:id="rId103" o:title=""/>
                </v:shape>
                <v:shape id="Graphic 234" o:spid="_x0000_s1188" style="position:absolute;left:4401;top:47157;width:7963;height:3226;visibility:visible;mso-wrap-style:square;v-text-anchor:top" coordsize="79629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2F1McA&#10;AADcAAAADwAAAGRycy9kb3ducmV2LnhtbESPQWsCMRSE70L/Q3iF3jSrLVpWo1ShpQcPdWuhvT02&#10;z83azcs2SXXrrzeC0OMwM98ws0VnG3EgH2rHCoaDDARx6XTNlYLt+3P/EUSIyBobx6TgjwIs5je9&#10;GebaHXlDhyJWIkE45KjAxNjmUobSkMUwcC1x8nbOW4xJ+kpqj8cEt40cZdlYWqw5LRhsaWWo/C5+&#10;rQK5ffnaTH7Ge9+a09tHuTbF52mp1N1t9zQFEamL/+Fr+1UrGN0/wOVMOgJ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9hdTHAAAA3AAAAA8AAAAAAAAAAAAAAAAAmAIAAGRy&#10;cy9kb3ducmV2LnhtbFBLBQYAAAAABAAEAPUAAACMAwAAAAA=&#10;" path="m398042,321995l796084,,,,398042,321995xe" fillcolor="#bdd6ed" stroked="f">
                  <v:path arrowok="t"/>
                </v:shape>
                <v:shape id="Graphic 235" o:spid="_x0000_s1189" style="position:absolute;left:4401;top:47157;width:7963;height:3226;visibility:visible;mso-wrap-style:square;v-text-anchor:top" coordsize="79629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l6XMQA&#10;AADcAAAADwAAAGRycy9kb3ducmV2LnhtbESPQWsCMRSE74X+h/CE3mpWi1K2RmlFQakHu+3eH5vn&#10;7tLNy5LENf77RhB6HGbmG2axiqYTAznfWlYwGWcgiCurW64V/Hxvn19B+ICssbNMCq7kYbV8fFhg&#10;ru2Fv2goQi0ShH2OCpoQ+lxKXzVk0I9tT5y8k3UGQ5KultrhJcFNJ6dZNpcGW04LDfa0bqj6Lc5G&#10;wak87n3YOPkxHMvZ56GL+6KMSj2N4vsbiEAx/Ifv7Z1WMH2Zwe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JelzEAAAA3AAAAA8AAAAAAAAAAAAAAAAAmAIAAGRycy9k&#10;b3ducmV2LnhtbFBLBQYAAAAABAAEAPUAAACJAwAAAAA=&#10;" path="m796084,l398042,321995,,,796084,xe" filled="f" strokeweight=".26456mm">
                  <v:path arrowok="t"/>
                </v:shape>
                <v:shape id="Image 236" o:spid="_x0000_s1190" type="#_x0000_t75" style="position:absolute;left:7299;top:49514;width:2165;height:1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MkSTEAAAA3AAAAA8AAABkcnMvZG93bnJldi54bWxEj09rwkAUxO8Fv8PyhN7qRguhRFfxD2KF&#10;XJqq52f2mYRk34bsqum3dwWhx2FmfsPMFr1pxI06V1lWMB5FIIhzqysuFBx+tx9fIJxH1thYJgV/&#10;5GAxH7zNMNH2zj90y3whAoRdggpK79tESpeXZNCNbEscvIvtDPogu0LqDu8Bbho5iaJYGqw4LJTY&#10;0rqkvM6uRsEpTferTVpszrXNZG1Ou/hoWKn3Yb+cgvDU+//wq/2tFUw+Y3ieCUd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tMkSTEAAAA3AAAAA8AAAAAAAAAAAAAAAAA&#10;nwIAAGRycy9kb3ducmV2LnhtbFBLBQYAAAAABAAEAPcAAACQAwAAAAA=&#10;">
                  <v:imagedata r:id="rId104" o:title=""/>
                </v:shape>
                <v:shape id="Graphic 237" o:spid="_x0000_s1191" style="position:absolute;left:552;top:58088;width:24492;height:1422;visibility:visible;mso-wrap-style:square;v-text-anchor:top" coordsize="244919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nvsUA&#10;AADcAAAADwAAAGRycy9kb3ducmV2LnhtbESPT2vCQBTE74LfYXlCL6VujNCW1FVUKHjxYJTS3l6z&#10;r8nS7NuQXfPn27uFgsdhZn7DrDaDrUVHrTeOFSzmCQjiwmnDpYLL+f3pFYQPyBprx6RgJA+b9XSy&#10;wky7nk/U5aEUEcI+QwVVCE0mpS8qsujnriGO3o9rLYYo21LqFvsIt7VMk+RZWjQcFypsaF9R8Ztf&#10;rQLTszGf42J3ujA9fo3dx3d+TJV6mA3bNxCBhnAP/7cPWkG6fIG/M/E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Ge+xQAAANwAAAAPAAAAAAAAAAAAAAAAAJgCAABkcnMv&#10;ZG93bnJldi54bWxQSwUGAAAAAAQABAD1AAAAigMAAAAA&#10;" path="m2448839,l,,,141808r2448839,l2448839,xe" fillcolor="#fff1cc" stroked="f">
                  <v:path arrowok="t"/>
                </v:shape>
                <v:shape id="Graphic 238" o:spid="_x0000_s1192" style="position:absolute;left:552;top:58088;width:24492;height:1422;visibility:visible;mso-wrap-style:square;v-text-anchor:top" coordsize="244919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yBd8IA&#10;AADcAAAADwAAAGRycy9kb3ducmV2LnhtbERPTWvCQBC9C/0PyxS86aYKoqmrFKFgxR5MbHsdstMk&#10;mJ0Nu1uN/75zKPT4eN/r7eA6daUQW88GnqYZKOLK25ZrA+fydbIEFROyxc4zGbhThO3mYbTG3Pob&#10;n+hapFpJCMccDTQp9bnWsWrIYZz6nli4bx8cJoGh1jbgTcJdp2dZttAOW5aGBnvaNVRdih9nYFbt&#10;Fu3bodwfvz50WB3Ky+d7cTZm/Di8PINKNKR/8Z97b8U3l7VyRo6A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IF3wgAAANwAAAAPAAAAAAAAAAAAAAAAAJgCAABkcnMvZG93&#10;bnJldi54bWxQSwUGAAAAAAQABAD1AAAAhwMAAAAA&#10;" path="m,l2448839,r,141808l,141808,,xe" filled="f" strokeweight=".26456mm">
                  <v:path arrowok="t"/>
                </v:shape>
                <v:shape id="Graphic 239" o:spid="_x0000_s1193" style="position:absolute;left:552;top:58088;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mAcQA&#10;AADcAAAADwAAAGRycy9kb3ducmV2LnhtbESPQWvCQBSE74X+h+UVvDUbFURTVxGt6MWDUSi9PbKv&#10;2bTZt2l21fjvXUHwOMzMN8x03tlanKn1lWMF/SQFQVw4XXGp4HhYv49B+ICssXZMCq7kYT57fZli&#10;pt2F93TOQykihH2GCkwITSalLwxZ9IlriKP341qLIcq2lLrFS4TbWg7SdCQtVhwXDDa0NFT85Ser&#10;YLXaf/2aZvM5/K+933FO+L0kpXpv3eIDRKAuPMOP9lYrGAwncD8Tj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mpgHEAAAA3AAAAA8AAAAAAAAAAAAAAAAAmAIAAGRycy9k&#10;b3ducmV2LnhtbFBLBQYAAAAABAAEAPUAAACJAwAAAAA=&#10;" path="m,141858l142631,e" filled="f" strokeweight=".26456mm">
                  <v:path arrowok="t"/>
                </v:shape>
                <v:shape id="Graphic 240" o:spid="_x0000_s1194" style="position:absolute;left:1978;top:58087;width:1016;height:1334;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8bgMMA&#10;AADcAAAADwAAAGRycy9kb3ducmV2LnhtbERPy2oCMRTdC/2HcIVuRBOlSBmNIgWx0E19QHV3mVwn&#10;g5ObIcnotF/fLApdHs57ue5dI+4UYu1Zw3SiQBCX3tRcaTgdt+NXEDEhG2w8k4ZvirBePQ2WWBj/&#10;4D3dD6kSOYRjgRpsSm0hZSwtOYwT3xJn7uqDw5RhqKQJ+MjhrpEzpebSYc25wWJLb5bK26FzGi5f&#10;86PqLp97S+ftj9yFkfq4dVo/D/vNAkSiPv2L/9zvRsPsJc/PZ/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8bgMMAAADcAAAADwAAAAAAAAAAAAAAAACYAgAAZHJzL2Rv&#10;d25yZXYueG1sUEsFBgAAAAAEAAQA9QAAAIgDAAAAAA==&#10;" path="m,l101029,133261e" filled="f" strokeweight=".26456mm">
                  <v:path arrowok="t"/>
                </v:shape>
                <v:shape id="Graphic 241" o:spid="_x0000_s1195" style="position:absolute;left:2989;top:58044;width:1428;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ZesUA&#10;AADcAAAADwAAAGRycy9kb3ducmV2LnhtbESPQWvCQBSE7wX/w/KE3ppNrEiJrkG0pV56MBbE2yP7&#10;zKbNvo3Zrab/vlsQPA4z8w2zKAbbigv1vnGsIEtSEMSV0w3XCj73b08vIHxA1tg6JgW/5KFYjh4W&#10;mGt35R1dylCLCGGfowITQpdL6StDFn3iOuLonVxvMUTZ11L3eI1w28pJms6kxYbjgsGO1oaq7/LH&#10;Kthsdocv072/Pp9b7z+4JDyuSanH8bCagwg0hHv41t5qBZNpBv9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tl6xQAAANwAAAAPAAAAAAAAAAAAAAAAAJgCAABkcnMv&#10;ZG93bnJldi54bWxQSwUGAAAAAAQABAD1AAAAigMAAAAA&#10;" path="m,141858l142631,e" filled="f" strokeweight=".26456mm">
                  <v:path arrowok="t"/>
                </v:shape>
                <v:shape id="Graphic 242" o:spid="_x0000_s1196" style="position:absolute;left:4415;top:58045;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EgbMYA&#10;AADcAAAADwAAAGRycy9kb3ducmV2LnhtbESPQWsCMRSE70L/Q3iFXqQmXUTK1iilIC14qVpovT02&#10;r5vFzcuSZHXtrzeC0OMwM98w8+XgWnGkEBvPGp4mCgRx5U3DtYav3erxGURMyAZbz6ThTBGWi7vR&#10;HEvjT7yh4zbVIkM4lqjBptSVUsbKksM48R1x9n59cJiyDLU0AU8Z7lpZKDWTDhvOCxY7erNUHba9&#10;07D/nu1Uv//cWPpZ/cn3MFbrQ6/1w/3w+gIi0ZD+w7f2h9FQTAu4ns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EgbMYAAADcAAAADwAAAAAAAAAAAAAAAACYAgAAZHJz&#10;L2Rvd25yZXYueG1sUEsFBgAAAAAEAAQA9QAAAIsDAAAAAA==&#10;" path="m,l101029,133261e" filled="f" strokeweight=".26456mm">
                  <v:path arrowok="t"/>
                </v:shape>
                <v:shape id="Graphic 243" o:spid="_x0000_s1197" style="position:absolute;left:5366;top:58088;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ilsQA&#10;AADcAAAADwAAAGRycy9kb3ducmV2LnhtbESPT2vCQBTE74V+h+UVvDUb/yCSuopoRS8ejELp7ZF9&#10;zabNvk2zq8Zv7wqCx2FmfsNM552txZlaXzlW0E9SEMSF0xWXCo6H9fsEhA/IGmvHpOBKHuaz15cp&#10;ZtpdeE/nPJQiQthnqMCE0GRS+sKQRZ+4hjh6P661GKJsS6lbvES4reUgTcfSYsVxwWBDS0PFX36y&#10;Clar/devaTafw//a+x3nhN9LUqr31i0+QATqwjP8aG+1gsFoCPcz8Qj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I4pbEAAAA3AAAAA8AAAAAAAAAAAAAAAAAmAIAAGRycy9k&#10;b3ducmV2LnhtbFBLBQYAAAAABAAEAPUAAACJAwAAAAA=&#10;" path="m,141858l142631,e" filled="f" strokeweight=".26456mm">
                  <v:path arrowok="t"/>
                </v:shape>
                <v:shape id="Graphic 244" o:spid="_x0000_s1198" style="position:absolute;left:6792;top:58087;width:1016;height:1334;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dg8YA&#10;AADcAAAADwAAAGRycy9kb3ducmV2LnhtbESPT2sCMRTE74V+h/AKvRRNKiJlNUopiEIv/im03h6b&#10;183i5mVJsrr66U2h4HGYmd8ws0XvGnGiEGvPGl6HCgRx6U3NlYav/XLwBiImZIONZ9JwoQiL+ePD&#10;DAvjz7yl0y5VIkM4FqjBptQWUsbSksM49C1x9n59cJiyDJU0Ac8Z7ho5UmoiHdacFyy29GGpPO46&#10;p+HwPdmr7rDZWvpZXuUqvKjPY6f181P/PgWRqE/38H97bTSMxmP4O5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Qdg8YAAADcAAAADwAAAAAAAAAAAAAAAACYAgAAZHJz&#10;L2Rvd25yZXYueG1sUEsFBgAAAAAEAAQA9QAAAIsDAAAAAA==&#10;" path="m,l101029,133261e" filled="f" strokeweight=".26456mm">
                  <v:path arrowok="t"/>
                </v:shape>
                <v:shape id="Graphic 245" o:spid="_x0000_s1199" style="position:absolute;left:7743;top:58044;width:1429;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3fecQA&#10;AADcAAAADwAAAGRycy9kb3ducmV2LnhtbESPT2sCMRTE7wW/Q3iCt5r1L7IaRbTFXjy4CuLtsXlu&#10;Vjcv202q22/fFAo9DjPzG2axam0lHtT40rGCQT8BQZw7XXKh4HR8f52B8AFZY+WYFHyTh9Wy87LA&#10;VLsnH+iRhUJECPsUFZgQ6lRKnxuy6PuuJo7e1TUWQ5RNIXWDzwi3lRwmyVRaLDkuGKxpYyi/Z19W&#10;wXZ7ON9MvXsbfVbe7zkjvGxIqV63Xc9BBGrDf/iv/aEVDMcT+D0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t33nEAAAA3AAAAA8AAAAAAAAAAAAAAAAAmAIAAGRycy9k&#10;b3ducmV2LnhtbFBLBQYAAAAABAAEAPUAAACJAwAAAAA=&#10;" path="m,141858l142631,e" filled="f" strokeweight=".26456mm">
                  <v:path arrowok="t"/>
                </v:shape>
                <v:shape id="Graphic 246" o:spid="_x0000_s1200" style="position:absolute;left:9169;top:58045;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omb8YA&#10;AADcAAAADwAAAGRycy9kb3ducmV2LnhtbESPT0sDMRTE74LfITzBi9jEUhZZmxYRikIv/SNob4/N&#10;c7N087Ik2XbbT98UCh6HmfkNM50PrhUHCrHxrOFlpEAQV940XGv43i6eX0HEhGyw9UwaThRhPru/&#10;m2Jp/JHXdNikWmQIxxI12JS6UspYWXIYR74jzt6fDw5TlqGWJuAxw10rx0oV0mHDecFiRx+Wqv2m&#10;dxp2P8VW9bvV2tLv4iw/w5Na7nutHx+G9zcQiYb0H761v4yG8aSA65l8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omb8YAAADcAAAADwAAAAAAAAAAAAAAAACYAgAAZHJz&#10;L2Rvd25yZXYueG1sUEsFBgAAAAAEAAQA9QAAAIsDAAAAAA==&#10;" path="m,l101029,133261e" filled="f" strokeweight=".26456mm">
                  <v:path arrowok="t"/>
                </v:shape>
                <v:shape id="Graphic 247" o:spid="_x0000_s1201" style="position:absolute;left:10180;top:58001;width:1428;height:1423;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PklcUA&#10;AADcAAAADwAAAGRycy9kb3ducmV2LnhtbESPT2sCMRTE7wW/Q3iCt5r1DyqrUURb7MWDqyDeHpvn&#10;ZnXzst2kuv32TaHQ4zAzv2EWq9ZW4kGNLx0rGPQTEMS50yUXCk7H99cZCB+QNVaOScE3eVgtOy8L&#10;TLV78oEeWShEhLBPUYEJoU6l9Lkhi77vauLoXV1jMUTZFFI3+IxwW8lhkkykxZLjgsGaNobye/Zl&#10;FWy3h/PN1Lu30Wfl/Z4zwsuGlOp12/UcRKA2/If/2h9awXA8hd8z8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SVxQAAANwAAAAPAAAAAAAAAAAAAAAAAJgCAABkcnMv&#10;ZG93bnJldi54bWxQSwUGAAAAAAQABAD1AAAAigMAAAAA&#10;" path="m,141858l142631,e" filled="f" strokeweight=".26456mm">
                  <v:path arrowok="t"/>
                </v:shape>
                <v:shape id="Graphic 248" o:spid="_x0000_s1202" style="position:absolute;left:11665;top:58087;width:1016;height:1334;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XhsMA&#10;AADcAAAADwAAAGRycy9kb3ducmV2LnhtbERPy2oCMRTdC/2HcIVuRBOlSBmNIgWx0E19QHV3mVwn&#10;g5ObIcnotF/fLApdHs57ue5dI+4UYu1Zw3SiQBCX3tRcaTgdt+NXEDEhG2w8k4ZvirBePQ2WWBj/&#10;4D3dD6kSOYRjgRpsSm0hZSwtOYwT3xJn7uqDw5RhqKQJ+MjhrpEzpebSYc25wWJLb5bK26FzGi5f&#10;86PqLp97S+ftj9yFkfq4dVo/D/vNAkSiPv2L/9zvRsPsJa/NZ/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kXhsMAAADcAAAADwAAAAAAAAAAAAAAAACYAgAAZHJzL2Rv&#10;d25yZXYueG1sUEsFBgAAAAAEAAQA9QAAAIgDAAAAAA==&#10;" path="m,l101029,133261e" filled="f" strokeweight=".26456mm">
                  <v:path arrowok="t"/>
                </v:shape>
                <v:shape id="Graphic 249" o:spid="_x0000_s1203" style="position:absolute;left:12855;top:58047;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DVfMUA&#10;AADcAAAADwAAAGRycy9kb3ducmV2LnhtbESPT2sCMRTE7wW/Q3iCt5r1D6KrUURb7MWDqyDeHpvn&#10;ZnXzst2kuv32TaHQ4zAzv2EWq9ZW4kGNLx0rGPQTEMS50yUXCk7H99cpCB+QNVaOScE3eVgtOy8L&#10;TLV78oEeWShEhLBPUYEJoU6l9Lkhi77vauLoXV1jMUTZFFI3+IxwW8lhkkykxZLjgsGaNobye/Zl&#10;FWy3h/PN1Lu30Wfl/Z4zwsuGlOp12/UcRKA2/If/2h9awXA8g98z8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YNV8xQAAANwAAAAPAAAAAAAAAAAAAAAAAJgCAABkcnMv&#10;ZG93bnJldi54bWxQSwUGAAAAAAQABAD1AAAAigMAAAAA&#10;" path="m,141858l142631,e" filled="f" strokeweight=".26456mm">
                  <v:path arrowok="t"/>
                </v:shape>
                <v:shape id="Graphic 250" o:spid="_x0000_s1204" style="position:absolute;left:14282;top:5804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aNXcMA&#10;AADcAAAADwAAAGRycy9kb3ducmV2LnhtbERPy2oCMRTdC/2HcIVuRBOFShmNIgWx0E19QHV3mVwn&#10;g5ObIcnotF/fLApdHs57ue5dI+4UYu1Zw3SiQBCX3tRcaTgdt+NXEDEhG2w8k4ZvirBePQ2WWBj/&#10;4D3dD6kSOYRjgRpsSm0hZSwtOYwT3xJn7uqDw5RhqKQJ+MjhrpEzpebSYc25wWJLb5bK26FzGi5f&#10;86PqLp97S+ftj9yFkfq4dVo/D/vNAkSiPv2L/9zvRsPsJc/PZ/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aNXcMAAADcAAAADwAAAAAAAAAAAAAAAACYAgAAZHJzL2Rv&#10;d25yZXYueG1sUEsFBgAAAAAEAAQA9QAAAIgDAAAAAA==&#10;" path="m,l101029,133261e" filled="f" strokeweight=".26456mm">
                  <v:path arrowok="t"/>
                </v:shape>
                <v:shape id="Graphic 251" o:spid="_x0000_s1205" style="position:absolute;left:15292;top:58004;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9Pp8UA&#10;AADcAAAADwAAAGRycy9kb3ducmV2LnhtbESPQWvCQBSE7wX/w/KE3ppNLEqJrkG0pV56MBbE2yP7&#10;zKbNvo3Zrab/vlsQPA4z8w2zKAbbigv1vnGsIEtSEMSV0w3XCj73b08vIHxA1tg6JgW/5KFYjh4W&#10;mGt35R1dylCLCGGfowITQpdL6StDFn3iOuLonVxvMUTZ11L3eI1w28pJms6kxYbjgsGO1oaq7/LH&#10;Kthsdocv072/Pp9b7z+4JDyuSanH8bCagwg0hHv41t5qBZNpBv9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0+nxQAAANwAAAAPAAAAAAAAAAAAAAAAAJgCAABkcnMv&#10;ZG93bnJldi54bWxQSwUGAAAAAAQABAD1AAAAigMAAAAA&#10;" path="m,141858l142631,e" filled="f" strokeweight=".26456mm">
                  <v:path arrowok="t"/>
                </v:shape>
                <v:shape id="Graphic 252" o:spid="_x0000_s1206" style="position:absolute;left:16718;top:58004;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i2scYA&#10;AADcAAAADwAAAGRycy9kb3ducmV2LnhtbESPQWsCMRSE70L/Q3iFXqQmXVDK1iilIC14qVpovT02&#10;r5vFzcuSZHXtrzeC0OMwM98w8+XgWnGkEBvPGp4mCgRx5U3DtYav3erxGURMyAZbz6ThTBGWi7vR&#10;HEvjT7yh4zbVIkM4lqjBptSVUsbKksM48R1x9n59cJiyDLU0AU8Z7lpZKDWTDhvOCxY7erNUHba9&#10;07D/nu1Uv//cWPpZ/cn3MFbrQ6/1w/3w+gIi0ZD+w7f2h9FQTAu4ns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i2scYAAADcAAAADwAAAAAAAAAAAAAAAACYAgAAZHJz&#10;L2Rvd25yZXYueG1sUEsFBgAAAAAEAAQA9QAAAIsDAAAAAA==&#10;" path="m,l101029,133261e" filled="f" strokeweight=".26456mm">
                  <v:path arrowok="t"/>
                </v:shape>
                <v:shape id="Graphic 253" o:spid="_x0000_s1207" style="position:absolute;left:17669;top:58047;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0S8QA&#10;AADcAAAADwAAAGRycy9kb3ducmV2LnhtbESPQWvCQBSE74X+h+UVvDUbFUVSVxGt6MWDUSi9PbKv&#10;2bTZt2l21fjvXUHwOMzMN8x03tlanKn1lWMF/SQFQVw4XXGp4HhYv09A+ICssXZMCq7kYT57fZli&#10;pt2F93TOQykihH2GCkwITSalLwxZ9IlriKP341qLIcq2lLrFS4TbWg7SdCwtVhwXDDa0NFT85Ser&#10;YLXaf/2aZvM5/K+933FO+L0kpXpv3eIDRKAuPMOP9lYrGIyGcD8Tj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RdEvEAAAA3AAAAA8AAAAAAAAAAAAAAAAAmAIAAGRycy9k&#10;b3ducmV2LnhtbFBLBQYAAAAABAAEAPUAAACJAwAAAAA=&#10;" path="m,141858l142631,e" filled="f" strokeweight=".26456mm">
                  <v:path arrowok="t"/>
                </v:shape>
                <v:shape id="Graphic 254" o:spid="_x0000_s1208" style="position:absolute;left:19095;top:5804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LXsYA&#10;AADcAAAADwAAAGRycy9kb3ducmV2LnhtbESPQUsDMRSE74L/ITzBi7SJxZayNi0iFAUvtiu0vT02&#10;z83SzcuSZNvVX28KBY/DzHzDLFaDa8WJQmw8a3gcKxDElTcN1xq+yvVoDiImZIOtZ9LwQxFWy9ub&#10;BRbGn3lDp22qRYZwLFCDTakrpIyVJYdx7Dvi7H374DBlGWppAp4z3LVyotRMOmw4L1js6NVSddz2&#10;TsNhNytVf/jcWNqvf+VbeFAfx17r+7vh5RlEoiH9h6/td6NhMn2Cy5l8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2LXsYAAADcAAAADwAAAAAAAAAAAAAAAACYAgAAZHJz&#10;L2Rvd25yZXYueG1sUEsFBgAAAAAEAAQA9QAAAIsDAAAAAA==&#10;" path="m,l101029,133261e" filled="f" strokeweight=".26456mm">
                  <v:path arrowok="t"/>
                </v:shape>
                <v:shape id="Graphic 255" o:spid="_x0000_s1209" style="position:absolute;left:20046;top:58004;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RJpMQA&#10;AADcAAAADwAAAGRycy9kb3ducmV2LnhtbESPT2sCMRTE7wW/Q3iCt5pVschqFPEP7cWDW0G8PTbP&#10;zermZd1E3X77Rij0OMzMb5jZorWVeFDjS8cKBv0EBHHudMmFgsP39n0CwgdkjZVjUvBDHhbzztsM&#10;U+2evKdHFgoRIexTVGBCqFMpfW7Iou+7mjh6Z9dYDFE2hdQNPiPcVnKYJB/SYslxwWBNK0P5Nbtb&#10;Bev1/ngx9edmdKu833FGeFqRUr1uu5yCCNSG//Bf+0srGI7H8DoTj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0SaTEAAAA3AAAAA8AAAAAAAAAAAAAAAAAmAIAAGRycy9k&#10;b3ducmV2LnhtbFBLBQYAAAAABAAEAPUAAACJAwAAAAA=&#10;" path="m,141858l142631,e" filled="f" strokeweight=".26456mm">
                  <v:path arrowok="t"/>
                </v:shape>
                <v:shape id="Graphic 256" o:spid="_x0000_s1210" style="position:absolute;left:21473;top:58004;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OwssYA&#10;AADcAAAADwAAAGRycy9kb3ducmV2LnhtbESPT0sDMRTE74LfITzBi9jEQhdZmxYRikIv/SNob4/N&#10;c7N087Ik2XbbT98UCh6HmfkNM50PrhUHCrHxrOFlpEAQV940XGv43i6eX0HEhGyw9UwaThRhPru/&#10;m2Jp/JHXdNikWmQIxxI12JS6UspYWXIYR74jzt6fDw5TlqGWJuAxw10rx0oV0mHDecFiRx+Wqv2m&#10;dxp2P8VW9bvV2tLv4iw/w5Na7nutHx+G9zcQiYb0H761v4yG8aSA65l8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OwssYAAADcAAAADwAAAAAAAAAAAAAAAACYAgAAZHJz&#10;L2Rvd25yZXYueG1sUEsFBgAAAAAEAAQA9QAAAIsDAAAAAA==&#10;" path="m,l101029,133261e" filled="f" strokeweight=".26456mm">
                  <v:path arrowok="t"/>
                </v:shape>
                <v:shape id="Graphic 257" o:spid="_x0000_s1211" style="position:absolute;left:22483;top:57961;width:1429;height:1422;visibility:visible;mso-wrap-style:square;v-text-anchor:top" coordsize="142875,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pySMUA&#10;AADcAAAADwAAAGRycy9kb3ducmV2LnhtbESPT2sCMRTE7wW/Q3iCt5pV8Q+rUURb7MWDqyDeHpvn&#10;ZnXzst2kuv32TaHQ4zAzv2EWq9ZW4kGNLx0rGPQTEMS50yUXCk7H99cZCB+QNVaOScE3eVgtOy8L&#10;TLV78oEeWShEhLBPUYEJoU6l9Lkhi77vauLoXV1jMUTZFFI3+IxwW8lhkkykxZLjgsGaNobye/Zl&#10;FWy3h/PN1Lu30Wfl/Z4zwsuGlOp12/UcRKA2/If/2h9awXA8hd8z8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nJIxQAAANwAAAAPAAAAAAAAAAAAAAAAAJgCAABkcnMv&#10;ZG93bnJldi54bWxQSwUGAAAAAAQABAD1AAAAigMAAAAA&#10;" path="m,141858l142631,e" filled="f" strokeweight=".26456mm">
                  <v:path arrowok="t"/>
                </v:shape>
                <v:shape id="Graphic 258" o:spid="_x0000_s1212" style="position:absolute;left:23969;top:58047;width:1016;height:1333;visibility:visible;mso-wrap-style:square;v-text-anchor:top" coordsize="1016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BW8MA&#10;AADcAAAADwAAAGRycy9kb3ducmV2LnhtbERPy2oCMRTdC/2HcIVuRBOFShmNIgWx0E19QHV3mVwn&#10;g5ObIcnotF/fLApdHs57ue5dI+4UYu1Zw3SiQBCX3tRcaTgdt+NXEDEhG2w8k4ZvirBePQ2WWBj/&#10;4D3dD6kSOYRjgRpsSm0hZSwtOYwT3xJn7uqDw5RhqKQJ+MjhrpEzpebSYc25wWJLb5bK26FzGi5f&#10;86PqLp97S+ftj9yFkfq4dVo/D/vNAkSiPv2L/9zvRsPsJa/NZ/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CBW8MAAADcAAAADwAAAAAAAAAAAAAAAACYAgAAZHJzL2Rv&#10;d25yZXYueG1sUEsFBgAAAAAEAAQA9QAAAIgDAAAAAA==&#10;" path="m,l101029,133261e" filled="f" strokeweight=".26456mm">
                  <v:path arrowok="t"/>
                </v:shape>
                <v:shape id="Graphic 259" o:spid="_x0000_s1213" style="position:absolute;left:20620;top:56975;width:3270;height:1028;visibility:visible;mso-wrap-style:square;v-text-anchor:top" coordsize="327025,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AFn8QA&#10;AADcAAAADwAAAGRycy9kb3ducmV2LnhtbESPQWsCMRSE7wX/Q3hCb5pVqNTVKCIWKgrbaqHXx+a5&#10;u+3mZUmipv31piD0OMzMN8x8GU0rLuR8Y1nBaJiBIC6tbrhS8HF8GTyD8AFZY2uZFPyQh+Wi9zDH&#10;XNsrv9PlECqRIOxzVFCH0OVS+rImg35oO+LknawzGJJ0ldQOrwluWjnOsok02HBaqLGjdU3l9+Fs&#10;FHC0vPFf3S4W24p+31wR95+FUo/9uJqBCBTDf/jeftUKxk9T+Du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gBZ/EAAAA3AAAAA8AAAAAAAAAAAAAAAAAmAIAAGRycy9k&#10;b3ducmV2LnhtbFBLBQYAAAAABAAEAPUAAACJAwAAAAA=&#10;" path="m326511,l,,,102666r326511,l326511,xe" fillcolor="#2e5496" stroked="f">
                  <v:path arrowok="t"/>
                </v:shape>
                <v:shape id="Graphic 260" o:spid="_x0000_s1214" style="position:absolute;left:20620;top:56975;width:3270;height:1028;visibility:visible;mso-wrap-style:square;v-text-anchor:top" coordsize="327025,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dCcIA&#10;AADcAAAADwAAAGRycy9kb3ducmV2LnhtbERPTYvCMBC9C/6HMAt7s+m6IKUaRQRRYQ9u1YO3oRnb&#10;ajMpTdZWf/3mIHh8vO/Zoje1uFPrKssKvqIYBHFudcWFguNhPUpAOI+ssbZMCh7kYDEfDmaYatvx&#10;L90zX4gQwi5FBaX3TSqly0sy6CLbEAfuYluDPsC2kLrFLoSbWo7jeCINVhwaSmxoVVJ+y/6Mgm/5&#10;lPtr0m+yy09+2q2qXdI9z0p9fvTLKQhPvX+LX+6tVjCehPnhTDgC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np0JwgAAANwAAAAPAAAAAAAAAAAAAAAAAJgCAABkcnMvZG93&#10;bnJldi54bWxQSwUGAAAAAAQABAD1AAAAhwMAAAAA&#10;" path="m,l326511,r,102666l,102666,,xe" filled="f" strokeweight=".26456mm">
                  <v:path arrowok="t"/>
                </v:shape>
                <v:shape id="Graphic 261" o:spid="_x0000_s1215" style="position:absolute;left:1433;top:59420;width:3213;height:1035;visibility:visible;mso-wrap-style:square;v-text-anchor:top" coordsize="32131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E4P8UA&#10;AADcAAAADwAAAGRycy9kb3ducmV2LnhtbESPT4vCMBTE74LfITxhL6KpCiLVKKIIe9mDf1bo7dk8&#10;22rzUpqsVj+9EYQ9DjPzG2a2aEwpblS7wrKCQT8CQZxaXXCm4LDf9CYgnEfWWFomBQ9ysJi3WzOM&#10;tb3zlm47n4kAYRejgtz7KpbSpTkZdH1bEQfvbGuDPsg6k7rGe4CbUg6jaCwNFhwWcqxolVN63f0Z&#10;BZE7JJef9ajr5K88Fdd10jyPiVJfnWY5BeGp8f/hT/tbKxiOB/A+E4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4Tg/xQAAANwAAAAPAAAAAAAAAAAAAAAAAJgCAABkcnMv&#10;ZG93bnJldi54bWxQSwUGAAAAAAQABAD1AAAAigMAAAAA&#10;" path="m320902,l,,,103187r320902,l320902,xe" fillcolor="#2e5496" stroked="f">
                  <v:path arrowok="t"/>
                </v:shape>
                <v:shape id="Graphic 262" o:spid="_x0000_s1216" style="position:absolute;left:1433;top:59420;width:3213;height:1035;visibility:visible;mso-wrap-style:square;v-text-anchor:top" coordsize="32131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V2CcQA&#10;AADcAAAADwAAAGRycy9kb3ducmV2LnhtbESPzWrDMBCE74W8g9hAb40UE0xwLYcQEigpFPIDuS7W&#10;1jaxVsZSY9dPXxUKPQ4z8w2Tb0bbigf1vnGsYblQIIhLZxquNFwvh5c1CB+QDbaOScM3edgUs6cc&#10;M+MGPtHjHCoRIewz1FCH0GVS+rImi37hOuLofbreYoiyr6TpcYhw28pEqVRabDgu1NjRrqbyfv6y&#10;Glbb94HX+2nwXWhOdDyoj9uktH6ej9tXEIHG8B/+a78ZDUmawO+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VdgnEAAAA3AAAAA8AAAAAAAAAAAAAAAAAmAIAAGRycy9k&#10;b3ducmV2LnhtbFBLBQYAAAAABAAEAPUAAACJAwAAAAA=&#10;" path="m,l320902,r,103187l,103187,,xe" filled="f" strokeweight=".26456mm">
                  <v:path arrowok="t"/>
                </v:shape>
                <v:shape id="Graphic 263" o:spid="_x0000_s1217" style="position:absolute;left:8333;top:50601;width:58;height:3829;visibility:visible;mso-wrap-style:square;v-text-anchor:top" coordsize="5715,382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s1UsMA&#10;AADcAAAADwAAAGRycy9kb3ducmV2LnhtbESPXWvCMBSG7wX/QziCd5ragUg1yhgIgw3ED9guj82x&#10;qTYntYm2/nszGHj58n48vItVZytxp8aXjhVMxgkI4tzpkgsFh/16NAPhA7LGyjEpeJCH1bLfW2Cm&#10;Xctbuu9CIeII+wwVmBDqTEqfG7Lox64mjt7JNRZDlE0hdYNtHLeVTJNkKi2WHAkGa/owlF92Nxsh&#10;51v6644/X2tz1bRvv0193GyVGg669zmIQF14hf/bn1pBOn2DvzPx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s1UsMAAADcAAAADwAAAAAAAAAAAAAAAACYAgAAZHJzL2Rv&#10;d25yZXYueG1sUEsFBgAAAAAEAAQA9QAAAIgDAAAAAA==&#10;" path="m5609,l,382739e" filled="f" strokeweight=".26456mm">
                  <v:path arrowok="t"/>
                </v:shape>
                <v:shape id="Graphic 264" o:spid="_x0000_s1218" style="position:absolute;left:8272;top:54296;width:12814;height:13;visibility:visible;mso-wrap-style:square;v-text-anchor:top" coordsize="12814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p1isYA&#10;AADcAAAADwAAAGRycy9kb3ducmV2LnhtbESPT2sCMRTE70K/Q3iF3jSrFpWtUaRltejJPyi9PTbP&#10;zdLNy7KJun77piB4HGbmN8x03tpKXKnxpWMF/V4Cgjh3uuRCwWGfdScgfEDWWDkmBXfyMJ+9dKaY&#10;anfjLV13oRARwj5FBSaEOpXS54Ys+p6riaN3do3FEGVTSN3gLcJtJQdJMpIWS44LBmv6NJT/7i5W&#10;wXho+Eeu78vVMM/q03Gx+VpmY6XeXtvFB4hAbXiGH+1vrWAweof/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p1isYAAADcAAAADwAAAAAAAAAAAAAAAACYAgAAZHJz&#10;L2Rvd25yZXYueG1sUEsFBgAAAAAEAAQA9QAAAIsDAAAAAA==&#10;" path="m,l1281366,e" filled="f" strokeweight=".26456mm">
                  <v:path arrowok="t"/>
                </v:shape>
                <v:shape id="Graphic 265" o:spid="_x0000_s1219" style="position:absolute;left:21153;top:54245;width:12;height:2731;visibility:visible;mso-wrap-style:square;v-text-anchor:top" coordsize="635,273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lpMUA&#10;AADcAAAADwAAAGRycy9kb3ducmV2LnhtbESPT2sCMRTE7wW/Q3hCbzVRqOjWKKKoPeih/qHXx+Z1&#10;s3Tzsm6ibr+9EYQeh5n5DTOZta4SV2pC6VlDv6dAEOfelFxoOB5WbyMQISIbrDyThj8KMJt2XiaY&#10;GX/jL7ruYyEShEOGGmyMdSZlyC05DD1fEyfvxzcOY5JNIU2DtwR3lRwoNZQOS04LFmtaWMp/9xen&#10;4XtUL8+n3XhppVLb09qOzcbstH7ttvMPEJHa+B9+tj+NhsHwHR5n0h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4KWkxQAAANwAAAAPAAAAAAAAAAAAAAAAAJgCAABkcnMv&#10;ZG93bnJldi54bWxQSwUGAAAAAAQABAD1AAAAigMAAAAA&#10;" path="m,l560,272948e" filled="f" strokeweight=".26456mm">
                  <v:path arrowok="t"/>
                </v:shape>
                <v:shape id="Image 266" o:spid="_x0000_s1220" type="#_x0000_t75" style="position:absolute;left:20752;top:56212;width:810;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gx2TCAAAA3AAAAA8AAABkcnMvZG93bnJldi54bWxEj0FrwkAUhO8F/8PyhN7qRg9BopuggiC0&#10;l9p6f2SfSTT7Nt191fjvu4VCj8PMfMOsq9H16kYhdp4NzGcZKOLa244bA58f+5clqCjIFnvPZOBB&#10;Eapy8rTGwvo7v9PtKI1KEI4FGmhFhkLrWLfkMM78QJy8sw8OJcnQaBvwnuCu14ssy7XDjtNCiwPt&#10;Wqqvx29nwMnXMg/9g06X1218O8v8gLg35nk6blaghEb5D/+1D9bAIs/h90w6Arr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4MdkwgAAANwAAAAPAAAAAAAAAAAAAAAAAJ8C&#10;AABkcnMvZG93bnJldi54bWxQSwUGAAAAAAQABAD3AAAAjgMAAAAA&#10;">
                  <v:imagedata r:id="rId105" o:title=""/>
                </v:shape>
                <v:shape id="Graphic 267" o:spid="_x0000_s1221" style="position:absolute;left:1624;top:62444;width:2825;height:2184;visibility:visible;mso-wrap-style:square;v-text-anchor:top" coordsize="282575,21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nSFsMA&#10;AADcAAAADwAAAGRycy9kb3ducmV2LnhtbESPzWrDMBCE74W8g9hAb7XcQJPKtWxCaKGnQH4OPS7W&#10;1ja1VsZSbOftq0Agx2FmvmHycradGGnwrWMNr0kKgrhypuVaw/n09fIOwgdkg51j0nAlD2WxeMox&#10;M27iA43HUIsIYZ+hhiaEPpPSVw1Z9InriaP36waLIcqhlmbAKcJtJ1dpupYWW44LDfa0a6j6O16s&#10;Bvw82P1P+mb2iFcV1EUpeVJaPy/n7QeIQHN4hO/tb6Nhtd7A7Uw8Ar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nSFsMAAADcAAAADwAAAAAAAAAAAAAAAACYAgAAZHJzL2Rv&#10;d25yZXYueG1sUEsFBgAAAAAEAAQA9QAAAIgDAAAAAA==&#10;" path="m282147,l,,,218300r282147,l282147,xe" fillcolor="#b4c5e7" stroked="f">
                  <v:path arrowok="t"/>
                </v:shape>
                <v:shape id="Graphic 268" o:spid="_x0000_s1222" style="position:absolute;left:1624;top:62444;width:2825;height:2184;visibility:visible;mso-wrap-style:square;v-text-anchor:top" coordsize="282575,21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vqlsAA&#10;AADcAAAADwAAAGRycy9kb3ducmV2LnhtbERPTYvCMBC9C/sfwizsRdZUDyJd0yIuC/UkavE8NmNb&#10;bCYlibb++81B8Ph43+t8NJ14kPOtZQXzWQKCuLK65VpBefr7XoHwAVljZ5kUPMlDnn1M1phqO/CB&#10;HsdQixjCPkUFTQh9KqWvGjLoZ7YnjtzVOoMhQldL7XCI4aaTiyRZSoMtx4YGe9o2VN2Od6PgV7rT&#10;ZX/ePQtTlMO0x6K8T61SX5/j5gdEoDG8xS93oRUslnFtPBOPgM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2vqlsAAAADcAAAADwAAAAAAAAAAAAAAAACYAgAAZHJzL2Rvd25y&#10;ZXYueG1sUEsFBgAAAAAEAAQA9QAAAIUDAAAAAA==&#10;" path="m,l282147,r,218300l,218300,,xe" filled="f" strokeweight=".26456mm">
                  <v:path arrowok="t"/>
                </v:shape>
                <v:shape id="Graphic 269" o:spid="_x0000_s1223" style="position:absolute;left:1624;top:64607;width:2851;height:1562;visibility:visible;mso-wrap-style:square;v-text-anchor:top" coordsize="285115,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5FgsUA&#10;AADcAAAADwAAAGRycy9kb3ducmV2LnhtbESPQWvCQBSE74L/YXlCb80mgYqNrqHW1nrxUC09P7LP&#10;ZGn2bchuNfrr3ULB4zAz3zCLcrCtOFHvjWMFWZKCIK6cNlwr+Dq8P85A+ICssXVMCi7koVyORwss&#10;tDvzJ532oRYRwr5ABU0IXSGlrxqy6BPXEUfv6HqLIcq+lrrHc4TbVuZpOpUWDceFBjt6baj62f9a&#10;BZu1ue5M9Z2t67fcrOzhg55WrNTDZHiZgwg0hHv4v73VCvLpM/yd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kWCxQAAANwAAAAPAAAAAAAAAAAAAAAAAJgCAABkcnMv&#10;ZG93bnJldi54bWxQSwUGAAAAAAQABAD1AAAAigMAAAAA&#10;" path="m142497,155930l284996,,,,142497,155930xe" fillcolor="#b4c5e7" stroked="f">
                  <v:path arrowok="t"/>
                </v:shape>
                <v:shape id="Graphic 270" o:spid="_x0000_s1224" style="position:absolute;left:1624;top:64607;width:2851;height:1562;visibility:visible;mso-wrap-style:square;v-text-anchor:top" coordsize="285115,15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RrsQA&#10;AADcAAAADwAAAGRycy9kb3ducmV2LnhtbERPTWvCQBC9C/0Pywi9iG7MwZaYjYjEIi0UTEU9TrPT&#10;JDQ7G7Krpv++exA8Pt53uhpMK67Uu8aygvksAkFcWt1wpeDwtZ2+gnAeWWNrmRT8kYNV9jRKMdH2&#10;xnu6Fr4SIYRdggpq77tESlfWZNDNbEccuB/bG/QB9pXUPd5CuGllHEULabDh0FBjR5uayt/iYhSc&#10;Pjfx23Z+nhzf/UdzPnzni7zIlXoeD+slCE+Df4jv7p1WEL+E+eFMOAI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rUa7EAAAA3AAAAA8AAAAAAAAAAAAAAAAAmAIAAGRycy9k&#10;b3ducmV2LnhtbFBLBQYAAAAABAAEAPUAAACJAwAAAAA=&#10;" path="m284996,l142497,155930,,,284996,xe" filled="f" strokeweight=".26456mm">
                  <v:path arrowok="t"/>
                </v:shape>
                <v:shape id="Image 271" o:spid="_x0000_s1225" type="#_x0000_t75" style="position:absolute;left:2582;top:65723;width:885;height:2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Ym2TDAAAA3AAAAA8AAABkcnMvZG93bnJldi54bWxEj9GKwjAURN8X/IdwBd/W1ApWqlFEV1gW&#10;Eax+wKW5tsXmpjbZWv9+syD4OMzMGWa57k0tOmpdZVnBZByBIM6trrhQcDnvP+cgnEfWWFsmBU9y&#10;sF4NPpaYavvgE3WZL0SAsEtRQel9k0rp8pIMurFtiIN3ta1BH2RbSN3iI8BNLeMomkmDFYeFEhva&#10;lpTfsl+jwE672E27Ik/87ueQmK/78zhDpUbDfrMA4an37/Cr/a0VxMkE/s+EI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tibZMMAAADcAAAADwAAAAAAAAAAAAAAAACf&#10;AgAAZHJzL2Rvd25yZXYueG1sUEsFBgAAAAAEAAQA9wAAAI8DAAAAAA==&#10;">
                  <v:imagedata r:id="rId106" o:title=""/>
                </v:shape>
                <v:shape id="Graphic 272" o:spid="_x0000_s1226" style="position:absolute;left:12081;top:69204;width:3905;height:13;visibility:visible;mso-wrap-style:square;v-text-anchor:top" coordsize="3905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3DSMUA&#10;AADcAAAADwAAAGRycy9kb3ducmV2LnhtbESPQWvCQBSE70L/w/IKvenGHFSiq9hKaKH0YEzw+sg+&#10;k2D2bciumvbXdwXB4zAz3zCrzWBacaXeNZYVTCcRCOLS6oYrBfkhHS9AOI+ssbVMCn7JwWb9Mlph&#10;ou2N93TNfCUChF2CCmrvu0RKV9Zk0E1sRxy8k+0N+iD7SuoebwFuWhlH0UwabDgs1NjRR03lObsY&#10;BZ+z7zQtZPdn5rssfz8eCzn9KZR6ex22SxCeBv8MP9pfWkE8j+F+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cNIxQAAANwAAAAPAAAAAAAAAAAAAAAAAJgCAABkcnMv&#10;ZG93bnJldi54bWxQSwUGAAAAAAQABAD1AAAAigMAAAAA&#10;" path="m,l390476,e" filled="f" strokeweight=".26456mm">
                  <v:path arrowok="t"/>
                </v:shape>
                <v:shape id="Image 273" o:spid="_x0000_s1227" type="#_x0000_t75" style="position:absolute;left:15224;top:68799;width:809;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n91TEAAAA3AAAAA8AAABkcnMvZG93bnJldi54bWxEj09rwkAUxO8Fv8PyhN50Y6RVo6uIbaHe&#10;/AdeH9lnEs2+DbvbGL99tyD0OMzMb5jFqjO1aMn5yrKC0TABQZxbXXGh4HT8GkxB+ICssbZMCh7k&#10;YbXsvSww0/bOe2oPoRARwj5DBWUITSalz0sy6Ie2IY7exTqDIUpXSO3wHuGmlmmSvEuDFceFEhva&#10;lJTfDj9GAR/bfDv6eHs4+ky3s6sdXya7s1Kv/W49BxGoC//hZ/tbK0gnY/g7E4+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n91TEAAAA3AAAAA8AAAAAAAAAAAAAAAAA&#10;nwIAAGRycy9kb3ducmV2LnhtbFBLBQYAAAAABAAEAPcAAACQAwAAAAA=&#10;">
                  <v:imagedata r:id="rId92" o:title=""/>
                </v:shape>
                <v:shape id="Graphic 274" o:spid="_x0000_s1228" style="position:absolute;left:16188;top:67578;width:8979;height:3003;visibility:visible;mso-wrap-style:square;v-text-anchor:top" coordsize="897890,300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GiIsUA&#10;AADcAAAADwAAAGRycy9kb3ducmV2LnhtbESPT2sCMRTE74V+h/AKvdVEaausRim2Bate/Hd/u3lu&#10;lm5elk26rt/eFAo9DjPzG2a26F0tOmpD5VnDcKBAEBfeVFxqOB4+nyYgQkQ2WHsmDVcKsJjf380w&#10;M/7CO+r2sRQJwiFDDTbGJpMyFJYchoFviJN39q3DmGRbStPiJcFdLUdKvUqHFacFiw0tLRXf+x+n&#10;YZ0fXvhql1/59uOsNt3q9K7yk9aPD/3bFESkPv6H/9oro2E0fobfM+k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aIixQAAANwAAAAPAAAAAAAAAAAAAAAAAJgCAABkcnMv&#10;ZG93bnJldi54bWxQSwUGAAAAAAQABAD1AAAAigMAAAAA&#10;" path="m897629,l,,,299885r897629,l897629,xe" fillcolor="#9cc3e6" stroked="f">
                  <v:path arrowok="t"/>
                </v:shape>
                <v:shape id="Graphic 275" o:spid="_x0000_s1229" style="position:absolute;left:16188;top:67578;width:8979;height:3003;visibility:visible;mso-wrap-style:square;v-text-anchor:top" coordsize="897890,300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Tm+cQA&#10;AADcAAAADwAAAGRycy9kb3ducmV2LnhtbESPS2vDMBCE74X8B7GB3ho5CXnUjRJCS0tOhTwg10Xa&#10;SqbWyliq7f77KhDocZiZb5jNbvC16KiNVWAF00kBglgHU7FVcDm/P61BxIRssA5MCn4pwm47ethg&#10;aULPR+pOyYoM4ViiApdSU0oZtSOPcRIa4ux9hdZjyrK10rTYZ7iv5awoltJjxXnBYUOvjvT36ccr&#10;sPZ5PZ9fr29ey8+uX+qPvnZeqcfxsH8BkWhI/+F7+2AUzFYLuJ3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5vnEAAAA3AAAAA8AAAAAAAAAAAAAAAAAmAIAAGRycy9k&#10;b3ducmV2LnhtbFBLBQYAAAAABAAEAPUAAACJAwAAAAA=&#10;" path="m,l897629,r,299885l,299885,,xe" filled="f" strokeweight=".26456mm">
                  <v:path arrowok="t"/>
                </v:shape>
                <v:shape id="Graphic 276" o:spid="_x0000_s1230" style="position:absolute;left:24738;top:69052;width:4724;height:12;visibility:visible;mso-wrap-style:square;v-text-anchor:top" coordsize="4724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0ocQA&#10;AADcAAAADwAAAGRycy9kb3ducmV2LnhtbESPzW7CMBCE75V4B2uRuBWbHNISMAiqInpoD/w8wCpe&#10;4kC8jmJD0revK1XqcTQz32iW68E14kFdqD1rmE0VCOLSm5orDefT7vkVRIjIBhvPpOGbAqxXo6cl&#10;Fsb3fKDHMVYiQTgUqMHG2BZShtKSwzD1LXHyLr5zGJPsKmk67BPcNTJTKpcOa04LFlt6s1Tejnen&#10;ga5m/6nyZptRf60tf6n5YXjXejIeNgsQkYb4H/5rfxgN2UsO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TNKHEAAAA3AAAAA8AAAAAAAAAAAAAAAAAmAIAAGRycy9k&#10;b3ducmV2LnhtbFBLBQYAAAAABAAEAPUAAACJAwAAAAA=&#10;" path="m,l471816,e" filled="f" strokeweight=".26456mm">
                  <v:path arrowok="t"/>
                </v:shape>
                <v:shape id="Image 277" o:spid="_x0000_s1231" type="#_x0000_t75" style="position:absolute;left:28694;top:68647;width:809;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c8VfEAAAA3AAAAA8AAABkcnMvZG93bnJldi54bWxEj09rwkAUxO8Fv8PyBG91Y6RGo6tI/0C9&#10;tSp4fWSfSTT7NuxuY/z2XaHQ4zAzv2FWm940oiPna8sKJuMEBHFhdc2lguPh43kOwgdkjY1lUnAn&#10;D5v14GmFubY3/qZuH0oRIexzVFCF0OZS+qIig35sW+Lona0zGKJ0pdQObxFuGpkmyUwarDkuVNjS&#10;a0XFdf9jFPChK3aTt5e7o/d0t7jY6Tn7Oik1GvbbJYhAffgP/7U/tYI0y+BxJh4B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c8VfEAAAA3AAAAA8AAAAAAAAAAAAAAAAA&#10;nwIAAGRycy9kb3ducmV2LnhtbFBLBQYAAAAABAAEAPcAAACQAwAAAAA=&#10;">
                  <v:imagedata r:id="rId92" o:title=""/>
                </v:shape>
                <v:shape id="Graphic 278" o:spid="_x0000_s1232" style="position:absolute;left:27273;top:9283;width:13;height:1117;visibility:visible;mso-wrap-style:square;v-text-anchor:top" coordsize="1270,1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WhbMEA&#10;AADcAAAADwAAAGRycy9kb3ducmV2LnhtbERPy4rCMBTdD/gP4QruxtR2GLUaiwqCuBjwsXB5aa5t&#10;sbkpSdTO308WAy4P570setOKJznfWFYwGScgiEurG64UXM67zxkIH5A1tpZJwS95KFaDjyXm2r74&#10;SM9TqEQMYZ+jgjqELpfSlzUZ9GPbEUfuZp3BEKGrpHb4iuGmlWmSfEuDDceGGjva1lTeTw+jwF0P&#10;sqycnWRmurlm6X3/M++/lBoN+/UCRKA+vMX/7r1WkE7j2ngmH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FoWzBAAAA3AAAAA8AAAAAAAAAAAAAAAAAmAIAAGRycy9kb3du&#10;cmV2LnhtbFBLBQYAAAAABAAEAPUAAACGAwAAAAA=&#10;" path="m,l,111315e" filled="f" strokeweight=".26456mm">
                  <v:path arrowok="t"/>
                </v:shape>
                <v:shape id="Graphic 279" o:spid="_x0000_s1233" style="position:absolute;left:21820;top:3600;width:1162;height:1480;visibility:visible;mso-wrap-style:square;v-text-anchor:top" coordsize="1162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KwMUA&#10;AADcAAAADwAAAGRycy9kb3ducmV2LnhtbESPQWvCQBSE70L/w/IK3nSjFqvRVYpUqD1pVLw+s88k&#10;JPs2ZNeY/vtuQehxmJlvmOW6M5VoqXGFZQWjYQSCOLW64EzB6bgdzEA4j6yxskwKfsjBevXSW2Ks&#10;7YMP1CY+EwHCLkYFufd1LKVLczLohrYmDt7NNgZ9kE0mdYOPADeVHEfRVBosOCzkWNMmp7RM7kbB&#10;xO9Ob/N2v0sum8n1+7At6Vx+KtV/7T4WIDx1/j/8bH9pBeP3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QrAxQAAANwAAAAPAAAAAAAAAAAAAAAAAJgCAABkcnMv&#10;ZG93bnJldi54bWxQSwUGAAAAAAQABAD1AAAAigMAAAAA&#10;" path="m116130,l,147904e" filled="f" strokeweight=".26456mm">
                  <v:path arrowok="t"/>
                </v:shape>
                <v:shape id="Graphic 280" o:spid="_x0000_s1234" style="position:absolute;left:20362;top:5079;width:1460;height:13;visibility:visible;mso-wrap-style:square;v-text-anchor:top" coordsize="1460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Pc0MEA&#10;AADcAAAADwAAAGRycy9kb3ducmV2LnhtbERPzYrCMBC+C75DGMGbppZVpBqLCMrqYUV3H2BoxrbY&#10;TGoStfr0m8PCHj++/2XemUY8yPnasoLJOAFBXFhdc6ng53s7moPwAVljY5kUvMhDvur3lphp++QT&#10;Pc6hFDGEfYYKqhDaTEpfVGTQj21LHLmLdQZDhK6U2uEzhptGpkkykwZrjg0VtrSpqLie70YBnvyx&#10;e+/a2+xw+ArWfUz3R9wrNRx06wWIQF34F/+5P7WCdB7nxzPx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T3NDBAAAA3AAAAA8AAAAAAAAAAAAAAAAAmAIAAGRycy9kb3du&#10;cmV2LnhtbFBLBQYAAAAABAAEAPUAAACGAwAAAAA=&#10;" path="m145864,l,e" filled="f" strokeweight=".26456mm">
                  <v:path arrowok="t"/>
                </v:shape>
                <v:shape id="Graphic 281" o:spid="_x0000_s1235" style="position:absolute;left:2774;top:1038;width:6508;height:7690;visibility:visible;mso-wrap-style:square;v-text-anchor:top" coordsize="650875,76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RdMYA&#10;AADcAAAADwAAAGRycy9kb3ducmV2LnhtbESPW2vCQBSE3wv9D8sp+CK6SaRFUlcpxUtALHgBX0+z&#10;p0lo9mzIrib+e7cg9HGYmW+Y2aI3tbhS6yrLCuJxBII4t7riQsHpuBpNQTiPrLG2TApu5GAxf36a&#10;Yaptx3u6HnwhAoRdigpK75tUSpeXZNCNbUMcvB/bGvRBtoXULXYBbmqZRNGbNFhxWCixoc+S8t/D&#10;xSig1/33JKvsLlsn3ebst1+8jIdKDV76j3cQnnr/H360M60gmcbwdy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ZRdMYAAADcAAAADwAAAAAAAAAAAAAAAACYAgAAZHJz&#10;L2Rvd25yZXYueG1sUEsFBgAAAAAEAAQA9QAAAIsDAAAAAA==&#10;" path="m650773,l,,,450850r17653,l310527,768565,603402,450850r47371,l650773,xe" fillcolor="#bdd6ed" stroked="f">
                  <v:path arrowok="t"/>
                </v:shape>
                <v:shape id="Graphic 282" o:spid="_x0000_s1236" style="position:absolute;left:2908;top:5501;width:5944;height:3226;visibility:visible;mso-wrap-style:square;v-text-anchor:top" coordsize="59436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byIsIA&#10;AADcAAAADwAAAGRycy9kb3ducmV2LnhtbESP0YrCMBRE34X9h3AXfNPUCqV2jSILK+KTWj/gbnNt&#10;i8lNaaLWv98sCD4OM3OGWa4Ha8Sdet86VjCbJiCIK6dbrhWcy59JDsIHZI3GMSl4kof16mO0xEK7&#10;Bx/pfgq1iBD2BSpoQugKKX3VkEU/dR1x9C6utxii7Gupe3xEuDUyTZJMWmw5LjTY0XdD1fV0swqS&#10;+UFi+bvYepmZNr899ybN9kqNP4fNF4hAQ3iHX+2dVpDmKfyfi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vIiwgAAANwAAAAPAAAAAAAAAAAAAAAAAJgCAABkcnMvZG93&#10;bnJldi54bWxQSwUGAAAAAAQABAD1AAAAhwMAAAAA&#10;" path="m594118,l297059,322249,,,594118,xe" filled="f" strokeweight=".26456mm">
                  <v:path arrowok="t"/>
                </v:shape>
                <v:shape id="Image 283" o:spid="_x0000_s1237" type="#_x0000_t75" style="position:absolute;left:5060;top:7858;width:1638;height:1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ZEaTGAAAA3AAAAA8AAABkcnMvZG93bnJldi54bWxEj91qwkAUhO8LfYflFLyrmyr4k7qKihFB&#10;EJrWXh+zxyQ0ezZmV41v7wpCL4eZ+YaZzFpTiQs1rrSs4KMbgSDOrC45V/DznbyPQDiPrLGyTApu&#10;5GA2fX2ZYKztlb/okvpcBAi7GBUU3texlC4ryKDr2po4eEfbGPRBNrnUDV4D3FSyF0UDabDksFBg&#10;TcuCsr/0bBQMdqdttk9O650+JPvlcDX+vS3GSnXe2vknCE+t/w8/2xutoDfqw+NMOAJye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xkRpMYAAADcAAAADwAAAAAAAAAAAAAA&#10;AACfAgAAZHJzL2Rvd25yZXYueG1sUEsFBgAAAAAEAAQA9wAAAJIDAAAAAA==&#10;">
                  <v:imagedata r:id="rId107" o:title=""/>
                </v:shape>
                <v:shape id="Graphic 284" o:spid="_x0000_s1238" style="position:absolute;left:11172;top:6629;width:1162;height:1480;visibility:visible;mso-wrap-style:square;v-text-anchor:top" coordsize="1162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VecUA&#10;AADcAAAADwAAAGRycy9kb3ducmV2LnhtbESPT2vCQBTE70K/w/KE3nTjH8RGVylSQXvS1OL1mX0m&#10;Idm3IbvG+O3dgtDjMDO/YZbrzlSipcYVlhWMhhEI4tTqgjMFp5/tYA7CeWSNlWVS8CAH69Vbb4mx&#10;tnc+Upv4TAQIuxgV5N7XsZQuzcmgG9qaOHhX2xj0QTaZ1A3eA9xUchxFM2mw4LCQY02bnNIyuRkF&#10;E78/TT/awz45byaX7+O2pN/yS6n3fve5AOGp8//hV3unFYznU/g7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dV5xQAAANwAAAAPAAAAAAAAAAAAAAAAAJgCAABkcnMv&#10;ZG93bnJldi54bWxQSwUGAAAAAAQABAD1AAAAigMAAAAA&#10;" path="m116130,l,147904e" filled="f" strokeweight=".26456mm">
                  <v:path arrowok="t"/>
                </v:shape>
                <v:shape id="Graphic 285" o:spid="_x0000_s1239" style="position:absolute;left:9770;top:8109;width:1460;height:12;visibility:visible;mso-wrap-style:square;v-text-anchor:top" coordsize="1460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SMMA&#10;AADcAAAADwAAAGRycy9kb3ducmV2LnhtbESP0YrCMBRE3wX/IVzBN00VFekaRQRFfVB09wMuzd22&#10;bHNTk6jVrzeCsI/DzJxhZovGVOJGzpeWFQz6CQjizOqScwU/3+veFIQPyBory6TgQR4W83Zrhqm2&#10;dz7R7RxyESHsU1RQhFCnUvqsIIO+b2vi6P1aZzBE6XKpHd4j3FRymCQTabDkuFBgTauCsr/z1SjA&#10;kz82z019mez3h2DdaLw74k6pbqdZfoEI1IT/8Ke91QqG0zG8z8Qj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R/SMMAAADcAAAADwAAAAAAAAAAAAAAAACYAgAAZHJzL2Rv&#10;d25yZXYueG1sUEsFBgAAAAAEAAQA9QAAAIgDAAAAAA==&#10;" path="m145864,l,e" filled="f" strokeweight=".26456mm">
                  <v:path arrowok="t"/>
                </v:shape>
                <v:shape id="Graphic 286" o:spid="_x0000_s1240" style="position:absolute;left:2179;top:4393;width:1162;height:1480;visibility:visible;mso-wrap-style:square;v-text-anchor:top" coordsize="1162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lcUA&#10;AADcAAAADwAAAGRycy9kb3ducmV2LnhtbESPQWvCQBSE7wX/w/IK3ppNtYiNriKiUD1pavH6zD6T&#10;kOzbkN3G9N+7gtDjMDPfMPNlb2rRUetKywreoxgEcWZ1ybmC0/f2bQrCeWSNtWVS8EcOlovByxwT&#10;bW98pC71uQgQdgkqKLxvEildVpBBF9mGOHhX2xr0Qba51C3eAtzUchTHE2mw5LBQYEPrgrIq/TUK&#10;xn53+vjsDrv0vB5f9sdtRT/VRqnha7+agfDU+//ws/2lFYymE3icC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6VxQAAANwAAAAPAAAAAAAAAAAAAAAAAJgCAABkcnMv&#10;ZG93bnJldi54bWxQSwUGAAAAAAQABAD1AAAAigMAAAAA&#10;" path="m116130,l,147904e" filled="f" strokeweight=".26456mm">
                  <v:path arrowok="t"/>
                </v:shape>
                <v:shape id="Graphic 287" o:spid="_x0000_s1241" style="position:absolute;left:777;top:5872;width:1460;height:13;visibility:visible;mso-wrap-style:square;v-text-anchor:top" coordsize="1460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EpMQA&#10;AADcAAAADwAAAGRycy9kb3ducmV2LnhtbESP3YrCMBSE7wXfIRzBO00V15VqFBGU1YsVfx7g0Bzb&#10;YnNSk6jdfXojLOzlMDPfMLNFYyrxIOdLywoG/QQEcWZ1ybmC82ndm4DwAVljZZkU/JCHxbzdmmGq&#10;7ZMP9DiGXEQI+xQVFCHUqZQ+K8ig79uaOHoX6wyGKF0utcNnhJtKDpNkLA2WHBcKrGlVUHY93o0C&#10;PPh987upb+Pd7jtYN/rY7nGrVLfTLKcgAjXhP/zX/tIKhpNPeJ+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6RKTEAAAA3AAAAA8AAAAAAAAAAAAAAAAAmAIAAGRycy9k&#10;b3ducmV2LnhtbFBLBQYAAAAABAAEAPUAAACJAwAAAAA=&#10;" path="m145864,l,e" filled="f" strokeweight=".26456mm">
                  <v:path arrowok="t"/>
                </v:shape>
                <v:shape id="Graphic 288" o:spid="_x0000_s1242" style="position:absolute;left:33174;top:45676;width:1543;height:1479;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jB8AA&#10;AADcAAAADwAAAGRycy9kb3ducmV2LnhtbERPPWvDMBDdA/0P4gpZQiM3QzBuFBMKBRcCoW6yH9LF&#10;MrZOxlJt999HQ6Hj430fysX1YqIxtJ4VvG4zEMTam5YbBdfvj5ccRIjIBnvPpOCXApTHp9UBC+Nn&#10;/qKpjo1IIRwKVGBjHAopg7bkMGz9QJy4ux8dxgTHRpoR5xTuernLsr102HJqsDjQuyXd1T9OQdXV&#10;mH92nm6dC7icdb6/bLRS6+fl9AYi0hL/xX/uyijY5WltOpOOgD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ZjB8AAAADcAAAADwAAAAAAAAAAAAAAAACYAgAAZHJzL2Rvd25y&#10;ZXYueG1sUEsFBgAAAAAEAAQA9QAAAIUDAAAAAA==&#10;" path="m153821,l,147904e" filled="f" strokeweight=".26456mm">
                  <v:path arrowok="t"/>
                </v:shape>
                <v:shape id="Graphic 289" o:spid="_x0000_s1243" style="position:absolute;left:30202;top:44868;width:3048;height:2139;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T1sQA&#10;AADcAAAADwAAAGRycy9kb3ducmV2LnhtbESPQWsCMRSE74X+h/AKvdWsaSu6GqW0CN6kKrTHx+aZ&#10;Xbp5WTbRjf++EQSPw8x8wyxWybXiTH1oPGsYjwoQxJU3DVsNh/36ZQoiRGSDrWfScKEAq+XjwwJL&#10;4wf+pvMuWpEhHErUUMfYlVKGqiaHYeQ74uwdfe8wZtlbaXocMty1UhXFRDpsOC/U2NFnTdXf7uQ0&#10;vKX0/noKVsXNbPL7pbZ2rH4GrZ+f0sccRKQU7+Fbe2M0qOkMrmfy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kE9bEAAAA3AAAAA8AAAAAAAAAAAAAAAAAmAIAAGRycy9k&#10;b3ducmV2LnhtbFBLBQYAAAAABAAEAPUAAACJAwAAAAA=&#10;" path="m304669,l,,,213474r304669,l304669,xe" stroked="f">
                  <v:path arrowok="t"/>
                </v:shape>
                <v:shape id="Graphic 290" o:spid="_x0000_s1244" style="position:absolute;left:31317;top:47155;width:1936;height:12;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v3cMA&#10;AADcAAAADwAAAGRycy9kb3ducmV2LnhtbERPTWuDQBC9B/Iflgn0EuLaHMQa11BaAoGWhhovuU3d&#10;qUrdWXG3if777qGQ4+N95/vJ9OJKo+ssK3iMYhDEtdUdNwqq82GTgnAeWWNvmRTM5GBfLBc5Ztre&#10;+JOupW9ECGGXoYLW+yGT0tUtGXSRHYgD921Hgz7AsZF6xFsIN73cxnEiDXYcGloc6KWl+qf8NQr4&#10;mL7h6Wuuksu7qV4PiUvWH06ph9X0vAPhafJ38b/7qBVsn8L8cCYcAV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bv3cMAAADcAAAADwAAAAAAAAAAAAAAAACYAgAAZHJzL2Rv&#10;d25yZXYueG1sUEsFBgAAAAAEAAQA9QAAAIgDAAAAAA==&#10;" path="m193205,l,e" filled="f" strokeweight=".26456mm">
                  <v:path arrowok="t"/>
                </v:shape>
                <v:shape id="Graphic 291" o:spid="_x0000_s1245" style="position:absolute;left:12058;top:9130;width:1543;height:1480;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VcR8MA&#10;AADcAAAADwAAAGRycy9kb3ducmV2LnhtbESPwWrDMBBE74X8g9hCLqWW40NwHCuhBAoJFEqc9L5I&#10;G9vYWhlLjd2/rwqFHIeZecOU+9n24k6jbx0rWCUpCGLtTMu1guvl/TUH4QOywd4xKfghD/vd4qnE&#10;wriJz3SvQi0ihH2BCpoQhkJKrxuy6BM3EEfv5kaLIcqxlmbEKcJtL7M0XUuLLceFBgc6NKS76tsq&#10;OHYV5qfO0VdnPc4fOl9/vmills/z2xZEoDk8wv/to1GQbVbwdy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VcR8MAAADcAAAADwAAAAAAAAAAAAAAAACYAgAAZHJzL2Rv&#10;d25yZXYueG1sUEsFBgAAAAAEAAQA9QAAAIgDAAAAAA==&#10;" path="m153821,l,147904e" filled="f" strokeweight=".26456mm">
                  <v:path arrowok="t"/>
                </v:shape>
                <v:shape id="Graphic 292" o:spid="_x0000_s1246" style="position:absolute;left:9085;top:8322;width:3048;height:2140;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kXesMA&#10;AADcAAAADwAAAGRycy9kb3ducmV2LnhtbESPQWsCMRSE7wX/Q3iF3mrWtBVdjSItBW9SLdTjY/PM&#10;Lt28LJvopv++EQSPw8x8wyzXybXiQn1oPGuYjAsQxJU3DVsN34fP5xmIEJENtp5Jwx8FWK9GD0ss&#10;jR/4iy77aEWGcChRQx1jV0oZqpochrHviLN38r3DmGVvpelxyHDXSlUUU+mw4bxQY0fvNVW/+7PT&#10;8JrS28s5WBW38+nxQ+3sRP0MWj89ps0CRKQU7+Fbe2s0qLmC65l8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kXesMAAADcAAAADwAAAAAAAAAAAAAAAACYAgAAZHJzL2Rv&#10;d25yZXYueG1sUEsFBgAAAAAEAAQA9QAAAIgDAAAAAA==&#10;" path="m304669,l,,,213474r304669,l304669,xe" stroked="f">
                  <v:path arrowok="t"/>
                </v:shape>
                <v:shape id="Graphic 293" o:spid="_x0000_s1247" style="position:absolute;left:10200;top:10609;width:1937;height:13;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RxqsYA&#10;AADcAAAADwAAAGRycy9kb3ducmV2LnhtbESPQWvCQBSE74L/YXlCL6KbphA0ukppCQRaWqq5eHtm&#10;X5PQ7NuQ3cb477sFweMwM98w2/1oWjFQ7xrLCh6XEQji0uqGKwXFMVusQDiPrLG1TAqu5GC/m062&#10;mGp74S8aDr4SAcIuRQW1910qpStrMuiWtiMO3rftDfog+0rqHi8BbloZR1EiDTYcFmrs6KWm8ufw&#10;axRwvnrDz/O1SE7vpnjNEpfMP5xSD7PxeQPC0+jv4Vs71wri9RP8nwlH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RxqsYAAADcAAAADwAAAAAAAAAAAAAAAACYAgAAZHJz&#10;L2Rvd25yZXYueG1sUEsFBgAAAAAEAAQA9QAAAIsDAAAAAA==&#10;" path="m193205,l,e" filled="f" strokeweight=".26456mm">
                  <v:path arrowok="t"/>
                </v:shape>
                <v:shape id="Graphic 294" o:spid="_x0000_s1248" style="position:absolute;left:24709;top:8368;width:1543;height:1479;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L/38IA&#10;AADcAAAADwAAAGRycy9kb3ducmV2LnhtbESPQYvCMBSE7wv+h/AEL4umKyK1GkUEQWFBtur9kTzb&#10;0ualNFmt/34jCHscZuYbZrXpbSPu1PnKsYKvSQKCWDtTcaHgct6PUxA+IBtsHJOCJ3nYrAcfK8yM&#10;e/AP3fNQiAhhn6GCMoQ2k9Lrkiz6iWuJo3dzncUQZVdI0+Ejwm0jp0kylxYrjgsltrQrSdf5r1Vw&#10;qHNMj7Wja2099t86nZ8+tVKjYb9dggjUh//wu30wCqaLGbzOx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v/fwgAAANwAAAAPAAAAAAAAAAAAAAAAAJgCAABkcnMvZG93&#10;bnJldi54bWxQSwUGAAAAAAQABAD1AAAAhwMAAAAA&#10;" path="m153821,l,147904e" filled="f" strokeweight=".26456mm">
                  <v:path arrowok="t"/>
                </v:shape>
                <v:shape id="Graphic 295" o:spid="_x0000_s1249" style="position:absolute;left:21736;top:7560;width:3048;height:2140;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PDsQA&#10;AADcAAAADwAAAGRycy9kb3ducmV2LnhtbESPQWsCMRSE74X+h/AK3mrWtIquRhGL4K3UFvT42Dyz&#10;i5uXZRPd9N83hUKPw8x8w6w2ybXiTn1oPGuYjAsQxJU3DVsNX5/75zmIEJENtp5JwzcF2KwfH1ZY&#10;Gj/wB92P0YoM4VCihjrGrpQyVDU5DGPfEWfv4nuHMcveStPjkOGulaooZtJhw3mhxo52NVXX481p&#10;eE1p+nILVsXDYnZ+U+92ok6D1qOntF2CiJTif/ivfTAa1GIKv2fy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wjw7EAAAA3AAAAA8AAAAAAAAAAAAAAAAAmAIAAGRycy9k&#10;b3ducmV2LnhtbFBLBQYAAAAABAAEAPUAAACJAwAAAAA=&#10;" path="m304669,l,,,213474r304669,l304669,xe" stroked="f">
                  <v:path arrowok="t"/>
                </v:shape>
                <v:shape id="Graphic 296" o:spid="_x0000_s1250" style="position:absolute;left:22851;top:9847;width:1936;height:13;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SMsQA&#10;AADcAAAADwAAAGRycy9kb3ducmV2LnhtbESPQWvCQBSE74L/YXlCL1I3elg0dRVRBKGloubS22v2&#10;mQSzb0N2q/HfdwXB4zAz3zDzZWdrcaXWV441jEcJCOLcmYoLDdlp+z4F4QOywdoxabiTh+Wi35tj&#10;atyND3Q9hkJECPsUNZQhNKmUPi/Joh+5hjh6Z9daDFG2hTQt3iLc1nKSJEparDgulNjQuqT8cvyz&#10;Gng3/cT97z1TP18222yVV8Nvr/XboFt9gAjUhVf42d4ZDZOZgse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j0jLEAAAA3AAAAA8AAAAAAAAAAAAAAAAAmAIAAGRycy9k&#10;b3ducmV2LnhtbFBLBQYAAAAABAAEAPUAAACJAwAAAAA=&#10;" path="m193205,l,e" filled="f" strokeweight=".26456mm">
                  <v:path arrowok="t"/>
                </v:shape>
                <v:shape id="Graphic 297" o:spid="_x0000_s1251" style="position:absolute;left:10128;top:15641;width:1543;height:1480;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hqMIA&#10;AADcAAAADwAAAGRycy9kb3ducmV2LnhtbESPQYvCMBSE7wv+h/AEL4um68Gt1SgiCAoLslXvj+TZ&#10;ljYvpclq/fcbQfA4zMw3zHLd20bcqPOVYwVfkwQEsXam4kLB+bQbpyB8QDbYOCYFD/KwXg0+lpgZ&#10;d+dfuuWhEBHCPkMFZQhtJqXXJVn0E9cSR+/qOoshyq6QpsN7hNtGTpNkJi1WHBdKbGlbkq7zP6tg&#10;X+eYHmpHl9p67H90Ojt+aqVGw36zABGoD+/wq703Cqbzb3iei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QGGowgAAANwAAAAPAAAAAAAAAAAAAAAAAJgCAABkcnMvZG93&#10;bnJldi54bWxQSwUGAAAAAAQABAD1AAAAhwMAAAAA&#10;" path="m153821,l,147904e" filled="f" strokeweight=".26456mm">
                  <v:path arrowok="t"/>
                </v:shape>
                <v:shape id="Graphic 298" o:spid="_x0000_s1252" style="position:absolute;left:7155;top:14833;width:3048;height:2140;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kMEA&#10;AADcAAAADwAAAGRycy9kb3ducmV2LnhtbERPTWsCMRC9F/wPYYTeatbUSl2NIpaCN6kt1OOwGbOL&#10;m8myiW7675uD4PHxvleb5Fpxoz40njVMJwUI4sqbhq2Gn+/Pl3cQISIbbD2Thj8KsFmPnlZYGj/w&#10;F92O0YocwqFEDXWMXSllqGpyGCa+I87c2fcOY4a9labHIYe7VqqimEuHDeeGGjva1VRdjlenYZbS&#10;2+s1WBX3i/npQx3sVP0OWj+P03YJIlKKD/HdvTca1CKvzWfy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IJDBAAAA3AAAAA8AAAAAAAAAAAAAAAAAmAIAAGRycy9kb3du&#10;cmV2LnhtbFBLBQYAAAAABAAEAPUAAACGAwAAAAA=&#10;" path="m304669,l,,,213474r304669,l304669,xe" stroked="f">
                  <v:path arrowok="t"/>
                </v:shape>
                <v:shape id="Graphic 299" o:spid="_x0000_s1253" style="position:absolute;left:8270;top:17120;width:1937;height:13;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xGQMYA&#10;AADcAAAADwAAAGRycy9kb3ducmV2LnhtbESPQWvCQBSE7wX/w/KEXorZ6CFomlVKiyC0VIy59Paa&#10;fU1Cs29DdjXJv+8WBI/DzHzDZLvRtOJKvWssK1hGMQji0uqGKwXFeb9Yg3AeWWNrmRRM5GC3nT1k&#10;mGo78Imuua9EgLBLUUHtfZdK6cqaDLrIdsTB+7G9QR9kX0nd4xDgppWrOE6kwYbDQo0dvdZU/uYX&#10;o4AP63c8fk9F8vVhird94pKnT6fU43x8eQbhafT38K190ApWmw3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xGQMYAAADcAAAADwAAAAAAAAAAAAAAAACYAgAAZHJz&#10;L2Rvd25yZXYueG1sUEsFBgAAAAAEAAQA9QAAAIsDAAAAAA==&#10;" path="m193205,l,e" filled="f" strokeweight=".26456mm">
                  <v:path arrowok="t"/>
                </v:shape>
                <v:shape id="Graphic 300" o:spid="_x0000_s1254" style="position:absolute;left:30246;top:17420;width:1543;height:1480;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Jjxr4A&#10;AADcAAAADwAAAGRycy9kb3ducmV2LnhtbERPTYvCMBC9C/6HMIIX0XQVpFSjiLCgsCBWvQ/J2JY2&#10;k9JErf/eHBY8Pt73etvbRjyp85VjBT+zBASxdqbiQsH18jtNQfiAbLBxTAre5GG7GQ7WmBn34jM9&#10;81CIGMI+QwVlCG0mpdclWfQz1xJH7u46iyHCrpCmw1cMt42cJ8lSWqw4NpTY0r4kXecPq+BQ55ge&#10;a0e32nrs/3S6PE20UuNRv1uBCNSHr/jffTAKFkmcH8/EI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CY8a+AAAA3AAAAA8AAAAAAAAAAAAAAAAAmAIAAGRycy9kb3ducmV2&#10;LnhtbFBLBQYAAAAABAAEAPUAAACDAwAAAAA=&#10;" path="m153821,l,147904e" filled="f" strokeweight=".26456mm">
                  <v:path arrowok="t"/>
                </v:shape>
                <v:shape id="Graphic 301" o:spid="_x0000_s1255" style="position:absolute;left:27273;top:16612;width:3048;height:2140;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TF8QA&#10;AADcAAAADwAAAGRycy9kb3ducmV2LnhtbESPQWvCQBSE74L/YXlCb7pJbKWNrlJaBG+lUbDHR/Z1&#10;E8y+DdnVrP++Wyj0OMzMN8xmF20nbjT41rGCfJGBIK6dbtkoOB3382cQPiBr7ByTgjt52G2nkw2W&#10;2o38SbcqGJEg7EtU0ITQl1L6uiGLfuF64uR9u8FiSHIwUg84JrjtZJFlK2mx5bTQYE9vDdWX6moV&#10;PMb4tLx6U4TDy+rrvfgweXEelXqYxdc1iEAx/If/2getYJnl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ExfEAAAA3AAAAA8AAAAAAAAAAAAAAAAAmAIAAGRycy9k&#10;b3ducmV2LnhtbFBLBQYAAAAABAAEAPUAAACJAwAAAAA=&#10;" path="m304669,l,,,213474r304669,l304669,xe" stroked="f">
                  <v:path arrowok="t"/>
                </v:shape>
                <v:shape id="Graphic 302" o:spid="_x0000_s1256" style="position:absolute;left:28388;top:18899;width:1937;height:13;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K8UA&#10;AADcAAAADwAAAGRycy9kb3ducmV2LnhtbESPT2vCQBTE7wW/w/IEL6VumkKQ1FXEIgiKRc2lt9fs&#10;axKafRuya/58+65Q8DjMzG+Y5XowteiodZVlBa/zCARxbnXFhYLsuntZgHAeWWNtmRSM5GC9mjwt&#10;MdW25zN1F1+IAGGXooLS+yaV0uUlGXRz2xAH78e2Bn2QbSF1i32Am1rGUZRIgxWHhRIb2paU/15u&#10;RgHvFwf8/B6z5Otoso9d4pLnk1NqNh027yA8Df4R/m/vtYK3KIb7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804rxQAAANwAAAAPAAAAAAAAAAAAAAAAAJgCAABkcnMv&#10;ZG93bnJldi54bWxQSwUGAAAAAAQABAD1AAAAigMAAAAA&#10;" path="m193205,l,e" filled="f" strokeweight=".26456mm">
                  <v:path arrowok="t"/>
                </v:shape>
                <v:shape id="Graphic 303" o:spid="_x0000_s1257" style="position:absolute;left:14027;top:23886;width:1543;height:1479;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D9scMA&#10;AADcAAAADwAAAGRycy9kb3ducmV2LnhtbESPwWrDMBBE74X8g9hALqWRG4MxjpUQAoUUCqVOel+k&#10;jW1srYyl2u7fV4VCj8PMvGHK42J7MdHoW8cKnrcJCGLtTMu1gtv15SkH4QOywd4xKfgmD8fD6qHE&#10;wriZP2iqQi0ihH2BCpoQhkJKrxuy6LduII7e3Y0WQ5RjLc2Ic4TbXu6SJJMWW44LDQ50bkh31ZdV&#10;cOkqzF87R5+d9bi86Tx7f9RKbdbLaQ8i0BL+w3/ti1GQJin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D9scMAAADcAAAADwAAAAAAAAAAAAAAAACYAgAAZHJzL2Rv&#10;d25yZXYueG1sUEsFBgAAAAAEAAQA9QAAAIgDAAAAAA==&#10;" path="m153821,l,147904e" filled="f" strokeweight=".26456mm">
                  <v:path arrowok="t"/>
                </v:shape>
                <v:shape id="Graphic 304" o:spid="_x0000_s1258" style="position:absolute;left:11054;top:23077;width:3048;height:2140;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wj8MA&#10;AADcAAAADwAAAGRycy9kb3ducmV2LnhtbESPQWsCMRSE7wX/Q3iCt5p1taKrUaRF8Ca1BT0+Ns/s&#10;4uZl2UQ3/feNUOhxmJlvmPU22kY8qPO1YwWTcQaCuHS6ZqPg+2v/ugDhA7LGxjEp+CEP283gZY2F&#10;dj1/0uMUjEgQ9gUqqEJoCyl9WZFFP3YtcfKurrMYkuyM1B32CW4bmWfZXFqsOS1U2NJ7ReXtdLcK&#10;ZjG+Te/e5OGwnF8+8qOZ5OdeqdEw7lYgAsXwH/5rH7SCaTaD55l0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ewj8MAAADcAAAADwAAAAAAAAAAAAAAAACYAgAAZHJzL2Rv&#10;d25yZXYueG1sUEsFBgAAAAAEAAQA9QAAAIgDAAAAAA==&#10;" path="m304669,l,,,213474r304669,l304669,xe" stroked="f">
                  <v:path arrowok="t"/>
                </v:shape>
                <v:shape id="Image 305" o:spid="_x0000_s1259" type="#_x0000_t75" style="position:absolute;left:11969;top:24703;width:1619;height: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u8dnGAAAA3AAAAA8AAABkcnMvZG93bnJldi54bWxEj09rwkAUxO+C32F5ghepmyqKRFcRa4s9&#10;+acF6e2RfSYx2bchu2r89m5B8DjMzG+Y2aIxpbhS7XLLCt77EQjixOqcUwW/P59vExDOI2ssLZOC&#10;OzlYzNutGcba3nhP14NPRYCwi1FB5n0VS+mSjAy6vq2Ig3eytUEfZJ1KXeMtwE0pB1E0lgZzDgsZ&#10;VrTKKCkOF6PgfPwembVdFdu/Qe9rV1w0fxy1Ut1Os5yC8NT4V/jZ3mgFw2gE/2fCEZDz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W7x2cYAAADcAAAADwAAAAAAAAAAAAAA&#10;AACfAgAAZHJzL2Rvd25yZXYueG1sUEsFBgAAAAAEAAQA9wAAAJIDAAAAAA==&#10;">
                  <v:imagedata r:id="rId108" o:title=""/>
                </v:shape>
                <v:shape id="Graphic 306" o:spid="_x0000_s1260" style="position:absolute;left:12169;top:25365;width:1937;height:12;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IKMUA&#10;AADcAAAADwAAAGRycy9kb3ducmV2LnhtbESPQWvCQBSE7wX/w/KEXopuWmGR6CYURRBaLI25eHvN&#10;viah2bchu9X4712h0OMwM98w63y0nTjT4FvHGp7nCQjiypmWaw3lcTdbgvAB2WDnmDRcyUOeTR7W&#10;mBp34U86F6EWEcI+RQ1NCH0qpa8asujnrieO3rcbLIYoh1qaAS8Rbjv5kiRKWmw5LjTY06ah6qf4&#10;tRp4v3zDj69rqU7vttzulFdPB6/143R8XYEINIb/8F97bzQsEgX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EgoxQAAANwAAAAPAAAAAAAAAAAAAAAAAJgCAABkcnMv&#10;ZG93bnJldi54bWxQSwUGAAAAAAQABAD1AAAAigMAAAAA&#10;" path="m193205,l,e" filled="f" strokeweight=".26456mm">
                  <v:path arrowok="t"/>
                </v:shape>
                <v:shape id="Graphic 307" o:spid="_x0000_s1261" style="position:absolute;left:28508;top:28389;width:1847;height:13;visibility:visible;mso-wrap-style:square;v-text-anchor:top" coordsize="1847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tldsEA&#10;AADcAAAADwAAAGRycy9kb3ducmV2LnhtbESPS4vCMBSF94L/IVzBnaYq6tBpKjqD4tYHuL00d9oy&#10;zU1pUq3+eiMILg/n8XGSVWcqcaXGlZYVTMYRCOLM6pJzBefTdvQFwnlkjZVlUnAnB6u030sw1vbG&#10;B7oefS7CCLsYFRTe17GULivIoBvbmjh4f7Yx6INscqkbvIVxU8lpFC2kwZIDocCafgrK/o+tCZBl&#10;RhdTuo3Lfx/zdrdpZ/MpKTUcdOtvEJ46/wm/23utYBYt4XUmHAGZ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rZXbBAAAA3AAAAA8AAAAAAAAAAAAAAAAAmAIAAGRycy9kb3du&#10;cmV2LnhtbFBLBQYAAAAABAAEAPUAAACGAwAAAAA=&#10;" path="m184575,l,e" filled="f" strokeweight=".26456mm">
                  <v:path arrowok="t"/>
                </v:shape>
                <v:shape id="Graphic 308" o:spid="_x0000_s1262" style="position:absolute;left:26022;top:24521;width:2540;height:3873;visibility:visible;mso-wrap-style:square;v-text-anchor:top" coordsize="254000,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zxsMA&#10;AADcAAAADwAAAGRycy9kb3ducmV2LnhtbERPy2oCMRTdC/5DuII7TawgMjVKKQql9EFtXXR3mdxO&#10;hiY300mcGfv1zULo8nDem93gneiojXVgDYu5AkFcBlNzpeHj/TBbg4gJ2aALTBouFGG3HY82WJjQ&#10;8xt1x1SJHMKxQA02paaQMpaWPMZ5aIgz9xVajynDtpKmxT6HeydvlFpJjzXnBosN3Vsqv49nr6H7&#10;7F/Kp9+zU3unDs+nn+H19Gi1nk6Gu1sQiYb0L766H4yGpcpr85l8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FzxsMAAADcAAAADwAAAAAAAAAAAAAAAACYAgAAZHJzL2Rv&#10;d25yZXYueG1sUEsFBgAAAAAEAAQA9QAAAIgDAAAAAA==&#10;" path="m,l253579,386803e" filled="f" strokeweight=".26456mm">
                  <v:path arrowok="t"/>
                </v:shape>
                <v:shape id="Graphic 309" o:spid="_x0000_s1263" style="position:absolute;left:18948;top:29100;width:1505;height:1581;visibility:visible;mso-wrap-style:square;v-text-anchor:top" coordsize="150495,15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CV8MA&#10;AADcAAAADwAAAGRycy9kb3ducmV2LnhtbESPQWsCMRSE70L/Q3gFL1KzKtp2axRRFryqpfT4SF53&#10;l25ewia66783guBxmJlvmOW6t424UBtqxwom4wwEsXam5lLB96l4+wARIrLBxjEpuFKA9eplsMTc&#10;uI4PdDnGUiQIhxwVVDH6XMqgK7IYxs4TJ+/PtRZjkm0pTYtdgttGTrNsIS3WnBYq9LStSP8fz1bB&#10;bvLuGbviV29G117/FH4ezl6p4Wu/+QIRqY/P8KO9Nwpm2Sfcz6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XCV8MAAADcAAAADwAAAAAAAAAAAAAAAACYAgAAZHJzL2Rv&#10;d25yZXYueG1sUEsFBgAAAAAEAAQA9QAAAIgDAAAAAA==&#10;" path="m,158076l150352,e" filled="f" strokeweight=".26456mm">
                  <v:path arrowok="t"/>
                </v:shape>
                <v:shape id="Graphic 310" o:spid="_x0000_s1264" style="position:absolute;left:20451;top:29101;width:1905;height:50;visibility:visible;mso-wrap-style:square;v-text-anchor:top" coordsize="190500,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P6z8QA&#10;AADcAAAADwAAAGRycy9kb3ducmV2LnhtbERPy2rCQBTdC/7DcAV3Okm1RlIn0ooF7WOhreDykrlN&#10;YjN3QmbU9O+dRcHl4bwXy87U4kKtqywriMcRCOLc6ooLBd9fr6M5COeRNdaWScEfOVhm/d4CU22v&#10;vKPL3hcihLBLUUHpfZNK6fKSDLqxbYgD92Nbgz7AtpC6xWsIN7V8iKKZNFhxaCixoVVJ+e/+bBSs&#10;14ft27s8PZ7yycvx43OanCtOlBoOuucnEJ46fxf/uzdawSQO88OZcAR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T+s/EAAAA3AAAAA8AAAAAAAAAAAAAAAAAmAIAAGRycy9k&#10;b3ducmV2LnhtbFBLBQYAAAAABAAEAPUAAACJAwAAAAA=&#10;" path="m,l190185,5080e" filled="f" strokeweight=".26456mm">
                  <v:path arrowok="t"/>
                </v:shape>
                <v:shape id="Graphic 311" o:spid="_x0000_s1265" style="position:absolute;left:28872;top:31159;width:1505;height:1581;visibility:visible;mso-wrap-style:square;v-text-anchor:top" coordsize="150495,15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YjMMA&#10;AADcAAAADwAAAGRycy9kb3ducmV2LnhtbESPT2sCMRTE7wW/Q3hCL0WzW/EPW6NIy0KvVRGPj+S5&#10;u3TzEjbRXb99IxQ8DjPzG2a9HWwrbtSFxrGCfJqBINbONFwpOB7KyQpEiMgGW8ek4E4BtpvRyxoL&#10;43r+ods+ViJBOBSooI7RF1IGXZPFMHWeOHkX11mMSXaVNB32CW5b+Z5lC2mx4bRQo6fPmvTv/moV&#10;fOVLz9iXZ717uw/6VPp5uHqlXsfD7gNEpCE+w//tb6NglufwOJ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pYjMMAAADcAAAADwAAAAAAAAAAAAAAAACYAgAAZHJzL2Rv&#10;d25yZXYueG1sUEsFBgAAAAAEAAQA9QAAAIgDAAAAAA==&#10;" path="m,158076l150352,e" filled="f" strokeweight=".26456mm">
                  <v:path arrowok="t"/>
                </v:shape>
                <v:shape id="Graphic 312" o:spid="_x0000_s1266" style="position:absolute;left:30376;top:31159;width:1905;height:51;visibility:visible;mso-wrap-style:square;v-text-anchor:top" coordsize="190500,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3BI8YA&#10;AADcAAAADwAAAGRycy9kb3ducmV2LnhtbESPW2vCQBSE3wv+h+UIvtWNd0ldpS0WtNUHb+DjIXua&#10;xGbPhuyq8d93BcHHYWa+YSaz2hTiQpXLLSvotCMQxInVOacK9ruv1zEI55E1FpZJwY0czKaNlwnG&#10;2l55Q5etT0WAsItRQeZ9GUvpkowMurYtiYP3ayuDPsgqlbrCa4CbQnajaCgN5hwWMizpM6Pkb3s2&#10;Cubzw/L7R54Gp6T3cVyt+6NzziOlWs36/Q2Ep9o/w4/2QivodbpwPxOO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3BI8YAAADcAAAADwAAAAAAAAAAAAAAAACYAgAAZHJz&#10;L2Rvd25yZXYueG1sUEsFBgAAAAAEAAQA9QAAAIsDAAAAAA==&#10;" path="m,l190185,5079e" filled="f" strokeweight=".26456mm">
                  <v:path arrowok="t"/>
                </v:shape>
                <v:shape id="Graphic 313" o:spid="_x0000_s1267" style="position:absolute;left:39268;top:36903;width:1848;height:12;visibility:visible;mso-wrap-style:square;v-text-anchor:top" coordsize="1847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n1qMIA&#10;AADcAAAADwAAAGRycy9kb3ducmV2LnhtbESPS2vCQBSF94L/YbiF7nTywFqiYzBKxW1V6PaSuSah&#10;mTshM9G0v94RCl0ezuPjrPPRtOJGvWssK4jnEQji0uqGKwWX88fsHYTzyBpby6Tghxzkm+lkjZm2&#10;d/6k28lXIoywy1BB7X2XSenKmgy6ue2Ig3e1vUEfZF9J3eM9jJtWJlH0Jg02HAg1drSrqfw+DSZA&#10;liV9mcYVrtr/LoZDMaSLhJR6fRm3KxCeRv8f/msftYI0TuF5Jhw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CfWowgAAANwAAAAPAAAAAAAAAAAAAAAAAJgCAABkcnMvZG93&#10;bnJldi54bWxQSwUGAAAAAAQABAD1AAAAhwMAAAAA&#10;" path="m184575,l,e" filled="f" strokeweight=".26456mm">
                  <v:path arrowok="t"/>
                </v:shape>
                <v:shape id="Graphic 314" o:spid="_x0000_s1268" style="position:absolute;left:36783;top:32735;width:2540;height:4172;visibility:visible;mso-wrap-style:square;v-text-anchor:top" coordsize="254000,417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zt8EA&#10;AADcAAAADwAAAGRycy9kb3ducmV2LnhtbESPQWvCQBSE7wX/w/IEb3WjFinRVUQa6MVDY3/AM/vc&#10;BLNvQ96q8d93C4LHYWa+YdbbwbfqRr00gQ3Mphko4irYhp2B32Px/glKIrLFNjAZeJDAdjN6W2Nu&#10;w51/6FZGpxKEJUcDdYxdrrVUNXmUaeiIk3cOvceYZO+07fGe4L7V8yxbao8Np4UaO9rXVF3KqzdQ&#10;CJf7B3eCrtBzm8nh6+QOxkzGw24FKtIQX+Fn+9saWMw+4P9MOgJ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ac7fBAAAA3AAAAA8AAAAAAAAAAAAAAAAAmAIAAGRycy9kb3du&#10;cmV2LnhtbFBLBQYAAAAABAAEAPUAAACGAwAAAAA=&#10;" path="m,l253579,416788e" filled="f" strokeweight=".26456mm">
                  <v:path arrowok="t"/>
                </v:shape>
                <v:shape id="Graphic 315" o:spid="_x0000_s1269" style="position:absolute;left:36710;top:40384;width:1924;height:1581;visibility:visible;mso-wrap-style:square;v-text-anchor:top" coordsize="192405,15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07cUA&#10;AADcAAAADwAAAGRycy9kb3ducmV2LnhtbESP0WoCMRRE3wv+Q7iCbzWrslW3RlFpQRHE2n7AZXPd&#10;Xd3cLJuo6d83QsHHYWbOMLNFMLW4UesqywoG/QQEcW51xYWCn+/P1wkI55E11pZJwS85WMw7LzPM&#10;tL3zF92OvhARwi5DBaX3TSaly0sy6Pq2IY7eybYGfZRtIXWL9wg3tRwmyZs0WHFcKLGhdUn55Xg1&#10;Cj5Cuj9Mdys6b8eb6zism8mUU6V63bB8B+Ep+Gf4v73RCkaDFB5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jTtxQAAANwAAAAPAAAAAAAAAAAAAAAAAJgCAABkcnMv&#10;ZG93bnJldi54bWxQSwUGAAAAAAQABAD1AAAAigMAAAAA&#10;" path="m,158076l192057,e" filled="f" strokeweight=".26456mm">
                  <v:path arrowok="t"/>
                </v:shape>
                <v:shape id="Graphic 316" o:spid="_x0000_s1270" style="position:absolute;left:38630;top:40384;width:2432;height:51;visibility:visible;mso-wrap-style:square;v-text-anchor:top" coordsize="243204,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5iw8MA&#10;AADcAAAADwAAAGRycy9kb3ducmV2LnhtbESPT2sCMRTE70K/Q3iF3jSrpYvdGkUEQW/1Dz2/bt5u&#10;0m5elk1ct9++EQSPw8z8hlmsBteInrpgPSuYTjIQxKXXlmsF59N2PAcRIrLGxjMp+KMAq+XTaIGF&#10;9lc+UH+MtUgQDgUqMDG2hZShNOQwTHxLnLzKdw5jkl0tdYfXBHeNnGVZLh1aTgsGW9oYKn+PF6eg&#10;fwub9/zzu7TV154rY2j/Yy9KvTwP6w8QkYb4CN/bO63gdZrD7Uw6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5iw8MAAADcAAAADwAAAAAAAAAAAAAAAACYAgAAZHJzL2Rv&#10;d25yZXYueG1sUEsFBgAAAAAEAAQA9QAAAIgDAAAAAA==&#10;" path="m,l242937,5079e" filled="f" strokeweight=".26456mm">
                  <v:path arrowok="t"/>
                </v:shape>
                <v:shape id="Graphic 317" o:spid="_x0000_s1271" style="position:absolute;left:3749;top:8627;width:1543;height:1479;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Jtb8IA&#10;AADcAAAADwAAAGRycy9kb3ducmV2LnhtbESPQYvCMBSE7wv+h/AEL4umKmipRhFhQWFBtur9kTzb&#10;0ualNFmt/34jCHscZuYbZr3tbSPu1PnKsYLpJAFBrJ2puFBwOX+NUxA+IBtsHJOCJ3nYbgYfa8yM&#10;e/AP3fNQiAhhn6GCMoQ2k9Lrkiz6iWuJo3dzncUQZVdI0+Ejwm0jZ0mykBYrjgsltrQvSdf5r1Vw&#10;qHNMj7Wja2099t86XZw+tVKjYb9bgQjUh//wu30wCubTJbzOxCM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m1vwgAAANwAAAAPAAAAAAAAAAAAAAAAAJgCAABkcnMvZG93&#10;bnJldi54bWxQSwUGAAAAAAQABAD1AAAAhwMAAAAA&#10;" path="m153821,l,147904e" filled="f" strokeweight=".26456mm">
                  <v:path arrowok="t"/>
                </v:shape>
                <v:shape id="Graphic 318" o:spid="_x0000_s1272" style="position:absolute;left:776;top:7819;width:3048;height:2140;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sV8EA&#10;AADcAAAADwAAAGRycy9kb3ducmV2LnhtbERPz2vCMBS+C/4P4Qm7adrqxHVGkY2BN5kK7vho3tJi&#10;81KaaLP/fjkIHj++3+tttK24U+8bxwryWQaCuHK6YaPgfPqarkD4gKyxdUwK/sjDdjMerbHUbuBv&#10;uh+DESmEfYkK6hC6Ukpf1WTRz1xHnLhf11sMCfZG6h6HFG5bWWTZUlpsODXU2NFHTdX1eLMKFjG+&#10;zm/eFGH/tvz5LA4mLy6DUi+TuHsHESiGp/jh3msF8zytTWfS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DLFfBAAAA3AAAAA8AAAAAAAAAAAAAAAAAmAIAAGRycy9kb3du&#10;cmV2LnhtbFBLBQYAAAAABAAEAPUAAACGAwAAAAA=&#10;" path="m304669,l,,,213474r304669,l304669,xe" stroked="f">
                  <v:path arrowok="t"/>
                </v:shape>
                <v:shape id="Graphic 319" o:spid="_x0000_s1273" style="position:absolute;left:1891;top:10106;width:1937;height:13;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5Kh8YA&#10;AADcAAAADwAAAGRycy9kb3ducmV2LnhtbESPQWvCQBSE74L/YXlCL6KbtBA0ukppCQRaWqq5eHtm&#10;X5PQ7NuQ3cb477sFweMwM98w2/1oWjFQ7xrLCuJlBIK4tLrhSkFxzBYrEM4ja2wtk4IrOdjvppMt&#10;ptpe+IuGg69EgLBLUUHtfZdK6cqaDLql7YiD9217gz7IvpK6x0uAm1Y+RlEiDTYcFmrs6KWm8ufw&#10;axRwvnrDz/O1SE7vpnjNEpfMP5xSD7PxeQPC0+jv4Vs71wqe4jX8nwlH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5Kh8YAAADcAAAADwAAAAAAAAAAAAAAAACYAgAAZHJz&#10;L2Rvd25yZXYueG1sUEsFBgAAAAAEAAQA9QAAAIsDAAAAAA==&#10;" path="m193205,l,e" filled="f" strokeweight=".26456mm">
                  <v:path arrowok="t"/>
                </v:shape>
                <v:shape id="Graphic 320" o:spid="_x0000_s1274" style="position:absolute;left:47728;top:39927;width:1924;height:1581;visibility:visible;mso-wrap-style:square;v-text-anchor:top" coordsize="192405,15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1dyMIA&#10;AADcAAAADwAAAGRycy9kb3ducmV2LnhtbERP3WrCMBS+H/gO4QjeramKVqtRNtlAEcbmfIBDc9Z0&#10;NieliZq9/XIx2OXH97/eRtuKG/W+caxgnOUgiCunG64VnD9fHxcgfEDW2DomBT/kYbsZPKyx1O7O&#10;H3Q7hVqkEPYlKjAhdKWUvjJk0WeuI07cl+sthgT7Wuoe7ynctnKS53NpseHUYLCjnaHqcrpaBS9x&#10;9va+PD7T96HYX4u46xZLnik1GsanFYhAMfyL/9x7rWA6SfPTmX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jV3IwgAAANwAAAAPAAAAAAAAAAAAAAAAAJgCAABkcnMvZG93&#10;bnJldi54bWxQSwUGAAAAAAQABAD1AAAAhwMAAAAA&#10;" path="m,158076l192134,e" filled="f" strokeweight=".26456mm">
                  <v:path arrowok="t"/>
                </v:shape>
                <v:shape id="Graphic 321" o:spid="_x0000_s1275" style="position:absolute;left:49650;top:39927;width:2432;height:51;visibility:visible;mso-wrap-style:square;v-text-anchor:top" coordsize="243204,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wCsMA&#10;AADcAAAADwAAAGRycy9kb3ducmV2LnhtbESPT2sCMRTE70K/Q3gFb5pVqbSrUYpQqLf6h55fN283&#10;sZuXZRPX9dsbQfA4zMxvmOW6d7XoqA3Ws4LJOANBXHhtuVJwPHyN3kGEiKyx9kwKrhRgvXoZLDHX&#10;/sI76vaxEgnCIUcFJsYmlzIUhhyGsW+Ik1f61mFMsq2kbvGS4K6W0yybS4eW04LBhjaGiv/92Sno&#10;3sLmY/7zV9jyd8ulMbQ92bNSw9f+cwEiUh+f4Uf7WyuYTSdwP5OO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swCsMAAADcAAAADwAAAAAAAAAAAAAAAACYAgAAZHJzL2Rv&#10;d25yZXYueG1sUEsFBgAAAAAEAAQA9QAAAIgDAAAAAA==&#10;" path="m,l243034,5079e" filled="f" strokeweight=".26456mm">
                  <v:path arrowok="t"/>
                </v:shape>
                <v:shape id="Graphic 322" o:spid="_x0000_s1276" style="position:absolute;left:43273;top:45676;width:1543;height:1479;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SsMA&#10;AADcAAAADwAAAGRycy9kb3ducmV2LnhtbESPwWrDMBBE74H+g9hCL6GR44AxTmRTCoEUCqVOel+k&#10;jW1srYylxu7fV4VAj8PMvGEO1WIHcaPJd44VbDcJCGLtTMeNgsv5+JyD8AHZ4OCYFPyQh6p8WB2w&#10;MG7mT7rVoRERwr5ABW0IYyGl1y1Z9Bs3Ekfv6iaLIcqpkWbCOcLtINMkyaTFjuNCiyO9tqT7+tsq&#10;OPU15m+9o6/eelzedZ59rLVST4/Lyx5EoCX8h+/tk1GwS1P4OxOP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ESsMAAADcAAAADwAAAAAAAAAAAAAAAACYAgAAZHJzL2Rv&#10;d25yZXYueG1sUEsFBgAAAAAEAAQA9QAAAIgDAAAAAA==&#10;" path="m153821,l,147904e" filled="f" strokeweight=".26456mm">
                  <v:path arrowok="t"/>
                </v:shape>
                <v:shape id="Graphic 323" o:spid="_x0000_s1277" style="position:absolute;left:40300;top:44868;width:3048;height:2139;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t0m8QA&#10;AADcAAAADwAAAGRycy9kb3ducmV2LnhtbESPUUvDMBSF3wX/Q7iCby5tqkNrsyGKsLfhJujjpbmm&#10;xeamNNka/70ZDPZ4OOd8h9OskxvEkabQe9ZQLgoQxK03PVsNn/v3u0cQISIbHDyThj8KsF5dXzVY&#10;Gz/zBx130YoM4VCjhi7GsZYytB05DAs/Emfvx08OY5aTlWbCOcPdIFVRLKXDnvNChyO9dtT+7g5O&#10;w31KD9UhWBU3T8vvN7W1pfqatb69SS/PICKleAmf2xujoVIVnM7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LdJvEAAAA3AAAAA8AAAAAAAAAAAAAAAAAmAIAAGRycy9k&#10;b3ducmV2LnhtbFBLBQYAAAAABAAEAPUAAACJAwAAAAA=&#10;" path="m304669,l,,,213474r304669,l304669,xe" stroked="f">
                  <v:path arrowok="t"/>
                </v:shape>
                <v:shape id="Graphic 324" o:spid="_x0000_s1278" style="position:absolute;left:41415;top:47155;width:1937;height:12;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MvpMYA&#10;AADcAAAADwAAAGRycy9kb3ducmV2LnhtbESPQWvCQBSE7wX/w/IKvUjdmEqQ6CpiCQRaLLW5eHtm&#10;n0lo9m3IbmP8992C0OMwM98w6+1oWjFQ7xrLCuazCARxaXXDlYLiK3tegnAeWWNrmRTcyMF2M3lY&#10;Y6rtlT9pOPpKBAi7FBXU3neplK6syaCb2Y44eBfbG/RB9pXUPV4D3LQyjqJEGmw4LNTY0b6m8vv4&#10;YxRwvnzDj/OtSE7vpnjNEpdMD06pp8dxtwLhafT/4Xs71wpe4gX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MvpMYAAADcAAAADwAAAAAAAAAAAAAAAACYAgAAZHJz&#10;L2Rvd25yZXYueG1sUEsFBgAAAAAEAAQA9QAAAIsDAAAAAA==&#10;" path="m193205,l,e" filled="f" strokeweight=".26456mm">
                  <v:path arrowok="t"/>
                </v:shape>
                <v:shape id="Graphic 325" o:spid="_x0000_s1279" style="position:absolute;left:35408;top:52430;width:1924;height:1581;visibility:visible;mso-wrap-style:square;v-text-anchor:top" coordsize="192405,15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UMYA&#10;AADcAAAADwAAAGRycy9kb3ducmV2LnhtbESP3WrCQBSE74W+w3IKvdNNU1I1uoZWWlAK4t8DHLLH&#10;JDZ7NmRX3b59Vyj0cpiZb5h5EUwrrtS7xrKC51ECgri0uuFKwfHwOZyAcB5ZY2uZFPyQg2LxMJhj&#10;ru2Nd3Td+0pECLscFdTed7mUrqzJoBvZjjh6J9sb9FH2ldQ93iLctDJNkldpsOG4UGNHy5rK7/3F&#10;KPgI2WY7/Xqn83q8uozDsptMOVPq6TG8zUB4Cv4//NdeaQUvaQb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UMYAAADcAAAADwAAAAAAAAAAAAAAAACYAgAAZHJz&#10;L2Rvd25yZXYueG1sUEsFBgAAAAAEAAQA9QAAAIsDAAAAAA==&#10;" path="m,158076l192067,e" filled="f" strokeweight=".26456mm">
                  <v:path arrowok="t"/>
                </v:shape>
                <v:shape id="Graphic 326" o:spid="_x0000_s1280" style="position:absolute;left:37329;top:52431;width:2432;height:51;visibility:visible;mso-wrap-style:square;v-text-anchor:top" coordsize="243204,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ofsMA&#10;AADcAAAADwAAAGRycy9kb3ducmV2LnhtbESPT2sCMRTE70K/Q3hCb5rV0sVujVIEQW/1Dz2/bt5u&#10;0m5elk1ct9++EQSPw8z8hlmuB9eInrpgPSuYTTMQxKXXlmsF59N2sgARIrLGxjMp+KMA69XTaImF&#10;9lc+UH+MtUgQDgUqMDG2hZShNOQwTH1LnLzKdw5jkl0tdYfXBHeNnGdZLh1aTgsGW9oYKn+PF6eg&#10;fw2bt/zzu7TV154rY2j/Yy9KPY+Hj3cQkYb4CN/bO63gZZ7D7Uw6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KofsMAAADcAAAADwAAAAAAAAAAAAAAAACYAgAAZHJzL2Rv&#10;d25yZXYueG1sUEsFBgAAAAAEAAQA9QAAAIgDAAAAAA==&#10;" path="m,l242951,5079e" filled="f" strokeweight=".26456mm">
                  <v:path arrowok="t"/>
                </v:shape>
                <v:shape id="Graphic 327" o:spid="_x0000_s1281" style="position:absolute;left:33265;top:58042;width:1848;height:13;visibility:visible;mso-wrap-style:square;v-text-anchor:top" coordsize="1847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45FsIA&#10;AADcAAAADwAAAGRycy9kb3ducmV2LnhtbESPS4vCMBSF9wP+h3AFd2NqxQfVtOgMDrP1AW4vzbUt&#10;NjelSbX66ycDgsvDeXycddabWtyodZVlBZNxBII4t7riQsHpuPtcgnAeWWNtmRQ8yEGWDj7WmGh7&#10;5z3dDr4QYYRdggpK75tESpeXZNCNbUMcvIttDfog20LqFu9h3NQyjqK5NFhxIJTY0FdJ+fXQmQBZ&#10;5HQ2ldu64vs563623XQWk1KjYb9ZgfDU+3f41f7VCqbxAv7PhCMg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jkWwgAAANwAAAAPAAAAAAAAAAAAAAAAAJgCAABkcnMvZG93&#10;bnJldi54bWxQSwUGAAAAAAQABAD1AAAAhwMAAAAA&#10;" path="m184575,l,e" filled="f" strokeweight=".26456mm">
                  <v:path arrowok="t"/>
                </v:shape>
                <v:shape id="Graphic 328" o:spid="_x0000_s1282" style="position:absolute;left:30780;top:54174;width:2540;height:3874;visibility:visible;mso-wrap-style:square;v-text-anchor:top" coordsize="254000,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QvpsQA&#10;AADcAAAADwAAAGRycy9kb3ducmV2LnhtbERPy2oCMRTdF/oP4Rbc1aQKRUajSKlQSh/U6sLdZXKd&#10;DCY300mcmfbrm4Xg8nDei9XgneiojXVgDQ9jBYK4DKbmSsPue3M/AxETskEXmDT8UoTV8vZmgYUJ&#10;PX9Rt02VyCEcC9RgU2oKKWNpyWMch4Y4c8fQekwZtpU0LfY53Ds5UepReqw5N1hs6MlSedqevYbu&#10;0H+Ub39np56d2rzvf4bP/avVenQ3rOcgEg3pKr64X4yG6SSvzWfy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0L6bEAAAA3AAAAA8AAAAAAAAAAAAAAAAAmAIAAGRycy9k&#10;b3ducmV2LnhtbFBLBQYAAAAABAAEAPUAAACJAwAAAAA=&#10;" path="m,l253579,386803e" filled="f" strokeweight=".26456mm">
                  <v:path arrowok="t"/>
                </v:shape>
                <v:shape id="Graphic 329" o:spid="_x0000_s1283" style="position:absolute;left:23739;top:57381;width:3651;height:1531;visibility:visible;mso-wrap-style:square;v-text-anchor:top" coordsize="365125,15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gLsQA&#10;AADcAAAADwAAAGRycy9kb3ducmV2LnhtbESPQWvCQBSE74L/YXmF3nTTtEiMriKFFg+lYuyhx0f2&#10;JRvMvg27W03/fbcgeBxm5htmvR1tLy7kQ+dYwdM8A0FcO91xq+Dr9DYrQISIrLF3TAp+KcB2M52s&#10;sdTuyke6VLEVCcKhRAUmxqGUMtSGLIa5G4iT1zhvMSbpW6k9XhPc9jLPsoW02HFaMDjQq6H6XP1Y&#10;BcP+xS/zw4fpP3XBRfPefAeWSj0+jLsViEhjvIdv7b1W8Jwv4f9MO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Q4C7EAAAA3AAAAA8AAAAAAAAAAAAAAAAAmAIAAGRycy9k&#10;b3ducmV2LnhtbFBLBQYAAAAABAAEAPUAAACJAwAAAAA=&#10;" path="m,l364661,152488e" filled="f" strokeweight=".26456mm">
                  <v:path arrowok="t"/>
                </v:shape>
                <v:shape id="Graphic 330" o:spid="_x0000_s1284" style="position:absolute;left:26959;top:57310;width:3086;height:2445;visibility:visible;mso-wrap-style:square;v-text-anchor:top" coordsize="308610,244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0NycIA&#10;AADcAAAADwAAAGRycy9kb3ducmV2LnhtbERPzWrCQBC+C32HZQq91Y1NKzV1lSoIRQTR+gDT7JgE&#10;s7MxuzXx7Z2D4PHj+5/Oe1erC7Wh8mxgNExAEefeVlwYOPyuXj9BhYhssfZMBq4UYD57Gkwxs77j&#10;HV32sVASwiFDA2WMTaZ1yEtyGIa+IRbu6FuHUWBbaNtiJ+Gu1m9JMtYOK5aGEhtalpSf9v9Oehfd&#10;30fzjqeNrSbb8So9b7rF2piX5/77C1SkPj7Ed/ePNZCmMl/OyBHQs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Q3JwgAAANwAAAAPAAAAAAAAAAAAAAAAAJgCAABkcnMvZG93&#10;bnJldi54bWxQSwUGAAAAAAQABAD1AAAAhwMAAAAA&#10;" path="m308560,l,,,243979r308560,l308560,xe" stroked="f">
                  <v:path arrowok="t"/>
                </v:shape>
                <v:shape id="Graphic 331" o:spid="_x0000_s1285" style="position:absolute;left:16738;top:62952;width:1847;height:13;visibility:visible;mso-wrap-style:square;v-text-anchor:top" coordsize="1847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KSJMIA&#10;AADcAAAADwAAAGRycy9kb3ducmV2LnhtbESPS2vCQBSF94L/YbiF7nTywFqiYzBKxW1V6PaSuSah&#10;mTshM9G0v94RCl0ezuPjrPPRtOJGvWssK4jnEQji0uqGKwWX88fsHYTzyBpby6Tghxzkm+lkjZm2&#10;d/6k28lXIoywy1BB7X2XSenKmgy6ue2Ig3e1vUEfZF9J3eM9jJtWJlH0Jg02HAg1drSrqfw+DSZA&#10;liV9mcYVrtr/LoZDMaSLhJR6fRm3KxCeRv8f/msftYI0jeF5Jhw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pIkwgAAANwAAAAPAAAAAAAAAAAAAAAAAJgCAABkcnMvZG93&#10;bnJldi54bWxQSwUGAAAAAAQABAD1AAAAhwMAAAAA&#10;" path="m184575,l,e" filled="f" strokeweight=".26456mm">
                  <v:path arrowok="t"/>
                </v:shape>
                <v:shape id="Graphic 332" o:spid="_x0000_s1286" style="position:absolute;left:14252;top:58784;width:2540;height:4172;visibility:visible;mso-wrap-style:square;v-text-anchor:top" coordsize="254000,417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oSOMEA&#10;AADcAAAADwAAAGRycy9kb3ducmV2LnhtbESPQWvCQBSE74L/YXlCb7oxQpHUVYoY8OLBtD/gmX3d&#10;hGbfhrxV47/vFgSPw8x8w2x2o+/UjQZpAxtYLjJQxHWwLTsD31/lfA1KIrLFLjAZeJDAbjudbLCw&#10;4c5nulXRqQRhKdBAE2NfaC11Qx5lEXri5P2EwWNMcnDaDnhPcN/pPMvetceW00KDPe0bqn+rqzdQ&#10;Clf7B/eCrtS5zeR0uLiTMW+z8fMDVKQxvsLP9tEaWK1y+D+TjoD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KEjjBAAAA3AAAAA8AAAAAAAAAAAAAAAAAmAIAAGRycy9kb3du&#10;cmV2LnhtbFBLBQYAAAAABAAEAPUAAACGAwAAAAA=&#10;" path="m,l253579,416788e" filled="f" strokeweight=".26456mm">
                  <v:path arrowok="t"/>
                </v:shape>
                <v:shape id="Graphic 333" o:spid="_x0000_s1287" style="position:absolute;left:6509;top:50652;width:1543;height:1479;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3DMMA&#10;AADcAAAADwAAAGRycy9kb3ducmV2LnhtbESPwWrDMBBE74X8g9hCLqWWG0MwjpVQAgUHCqVue1+k&#10;jW1srYylOM7fR4VCj8PMvGHKw2IHMdPkO8cKXpIUBLF2puNGwffX23MOwgdkg4NjUnAjD4f96qHE&#10;wrgrf9Jch0ZECPsCFbQhjIWUXrdk0SduJI7e2U0WQ5RTI82E1wi3g9yk6VZa7DgutDjSsSXd1xer&#10;oOprzE+9o5/eelzedb79eNJKrR+X1x2IQEv4D/+1K6MgyzL4PROPgN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w3DMMAAADcAAAADwAAAAAAAAAAAAAAAACYAgAAZHJzL2Rv&#10;d25yZXYueG1sUEsFBgAAAAAEAAQA9QAAAIgDAAAAAA==&#10;" path="m153821,l,147904e" filled="f" strokeweight=".26456mm">
                  <v:path arrowok="t"/>
                </v:shape>
                <v:shape id="Graphic 334" o:spid="_x0000_s1288" style="position:absolute;left:3537;top:49844;width:3048;height:2140;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t6MsQA&#10;AADcAAAADwAAAGRycy9kb3ducmV2LnhtbESPQWsCMRSE70L/Q3iCN826q6Jbo5QWwVvRFvT42Lxm&#10;Fzcvyya66b9vCoUeh5n5htnuo23Fg3rfOFYwn2UgiCunGzYKPj8O0zUIH5A1to5JwTd52O+eRlss&#10;tRv4RI9zMCJB2JeooA6hK6X0VU0W/cx1xMn7cr3FkGRvpO5xSHDbyjzLVtJiw2mhxo5ea6pu57tV&#10;sIhxWdy9ycNxs7q+5e9mnl8GpSbj+PIMIlAM/+G/9lErKIoF/J5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7ejLEAAAA3AAAAA8AAAAAAAAAAAAAAAAAmAIAAGRycy9k&#10;b3ducmV2LnhtbFBLBQYAAAAABAAEAPUAAACJAwAAAAA=&#10;" path="m304669,l,,,213474r304669,l304669,xe" stroked="f">
                  <v:path arrowok="t"/>
                </v:shape>
                <v:shape id="Graphic 335" o:spid="_x0000_s1289" style="position:absolute;left:4651;top:52131;width:1937;height:13;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Yc4sQA&#10;AADcAAAADwAAAGRycy9kb3ducmV2LnhtbESPQYvCMBSE7wv+h/AEL4umrlikGkVcBGFFUXvx9mye&#10;bbF5KU3U+u83wsIeh5n5hpktWlOJBzWutKxgOIhAEGdWl5wrSE/r/gSE88gaK8uk4EUOFvPOxwwT&#10;bZ98oMfR5yJA2CWooPC+TqR0WUEG3cDWxMG72sagD7LJpW7wGeCmkl9RFEuDJYeFAmtaFZTdjnej&#10;gDeTH9xfXml83pr0ex27+HPnlOp12+UUhKfW/4f/2hutYDQaw/tMO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2HOLEAAAA3AAAAA8AAAAAAAAAAAAAAAAAmAIAAGRycy9k&#10;b3ducmV2LnhtbFBLBQYAAAAABAAEAPUAAACJAwAAAAA=&#10;" path="m193205,l,e" filled="f" strokeweight=".26456mm">
                  <v:path arrowok="t"/>
                </v:shape>
                <v:shape id="Graphic 336" o:spid="_x0000_s1290" style="position:absolute;left:3020;top:45859;width:1543;height:1479;visibility:visible;mso-wrap-style:square;v-text-anchor:top" coordsize="154305,14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UlMMA&#10;AADcAAAADwAAAGRycy9kb3ducmV2LnhtbESPwWrDMBBE74H+g9hCL6GW04AxjpVQCgEXCiVOel+k&#10;jW1srYylOu7fV4VCjsPMvGHKw2IHMdPkO8cKNkkKglg703Gj4HI+PucgfEA2ODgmBT/k4bB/WJVY&#10;GHfjE811aESEsC9QQRvCWEjpdUsWfeJG4uhd3WQxRDk10kx4i3A7yJc0zaTFjuNCiyO9taT7+tsq&#10;qPoa8/fe0VdvPS4fOs8+11qpp8fldQci0BLu4f92ZRRstxn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uUlMMAAADcAAAADwAAAAAAAAAAAAAAAACYAgAAZHJzL2Rv&#10;d25yZXYueG1sUEsFBgAAAAAEAAQA9QAAAIgDAAAAAA==&#10;" path="m153821,l,147904e" filled="f" strokeweight=".26456mm">
                  <v:path arrowok="t"/>
                </v:shape>
                <v:shape id="Graphic 337" o:spid="_x0000_s1291" style="position:absolute;left:47;top:45051;width:3048;height:2139;visibility:visible;mso-wrap-style:square;v-text-anchor:top" coordsize="304800,21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kRcQA&#10;AADcAAAADwAAAGRycy9kb3ducmV2LnhtbESPQWsCMRSE74L/ITzBm2bdtbZujVIqBW+lttAeH5tn&#10;dunmZdlEN/33RhB6HGbmG2azi7YVF+p941jBYp6BIK6cbtgo+Pp8mz2B8AFZY+uYFPyRh912PNpg&#10;qd3AH3Q5BiMShH2JCuoQulJKX9Vk0c9dR5y8k+sthiR7I3WPQ4LbVuZZtpIWG04LNXb0WlP1ezxb&#10;BcsYH4qzN3k4rFc/+/zdLPLvQanpJL48gwgUw3/43j5oBUXxCLcz6QjI7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p5EXEAAAA3AAAAA8AAAAAAAAAAAAAAAAAmAIAAGRycy9k&#10;b3ducmV2LnhtbFBLBQYAAAAABAAEAPUAAACJAwAAAAA=&#10;" path="m304669,l,,,213474r304669,l304669,xe" stroked="f">
                  <v:path arrowok="t"/>
                </v:shape>
                <v:shape id="Image 338" o:spid="_x0000_s1292" type="#_x0000_t75" style="position:absolute;left:962;top:46676;width:1619;height: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uc2DDAAAA3AAAAA8AAABkcnMvZG93bnJldi54bWxET81qwkAQvhf6DssUehGz0YDaNKtIUxuR&#10;9qDtAwzZMQlmZ0N2a+Lbdw9Cjx/ff7YZTSuu1LvGsoJZFIMgLq1uuFLw872brkA4j6yxtUwKbuRg&#10;s358yDDVduAjXU++EiGEXYoKau+7VEpX1mTQRbYjDtzZ9gZ9gH0ldY9DCDetnMfxQhpsODTU2NFb&#10;TeXl9GsU5PPVx+ydqnzxicuCDpOv4vzilXp+GrevIDyN/l98d++1giQJa8OZcAT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65zYMMAAADcAAAADwAAAAAAAAAAAAAAAACf&#10;AgAAZHJzL2Rvd25yZXYueG1sUEsFBgAAAAAEAAQA9wAAAI8DAAAAAA==&#10;">
                  <v:imagedata r:id="rId109" o:title=""/>
                </v:shape>
                <v:shape id="Graphic 339" o:spid="_x0000_s1293" style="position:absolute;left:1162;top:47338;width:1937;height:12;visibility:visible;mso-wrap-style:square;v-text-anchor:top" coordsize="1936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W58QA&#10;AADcAAAADwAAAGRycy9kb3ducmV2LnhtbESPQYvCMBSE74L/ITxhL6KpKxS3GmVZEQRF0e3F27N5&#10;25ZtXkoTtf57Iwgeh5n5hpktWlOJKzWutKxgNIxAEGdWl5wrSH9XgwkI55E1VpZJwZ0cLObdzgwT&#10;bW98oOvR5yJA2CWooPC+TqR0WUEG3dDWxMH7s41BH2STS93gLcBNJT+jKJYGSw4LBdb0U1D2f7wY&#10;BbyebHB/vqfxaWvS5Sp2cX/nlProtd9TEJ5a/w6/2mutYDz+gu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7FufEAAAA3AAAAA8AAAAAAAAAAAAAAAAAmAIAAGRycy9k&#10;b3ducmV2LnhtbFBLBQYAAAAABAAEAPUAAACJAwAAAAA=&#10;" path="m193205,l,e" filled="f" strokeweight=".26456mm">
                  <v:path arrowok="t"/>
                </v:shape>
                <v:shape id="Graphic 340" o:spid="_x0000_s1294" style="position:absolute;left:3711;top:62698;width:2229;height:1581;visibility:visible;mso-wrap-style:square;v-text-anchor:top" coordsize="222885,15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QfsIA&#10;AADcAAAADwAAAGRycy9kb3ducmV2LnhtbERPTWuDQBC9F/oflgn0Vte0oQTrRkKp0GNjk4q3wZ2o&#10;xJ0Vd2NMfn32UOjx8b7TbDa9mGh0nWUFyygGQVxb3XGjYP+TP69BOI+ssbdMCq7kINs8PqSYaHvh&#10;HU2Fb0QIYZeggtb7IZHS1S0ZdJEdiAN3tKNBH+DYSD3iJYSbXr7E8Zs02HFoaHGgj5bqU3E2Cj65&#10;P31Pt12ZN4fVb1lVVLjrWamnxbx9B+Fp9v/iP/eXVvC6CvPDmXAE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ltB+wgAAANwAAAAPAAAAAAAAAAAAAAAAAJgCAABkcnMvZG93&#10;bnJldi54bWxQSwUGAAAAAAQABAD1AAAAhwMAAAAA&#10;" path="m,158076l222280,e" filled="f" strokeweight=".26456mm">
                  <v:path arrowok="t"/>
                </v:shape>
                <v:shape id="Graphic 341" o:spid="_x0000_s1295" style="position:absolute;left:5933;top:62698;width:2813;height:51;visibility:visible;mso-wrap-style:square;v-text-anchor:top" coordsize="281305,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OaS8QA&#10;AADcAAAADwAAAGRycy9kb3ducmV2LnhtbESPQWvCQBSE74L/YXmF3sxGLVaiq4i0UCoeTAu9PrOv&#10;STD7NuxuNP57VxA8DjPzDbNc96YRZ3K+tqxgnKQgiAuray4V/P58juYgfEDW2FgmBVfysF4NB0vM&#10;tL3wgc55KEWEsM9QQRVCm0npi4oM+sS2xNH7t85giNKVUju8RLhp5CRNZ9JgzXGhwpa2FRWnvDMK&#10;jn/v0w+9p1NP3/NdYctuZq+dUq8v/WYBIlAfnuFH+0srmL6N4X4mHg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TmkvEAAAA3AAAAA8AAAAAAAAAAAAAAAAAmAIAAGRycy9k&#10;b3ducmV2LnhtbFBLBQYAAAAABAAEAPUAAACJAwAAAAA=&#10;" path="m,l281169,5079e" filled="f" strokeweight=".26456mm">
                  <v:path arrowok="t"/>
                </v:shape>
                <v:shape id="Graphic 342" o:spid="_x0000_s1296" style="position:absolute;left:8272;top:66607;width:2343;height:1581;visibility:visible;mso-wrap-style:square;v-text-anchor:top" coordsize="234315,15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eBwMMA&#10;AADcAAAADwAAAGRycy9kb3ducmV2LnhtbESPzarCMBSE9xd8h3AENxdN1YtINYoIorjzD1wemmNb&#10;bE5qE2316Y1wweUwM98w03ljCvGgyuWWFfR7EQjixOqcUwXHw6o7BuE8ssbCMil4koP5rPUzxVjb&#10;mnf02PtUBAi7GBVk3pexlC7JyKDr2ZI4eBdbGfRBVqnUFdYBbgo5iKKRNJhzWMiwpGVGyXV/Nwrs&#10;67Qe/db5pn/3cn10dLptz4VSnXazmIDw1Phv+L+90QqGfwP4nAlHQM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eBwMMAAADcAAAADwAAAAAAAAAAAAAAAACYAgAAZHJzL2Rv&#10;d25yZXYueG1sUEsFBgAAAAAEAAQA9QAAAIgDAAAAAA==&#10;" path="m,158076l233881,e" filled="f" strokeweight=".26456mm">
                  <v:path arrowok="t"/>
                </v:shape>
                <v:shape id="Graphic 343" o:spid="_x0000_s1297" style="position:absolute;left:10610;top:66607;width:2960;height:51;visibility:visible;mso-wrap-style:square;v-text-anchor:top" coordsize="295910,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LDsUA&#10;AADcAAAADwAAAGRycy9kb3ducmV2LnhtbESPQWvCQBSE7wX/w/IEb3VTYyWkriIWSaEnoxdvj+xr&#10;Epp9G3e3Gv313ULB4zAz3zDL9WA6cSHnW8sKXqYJCOLK6pZrBcfD7jkD4QOyxs4yKbiRh/Vq9LTE&#10;XNsr7+lShlpECPscFTQh9LmUvmrIoJ/anjh6X9YZDFG6WmqH1wg3nZwlyUIabDkuNNjTtqHqu/wx&#10;CjDtNjP3/nk/v85PxT4biiwrC6Um42HzBiLQEB7h//aHVpDOU/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MksOxQAAANwAAAAPAAAAAAAAAAAAAAAAAJgCAABkcnMv&#10;ZG93bnJldi54bWxQSwUGAAAAAAQABAD1AAAAigMAAAAA&#10;" path="m,l295843,5079e" filled="f" strokeweight=".26456mm">
                  <v:path arrowok="t"/>
                </v:shape>
                <v:shape id="Textbox 344" o:spid="_x0000_s1298" type="#_x0000_t202" style="position:absolute;left:4451;top:50344;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AzcYA&#10;AADcAAAADwAAAGRycy9kb3ducmV2LnhtbESPQWvCQBSE74X+h+UVvNVNq4h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uAzcYAAADcAAAADwAAAAAAAAAAAAAAAACYAgAAZHJz&#10;L2Rvd25yZXYueG1sUEsFBgAAAAAEAAQA9QAAAIsDAAAAAA==&#10;" filled="f" stroked="f">
                  <v:textbox inset="0,0,0,0">
                    <w:txbxContent>
                      <w:p w14:paraId="0981A6F5" w14:textId="77777777" w:rsidR="003103C8" w:rsidRDefault="003103C8">
                        <w:pPr>
                          <w:spacing w:line="177" w:lineRule="exact"/>
                          <w:rPr>
                            <w:sz w:val="16"/>
                          </w:rPr>
                        </w:pPr>
                        <w:r>
                          <w:rPr>
                            <w:spacing w:val="-5"/>
                            <w:sz w:val="16"/>
                          </w:rPr>
                          <w:t>13</w:t>
                        </w:r>
                      </w:p>
                    </w:txbxContent>
                  </v:textbox>
                </v:shape>
                <v:shape id="Textbox 345" o:spid="_x0000_s1299" type="#_x0000_t202" style="position:absolute;left:47;top:68177;width:12040;height:4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k5UsYA&#10;AADcAAAADwAAAGRycy9kb3ducmV2LnhtbESPT2vCQBTE7wW/w/IEL1I32j+U1E0QQcilFG2DHl+z&#10;r0kw+zZk1yR+e7cg9DjMzG+YdTqaRvTUudqyguUiAkFcWF1zqeD7a/f4BsJ5ZI2NZVJwJQdpMnlY&#10;Y6ztwHvqD74UAcIuRgWV920spSsqMugWtiUO3q/tDPogu1LqDocAN41cRdGrNFhzWKiwpW1Fxflw&#10;MQryS24/iiz6od1p/nkssxXPz0ap2XTcvIPwNPr/8L2daQVPzy/wdyYcAZ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k5UsYAAADcAAAADwAAAAAAAAAAAAAAAACYAgAAZHJz&#10;L2Rvd25yZXYueG1sUEsFBgAAAAAEAAQA9QAAAIsDAAAAAA==&#10;" fillcolor="#ffd966" strokeweight=".26456mm">
                  <v:textbox inset="0,0,0,0">
                    <w:txbxContent>
                      <w:p w14:paraId="59985ED2" w14:textId="77777777" w:rsidR="003103C8" w:rsidRDefault="003103C8">
                        <w:pPr>
                          <w:spacing w:before="72"/>
                          <w:ind w:left="332"/>
                          <w:rPr>
                            <w:color w:val="000000"/>
                            <w:sz w:val="16"/>
                          </w:rPr>
                        </w:pPr>
                        <w:r>
                          <w:rPr>
                            <w:color w:val="000000"/>
                            <w:sz w:val="16"/>
                          </w:rPr>
                          <w:t>Тараларға</w:t>
                        </w:r>
                        <w:r>
                          <w:rPr>
                            <w:color w:val="000000"/>
                            <w:spacing w:val="-10"/>
                            <w:sz w:val="16"/>
                          </w:rPr>
                          <w:t xml:space="preserve"> </w:t>
                        </w:r>
                        <w:r>
                          <w:rPr>
                            <w:color w:val="000000"/>
                            <w:spacing w:val="-2"/>
                            <w:sz w:val="16"/>
                          </w:rPr>
                          <w:t>жүктеу</w:t>
                        </w:r>
                      </w:p>
                    </w:txbxContent>
                  </v:textbox>
                </v:shape>
                <v:shape id="Textbox 346" o:spid="_x0000_s1300" type="#_x0000_t202" style="position:absolute;left:38129;top:50441;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7IcUA&#10;AADcAAAADwAAAGRycy9kb3ducmV2LnhtbESPQWvCQBSE7wX/w/IK3uqmVYK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1bshxQAAANwAAAAPAAAAAAAAAAAAAAAAAJgCAABkcnMv&#10;ZG93bnJldi54bWxQSwUGAAAAAAQABAD1AAAAigMAAAAA&#10;" filled="f" stroked="f">
                  <v:textbox inset="0,0,0,0">
                    <w:txbxContent>
                      <w:p w14:paraId="087043DE" w14:textId="77777777" w:rsidR="003103C8" w:rsidRDefault="003103C8">
                        <w:pPr>
                          <w:spacing w:line="177" w:lineRule="exact"/>
                          <w:rPr>
                            <w:sz w:val="16"/>
                          </w:rPr>
                        </w:pPr>
                        <w:r>
                          <w:rPr>
                            <w:spacing w:val="-5"/>
                            <w:sz w:val="16"/>
                          </w:rPr>
                          <w:t>14</w:t>
                        </w:r>
                      </w:p>
                    </w:txbxContent>
                  </v:textbox>
                </v:shape>
                <v:shape id="Textbox 347" o:spid="_x0000_s1301" type="#_x0000_t202" style="position:absolute;left:33428;top:56611;width:1143;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keusYA&#10;AADcAAAADwAAAGRycy9kb3ducmV2LnhtbESPQWvCQBSE70L/w/IKvemmrdi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keusYAAADcAAAADwAAAAAAAAAAAAAAAACYAgAAZHJz&#10;L2Rvd25yZXYueG1sUEsFBgAAAAAEAAQA9QAAAIsDAAAAAA==&#10;" filled="f" stroked="f">
                  <v:textbox inset="0,0,0,0">
                    <w:txbxContent>
                      <w:p w14:paraId="4D78018E" w14:textId="77777777" w:rsidR="003103C8" w:rsidRDefault="003103C8">
                        <w:pPr>
                          <w:spacing w:line="177" w:lineRule="exact"/>
                          <w:rPr>
                            <w:sz w:val="16"/>
                          </w:rPr>
                        </w:pPr>
                        <w:r>
                          <w:rPr>
                            <w:spacing w:val="-5"/>
                            <w:sz w:val="16"/>
                          </w:rPr>
                          <w:t>15</w:t>
                        </w:r>
                      </w:p>
                    </w:txbxContent>
                  </v:textbox>
                </v:shape>
                <v:shape id="Textbox 348" o:spid="_x0000_s1302" type="#_x0000_t202" style="position:absolute;left:26959;top:57811;width:2058;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KyMIA&#10;AADcAAAADwAAAGRycy9kb3ducmV2LnhtbERPz2vCMBS+D/Y/hDfwNlM3kV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orIwgAAANwAAAAPAAAAAAAAAAAAAAAAAJgCAABkcnMvZG93&#10;bnJldi54bWxQSwUGAAAAAAQABAD1AAAAhwMAAAAA&#10;" filled="f" stroked="f">
                  <v:textbox inset="0,0,0,0">
                    <w:txbxContent>
                      <w:p w14:paraId="30E37E57" w14:textId="77777777" w:rsidR="003103C8" w:rsidRDefault="003103C8">
                        <w:pPr>
                          <w:spacing w:line="177" w:lineRule="exact"/>
                          <w:rPr>
                            <w:sz w:val="16"/>
                          </w:rPr>
                        </w:pPr>
                        <w:r>
                          <w:rPr>
                            <w:spacing w:val="32"/>
                            <w:sz w:val="16"/>
                            <w:u w:val="single"/>
                          </w:rPr>
                          <w:t xml:space="preserve">  </w:t>
                        </w:r>
                        <w:r>
                          <w:rPr>
                            <w:spacing w:val="-5"/>
                            <w:sz w:val="16"/>
                            <w:u w:val="single"/>
                          </w:rPr>
                          <w:t>17</w:t>
                        </w:r>
                      </w:p>
                    </w:txbxContent>
                  </v:textbox>
                </v:shape>
                <v:shape id="Textbox 349" o:spid="_x0000_s1303" type="#_x0000_t202" style="position:absolute;left:6715;top:60708;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vU8UA&#10;AADcAAAADwAAAGRycy9kb3ducmV2LnhtbESPQWvCQBSE7wX/w/KE3urGVkR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i9TxQAAANwAAAAPAAAAAAAAAAAAAAAAAJgCAABkcnMv&#10;ZG93bnJldi54bWxQSwUGAAAAAAQABAD1AAAAigMAAAAA&#10;" filled="f" stroked="f">
                  <v:textbox inset="0,0,0,0">
                    <w:txbxContent>
                      <w:p w14:paraId="24D280F7" w14:textId="77777777" w:rsidR="003103C8" w:rsidRDefault="003103C8">
                        <w:pPr>
                          <w:spacing w:line="177" w:lineRule="exact"/>
                          <w:rPr>
                            <w:sz w:val="16"/>
                          </w:rPr>
                        </w:pPr>
                        <w:r>
                          <w:rPr>
                            <w:spacing w:val="-5"/>
                            <w:sz w:val="16"/>
                          </w:rPr>
                          <w:t>19</w:t>
                        </w:r>
                      </w:p>
                    </w:txbxContent>
                  </v:textbox>
                </v:shape>
                <v:shape id="Textbox 350" o:spid="_x0000_s1304" type="#_x0000_t202" style="position:absolute;left:16900;top:61372;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kQE8IA&#10;AADcAAAADwAAAGRycy9kb3ducmV2LnhtbERPz2vCMBS+D/Y/hDfwNlM3lF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qRATwgAAANwAAAAPAAAAAAAAAAAAAAAAAJgCAABkcnMvZG93&#10;bnJldi54bWxQSwUGAAAAAAQABAD1AAAAhwMAAAAA&#10;" filled="f" stroked="f">
                  <v:textbox inset="0,0,0,0">
                    <w:txbxContent>
                      <w:p w14:paraId="33648C44" w14:textId="77777777" w:rsidR="003103C8" w:rsidRDefault="003103C8">
                        <w:pPr>
                          <w:spacing w:line="177" w:lineRule="exact"/>
                          <w:rPr>
                            <w:sz w:val="16"/>
                          </w:rPr>
                        </w:pPr>
                        <w:r>
                          <w:rPr>
                            <w:spacing w:val="-5"/>
                            <w:sz w:val="16"/>
                          </w:rPr>
                          <w:t>18</w:t>
                        </w:r>
                      </w:p>
                    </w:txbxContent>
                  </v:textbox>
                </v:shape>
                <v:shape id="Textbox 351" o:spid="_x0000_s1305" type="#_x0000_t202" style="position:absolute;left:11385;top:64617;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1iMYA&#10;AADcAAAADwAAAGRycy9kb3ducmV2LnhtbESPQWvCQBSE7wX/w/KE3urGlkq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W1iMYAAADcAAAADwAAAAAAAAAAAAAAAACYAgAAZHJz&#10;L2Rvd25yZXYueG1sUEsFBgAAAAAEAAQA9QAAAIsDAAAAAA==&#10;" filled="f" stroked="f">
                  <v:textbox inset="0,0,0,0">
                    <w:txbxContent>
                      <w:p w14:paraId="65C9057F" w14:textId="77777777" w:rsidR="003103C8" w:rsidRDefault="003103C8">
                        <w:pPr>
                          <w:spacing w:line="177" w:lineRule="exact"/>
                          <w:rPr>
                            <w:sz w:val="16"/>
                          </w:rPr>
                        </w:pPr>
                        <w:r>
                          <w:rPr>
                            <w:spacing w:val="-5"/>
                            <w:sz w:val="16"/>
                          </w:rPr>
                          <w:t>20</w:t>
                        </w:r>
                      </w:p>
                    </w:txbxContent>
                  </v:textbox>
                </v:shape>
                <v:shape id="Textbox 352" o:spid="_x0000_s1306" type="#_x0000_t202" style="position:absolute;left:47;top:45051;width:3048;height:2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r/8YA&#10;AADcAAAADwAAAGRycy9kb3ducmV2LnhtbESPQWvCQBSE70L/w/IK3nRTp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cr/8YAAADcAAAADwAAAAAAAAAAAAAAAACYAgAAZHJz&#10;L2Rvd25yZXYueG1sUEsFBgAAAAAEAAQA9QAAAIsDAAAAAA==&#10;" filled="f" stroked="f">
                  <v:textbox inset="0,0,0,0">
                    <w:txbxContent>
                      <w:p w14:paraId="41E65925" w14:textId="77777777" w:rsidR="003103C8" w:rsidRDefault="003103C8">
                        <w:pPr>
                          <w:spacing w:before="72"/>
                          <w:ind w:left="143"/>
                          <w:rPr>
                            <w:sz w:val="16"/>
                          </w:rPr>
                        </w:pPr>
                        <w:r>
                          <w:rPr>
                            <w:spacing w:val="-5"/>
                            <w:sz w:val="16"/>
                          </w:rPr>
                          <w:t>16</w:t>
                        </w:r>
                      </w:p>
                    </w:txbxContent>
                  </v:textbox>
                </v:shape>
                <v:shape id="Textbox 353" o:spid="_x0000_s1307" type="#_x0000_t202" style="position:absolute;left:4401;top:42692;width:7886;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gRcYA&#10;AADcAAAADwAAAGRycy9kb3ducmV2LnhtbESPQWvCQBSE74X+h+UJvdWNtRZJXUNQBA9F0Raxt0f2&#10;mQSzb5fsVqO/3hWEHoeZ+YaZZJ1pxIlaX1tWMOgnIIgLq2suFfx8L17HIHxA1thYJgUX8pBNn58m&#10;mGp75g2dtqEUEcI+RQVVCC6V0hcVGfR964ijd7CtwRBlW0rd4jnCTSPfkuRDGqw5LlToaFZRcdz+&#10;GQXvv0u9z9c7t7vMZ7S5fo1W18Qp9dLr8k8QgbrwH360l1rBcDSE+5l4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ugRcYAAADcAAAADwAAAAAAAAAAAAAAAACYAgAAZHJz&#10;L2Rvd25yZXYueG1sUEsFBgAAAAAEAAQA9QAAAIsDAAAAAA==&#10;" fillcolor="#bdd6ed" strokeweight=".26456mm">
                  <v:textbox inset="0,0,0,0">
                    <w:txbxContent>
                      <w:p w14:paraId="5FF931F7" w14:textId="77777777" w:rsidR="003103C8" w:rsidRDefault="003103C8">
                        <w:pPr>
                          <w:spacing w:before="72"/>
                          <w:ind w:left="237"/>
                          <w:rPr>
                            <w:color w:val="000000"/>
                            <w:sz w:val="16"/>
                          </w:rPr>
                        </w:pPr>
                        <w:r>
                          <w:rPr>
                            <w:color w:val="000000"/>
                            <w:spacing w:val="-2"/>
                            <w:sz w:val="16"/>
                          </w:rPr>
                          <w:t>Вермкулит</w:t>
                        </w:r>
                      </w:p>
                    </w:txbxContent>
                  </v:textbox>
                </v:shape>
                <v:shape id="Textbox 354" o:spid="_x0000_s1308" type="#_x0000_t202" style="position:absolute;left:11240;top:1079;width:6502;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I4MccA&#10;AADcAAAADwAAAGRycy9kb3ducmV2LnhtbESPT2vCQBTE7wW/w/KE3upGq0XSrCKK4KG0+Idgb4/s&#10;Mwlm3y7ZrUY/fbcg9DjMzG+YbN6ZRlyo9bVlBcNBAoK4sLrmUsFhv36ZgvABWWNjmRTcyMN81nvK&#10;MNX2ylu67EIpIoR9igqqEFwqpS8qMugH1hFH72RbgyHKtpS6xWuEm0aOkuRNGqw5LlToaFlRcd79&#10;GAXj740+Lr5yl99WS9rePyaf98Qp9dzvFu8gAnXhP/xob7SC18kY/s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iODHHAAAA3AAAAA8AAAAAAAAAAAAAAAAAmAIAAGRy&#10;cy9kb3ducmV2LnhtbFBLBQYAAAAABAAEAPUAAACMAwAAAAA=&#10;" fillcolor="#bdd6ed" strokeweight=".26456mm">
                  <v:textbox inset="0,0,0,0">
                    <w:txbxContent>
                      <w:p w14:paraId="48551885" w14:textId="77777777" w:rsidR="003103C8" w:rsidRDefault="003103C8">
                        <w:pPr>
                          <w:spacing w:before="72"/>
                          <w:ind w:left="199" w:right="183" w:hanging="14"/>
                          <w:rPr>
                            <w:color w:val="000000"/>
                            <w:sz w:val="16"/>
                          </w:rPr>
                        </w:pPr>
                        <w:r>
                          <w:rPr>
                            <w:color w:val="000000"/>
                            <w:spacing w:val="-2"/>
                            <w:sz w:val="16"/>
                          </w:rPr>
                          <w:t>ІҚЖ+қоң</w:t>
                        </w:r>
                        <w:r>
                          <w:rPr>
                            <w:color w:val="000000"/>
                            <w:spacing w:val="40"/>
                            <w:sz w:val="16"/>
                          </w:rPr>
                          <w:t xml:space="preserve"> </w:t>
                        </w:r>
                        <w:r>
                          <w:rPr>
                            <w:color w:val="000000"/>
                            <w:sz w:val="16"/>
                          </w:rPr>
                          <w:t xml:space="preserve">ыр </w:t>
                        </w:r>
                        <w:r>
                          <w:rPr>
                            <w:color w:val="000000"/>
                            <w:spacing w:val="-2"/>
                            <w:sz w:val="16"/>
                          </w:rPr>
                          <w:t>көмір</w:t>
                        </w:r>
                      </w:p>
                    </w:txbxContent>
                  </v:textbox>
                </v:shape>
                <v:shape id="Textbox 355" o:spid="_x0000_s1309" type="#_x0000_t202" style="position:absolute;left:2774;top:1038;width:6508;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9tcMA&#10;AADcAAAADwAAAGRycy9kb3ducmV2LnhtbESPQYvCMBSE7wv+h/AEb2u6iot0TYuIghcPdkWvz+Zt&#10;27V5KU209d8bQfA4zMw3zCLtTS1u1LrKsoKvcQSCOLe64kLB4XfzOQfhPLLG2jIpuJODNBl8LDDW&#10;tuM93TJfiABhF6OC0vsmltLlJRl0Y9sQB+/PtgZ9kG0hdYtdgJtaTqLoWxqsOCyU2NCqpPySXY0C&#10;u27q/3M+X+nd2Z/WtDxm3WWi1GjYL39AeOr9O/xqb7WC6WwGzzPhCM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X9tcMAAADcAAAADwAAAAAAAAAAAAAAAACYAgAAZHJzL2Rv&#10;d25yZXYueG1sUEsFBgAAAAAEAAQA9QAAAIgDAAAAAA==&#10;" filled="f" strokeweight=".26456mm">
                  <v:textbox inset="0,0,0,0">
                    <w:txbxContent>
                      <w:p w14:paraId="56BAECA7" w14:textId="77777777" w:rsidR="003103C8" w:rsidRDefault="003103C8">
                        <w:pPr>
                          <w:spacing w:before="72"/>
                          <w:ind w:left="144"/>
                          <w:rPr>
                            <w:sz w:val="16"/>
                          </w:rPr>
                        </w:pPr>
                        <w:r>
                          <w:rPr>
                            <w:spacing w:val="-2"/>
                            <w:sz w:val="16"/>
                          </w:rPr>
                          <w:t>Фосфорит</w:t>
                        </w:r>
                      </w:p>
                    </w:txbxContent>
                  </v:textbox>
                </v:shape>
                <v:shape id="Textbox 356" o:spid="_x0000_s1310" type="#_x0000_t202" style="position:absolute;left:22757;top:47;width:910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wD3cYA&#10;AADcAAAADwAAAGRycy9kb3ducmV2LnhtbESPQWsCMRSE70L/Q3gFb5rV6iJbo4hS8CAWrUh7e2xe&#10;dxc3L2ETdfXXN4LQ4zAz3zDTeWtqcaHGV5YVDPoJCOLc6ooLBYevj94EhA/IGmvLpOBGHuazl84U&#10;M22vvKPLPhQiQthnqKAMwWVS+rwkg75vHXH0fm1jMETZFFI3eI1wU8thkqTSYMVxoURHy5Ly0/5s&#10;FIx+1vp78Xl0x9tqSbv7Zry9J06p7mu7eAcRqA3/4Wd7rRW8jVN4nI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wD3cYAAADcAAAADwAAAAAAAAAAAAAAAACYAgAAZHJz&#10;L2Rvd25yZXYueG1sUEsFBgAAAAAEAAQA9QAAAIsDAAAAAA==&#10;" fillcolor="#bdd6ed" strokeweight=".26456mm">
                  <v:textbox inset="0,0,0,0">
                    <w:txbxContent>
                      <w:p w14:paraId="47B40FC6" w14:textId="77777777" w:rsidR="003103C8" w:rsidRDefault="003103C8">
                        <w:pPr>
                          <w:spacing w:before="72"/>
                          <w:ind w:left="372" w:right="182" w:hanging="188"/>
                          <w:rPr>
                            <w:color w:val="000000"/>
                            <w:sz w:val="16"/>
                          </w:rPr>
                        </w:pPr>
                        <w:r>
                          <w:rPr>
                            <w:color w:val="000000"/>
                            <w:spacing w:val="-2"/>
                            <w:sz w:val="16"/>
                          </w:rPr>
                          <w:t>Доломиттелген</w:t>
                        </w:r>
                        <w:r>
                          <w:rPr>
                            <w:color w:val="000000"/>
                            <w:spacing w:val="40"/>
                            <w:sz w:val="16"/>
                          </w:rPr>
                          <w:t xml:space="preserve"> </w:t>
                        </w:r>
                        <w:r>
                          <w:rPr>
                            <w:color w:val="000000"/>
                            <w:spacing w:val="-2"/>
                            <w:sz w:val="16"/>
                          </w:rPr>
                          <w:t>фосфорит</w:t>
                        </w:r>
                      </w:p>
                    </w:txbxContent>
                  </v:textbox>
                </v:shape>
                <v:shape id="Textbox 357" o:spid="_x0000_s1311" type="#_x0000_t202" style="position:absolute;left:16235;top:67625;width:8884;height: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CIZ8YA&#10;AADcAAAADwAAAGRycy9kb3ducmV2LnhtbESPQWvCQBSE70L/w/IKvemmLdq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CIZ8YAAADcAAAADwAAAAAAAAAAAAAAAACYAgAAZHJz&#10;L2Rvd25yZXYueG1sUEsFBgAAAAAEAAQA9QAAAIsDAAAAAA==&#10;" filled="f" stroked="f">
                  <v:textbox inset="0,0,0,0">
                    <w:txbxContent>
                      <w:p w14:paraId="34D07A9F" w14:textId="77777777" w:rsidR="003103C8" w:rsidRDefault="003103C8">
                        <w:pPr>
                          <w:spacing w:before="72"/>
                          <w:ind w:left="144"/>
                          <w:rPr>
                            <w:sz w:val="16"/>
                          </w:rPr>
                        </w:pPr>
                        <w:r>
                          <w:rPr>
                            <w:spacing w:val="-2"/>
                            <w:sz w:val="16"/>
                          </w:rPr>
                          <w:t>қойма</w:t>
                        </w:r>
                      </w:p>
                    </w:txbxContent>
                  </v:textbox>
                </v:shape>
                <v:shape id="Textbox 358" o:spid="_x0000_s1312" type="#_x0000_t202" style="position:absolute;left:35080;top:21895;width:5899;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cFcIA&#10;AADcAAAADwAAAGRycy9kb3ducmV2LnhtbERPz2vCMBS+D/Y/hDfwNlM3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3xwVwgAAANwAAAAPAAAAAAAAAAAAAAAAAJgCAABkcnMvZG93&#10;bnJldi54bWxQSwUGAAAAAAQABAD1AAAAhwMAAAAA&#10;" filled="f" stroked="f">
                  <v:textbox inset="0,0,0,0">
                    <w:txbxContent>
                      <w:p w14:paraId="4DB06D9B" w14:textId="77777777" w:rsidR="003103C8" w:rsidRDefault="003103C8">
                        <w:pPr>
                          <w:spacing w:line="177" w:lineRule="exact"/>
                          <w:rPr>
                            <w:sz w:val="16"/>
                          </w:rPr>
                        </w:pPr>
                        <w:r>
                          <w:rPr>
                            <w:sz w:val="16"/>
                          </w:rPr>
                          <w:t xml:space="preserve">Газ </w:t>
                        </w:r>
                        <w:r>
                          <w:rPr>
                            <w:spacing w:val="-2"/>
                            <w:sz w:val="16"/>
                          </w:rPr>
                          <w:t>тазалауға</w:t>
                        </w:r>
                      </w:p>
                    </w:txbxContent>
                  </v:textbox>
                </v:shape>
                <v:shape id="Textbox 359" o:spid="_x0000_s1313" type="#_x0000_t202" style="position:absolute;left:849;top:4085;width:635;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5jsUA&#10;AADcAAAADwAAAGRycy9kb3ducmV2LnhtbESPQWvCQBSE7wX/w/KE3urGFkV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7mOxQAAANwAAAAPAAAAAAAAAAAAAAAAAJgCAABkcnMv&#10;ZG93bnJldi54bWxQSwUGAAAAAAQABAD1AAAAigMAAAAA&#10;" filled="f" stroked="f">
                  <v:textbox inset="0,0,0,0">
                    <w:txbxContent>
                      <w:p w14:paraId="637AEF9D" w14:textId="77777777" w:rsidR="003103C8" w:rsidRDefault="003103C8">
                        <w:pPr>
                          <w:spacing w:line="177" w:lineRule="exact"/>
                          <w:rPr>
                            <w:sz w:val="16"/>
                          </w:rPr>
                        </w:pPr>
                        <w:r>
                          <w:rPr>
                            <w:spacing w:val="-10"/>
                            <w:sz w:val="16"/>
                          </w:rPr>
                          <w:t>1</w:t>
                        </w:r>
                      </w:p>
                    </w:txbxContent>
                  </v:textbox>
                </v:shape>
                <v:shape id="Textbox 360" o:spid="_x0000_s1314" type="#_x0000_t202" style="position:absolute;left:20435;top:3292;width:635;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arsIA&#10;AADcAAAADwAAAGRycy9kb3ducmV2LnhtbERPz2vCMBS+D/wfwhN2m6kb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dquwgAAANwAAAAPAAAAAAAAAAAAAAAAAJgCAABkcnMvZG93&#10;bnJldi54bWxQSwUGAAAAAAQABAD1AAAAhwMAAAAA&#10;" filled="f" stroked="f">
                  <v:textbox inset="0,0,0,0">
                    <w:txbxContent>
                      <w:p w14:paraId="11B6EF56" w14:textId="77777777" w:rsidR="003103C8" w:rsidRDefault="003103C8">
                        <w:pPr>
                          <w:spacing w:line="177" w:lineRule="exact"/>
                          <w:rPr>
                            <w:sz w:val="16"/>
                          </w:rPr>
                        </w:pPr>
                        <w:r>
                          <w:rPr>
                            <w:spacing w:val="-10"/>
                            <w:sz w:val="16"/>
                          </w:rPr>
                          <w:t>3</w:t>
                        </w:r>
                      </w:p>
                    </w:txbxContent>
                  </v:textbox>
                </v:shape>
                <v:shape id="Textbox 361" o:spid="_x0000_s1315" type="#_x0000_t202" style="position:absolute;left:9843;top:6322;width:635;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NcUA&#10;AADcAAAADwAAAGRycy9kb3ducmV2LnhtbESPQWvCQBSE74L/YXlCb7qxhV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81xQAAANwAAAAPAAAAAAAAAAAAAAAAAJgCAABkcnMv&#10;ZG93bnJldi54bWxQSwUGAAAAAAQABAD1AAAAigMAAAAA&#10;" filled="f" stroked="f">
                  <v:textbox inset="0,0,0,0">
                    <w:txbxContent>
                      <w:p w14:paraId="090E7B09" w14:textId="77777777" w:rsidR="003103C8" w:rsidRDefault="003103C8">
                        <w:pPr>
                          <w:spacing w:line="177" w:lineRule="exact"/>
                          <w:rPr>
                            <w:sz w:val="16"/>
                          </w:rPr>
                        </w:pPr>
                        <w:r>
                          <w:rPr>
                            <w:spacing w:val="-10"/>
                            <w:sz w:val="16"/>
                          </w:rPr>
                          <w:t>2</w:t>
                        </w:r>
                      </w:p>
                    </w:txbxContent>
                  </v:textbox>
                </v:shape>
                <v:shape id="Textbox 362" o:spid="_x0000_s1316" type="#_x0000_t202" style="position:absolute;left:1691;top:8319;width:1143;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vhQsUA&#10;AADcAAAADwAAAGRycy9kb3ducmV2LnhtbESPQWvCQBSE7wX/w/KE3upGC6FGVxFpQSgUYzx4fGaf&#10;yWL2bcyumv77rlDwOMzMN8x82dtG3KjzxrGC8SgBQVw6bbhSsC++3j5A+ICssXFMCn7Jw3IxeJlj&#10;pt2dc7rtQiUihH2GCuoQ2kxKX9Zk0Y9cSxy9k+sshii7SuoO7xFuGzlJklRaNBwXamxpXVN53l2t&#10;gtWB809z+Tlu81NuimKa8Hd6Vup12K9mIAL14Rn+b2+0gvd0A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FCxQAAANwAAAAPAAAAAAAAAAAAAAAAAJgCAABkcnMv&#10;ZG93bnJldi54bWxQSwUGAAAAAAQABAD1AAAAigMAAAAA&#10;" filled="f" stroked="f">
                  <v:textbox inset="0,0,0,0">
                    <w:txbxContent>
                      <w:p w14:paraId="16FA22E8" w14:textId="77777777" w:rsidR="003103C8" w:rsidRDefault="003103C8">
                        <w:pPr>
                          <w:spacing w:line="177" w:lineRule="exact"/>
                          <w:rPr>
                            <w:sz w:val="16"/>
                          </w:rPr>
                        </w:pPr>
                        <w:r>
                          <w:rPr>
                            <w:spacing w:val="-5"/>
                            <w:sz w:val="16"/>
                          </w:rPr>
                          <w:t>13</w:t>
                        </w:r>
                      </w:p>
                    </w:txbxContent>
                  </v:textbox>
                </v:shape>
                <v:shape id="Textbox 363" o:spid="_x0000_s1317" type="#_x0000_t202" style="position:absolute;left:10000;top:8822;width:1143;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E2cUA&#10;AADcAAAADwAAAGRycy9kb3ducmV2LnhtbESPQWvCQBSE70L/w/IKvelGh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0TZxQAAANwAAAAPAAAAAAAAAAAAAAAAAJgCAABkcnMv&#10;ZG93bnJldi54bWxQSwUGAAAAAAQABAD1AAAAigMAAAAA&#10;" filled="f" stroked="f">
                  <v:textbox inset="0,0,0,0">
                    <w:txbxContent>
                      <w:p w14:paraId="1C9639DF" w14:textId="77777777" w:rsidR="003103C8" w:rsidRDefault="003103C8">
                        <w:pPr>
                          <w:spacing w:line="177" w:lineRule="exact"/>
                          <w:rPr>
                            <w:sz w:val="16"/>
                          </w:rPr>
                        </w:pPr>
                        <w:r>
                          <w:rPr>
                            <w:spacing w:val="-5"/>
                            <w:sz w:val="16"/>
                          </w:rPr>
                          <w:t>13</w:t>
                        </w:r>
                      </w:p>
                    </w:txbxContent>
                  </v:textbox>
                </v:shape>
                <v:shape id="Textbox 364" o:spid="_x0000_s1318" type="#_x0000_t202" style="position:absolute;left:22651;top:8060;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7crcUA&#10;AADcAAAADwAAAGRycy9kb3ducmV2LnhtbESPQWvCQBSE7wX/w/IK3uqmVYK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ytxQAAANwAAAAPAAAAAAAAAAAAAAAAAJgCAABkcnMv&#10;ZG93bnJldi54bWxQSwUGAAAAAAQABAD1AAAAigMAAAAA&#10;" filled="f" stroked="f">
                  <v:textbox inset="0,0,0,0">
                    <w:txbxContent>
                      <w:p w14:paraId="381C48E3" w14:textId="77777777" w:rsidR="003103C8" w:rsidRDefault="003103C8">
                        <w:pPr>
                          <w:spacing w:line="177" w:lineRule="exact"/>
                          <w:rPr>
                            <w:sz w:val="16"/>
                          </w:rPr>
                        </w:pPr>
                        <w:r>
                          <w:rPr>
                            <w:spacing w:val="-5"/>
                            <w:sz w:val="16"/>
                          </w:rPr>
                          <w:t>13</w:t>
                        </w:r>
                      </w:p>
                    </w:txbxContent>
                  </v:textbox>
                </v:shape>
                <v:shape id="Textbox 365" o:spid="_x0000_s1319" type="#_x0000_t202" style="position:absolute;left:8070;top:15333;width:635;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5NsUA&#10;AADcAAAADwAAAGRycy9kb3ducmV2LnhtbESPQWvCQBSE7wX/w/IK3uqmFYO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nk2xQAAANwAAAAPAAAAAAAAAAAAAAAAAJgCAABkcnMv&#10;ZG93bnJldi54bWxQSwUGAAAAAAQABAD1AAAAigMAAAAA&#10;" filled="f" stroked="f">
                  <v:textbox inset="0,0,0,0">
                    <w:txbxContent>
                      <w:p w14:paraId="1810A8C5" w14:textId="77777777" w:rsidR="003103C8" w:rsidRDefault="003103C8">
                        <w:pPr>
                          <w:spacing w:line="177" w:lineRule="exact"/>
                          <w:rPr>
                            <w:sz w:val="16"/>
                          </w:rPr>
                        </w:pPr>
                        <w:r>
                          <w:rPr>
                            <w:spacing w:val="-10"/>
                            <w:sz w:val="16"/>
                          </w:rPr>
                          <w:t>4</w:t>
                        </w:r>
                      </w:p>
                    </w:txbxContent>
                  </v:textbox>
                </v:shape>
                <v:shape id="Textbox 366" o:spid="_x0000_s1320" type="#_x0000_t202" style="position:absolute;left:28188;top:17112;width:635;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DnQcQA&#10;AADcAAAADwAAAGRycy9kb3ducmV2LnhtbESPQWvCQBSE70L/w/IK3nRThaCpq0hRKAjSmB56fM0+&#10;k8Xs25jdavz3bkHwOMzMN8xi1dtGXKjzxrGCt3ECgrh02nCl4LvYjmYgfEDW2DgmBTfysFq+DBaY&#10;aXflnC6HUIkIYZ+hgjqENpPSlzVZ9GPXEkfv6DqLIcqukrrDa4TbRk6SJJUWDceFGlv6qKk8Hf6s&#10;gvUP5xtz3v9+5cfcFMU84V16Umr42q/fQQTqwzP8aH9qBdM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50HEAAAA3AAAAA8AAAAAAAAAAAAAAAAAmAIAAGRycy9k&#10;b3ducmV2LnhtbFBLBQYAAAAABAAEAPUAAACJAwAAAAA=&#10;" filled="f" stroked="f">
                  <v:textbox inset="0,0,0,0">
                    <w:txbxContent>
                      <w:p w14:paraId="46CED67A" w14:textId="77777777" w:rsidR="003103C8" w:rsidRDefault="003103C8">
                        <w:pPr>
                          <w:spacing w:line="177" w:lineRule="exact"/>
                          <w:rPr>
                            <w:sz w:val="16"/>
                          </w:rPr>
                        </w:pPr>
                        <w:r>
                          <w:rPr>
                            <w:spacing w:val="-10"/>
                            <w:sz w:val="16"/>
                          </w:rPr>
                          <w:t>5</w:t>
                        </w:r>
                      </w:p>
                    </w:txbxContent>
                  </v:textbox>
                </v:shape>
                <v:shape id="Textbox 367" o:spid="_x0000_s1321" type="#_x0000_t202" style="position:absolute;left:4255;top:22135;width:47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C2sUA&#10;AADcAAAADwAAAGRycy9kb3ducmV2LnhtbESPQWvCQBSE74L/YXmF3nRTC6mNriLSQqFQTOKhx2f2&#10;mSxm38bsVtN/3xUKHoeZ+YZZrgfbigv13jhW8DRNQBBXThuuFezL98kchA/IGlvHpOCXPKxX49ES&#10;M+2unNOlCLWIEPYZKmhC6DIpfdWQRT91HXH0jq63GKLsa6l7vEa4beUsSVJp0XBcaLCjbUPVqfix&#10;CjbfnL+Z89dhlx9zU5avCX+mJ6UeH4bNAkSgIdzD/+0PreA5fYH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ELaxQAAANwAAAAPAAAAAAAAAAAAAAAAAJgCAABkcnMv&#10;ZG93bnJldi54bWxQSwUGAAAAAAQABAD1AAAAigMAAAAA&#10;" filled="f" stroked="f">
                  <v:textbox inset="0,0,0,0">
                    <w:txbxContent>
                      <w:p w14:paraId="0DA6B5FB" w14:textId="77777777" w:rsidR="003103C8" w:rsidRDefault="003103C8">
                        <w:pPr>
                          <w:spacing w:line="177" w:lineRule="exact"/>
                          <w:rPr>
                            <w:sz w:val="16"/>
                          </w:rPr>
                        </w:pPr>
                        <w:r>
                          <w:rPr>
                            <w:sz w:val="16"/>
                          </w:rPr>
                          <w:t>Табиғи</w:t>
                        </w:r>
                        <w:r>
                          <w:rPr>
                            <w:spacing w:val="-5"/>
                            <w:sz w:val="16"/>
                          </w:rPr>
                          <w:t xml:space="preserve"> газ</w:t>
                        </w:r>
                      </w:p>
                    </w:txbxContent>
                  </v:textbox>
                </v:shape>
                <v:shape id="Textbox 368" o:spid="_x0000_s1322" type="#_x0000_t202" style="position:absolute;left:41215;top:45368;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PWqMIA&#10;AADcAAAADwAAAGRycy9kb3ducmV2LnhtbERPz2vCMBS+D/wfwhN2m6kblFlNRWQDYTCs9eDx2by2&#10;weala6J2//1yEHb8+H6v1qPtxI0GbxwrmM8SEMSV04YbBcfy8+UdhA/IGjvHpOCXPKzzydMKM+3u&#10;XNDtEBoRQ9hnqKANoc+k9FVLFv3M9cSRq91gMUQ4NFIPeI/htpOvSZJKi4ZjQ4s9bVuqLoerVbA5&#10;cfFhfr7P+6IuTFkuEv5KL0o9T8fNEkSgMfyLH+6dVvCWxr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9aowgAAANwAAAAPAAAAAAAAAAAAAAAAAJgCAABkcnMvZG93&#10;bnJldi54bWxQSwUGAAAAAAQABAD1AAAAhwMAAAAA&#10;" filled="f" stroked="f">
                  <v:textbox inset="0,0,0,0">
                    <w:txbxContent>
                      <w:p w14:paraId="4A59977F" w14:textId="77777777" w:rsidR="003103C8" w:rsidRDefault="003103C8">
                        <w:pPr>
                          <w:spacing w:line="177" w:lineRule="exact"/>
                          <w:rPr>
                            <w:sz w:val="16"/>
                          </w:rPr>
                        </w:pPr>
                        <w:r>
                          <w:rPr>
                            <w:spacing w:val="-5"/>
                            <w:sz w:val="16"/>
                          </w:rPr>
                          <w:t>13</w:t>
                        </w:r>
                      </w:p>
                    </w:txbxContent>
                  </v:textbox>
                </v:shape>
                <v:shape id="Textbox 369" o:spid="_x0000_s1323" type="#_x0000_t202" style="position:absolute;left:9515;top:23578;width:6592;height:4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M8UA&#10;AADcAAAADwAAAGRycy9kb3ducmV2LnhtbESPQWvCQBSE70L/w/KE3nSjhV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MzxQAAANwAAAAPAAAAAAAAAAAAAAAAAJgCAABkcnMv&#10;ZG93bnJldi54bWxQSwUGAAAAAAQABAD1AAAAigMAAAAA&#10;" filled="f" stroked="f">
                  <v:textbox inset="0,0,0,0">
                    <w:txbxContent>
                      <w:p w14:paraId="61DF7362" w14:textId="77777777" w:rsidR="003103C8" w:rsidRDefault="003103C8">
                        <w:pPr>
                          <w:spacing w:line="177" w:lineRule="exact"/>
                          <w:ind w:right="182"/>
                          <w:jc w:val="center"/>
                          <w:rPr>
                            <w:sz w:val="16"/>
                          </w:rPr>
                        </w:pPr>
                        <w:r>
                          <w:rPr>
                            <w:spacing w:val="-10"/>
                            <w:sz w:val="16"/>
                          </w:rPr>
                          <w:t>7</w:t>
                        </w:r>
                      </w:p>
                      <w:p w14:paraId="545A632C" w14:textId="77777777" w:rsidR="003103C8" w:rsidRDefault="003103C8">
                        <w:pPr>
                          <w:spacing w:before="88"/>
                          <w:rPr>
                            <w:sz w:val="16"/>
                          </w:rPr>
                        </w:pPr>
                      </w:p>
                      <w:p w14:paraId="2A9B7065" w14:textId="77777777" w:rsidR="003103C8" w:rsidRDefault="003103C8">
                        <w:pPr>
                          <w:tabs>
                            <w:tab w:val="left" w:pos="1017"/>
                          </w:tabs>
                          <w:rPr>
                            <w:sz w:val="16"/>
                          </w:rPr>
                        </w:pPr>
                        <w:r>
                          <w:rPr>
                            <w:spacing w:val="-5"/>
                            <w:sz w:val="16"/>
                          </w:rPr>
                          <w:t>А</w:t>
                        </w:r>
                        <w:r>
                          <w:rPr>
                            <w:spacing w:val="-5"/>
                            <w:sz w:val="16"/>
                            <w:u w:val="single"/>
                          </w:rPr>
                          <w:t>уа</w:t>
                        </w:r>
                        <w:r>
                          <w:rPr>
                            <w:sz w:val="16"/>
                            <w:u w:val="single"/>
                          </w:rPr>
                          <w:tab/>
                        </w:r>
                      </w:p>
                    </w:txbxContent>
                  </v:textbox>
                </v:shape>
                <v:shape id="Textbox 370" o:spid="_x0000_s1324" type="#_x0000_t202" style="position:absolute;left:21276;top:27110;width:635;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Mc8IA&#10;AADcAAAADwAAAGRycy9kb3ducmV2LnhtbERPz2vCMBS+D/wfwhN2m6kKblajiCgMBrJaDx6fzbMN&#10;Ni+1ybT+9+Yg7Pjx/Z4vO1uLG7XeOFYwHCQgiAunDZcKDvn24wuED8gaa8ek4EEelove2xxT7e6c&#10;0W0fShFD2KeooAqhSaX0RUUW/cA1xJE7u9ZiiLAtpW7xHsNtLUdJMpEWDceGChtaV1Rc9n9WwerI&#10;2cZcd6ff7JyZPJ8m/DO5KPXe71YzEIG68C9+ub+1gvFn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ExzwgAAANwAAAAPAAAAAAAAAAAAAAAAAJgCAABkcnMvZG93&#10;bnJldi54bWxQSwUGAAAAAAQABAD1AAAAhwMAAAAA&#10;" filled="f" stroked="f">
                  <v:textbox inset="0,0,0,0">
                    <w:txbxContent>
                      <w:p w14:paraId="5C72687F" w14:textId="77777777" w:rsidR="003103C8" w:rsidRDefault="003103C8">
                        <w:pPr>
                          <w:spacing w:line="177" w:lineRule="exact"/>
                          <w:rPr>
                            <w:sz w:val="16"/>
                          </w:rPr>
                        </w:pPr>
                        <w:r>
                          <w:rPr>
                            <w:spacing w:val="-10"/>
                            <w:sz w:val="16"/>
                          </w:rPr>
                          <w:t>8</w:t>
                        </w:r>
                      </w:p>
                    </w:txbxContent>
                  </v:textbox>
                </v:shape>
                <v:shape id="Textbox 371" o:spid="_x0000_s1325" type="#_x0000_t202" style="position:absolute;left:28670;top:26958;width:635;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6MYA&#10;AADcAAAADwAAAGRycy9kb3ducmV2LnhtbESPQWvCQBSE7wX/w/KE3urGFmyNWUVEoVCQxnjw+My+&#10;JIvZt2l2q+m/dwuFHoeZ+YbJVoNtxZV6bxwrmE4SEMSl04ZrBcdi9/QGwgdkja1jUvBDHlbL0UOG&#10;qXY3zul6CLWIEPYpKmhC6FIpfdmQRT9xHXH0KtdbDFH2tdQ93iLctvI5SWbSouG40GBHm4bKy+Hb&#10;KlifON+ar/35M69yUxTzhD9mF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p6MYAAADcAAAADwAAAAAAAAAAAAAAAACYAgAAZHJz&#10;L2Rvd25yZXYueG1sUEsFBgAAAAAEAAQA9QAAAIsDAAAAAA==&#10;" filled="f" stroked="f">
                  <v:textbox inset="0,0,0,0">
                    <w:txbxContent>
                      <w:p w14:paraId="59B6C03A" w14:textId="77777777" w:rsidR="003103C8" w:rsidRDefault="003103C8">
                        <w:pPr>
                          <w:spacing w:line="177" w:lineRule="exact"/>
                          <w:rPr>
                            <w:sz w:val="16"/>
                          </w:rPr>
                        </w:pPr>
                        <w:r>
                          <w:rPr>
                            <w:spacing w:val="-10"/>
                            <w:sz w:val="16"/>
                          </w:rPr>
                          <w:t>6</w:t>
                        </w:r>
                      </w:p>
                    </w:txbxContent>
                  </v:textbox>
                </v:shape>
                <v:shape id="Textbox 372" o:spid="_x0000_s1326" type="#_x0000_t202" style="position:absolute;left:31200;top:29169;width:635;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J3n8YA&#10;AADcAAAADwAAAGRycy9kb3ducmV2LnhtbESPQWvCQBSE74X+h+UVvNVNFbS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J3n8YAAADcAAAADwAAAAAAAAAAAAAAAACYAgAAZHJz&#10;L2Rvd25yZXYueG1sUEsFBgAAAAAEAAQA9QAAAIsDAAAAAA==&#10;" filled="f" stroked="f">
                  <v:textbox inset="0,0,0,0">
                    <w:txbxContent>
                      <w:p w14:paraId="42FA8474" w14:textId="77777777" w:rsidR="003103C8" w:rsidRDefault="003103C8">
                        <w:pPr>
                          <w:spacing w:line="177" w:lineRule="exact"/>
                          <w:rPr>
                            <w:sz w:val="16"/>
                          </w:rPr>
                        </w:pPr>
                        <w:r>
                          <w:rPr>
                            <w:spacing w:val="-10"/>
                            <w:sz w:val="16"/>
                          </w:rPr>
                          <w:t>9</w:t>
                        </w:r>
                      </w:p>
                    </w:txbxContent>
                  </v:textbox>
                </v:shape>
                <v:shape id="Textbox 373" o:spid="_x0000_s1327" type="#_x0000_t202" style="position:absolute;left:39431;top:35322;width:1143;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7SBMUA&#10;AADcAAAADwAAAGRycy9kb3ducmV2LnhtbESPQWvCQBSE7wX/w/KE3upGBbXRVUQsFARpTA89vmaf&#10;yWL2bcxuNf57tyB4HGbmG2ax6mwtLtR641jBcJCAIC6cNlwq+M4/3mYgfEDWWDsmBTfysFr2XhaY&#10;anfljC6HUIoIYZ+igiqEJpXSFxVZ9APXEEfv6FqLIcq2lLrFa4TbWo6SZCItGo4LFTa0qag4Hf6s&#10;gvUPZ1tz3v9+ZcfM5Pl7wrvJSanXfreegwjUhWf40f7UCsbT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tIExQAAANwAAAAPAAAAAAAAAAAAAAAAAJgCAABkcnMv&#10;ZG93bnJldi54bWxQSwUGAAAAAAQABAD1AAAAigMAAAAA&#10;" filled="f" stroked="f">
                  <v:textbox inset="0,0,0,0">
                    <w:txbxContent>
                      <w:p w14:paraId="753B62B4" w14:textId="77777777" w:rsidR="003103C8" w:rsidRDefault="003103C8">
                        <w:pPr>
                          <w:spacing w:line="177" w:lineRule="exact"/>
                          <w:rPr>
                            <w:sz w:val="16"/>
                          </w:rPr>
                        </w:pPr>
                        <w:r>
                          <w:rPr>
                            <w:spacing w:val="-5"/>
                            <w:sz w:val="16"/>
                          </w:rPr>
                          <w:t>10</w:t>
                        </w:r>
                      </w:p>
                    </w:txbxContent>
                  </v:textbox>
                </v:shape>
                <v:shape id="Textbox 374" o:spid="_x0000_s1328" type="#_x0000_t202" style="position:absolute;left:50442;top:37464;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dKcMYA&#10;AADcAAAADwAAAGRycy9kb3ducmV2LnhtbESPQWvCQBSE70L/w/IKvemmrdi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dKcMYAAADcAAAADwAAAAAAAAAAAAAAAACYAgAAZHJz&#10;L2Rvd25yZXYueG1sUEsFBgAAAAAEAAQA9QAAAIsDAAAAAA==&#10;" filled="f" stroked="f">
                  <v:textbox inset="0,0,0,0">
                    <w:txbxContent>
                      <w:p w14:paraId="646BB013" w14:textId="77777777" w:rsidR="003103C8" w:rsidRDefault="003103C8">
                        <w:pPr>
                          <w:spacing w:line="177" w:lineRule="exact"/>
                          <w:rPr>
                            <w:sz w:val="16"/>
                          </w:rPr>
                        </w:pPr>
                        <w:r>
                          <w:rPr>
                            <w:spacing w:val="-5"/>
                            <w:sz w:val="16"/>
                          </w:rPr>
                          <w:t>12</w:t>
                        </w:r>
                      </w:p>
                    </w:txbxContent>
                  </v:textbox>
                </v:shape>
                <v:shape id="Textbox 375" o:spid="_x0000_s1329" type="#_x0000_t202" style="position:absolute;left:39430;top:38394;width:1143;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v68YA&#10;AADcAAAADwAAAGRycy9kb3ducmV2LnhtbESPQWvCQBSE70L/w/IKvemmLdq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vv68YAAADcAAAADwAAAAAAAAAAAAAAAACYAgAAZHJz&#10;L2Rvd25yZXYueG1sUEsFBgAAAAAEAAQA9QAAAIsDAAAAAA==&#10;" filled="f" stroked="f">
                  <v:textbox inset="0,0,0,0">
                    <w:txbxContent>
                      <w:p w14:paraId="6E86D308" w14:textId="77777777" w:rsidR="003103C8" w:rsidRDefault="003103C8">
                        <w:pPr>
                          <w:spacing w:line="177" w:lineRule="exact"/>
                          <w:rPr>
                            <w:sz w:val="16"/>
                          </w:rPr>
                        </w:pPr>
                        <w:r>
                          <w:rPr>
                            <w:spacing w:val="-5"/>
                            <w:sz w:val="16"/>
                          </w:rPr>
                          <w:t>11</w:t>
                        </w:r>
                      </w:p>
                    </w:txbxContent>
                  </v:textbox>
                </v:shape>
                <v:shape id="Textbox 376" o:spid="_x0000_s1330" type="#_x0000_t202" style="position:absolute;left:44708;top:38732;width:1822;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xnMUA&#10;AADcAAAADwAAAGRycy9kb3ducmV2LnhtbESPQWvCQBSE74L/YXmF3nRTC6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XGcxQAAANwAAAAPAAAAAAAAAAAAAAAAAJgCAABkcnMv&#10;ZG93bnJldi54bWxQSwUGAAAAAAQABAD1AAAAigMAAAAA&#10;" filled="f" stroked="f">
                  <v:textbox inset="0,0,0,0">
                    <w:txbxContent>
                      <w:p w14:paraId="46DED368" w14:textId="77777777" w:rsidR="003103C8" w:rsidRDefault="003103C8">
                        <w:pPr>
                          <w:spacing w:line="177" w:lineRule="exact"/>
                          <w:rPr>
                            <w:sz w:val="16"/>
                          </w:rPr>
                        </w:pPr>
                        <w:r>
                          <w:rPr>
                            <w:spacing w:val="-5"/>
                            <w:sz w:val="16"/>
                          </w:rPr>
                          <w:t>Күл</w:t>
                        </w:r>
                      </w:p>
                    </w:txbxContent>
                  </v:textbox>
                </v:shape>
                <v:shape id="Textbox 377" o:spid="_x0000_s1331" type="#_x0000_t202" style="position:absolute;left:31116;top:45368;width:1143;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B8YA&#10;AADcAAAADwAAAGRycy9kb3ducmV2LnhtbESPQWvCQBSE74X+h+UVvNVNK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UB8YAAADcAAAADwAAAAAAAAAAAAAAAACYAgAAZHJz&#10;L2Rvd25yZXYueG1sUEsFBgAAAAAEAAQA9QAAAIsDAAAAAA==&#10;" filled="f" stroked="f">
                  <v:textbox inset="0,0,0,0">
                    <w:txbxContent>
                      <w:p w14:paraId="3EBC59CF" w14:textId="77777777" w:rsidR="003103C8" w:rsidRDefault="003103C8">
                        <w:pPr>
                          <w:spacing w:line="177" w:lineRule="exact"/>
                          <w:rPr>
                            <w:sz w:val="16"/>
                          </w:rPr>
                        </w:pPr>
                        <w:r>
                          <w:rPr>
                            <w:spacing w:val="-5"/>
                            <w:sz w:val="16"/>
                          </w:rPr>
                          <w:t>13</w:t>
                        </w:r>
                      </w:p>
                    </w:txbxContent>
                  </v:textbox>
                </v:shape>
                <w10:wrap anchorx="page"/>
              </v:group>
            </w:pict>
          </mc:Fallback>
        </mc:AlternateContent>
      </w:r>
      <w:r>
        <w:rPr>
          <w:spacing w:val="-2"/>
          <w:sz w:val="16"/>
        </w:rPr>
        <w:t>Тұтынушыға</w:t>
      </w:r>
    </w:p>
    <w:p w14:paraId="1D7E206F" w14:textId="77777777" w:rsidR="00CE20C6" w:rsidRDefault="00CE20C6">
      <w:pPr>
        <w:pStyle w:val="a3"/>
        <w:ind w:left="0"/>
        <w:jc w:val="left"/>
        <w:rPr>
          <w:sz w:val="24"/>
        </w:rPr>
      </w:pPr>
    </w:p>
    <w:p w14:paraId="0AAEF368" w14:textId="77777777" w:rsidR="00CE20C6" w:rsidRDefault="00CE20C6">
      <w:pPr>
        <w:pStyle w:val="a3"/>
        <w:spacing w:before="178"/>
        <w:ind w:left="0"/>
        <w:jc w:val="left"/>
        <w:rPr>
          <w:sz w:val="24"/>
        </w:rPr>
      </w:pPr>
    </w:p>
    <w:p w14:paraId="74BC8F48" w14:textId="77777777" w:rsidR="00CE20C6" w:rsidRDefault="000A3E2B">
      <w:pPr>
        <w:spacing w:before="1"/>
        <w:ind w:left="141" w:right="287" w:firstLine="709"/>
        <w:jc w:val="both"/>
        <w:rPr>
          <w:sz w:val="24"/>
        </w:rPr>
      </w:pPr>
      <w:r>
        <w:rPr>
          <w:sz w:val="24"/>
        </w:rPr>
        <w:t>1-фосфорит шикізатына арналған бункер, 2- ішкі қазба жыныстары, қоңыр көмірге арналған бункер, 3-Доломиттелген</w:t>
      </w:r>
      <w:r>
        <w:rPr>
          <w:spacing w:val="40"/>
          <w:sz w:val="24"/>
        </w:rPr>
        <w:t xml:space="preserve"> </w:t>
      </w:r>
      <w:r>
        <w:rPr>
          <w:sz w:val="24"/>
        </w:rPr>
        <w:t>фосфорит бункері, 4-шнек, 5-қоспа түсетін үренке, 6- барабан араластырғыш күйдіргіш, 8-жинағыш,9-салқындатқыш, 10-салқындатылған өнім жинағыш, 11-бункер, 12- ЖЭО күл бункері, 13-қоректендіргіш, 14- барабан араластырғыш, 15-диірмен,</w:t>
      </w:r>
      <w:r>
        <w:rPr>
          <w:spacing w:val="-4"/>
          <w:sz w:val="24"/>
        </w:rPr>
        <w:t xml:space="preserve"> </w:t>
      </w:r>
      <w:r>
        <w:rPr>
          <w:sz w:val="24"/>
        </w:rPr>
        <w:t>16-вермикулитке</w:t>
      </w:r>
      <w:r>
        <w:rPr>
          <w:spacing w:val="-4"/>
          <w:sz w:val="24"/>
        </w:rPr>
        <w:t xml:space="preserve"> </w:t>
      </w:r>
      <w:r>
        <w:rPr>
          <w:sz w:val="24"/>
        </w:rPr>
        <w:t>арналған</w:t>
      </w:r>
      <w:r>
        <w:rPr>
          <w:spacing w:val="-4"/>
          <w:sz w:val="24"/>
        </w:rPr>
        <w:t xml:space="preserve"> </w:t>
      </w:r>
      <w:r>
        <w:rPr>
          <w:sz w:val="24"/>
        </w:rPr>
        <w:t>бункер,</w:t>
      </w:r>
      <w:r>
        <w:rPr>
          <w:spacing w:val="-4"/>
          <w:sz w:val="24"/>
        </w:rPr>
        <w:t xml:space="preserve"> </w:t>
      </w:r>
      <w:r>
        <w:rPr>
          <w:sz w:val="24"/>
        </w:rPr>
        <w:t>17-жинағыш,</w:t>
      </w:r>
      <w:r>
        <w:rPr>
          <w:spacing w:val="-4"/>
          <w:sz w:val="24"/>
        </w:rPr>
        <w:t xml:space="preserve"> </w:t>
      </w:r>
      <w:r>
        <w:rPr>
          <w:sz w:val="24"/>
        </w:rPr>
        <w:t>18-тасымалдағыш,</w:t>
      </w:r>
      <w:r>
        <w:rPr>
          <w:spacing w:val="-4"/>
          <w:sz w:val="24"/>
        </w:rPr>
        <w:t xml:space="preserve"> </w:t>
      </w:r>
      <w:r>
        <w:rPr>
          <w:sz w:val="24"/>
        </w:rPr>
        <w:t xml:space="preserve">19-жинағыш, </w:t>
      </w:r>
      <w:r>
        <w:rPr>
          <w:spacing w:val="-2"/>
          <w:sz w:val="24"/>
        </w:rPr>
        <w:t>20-тара</w:t>
      </w:r>
    </w:p>
    <w:p w14:paraId="00D1A755" w14:textId="77777777" w:rsidR="00CE20C6" w:rsidRDefault="000A3E2B">
      <w:pPr>
        <w:pStyle w:val="a3"/>
        <w:spacing w:before="276"/>
        <w:ind w:left="562"/>
        <w:jc w:val="center"/>
      </w:pPr>
      <w:r>
        <w:t>Сурет</w:t>
      </w:r>
      <w:r>
        <w:rPr>
          <w:spacing w:val="-3"/>
        </w:rPr>
        <w:t xml:space="preserve"> </w:t>
      </w:r>
      <w:r>
        <w:t>3.30</w:t>
      </w:r>
      <w:r>
        <w:rPr>
          <w:spacing w:val="-3"/>
        </w:rPr>
        <w:t xml:space="preserve"> </w:t>
      </w:r>
      <w:r>
        <w:t>-</w:t>
      </w:r>
      <w:r>
        <w:rPr>
          <w:spacing w:val="-3"/>
        </w:rPr>
        <w:t xml:space="preserve"> </w:t>
      </w:r>
      <w:r>
        <w:t>Тукоқоспа</w:t>
      </w:r>
      <w:r>
        <w:rPr>
          <w:spacing w:val="-3"/>
        </w:rPr>
        <w:t xml:space="preserve"> </w:t>
      </w:r>
      <w:r>
        <w:t>алудың</w:t>
      </w:r>
      <w:r>
        <w:rPr>
          <w:spacing w:val="-3"/>
        </w:rPr>
        <w:t xml:space="preserve"> </w:t>
      </w:r>
      <w:r>
        <w:t>технологиялық</w:t>
      </w:r>
      <w:r>
        <w:rPr>
          <w:spacing w:val="-2"/>
        </w:rPr>
        <w:t xml:space="preserve"> сызбасы</w:t>
      </w:r>
    </w:p>
    <w:p w14:paraId="060D2A32" w14:textId="77777777" w:rsidR="00CE20C6" w:rsidRDefault="00CE20C6">
      <w:pPr>
        <w:pStyle w:val="a3"/>
        <w:jc w:val="center"/>
        <w:sectPr w:rsidR="00CE20C6">
          <w:pgSz w:w="11910" w:h="16840"/>
          <w:pgMar w:top="1500" w:right="283" w:bottom="960" w:left="1559" w:header="0" w:footer="773" w:gutter="0"/>
          <w:cols w:space="720"/>
        </w:sectPr>
      </w:pPr>
    </w:p>
    <w:p w14:paraId="42186A20" w14:textId="77777777" w:rsidR="00CE20C6" w:rsidRDefault="000A3E2B">
      <w:pPr>
        <w:pStyle w:val="a3"/>
        <w:spacing w:before="76"/>
        <w:ind w:right="287" w:firstLine="709"/>
      </w:pPr>
      <w:r>
        <w:lastRenderedPageBreak/>
        <w:t>Зерттеліп отырған технология құрамында микроэлементтері бар фосфорлы тукоқоспалар алу мақсатында дайындалған және агроөнеркәсіптік кешен қажеттіліктеріне сай экологиялық әрі экономикалық тиімді тәсіл болып табылады. 3.30-суретте осы технологияның принципиальды аппаратуралық- технологиялық сызбасы келтірілген.</w:t>
      </w:r>
    </w:p>
    <w:p w14:paraId="3DAC282C" w14:textId="3E435279" w:rsidR="00CE20C6" w:rsidRDefault="000A3E2B">
      <w:pPr>
        <w:pStyle w:val="a3"/>
        <w:ind w:right="286" w:firstLine="709"/>
      </w:pPr>
      <w:r>
        <w:t xml:space="preserve">Технологиялық процесс фосфорит шикізатының (1), ішкі қазба жыныстары және </w:t>
      </w:r>
      <w:r>
        <w:rPr>
          <w:sz w:val="24"/>
        </w:rPr>
        <w:t xml:space="preserve">қоңыр көмірдің </w:t>
      </w:r>
      <w:r>
        <w:t xml:space="preserve">(2) және доломиттелген фосфориттің (3) арнайы бункерлерде сақталуынан басталады. Бұл компоненттер сәйкесінше қоректендіргіштер (13) арқылы шнек конвейеріне (4) жіберіліп, мұнда араластыру жүргізіледі. Шихтаның біркелкілігі </w:t>
      </w:r>
      <w:r w:rsidR="00C328D9">
        <w:t>-</w:t>
      </w:r>
      <w:r>
        <w:t xml:space="preserve"> келесі термиялық өңдеу кезеңдерінің тиімділігін қамтамасыз ететін негізгі факторлардың бірі. Араластырудан кейін шихта араластырғыш барабан-пешке (6) беріледі, онда кептіру және термоөңдеу процестері өтеді.</w:t>
      </w:r>
    </w:p>
    <w:p w14:paraId="108DF2B5" w14:textId="38456610" w:rsidR="00CE20C6" w:rsidRDefault="000A3E2B">
      <w:pPr>
        <w:pStyle w:val="a3"/>
        <w:spacing w:before="10" w:line="242" w:lineRule="auto"/>
        <w:ind w:right="282" w:firstLine="709"/>
      </w:pPr>
      <w:r>
        <w:t>Технологиялық регламентке сәйкес, кептіру температурасы 50</w:t>
      </w:r>
      <w:r w:rsidR="00C328D9">
        <w:t>-</w:t>
      </w:r>
      <w:r>
        <w:t>90</w:t>
      </w:r>
      <w:r>
        <w:rPr>
          <w:spacing w:val="-13"/>
        </w:rPr>
        <w:t xml:space="preserve"> </w:t>
      </w:r>
      <w:r>
        <w:t>°C, ал термоактивация температурасы 100</w:t>
      </w:r>
      <w:r w:rsidR="00C328D9">
        <w:t>-</w:t>
      </w:r>
      <w:r>
        <w:t>500</w:t>
      </w:r>
      <w:r>
        <w:rPr>
          <w:spacing w:val="-14"/>
        </w:rPr>
        <w:t xml:space="preserve"> </w:t>
      </w:r>
      <w:r>
        <w:t xml:space="preserve">°C аралығында жүргізіледі. Отын көзі ретінде табиғи газ (7) қолданылады, ал ауаның берілуі арқылы жану және жылу массасының біркелкі таралуы қамтамасыз етіледі. Бұл кезеңде ши00кізаттың фазалық өзгерістері жүреді </w:t>
      </w:r>
      <w:r w:rsidR="00C328D9">
        <w:t>-</w:t>
      </w:r>
      <w:r>
        <w:t xml:space="preserve"> фосфоритті шикізатпен доломит минералдарының декомпозициясы басталып, белсенді формалар қалыптаса бастайды.</w:t>
      </w:r>
    </w:p>
    <w:p w14:paraId="30A4D19D" w14:textId="77777777" w:rsidR="00CE20C6" w:rsidRDefault="000A3E2B">
      <w:pPr>
        <w:pStyle w:val="a3"/>
        <w:spacing w:before="2"/>
        <w:ind w:left="851"/>
      </w:pPr>
      <w:r>
        <w:t>Термоөңделген</w:t>
      </w:r>
      <w:r>
        <w:rPr>
          <w:spacing w:val="33"/>
        </w:rPr>
        <w:t xml:space="preserve"> </w:t>
      </w:r>
      <w:r>
        <w:t>шихта</w:t>
      </w:r>
      <w:r>
        <w:rPr>
          <w:spacing w:val="35"/>
        </w:rPr>
        <w:t xml:space="preserve"> </w:t>
      </w:r>
      <w:r>
        <w:t>арнайы</w:t>
      </w:r>
      <w:r>
        <w:rPr>
          <w:spacing w:val="35"/>
        </w:rPr>
        <w:t xml:space="preserve"> </w:t>
      </w:r>
      <w:r>
        <w:t>қабылдағыш</w:t>
      </w:r>
      <w:r>
        <w:rPr>
          <w:spacing w:val="35"/>
        </w:rPr>
        <w:t xml:space="preserve"> </w:t>
      </w:r>
      <w:r>
        <w:t>арқылы</w:t>
      </w:r>
      <w:r>
        <w:rPr>
          <w:spacing w:val="35"/>
        </w:rPr>
        <w:t xml:space="preserve"> </w:t>
      </w:r>
      <w:r>
        <w:t>(8)</w:t>
      </w:r>
      <w:r>
        <w:rPr>
          <w:spacing w:val="36"/>
        </w:rPr>
        <w:t xml:space="preserve"> </w:t>
      </w:r>
      <w:r>
        <w:rPr>
          <w:spacing w:val="-2"/>
        </w:rPr>
        <w:t>салқындатқышқа</w:t>
      </w:r>
    </w:p>
    <w:p w14:paraId="3E0A2EEE" w14:textId="4460F977" w:rsidR="00CE20C6" w:rsidRDefault="000A3E2B">
      <w:pPr>
        <w:pStyle w:val="a3"/>
        <w:spacing w:before="10" w:line="242" w:lineRule="auto"/>
        <w:ind w:left="142" w:right="284"/>
      </w:pPr>
      <w:r>
        <w:t>(9) түседі, онда температурасы 20</w:t>
      </w:r>
      <w:r w:rsidR="00C328D9">
        <w:t>-</w:t>
      </w:r>
      <w:r>
        <w:t>40</w:t>
      </w:r>
      <w:r>
        <w:rPr>
          <w:spacing w:val="-14"/>
        </w:rPr>
        <w:t xml:space="preserve"> </w:t>
      </w:r>
      <w:r>
        <w:t xml:space="preserve">°C дейін төмендейді. Бұл процестің мақсаты </w:t>
      </w:r>
      <w:r w:rsidR="00C328D9">
        <w:t>-</w:t>
      </w:r>
      <w:r>
        <w:t xml:space="preserve"> әрі қарай өңдеуге қолайлы физикалық күйге жеткізу. Салқындатылған материал жинағышқа (10) өтеді, одан кейін күл қалдықтары бар бункерлерден (11, 12) қосымша компоненттер енгізіледі.</w:t>
      </w:r>
    </w:p>
    <w:p w14:paraId="27B73176" w14:textId="77777777" w:rsidR="00CE20C6" w:rsidRDefault="000A3E2B">
      <w:pPr>
        <w:pStyle w:val="a3"/>
        <w:ind w:left="142" w:right="286" w:firstLine="709"/>
      </w:pPr>
      <w:r>
        <w:t>Компоненттер араластырылып, диірменге (15) жіберіледі, мұнда олар 0.1 мм-ден кіші фракцияларға дейін майдаланады. Бұл ұнтақталған масса жоғары реакциялық белсенділікке ие болады, өйткені беткі ауданы артып, өсімдіктермен сіңімділігі жоғары формалар түзіледі.</w:t>
      </w:r>
    </w:p>
    <w:p w14:paraId="39F13CE8" w14:textId="77777777" w:rsidR="00CE20C6" w:rsidRDefault="000A3E2B">
      <w:pPr>
        <w:pStyle w:val="a3"/>
        <w:ind w:left="142" w:right="286" w:firstLine="709"/>
      </w:pPr>
      <w:r>
        <w:t>Майдаланған материал конвейер арқылы (18) соңғы араластырғышқа жеткізіліп,</w:t>
      </w:r>
      <w:r>
        <w:rPr>
          <w:spacing w:val="-4"/>
        </w:rPr>
        <w:t xml:space="preserve"> </w:t>
      </w:r>
      <w:r>
        <w:t>мұнда</w:t>
      </w:r>
      <w:r>
        <w:rPr>
          <w:spacing w:val="-4"/>
        </w:rPr>
        <w:t xml:space="preserve"> </w:t>
      </w:r>
      <w:r>
        <w:t>вермикулит</w:t>
      </w:r>
      <w:r>
        <w:rPr>
          <w:spacing w:val="-4"/>
        </w:rPr>
        <w:t xml:space="preserve"> </w:t>
      </w:r>
      <w:r>
        <w:t>(16)</w:t>
      </w:r>
      <w:r>
        <w:rPr>
          <w:spacing w:val="-4"/>
        </w:rPr>
        <w:t xml:space="preserve"> </w:t>
      </w:r>
      <w:r>
        <w:t>пен</w:t>
      </w:r>
      <w:r>
        <w:rPr>
          <w:spacing w:val="-4"/>
        </w:rPr>
        <w:t xml:space="preserve"> </w:t>
      </w:r>
      <w:r>
        <w:t>алдын</w:t>
      </w:r>
      <w:r>
        <w:rPr>
          <w:spacing w:val="-4"/>
        </w:rPr>
        <w:t xml:space="preserve"> </w:t>
      </w:r>
      <w:r>
        <w:t>ала</w:t>
      </w:r>
      <w:r>
        <w:rPr>
          <w:spacing w:val="-4"/>
        </w:rPr>
        <w:t xml:space="preserve"> </w:t>
      </w:r>
      <w:r>
        <w:t>салқындатылған</w:t>
      </w:r>
      <w:r>
        <w:rPr>
          <w:spacing w:val="-4"/>
        </w:rPr>
        <w:t xml:space="preserve"> </w:t>
      </w:r>
      <w:r>
        <w:t>және</w:t>
      </w:r>
      <w:r>
        <w:rPr>
          <w:spacing w:val="-4"/>
        </w:rPr>
        <w:t xml:space="preserve"> </w:t>
      </w:r>
      <w:r>
        <w:t>өлшеніп қосылған қоспалармен араласады. Бұл кезеңде шихта құрылымдық тұрғыдан тұрақты әрі біркелкі түйіршіктелген болады.</w:t>
      </w:r>
    </w:p>
    <w:p w14:paraId="76BA5D3B" w14:textId="77777777" w:rsidR="00CE20C6" w:rsidRDefault="000A3E2B">
      <w:pPr>
        <w:pStyle w:val="a3"/>
        <w:ind w:left="850" w:right="286" w:firstLine="1"/>
      </w:pPr>
      <w:r>
        <w:t>Соңғы өнім жинағышқа (19) түсіп, тараларға салу торабына (20) жеткізіледі. Мұнда дайын тукоқоспа автоматты тараларға құйылып,</w:t>
      </w:r>
      <w:r>
        <w:rPr>
          <w:spacing w:val="40"/>
        </w:rPr>
        <w:t xml:space="preserve"> </w:t>
      </w:r>
      <w:r>
        <w:t>буып-түйіледі, әрі қарай қоймаға немесе тікелей тұтынушыға</w:t>
      </w:r>
      <w:r>
        <w:rPr>
          <w:spacing w:val="80"/>
        </w:rPr>
        <w:t xml:space="preserve"> </w:t>
      </w:r>
      <w:r>
        <w:rPr>
          <w:spacing w:val="-2"/>
        </w:rPr>
        <w:t>жөнелтіледі.</w:t>
      </w:r>
    </w:p>
    <w:p w14:paraId="66978F2D" w14:textId="77777777" w:rsidR="00CE20C6" w:rsidRDefault="000A3E2B">
      <w:pPr>
        <w:pStyle w:val="a3"/>
        <w:ind w:left="142" w:right="287" w:firstLine="709"/>
      </w:pPr>
      <w:r>
        <w:t xml:space="preserve">Жаңа тукоқоспаны тәжірибелік алу барысында төмендегі компоненттер </w:t>
      </w:r>
      <w:r>
        <w:rPr>
          <w:spacing w:val="-2"/>
        </w:rPr>
        <w:t>пайдаланылды:</w:t>
      </w:r>
    </w:p>
    <w:p w14:paraId="5F5C9D2B" w14:textId="6FB11F90" w:rsidR="00CE20C6" w:rsidRDefault="000A3E2B">
      <w:pPr>
        <w:pStyle w:val="a4"/>
        <w:numPr>
          <w:ilvl w:val="0"/>
          <w:numId w:val="7"/>
        </w:numPr>
        <w:tabs>
          <w:tab w:val="left" w:pos="862"/>
        </w:tabs>
        <w:ind w:right="285"/>
        <w:jc w:val="left"/>
        <w:rPr>
          <w:sz w:val="28"/>
        </w:rPr>
      </w:pPr>
      <w:r>
        <w:rPr>
          <w:sz w:val="28"/>
        </w:rPr>
        <w:t>0</w:t>
      </w:r>
      <w:r w:rsidR="00C328D9">
        <w:rPr>
          <w:sz w:val="28"/>
        </w:rPr>
        <w:t>-</w:t>
      </w:r>
      <w:r>
        <w:rPr>
          <w:sz w:val="28"/>
        </w:rPr>
        <w:t>10</w:t>
      </w:r>
      <w:r>
        <w:rPr>
          <w:spacing w:val="40"/>
          <w:sz w:val="28"/>
        </w:rPr>
        <w:t xml:space="preserve"> </w:t>
      </w:r>
      <w:r>
        <w:rPr>
          <w:sz w:val="28"/>
        </w:rPr>
        <w:t>мм</w:t>
      </w:r>
      <w:r>
        <w:rPr>
          <w:spacing w:val="40"/>
          <w:sz w:val="28"/>
        </w:rPr>
        <w:t xml:space="preserve"> </w:t>
      </w:r>
      <w:r>
        <w:rPr>
          <w:sz w:val="28"/>
        </w:rPr>
        <w:t>фракциялы</w:t>
      </w:r>
      <w:r>
        <w:rPr>
          <w:spacing w:val="40"/>
          <w:sz w:val="28"/>
        </w:rPr>
        <w:t xml:space="preserve"> </w:t>
      </w:r>
      <w:r>
        <w:rPr>
          <w:sz w:val="28"/>
        </w:rPr>
        <w:t>фосфорит</w:t>
      </w:r>
      <w:r>
        <w:rPr>
          <w:spacing w:val="40"/>
          <w:sz w:val="28"/>
        </w:rPr>
        <w:t xml:space="preserve"> </w:t>
      </w:r>
      <w:r>
        <w:rPr>
          <w:sz w:val="28"/>
        </w:rPr>
        <w:t>шаңы</w:t>
      </w:r>
      <w:r>
        <w:rPr>
          <w:spacing w:val="40"/>
          <w:sz w:val="28"/>
        </w:rPr>
        <w:t xml:space="preserve"> </w:t>
      </w:r>
      <w:r w:rsidR="00C328D9">
        <w:rPr>
          <w:sz w:val="28"/>
        </w:rPr>
        <w:t>-</w:t>
      </w:r>
      <w:r>
        <w:rPr>
          <w:spacing w:val="40"/>
          <w:sz w:val="28"/>
        </w:rPr>
        <w:t xml:space="preserve"> </w:t>
      </w:r>
      <w:r>
        <w:rPr>
          <w:sz w:val="28"/>
        </w:rPr>
        <w:t>«Қазфосфат»</w:t>
      </w:r>
      <w:r>
        <w:rPr>
          <w:spacing w:val="40"/>
          <w:sz w:val="28"/>
        </w:rPr>
        <w:t xml:space="preserve"> </w:t>
      </w:r>
      <w:r>
        <w:rPr>
          <w:sz w:val="28"/>
        </w:rPr>
        <w:t>ЖШС</w:t>
      </w:r>
      <w:r>
        <w:rPr>
          <w:spacing w:val="40"/>
          <w:sz w:val="28"/>
        </w:rPr>
        <w:t xml:space="preserve"> </w:t>
      </w:r>
      <w:r>
        <w:rPr>
          <w:sz w:val="28"/>
        </w:rPr>
        <w:t>ЖФ</w:t>
      </w:r>
      <w:r>
        <w:rPr>
          <w:spacing w:val="40"/>
          <w:sz w:val="28"/>
        </w:rPr>
        <w:t xml:space="preserve"> </w:t>
      </w:r>
      <w:r>
        <w:rPr>
          <w:sz w:val="28"/>
        </w:rPr>
        <w:t>зауыты циклондары мен электрофильтрлерінен алынған;</w:t>
      </w:r>
    </w:p>
    <w:p w14:paraId="7F066311" w14:textId="2D1BB177" w:rsidR="00CE20C6" w:rsidRDefault="000A3E2B">
      <w:pPr>
        <w:pStyle w:val="a4"/>
        <w:numPr>
          <w:ilvl w:val="0"/>
          <w:numId w:val="7"/>
        </w:numPr>
        <w:tabs>
          <w:tab w:val="left" w:pos="861"/>
        </w:tabs>
        <w:ind w:left="861" w:hanging="359"/>
        <w:jc w:val="left"/>
        <w:rPr>
          <w:sz w:val="28"/>
        </w:rPr>
      </w:pPr>
      <w:r>
        <w:rPr>
          <w:sz w:val="28"/>
        </w:rPr>
        <w:t>Құланды</w:t>
      </w:r>
      <w:r>
        <w:rPr>
          <w:spacing w:val="-4"/>
          <w:sz w:val="28"/>
        </w:rPr>
        <w:t xml:space="preserve"> </w:t>
      </w:r>
      <w:r>
        <w:rPr>
          <w:sz w:val="28"/>
        </w:rPr>
        <w:t>кен</w:t>
      </w:r>
      <w:r>
        <w:rPr>
          <w:spacing w:val="-2"/>
          <w:sz w:val="28"/>
        </w:rPr>
        <w:t xml:space="preserve"> </w:t>
      </w:r>
      <w:r>
        <w:rPr>
          <w:sz w:val="28"/>
        </w:rPr>
        <w:t>орнының</w:t>
      </w:r>
      <w:r>
        <w:rPr>
          <w:spacing w:val="-2"/>
          <w:sz w:val="28"/>
        </w:rPr>
        <w:t xml:space="preserve"> </w:t>
      </w:r>
      <w:r>
        <w:rPr>
          <w:sz w:val="28"/>
        </w:rPr>
        <w:t>2</w:t>
      </w:r>
      <w:r w:rsidR="00C328D9">
        <w:rPr>
          <w:sz w:val="28"/>
        </w:rPr>
        <w:t>-</w:t>
      </w:r>
      <w:r>
        <w:rPr>
          <w:sz w:val="28"/>
        </w:rPr>
        <w:t>4</w:t>
      </w:r>
      <w:r>
        <w:rPr>
          <w:spacing w:val="-2"/>
          <w:sz w:val="28"/>
        </w:rPr>
        <w:t xml:space="preserve"> </w:t>
      </w:r>
      <w:r>
        <w:rPr>
          <w:sz w:val="28"/>
        </w:rPr>
        <w:t>мм</w:t>
      </w:r>
      <w:r>
        <w:rPr>
          <w:spacing w:val="-2"/>
          <w:sz w:val="28"/>
        </w:rPr>
        <w:t xml:space="preserve"> </w:t>
      </w:r>
      <w:r>
        <w:rPr>
          <w:sz w:val="28"/>
        </w:rPr>
        <w:t>класты</w:t>
      </w:r>
      <w:r>
        <w:rPr>
          <w:spacing w:val="-2"/>
          <w:sz w:val="28"/>
        </w:rPr>
        <w:t xml:space="preserve"> </w:t>
      </w:r>
      <w:r>
        <w:rPr>
          <w:sz w:val="28"/>
        </w:rPr>
        <w:t>күйдірілген</w:t>
      </w:r>
      <w:r>
        <w:rPr>
          <w:spacing w:val="-2"/>
          <w:sz w:val="28"/>
        </w:rPr>
        <w:t xml:space="preserve"> вермикулиті;</w:t>
      </w:r>
    </w:p>
    <w:p w14:paraId="33138B52" w14:textId="77777777" w:rsidR="00CE20C6" w:rsidRDefault="000A3E2B">
      <w:pPr>
        <w:pStyle w:val="a4"/>
        <w:numPr>
          <w:ilvl w:val="0"/>
          <w:numId w:val="7"/>
        </w:numPr>
        <w:tabs>
          <w:tab w:val="left" w:pos="861"/>
        </w:tabs>
        <w:ind w:left="861" w:hanging="359"/>
        <w:jc w:val="left"/>
        <w:rPr>
          <w:sz w:val="28"/>
        </w:rPr>
      </w:pPr>
      <w:r>
        <w:rPr>
          <w:sz w:val="28"/>
        </w:rPr>
        <w:t>5</w:t>
      </w:r>
      <w:r>
        <w:rPr>
          <w:spacing w:val="-1"/>
          <w:sz w:val="28"/>
        </w:rPr>
        <w:t xml:space="preserve"> </w:t>
      </w:r>
      <w:r>
        <w:rPr>
          <w:sz w:val="28"/>
        </w:rPr>
        <w:t>мм-ден</w:t>
      </w:r>
      <w:r>
        <w:rPr>
          <w:spacing w:val="-1"/>
          <w:sz w:val="28"/>
        </w:rPr>
        <w:t xml:space="preserve"> </w:t>
      </w:r>
      <w:r>
        <w:rPr>
          <w:sz w:val="28"/>
        </w:rPr>
        <w:t>кіші</w:t>
      </w:r>
      <w:r>
        <w:rPr>
          <w:spacing w:val="-1"/>
          <w:sz w:val="28"/>
        </w:rPr>
        <w:t xml:space="preserve"> </w:t>
      </w:r>
      <w:r>
        <w:rPr>
          <w:sz w:val="28"/>
        </w:rPr>
        <w:t>ұсақ</w:t>
      </w:r>
      <w:r>
        <w:rPr>
          <w:spacing w:val="-1"/>
          <w:sz w:val="28"/>
        </w:rPr>
        <w:t xml:space="preserve"> </w:t>
      </w:r>
      <w:r>
        <w:rPr>
          <w:sz w:val="28"/>
        </w:rPr>
        <w:t>қоңыр</w:t>
      </w:r>
      <w:r>
        <w:rPr>
          <w:spacing w:val="-1"/>
          <w:sz w:val="28"/>
        </w:rPr>
        <w:t xml:space="preserve"> </w:t>
      </w:r>
      <w:r>
        <w:rPr>
          <w:spacing w:val="-2"/>
          <w:sz w:val="28"/>
        </w:rPr>
        <w:t>көмір;</w:t>
      </w:r>
    </w:p>
    <w:p w14:paraId="0FD4A448" w14:textId="77777777" w:rsidR="00CE20C6" w:rsidRDefault="000A3E2B">
      <w:pPr>
        <w:pStyle w:val="a4"/>
        <w:numPr>
          <w:ilvl w:val="0"/>
          <w:numId w:val="7"/>
        </w:numPr>
        <w:tabs>
          <w:tab w:val="left" w:pos="861"/>
        </w:tabs>
        <w:ind w:left="861" w:hanging="359"/>
        <w:jc w:val="left"/>
        <w:rPr>
          <w:sz w:val="28"/>
        </w:rPr>
      </w:pPr>
      <w:r>
        <w:rPr>
          <w:sz w:val="28"/>
        </w:rPr>
        <w:t>Ленгер</w:t>
      </w:r>
      <w:r>
        <w:rPr>
          <w:spacing w:val="-3"/>
          <w:sz w:val="28"/>
        </w:rPr>
        <w:t xml:space="preserve"> </w:t>
      </w:r>
      <w:r>
        <w:rPr>
          <w:sz w:val="28"/>
        </w:rPr>
        <w:t>көмірінің</w:t>
      </w:r>
      <w:r>
        <w:rPr>
          <w:spacing w:val="-2"/>
          <w:sz w:val="28"/>
        </w:rPr>
        <w:t xml:space="preserve"> </w:t>
      </w:r>
      <w:r>
        <w:rPr>
          <w:sz w:val="28"/>
        </w:rPr>
        <w:t>ішкі</w:t>
      </w:r>
      <w:r>
        <w:rPr>
          <w:spacing w:val="-2"/>
          <w:sz w:val="28"/>
        </w:rPr>
        <w:t xml:space="preserve"> </w:t>
      </w:r>
      <w:r>
        <w:rPr>
          <w:sz w:val="28"/>
        </w:rPr>
        <w:t>қазба</w:t>
      </w:r>
      <w:r>
        <w:rPr>
          <w:spacing w:val="-2"/>
          <w:sz w:val="28"/>
        </w:rPr>
        <w:t xml:space="preserve"> </w:t>
      </w:r>
      <w:r>
        <w:rPr>
          <w:sz w:val="28"/>
        </w:rPr>
        <w:t>жыныстары</w:t>
      </w:r>
      <w:r>
        <w:rPr>
          <w:spacing w:val="-2"/>
          <w:sz w:val="28"/>
        </w:rPr>
        <w:t xml:space="preserve"> (ІҚЖ);</w:t>
      </w:r>
    </w:p>
    <w:p w14:paraId="6BAF0950" w14:textId="77777777" w:rsidR="00CE20C6" w:rsidRDefault="000A3E2B">
      <w:pPr>
        <w:pStyle w:val="a4"/>
        <w:numPr>
          <w:ilvl w:val="0"/>
          <w:numId w:val="7"/>
        </w:numPr>
        <w:tabs>
          <w:tab w:val="left" w:pos="862"/>
          <w:tab w:val="left" w:pos="1856"/>
          <w:tab w:val="left" w:pos="2523"/>
          <w:tab w:val="left" w:pos="3886"/>
          <w:tab w:val="left" w:pos="5929"/>
          <w:tab w:val="left" w:pos="8911"/>
        </w:tabs>
        <w:ind w:right="288"/>
        <w:jc w:val="left"/>
        <w:rPr>
          <w:sz w:val="28"/>
        </w:rPr>
      </w:pPr>
      <w:r>
        <w:rPr>
          <w:spacing w:val="-2"/>
          <w:sz w:val="28"/>
        </w:rPr>
        <w:t>Ақсай</w:t>
      </w:r>
      <w:r>
        <w:rPr>
          <w:sz w:val="28"/>
        </w:rPr>
        <w:tab/>
      </w:r>
      <w:r>
        <w:rPr>
          <w:spacing w:val="-4"/>
          <w:sz w:val="28"/>
        </w:rPr>
        <w:t>кен</w:t>
      </w:r>
      <w:r>
        <w:rPr>
          <w:sz w:val="28"/>
        </w:rPr>
        <w:tab/>
      </w:r>
      <w:r>
        <w:rPr>
          <w:spacing w:val="-2"/>
          <w:sz w:val="28"/>
        </w:rPr>
        <w:t>орнының</w:t>
      </w:r>
      <w:r>
        <w:rPr>
          <w:sz w:val="28"/>
        </w:rPr>
        <w:tab/>
      </w:r>
      <w:r>
        <w:rPr>
          <w:spacing w:val="-2"/>
          <w:sz w:val="28"/>
        </w:rPr>
        <w:t>доломиттелген</w:t>
      </w:r>
      <w:r>
        <w:rPr>
          <w:sz w:val="28"/>
        </w:rPr>
        <w:tab/>
      </w:r>
      <w:r>
        <w:rPr>
          <w:spacing w:val="-2"/>
          <w:sz w:val="28"/>
        </w:rPr>
        <w:t>карбонатты-кремнийлі</w:t>
      </w:r>
      <w:r>
        <w:rPr>
          <w:sz w:val="28"/>
        </w:rPr>
        <w:tab/>
      </w:r>
      <w:r>
        <w:rPr>
          <w:spacing w:val="-2"/>
          <w:sz w:val="28"/>
        </w:rPr>
        <w:t xml:space="preserve">шартқа </w:t>
      </w:r>
      <w:r>
        <w:rPr>
          <w:sz w:val="28"/>
        </w:rPr>
        <w:t>сәйкессіз шикізаты;</w:t>
      </w:r>
    </w:p>
    <w:p w14:paraId="350533E1" w14:textId="77777777" w:rsidR="00CE20C6" w:rsidRDefault="00CE20C6">
      <w:pPr>
        <w:pStyle w:val="a4"/>
        <w:jc w:val="left"/>
        <w:rPr>
          <w:sz w:val="28"/>
        </w:rPr>
        <w:sectPr w:rsidR="00CE20C6">
          <w:pgSz w:w="11910" w:h="16840"/>
          <w:pgMar w:top="1040" w:right="283" w:bottom="960" w:left="1559" w:header="0" w:footer="773" w:gutter="0"/>
          <w:cols w:space="720"/>
        </w:sectPr>
      </w:pPr>
    </w:p>
    <w:p w14:paraId="23A41548" w14:textId="77777777" w:rsidR="00CE20C6" w:rsidRDefault="000A3E2B">
      <w:pPr>
        <w:pStyle w:val="a4"/>
        <w:numPr>
          <w:ilvl w:val="0"/>
          <w:numId w:val="7"/>
        </w:numPr>
        <w:tabs>
          <w:tab w:val="left" w:pos="860"/>
        </w:tabs>
        <w:spacing w:before="76"/>
        <w:ind w:left="860" w:hanging="359"/>
        <w:rPr>
          <w:sz w:val="28"/>
        </w:rPr>
      </w:pPr>
      <w:r>
        <w:rPr>
          <w:sz w:val="28"/>
        </w:rPr>
        <w:lastRenderedPageBreak/>
        <w:t>ЖЭО</w:t>
      </w:r>
      <w:r>
        <w:rPr>
          <w:spacing w:val="-3"/>
          <w:sz w:val="28"/>
        </w:rPr>
        <w:t xml:space="preserve"> </w:t>
      </w:r>
      <w:r>
        <w:rPr>
          <w:sz w:val="28"/>
        </w:rPr>
        <w:t>күл-қож</w:t>
      </w:r>
      <w:r>
        <w:rPr>
          <w:spacing w:val="-2"/>
          <w:sz w:val="28"/>
        </w:rPr>
        <w:t xml:space="preserve"> қалдықтары.</w:t>
      </w:r>
    </w:p>
    <w:p w14:paraId="68D13D20" w14:textId="77777777" w:rsidR="00CE20C6" w:rsidRDefault="000A3E2B">
      <w:pPr>
        <w:pStyle w:val="a3"/>
        <w:ind w:right="286" w:firstLine="709"/>
      </w:pPr>
      <w:r>
        <w:t>Бұл компоненттер белгілі бір арақатынаста араластырылып, алдын ала ұсақталып, AС-500 диірменінде 10 микроннан кіші фракцияға дейін ұнтақталады.</w:t>
      </w:r>
      <w:r>
        <w:rPr>
          <w:spacing w:val="-3"/>
        </w:rPr>
        <w:t xml:space="preserve"> </w:t>
      </w:r>
      <w:r>
        <w:t>Ұнтақталған</w:t>
      </w:r>
      <w:r>
        <w:rPr>
          <w:spacing w:val="-3"/>
        </w:rPr>
        <w:t xml:space="preserve"> </w:t>
      </w:r>
      <w:r>
        <w:t>шихта</w:t>
      </w:r>
      <w:r>
        <w:rPr>
          <w:spacing w:val="-3"/>
        </w:rPr>
        <w:t xml:space="preserve"> </w:t>
      </w:r>
      <w:r>
        <w:t>екі</w:t>
      </w:r>
      <w:r>
        <w:rPr>
          <w:spacing w:val="-3"/>
        </w:rPr>
        <w:t xml:space="preserve"> </w:t>
      </w:r>
      <w:r>
        <w:t>білікті</w:t>
      </w:r>
      <w:r>
        <w:rPr>
          <w:spacing w:val="-3"/>
        </w:rPr>
        <w:t xml:space="preserve"> </w:t>
      </w:r>
      <w:r>
        <w:t>араластырғышқа</w:t>
      </w:r>
      <w:r>
        <w:rPr>
          <w:spacing w:val="-3"/>
        </w:rPr>
        <w:t xml:space="preserve"> </w:t>
      </w:r>
      <w:r>
        <w:t>жіберіліп,</w:t>
      </w:r>
      <w:r>
        <w:rPr>
          <w:spacing w:val="-3"/>
        </w:rPr>
        <w:t xml:space="preserve"> </w:t>
      </w:r>
      <w:r>
        <w:t>біркелкі араластырылған соң орау бункеріне түседі.</w:t>
      </w:r>
    </w:p>
    <w:p w14:paraId="3E22E9E3" w14:textId="38A19461" w:rsidR="00CE20C6" w:rsidRDefault="000A3E2B">
      <w:pPr>
        <w:pStyle w:val="a3"/>
        <w:ind w:right="286" w:firstLine="709"/>
      </w:pPr>
      <w:r>
        <w:t>Ұсынылып отырған технологиялық схема арзан, жергілікті және қалдық негізіндегі шикізатты пайдалана отырып, фосфор мен микроэлементтерге бай тыңайтқыш тукоқоспа алуға мүмкіндік береді. Термоактивация процесі арқылы шикізат құрылымы өзгертіліп, оның биожетімділігі артады, ал вермикулит пен күл-шлак компоненттері топыраққа пайдалы макро- және микроэлементтермен толықтыруды қамтамасыз етеді</w:t>
      </w:r>
      <w:r w:rsidR="00F91E85" w:rsidRPr="00F91E85">
        <w:t xml:space="preserve"> </w:t>
      </w:r>
      <w:r w:rsidR="00F91E85" w:rsidRPr="00C41EEE">
        <w:t>[129-133]</w:t>
      </w:r>
      <w:r w:rsidRPr="00C41EEE">
        <w:t>.</w:t>
      </w:r>
      <w:r>
        <w:t xml:space="preserve"> Бұл шешім ауыл шаруашылығында тыңайтқыштардың экологиялық қауіпсіз әрі тиімді баламасын ұсынуға </w:t>
      </w:r>
      <w:r>
        <w:rPr>
          <w:spacing w:val="-2"/>
        </w:rPr>
        <w:t>бағытталған.</w:t>
      </w:r>
    </w:p>
    <w:p w14:paraId="5C738D91" w14:textId="77777777" w:rsidR="00CE20C6" w:rsidRDefault="000A3E2B">
      <w:pPr>
        <w:pStyle w:val="2"/>
        <w:numPr>
          <w:ilvl w:val="0"/>
          <w:numId w:val="15"/>
        </w:numPr>
        <w:tabs>
          <w:tab w:val="left" w:pos="1083"/>
        </w:tabs>
        <w:ind w:left="1083" w:hanging="233"/>
      </w:pPr>
      <w:bookmarkStart w:id="17" w:name="_TOC_250005"/>
      <w:r>
        <w:t>тарау</w:t>
      </w:r>
      <w:r>
        <w:rPr>
          <w:spacing w:val="-2"/>
        </w:rPr>
        <w:t xml:space="preserve"> </w:t>
      </w:r>
      <w:r>
        <w:t>бойынша</w:t>
      </w:r>
      <w:r>
        <w:rPr>
          <w:spacing w:val="-1"/>
        </w:rPr>
        <w:t xml:space="preserve"> </w:t>
      </w:r>
      <w:bookmarkEnd w:id="17"/>
      <w:r>
        <w:rPr>
          <w:spacing w:val="-2"/>
        </w:rPr>
        <w:t>қорытынды</w:t>
      </w:r>
    </w:p>
    <w:p w14:paraId="580AE74A" w14:textId="6E4993D4" w:rsidR="00CE20C6" w:rsidRDefault="000A3E2B">
      <w:pPr>
        <w:pStyle w:val="a3"/>
        <w:ind w:right="284" w:firstLine="709"/>
      </w:pPr>
      <w:r>
        <w:t>Үшінші тарауда тукоқоспаларды термоактивациялаудың ғылыми негіздері, химиялық процестері, құрамның, температура мен уақыттың әсері, кинетикалық заңдылықтары, алынған үлгілердің химиялық құрамы және технологиялық схема терең зерттелді. Аврами-Ерофеев моделінің қолданылуы термоактивация процесінің кинетикасын сипаттауға мүмкіндік берді, онда нуклеация мен өсу механизмдерінің басым болуы анықталды. Температура 100°C-тан 500°C-қа дейін артқан сайын P</w:t>
      </w:r>
      <w:r>
        <w:rPr>
          <w:rFonts w:ascii="Microsoft Sans Serif" w:hAnsi="Microsoft Sans Serif"/>
        </w:rPr>
        <w:t>₂</w:t>
      </w:r>
      <w:r>
        <w:t>O</w:t>
      </w:r>
      <w:r>
        <w:rPr>
          <w:rFonts w:ascii="Microsoft Sans Serif" w:hAnsi="Microsoft Sans Serif"/>
        </w:rPr>
        <w:t xml:space="preserve">₅ </w:t>
      </w:r>
      <w:r>
        <w:t>ерігіштігінің өсуі (А үлгісінде 6%- дан 21%-ға, В үлгісінде 23%-ға дейін) фосфордың белсенді формаларға айналуымен түсіндіріледі, ал өңдеу уақыты (1</w:t>
      </w:r>
      <w:r w:rsidR="00C328D9">
        <w:t>-</w:t>
      </w:r>
      <w:r>
        <w:t>3 сағат) бұл процестің динамикасына қосымша әсер етеді. Бұл нәтижелер төмен сортты фосфатты шикізатты өңдеудің тиімділігін арттыруға бағытталған технологияларды әзірлеуге негіз болады.</w:t>
      </w:r>
    </w:p>
    <w:p w14:paraId="3557E623" w14:textId="35DC725A" w:rsidR="00CE20C6" w:rsidRPr="0041056B" w:rsidRDefault="000A3E2B">
      <w:pPr>
        <w:pStyle w:val="a3"/>
        <w:spacing w:before="4"/>
        <w:ind w:right="283" w:firstLine="709"/>
      </w:pPr>
      <w:r w:rsidRPr="0041056B">
        <w:t>Химиялық құрамды талдау (SEM-EDX нәтижелерімен расталған) А, Б, В, Г және Д үлгілері арасында айтарлықтай айырмашылықтарды көрсетті. А және Д үлгілері CaO (30%) мен SiO₂ (35</w:t>
      </w:r>
      <w:r w:rsidR="00C328D9" w:rsidRPr="0041056B">
        <w:t>-</w:t>
      </w:r>
      <w:r w:rsidRPr="0041056B">
        <w:t xml:space="preserve">38%) мөлшерінің жоғарылығымен ерекшеленсе, В және Г үлгілері P₂O₅ (23% және 22%) мен микроэлементтердің (MgO 0.138%, Fe₂O₃ 0.084%, ZnO 0.0309%) жоғары қолжетімділігімен сипатталады. Температура мен уақыттың артуы микроэлементтердің босатылуын және бөлшектердің морфологиялық өзгерістерін (ұсақталу, кеуектіліктің артуы) күшейтеді, бұл тукоқоспалардың агрохимиялық қасиеттерін жақсартуға ықпал етеді. Көміртегі мөлшерінің азаюы (15.80%-дан 3.75%-ға дейін) термоөңдеу кезінде органикалық қоспалардың толық тотығуын </w:t>
      </w:r>
      <w:r w:rsidRPr="0041056B">
        <w:rPr>
          <w:spacing w:val="-2"/>
        </w:rPr>
        <w:t>растайды.</w:t>
      </w:r>
    </w:p>
    <w:p w14:paraId="0824A7E8" w14:textId="77777777" w:rsidR="00CE20C6" w:rsidRDefault="000A3E2B">
      <w:pPr>
        <w:pStyle w:val="a3"/>
        <w:spacing w:before="12"/>
        <w:ind w:right="287" w:firstLine="709"/>
      </w:pPr>
      <w:r>
        <w:t>Технологиялық схема тукоқоспаларды алу процесінің кезеңдерін (шикізатты дайындау, механикалық өңдеу, термиялық өңдеу, сүзгілеу және түйіршіктеу) тиімді ұйымдастыруға мүмкіндік береді. Газбен өңдеу және термиялық белсендіру кезеңдері фосфордың ерігіштігін арттыруда маңызды</w:t>
      </w:r>
      <w:r>
        <w:rPr>
          <w:spacing w:val="40"/>
        </w:rPr>
        <w:t xml:space="preserve"> </w:t>
      </w:r>
      <w:r>
        <w:t>рөл атқарады, ал вермикулитті сүзгілеу өнімнің тазалығын қамтамасыз етеді. В және</w:t>
      </w:r>
      <w:r>
        <w:rPr>
          <w:spacing w:val="4"/>
        </w:rPr>
        <w:t xml:space="preserve"> </w:t>
      </w:r>
      <w:r>
        <w:t>Г</w:t>
      </w:r>
      <w:r>
        <w:rPr>
          <w:spacing w:val="6"/>
        </w:rPr>
        <w:t xml:space="preserve"> </w:t>
      </w:r>
      <w:r>
        <w:t>үлгілерінің</w:t>
      </w:r>
      <w:r>
        <w:rPr>
          <w:spacing w:val="6"/>
        </w:rPr>
        <w:t xml:space="preserve"> </w:t>
      </w:r>
      <w:r>
        <w:t>жоғары</w:t>
      </w:r>
      <w:r>
        <w:rPr>
          <w:spacing w:val="6"/>
        </w:rPr>
        <w:t xml:space="preserve"> </w:t>
      </w:r>
      <w:r>
        <w:t>ерігіштігі</w:t>
      </w:r>
      <w:r>
        <w:rPr>
          <w:spacing w:val="7"/>
        </w:rPr>
        <w:t xml:space="preserve"> </w:t>
      </w:r>
      <w:r>
        <w:t>(23%</w:t>
      </w:r>
      <w:r>
        <w:rPr>
          <w:spacing w:val="6"/>
        </w:rPr>
        <w:t xml:space="preserve"> </w:t>
      </w:r>
      <w:r>
        <w:t>және</w:t>
      </w:r>
      <w:r>
        <w:rPr>
          <w:spacing w:val="6"/>
        </w:rPr>
        <w:t xml:space="preserve"> </w:t>
      </w:r>
      <w:r>
        <w:t>22%)</w:t>
      </w:r>
      <w:r>
        <w:rPr>
          <w:spacing w:val="6"/>
        </w:rPr>
        <w:t xml:space="preserve"> </w:t>
      </w:r>
      <w:r>
        <w:t>технологиялық</w:t>
      </w:r>
      <w:r>
        <w:rPr>
          <w:spacing w:val="7"/>
        </w:rPr>
        <w:t xml:space="preserve"> </w:t>
      </w:r>
      <w:r>
        <w:rPr>
          <w:spacing w:val="-2"/>
        </w:rPr>
        <w:t>процестің</w:t>
      </w:r>
    </w:p>
    <w:p w14:paraId="014A24EF" w14:textId="77777777" w:rsidR="00CE20C6" w:rsidRDefault="00CE20C6">
      <w:pPr>
        <w:pStyle w:val="a3"/>
        <w:sectPr w:rsidR="00CE20C6">
          <w:pgSz w:w="11910" w:h="16840"/>
          <w:pgMar w:top="1040" w:right="283" w:bottom="960" w:left="1559" w:header="0" w:footer="773" w:gutter="0"/>
          <w:cols w:space="720"/>
        </w:sectPr>
      </w:pPr>
    </w:p>
    <w:p w14:paraId="14779A67" w14:textId="77777777" w:rsidR="00CE20C6" w:rsidRDefault="000A3E2B">
      <w:pPr>
        <w:pStyle w:val="a3"/>
        <w:spacing w:before="76"/>
        <w:ind w:left="142" w:right="289"/>
      </w:pPr>
      <w:r>
        <w:lastRenderedPageBreak/>
        <w:t>осы кезеңдерінің оңтайлылығын көрсетеді, бұл болашақта технологияны масштабтау және оңтайландыру үшін маңызды.</w:t>
      </w:r>
    </w:p>
    <w:p w14:paraId="4B6B1006" w14:textId="77777777" w:rsidR="00CE20C6" w:rsidRDefault="000A3E2B">
      <w:pPr>
        <w:pStyle w:val="a3"/>
        <w:ind w:left="142" w:right="286" w:firstLine="709"/>
      </w:pPr>
      <w:r>
        <w:t>Жалпы, зерттеу нәтижелері тукоқоспаларды термоактивациялаудың ғылыми және практикалық маңызын растайды. Температура, уақыт және құрам параметрлерінің әсерін түсіну фосфордың ерігіштігін арттырудың тиімді жолдарын анықтауға мүмкіндік берді. Алынған үлгілердің химиялық құрамы мен технологиялық схеманың тиімділігі төмен сортты фосфатты шикізатты өңдеудің экологиялық және экономикалық тиімді технологиясын әзірлеуге</w:t>
      </w:r>
      <w:r>
        <w:rPr>
          <w:spacing w:val="40"/>
        </w:rPr>
        <w:t xml:space="preserve"> </w:t>
      </w:r>
      <w:r>
        <w:t>негіз болады, бұл агрохимия саласындағы практикалық қолданулар үшін маңызды болып табылады. Егер қосымша зерттеулер қажет болса, оларды технологияны одан әрі жетілдіру бағытында жүргізуге болады.</w:t>
      </w:r>
    </w:p>
    <w:p w14:paraId="65529AC5" w14:textId="77777777" w:rsidR="00CE20C6" w:rsidRDefault="00CE20C6">
      <w:pPr>
        <w:pStyle w:val="a3"/>
        <w:sectPr w:rsidR="00CE20C6">
          <w:pgSz w:w="11910" w:h="16840"/>
          <w:pgMar w:top="1040" w:right="283" w:bottom="960" w:left="1559" w:header="0" w:footer="773" w:gutter="0"/>
          <w:cols w:space="720"/>
        </w:sectPr>
      </w:pPr>
    </w:p>
    <w:p w14:paraId="2D085EF8" w14:textId="77777777" w:rsidR="00CE20C6" w:rsidRDefault="000A3E2B">
      <w:pPr>
        <w:pStyle w:val="1"/>
        <w:numPr>
          <w:ilvl w:val="0"/>
          <w:numId w:val="18"/>
        </w:numPr>
        <w:tabs>
          <w:tab w:val="left" w:pos="1370"/>
        </w:tabs>
        <w:ind w:left="141" w:right="284" w:firstLine="709"/>
        <w:jc w:val="both"/>
      </w:pPr>
      <w:bookmarkStart w:id="18" w:name="_TOC_250004"/>
      <w:bookmarkEnd w:id="18"/>
      <w:r>
        <w:lastRenderedPageBreak/>
        <w:t>ФОСФАТТЫ-КРЕМНИЙЛІ ШИКІЗАТТЫҢ ЖӘНЕ ЖЭО ҚАЛДЫҚТАРЫНЫҢ НЕГІЗІНДЕ МИКРОЭЛЕМЕНТТЕРІ БАР БАЯУ ӘСЕРЛІ ТУКОҚОСПАЛАРДЫҢ ЭКОНОМИКАЛЫҚ ТИІМДІЛІГІ МЕН ТӘЖІРИБИЕЛІК СЫНАҚТАР</w:t>
      </w:r>
    </w:p>
    <w:p w14:paraId="35301D0C" w14:textId="77777777" w:rsidR="00CE20C6" w:rsidRDefault="000A3E2B">
      <w:pPr>
        <w:pStyle w:val="2"/>
        <w:numPr>
          <w:ilvl w:val="1"/>
          <w:numId w:val="18"/>
        </w:numPr>
        <w:tabs>
          <w:tab w:val="left" w:pos="1360"/>
        </w:tabs>
        <w:ind w:left="141" w:right="288" w:firstLine="709"/>
      </w:pPr>
      <w:bookmarkStart w:id="19" w:name="_TOC_250003"/>
      <w:bookmarkEnd w:id="19"/>
      <w:r>
        <w:t>Қоректік заттардың босап шығу көрсеткіштерін зерттеу және математикалық моделін әзірлеу</w:t>
      </w:r>
    </w:p>
    <w:p w14:paraId="11D71DBE" w14:textId="77777777" w:rsidR="00CE20C6" w:rsidRDefault="000A3E2B">
      <w:pPr>
        <w:pStyle w:val="a3"/>
        <w:ind w:right="282" w:firstLine="709"/>
      </w:pPr>
      <w:r>
        <w:t>Қоректік заттардың босап шығу үрдісін зерттеудің мақсаты - әртүрлі температурада термоөңделген тукоқоспа үлгілерінен (А, Б, В, Г, Д) фосфор (P</w:t>
      </w:r>
      <w:r>
        <w:rPr>
          <w:vertAlign w:val="subscript"/>
        </w:rPr>
        <w:t>2</w:t>
      </w:r>
      <w:r>
        <w:t>O</w:t>
      </w:r>
      <w:r>
        <w:rPr>
          <w:vertAlign w:val="subscript"/>
        </w:rPr>
        <w:t>5</w:t>
      </w:r>
      <w:r>
        <w:t>), кальций (CaO), магний (MgO), темір (Fe</w:t>
      </w:r>
      <w:r>
        <w:rPr>
          <w:rFonts w:ascii="Microsoft Sans Serif" w:hAnsi="Microsoft Sans Serif"/>
        </w:rPr>
        <w:t>₂</w:t>
      </w:r>
      <w:r>
        <w:t>O</w:t>
      </w:r>
      <w:r>
        <w:rPr>
          <w:rFonts w:ascii="Microsoft Sans Serif" w:hAnsi="Microsoft Sans Serif"/>
        </w:rPr>
        <w:t>₃</w:t>
      </w:r>
      <w:r>
        <w:t>), мырыш (ZnO) секілді негізгі қоректік элементтердің бөліну тиімділігін зерттеу. Зерттеу барысында термиялық өңдеу температурасының (100°C, 250°C, 400°C, 500°C), өңдеу уақытының (1, 2, 3 сағат) және ортаның физика-химиялық сипаттарының (pH мәні, экстрагент түрі) әсері қарастырылды. Алынған нәтижелер термоактивацияның тиімділігін бағалауға және технологиялық процесті оңтайландыруға мүмкіндік берді.</w:t>
      </w:r>
    </w:p>
    <w:p w14:paraId="049CC756" w14:textId="77777777" w:rsidR="00CE20C6" w:rsidRDefault="000A3E2B">
      <w:pPr>
        <w:pStyle w:val="a3"/>
        <w:spacing w:before="4"/>
        <w:ind w:right="286" w:firstLine="709"/>
      </w:pPr>
      <w:r>
        <w:t>Экстрагенттер: 2%-дық лимон қышқылы ерітіндісі (фосфордың қолжетімділігін бағалау үшін стандарт); дистилденген су (табиғи ерігіштікті бағалау үшін); pH 4, 7 және 9 болатын буферлі ерітінділер (қышқылды-сілтілік ортаның әсерін бағалау үшін). Барлық тукоқоспа үлгілері диірменде 0.1 мм-ден кіші фракцияға дейін ұнтақталды. Әрбір үлгі муфельді пеште температуралары 100°C, 250°C, 400°C және 500°C болғанда 1, 2 және 3 сағат бойы термоөңделді. Термоөңдеуден кейін үлгілер бөлме температурасына дейін табиғи түрде салқындатылды. Әрбір үлгінің 10 г массасы таңдалған экстрагентпен (100 мл) 1:10 қатынаста араластырылады. Қоспа 25°C температурада, 150 айн/мин жылдамдықпен 1 сағат бойы магниттік араластырғышта шайқалады. Содан кейін 3000 айн/мин жылдамдықпен 10 минут бойы центрифугаланады. Сұйық фаза 0.45 мкм сүзгі арқылы сүзіліп, талдау үшін алынады. Әрбір тәжірибе үш рет қайталанып орындалды, нәтижелердің статистикалық сенімділігін қамтамасыз ету үшін. Бақылау үлгілері (термоөңделмеген) талданды және термоөңделген нәтижелермен салыстырылды. Зерттеу нәтижелері 4.1-4.5 суреттерге сәйкес келтірілген.</w:t>
      </w:r>
    </w:p>
    <w:p w14:paraId="4E5C7E91" w14:textId="77777777" w:rsidR="004A34F0" w:rsidRDefault="004A34F0">
      <w:pPr>
        <w:pStyle w:val="a3"/>
        <w:spacing w:before="4"/>
        <w:ind w:right="286" w:firstLine="709"/>
      </w:pPr>
    </w:p>
    <w:p w14:paraId="0D97E265" w14:textId="14F43048" w:rsidR="00CE20C6" w:rsidRDefault="004A34F0" w:rsidP="004A34F0">
      <w:pPr>
        <w:pStyle w:val="a3"/>
        <w:spacing w:before="67"/>
        <w:ind w:left="0"/>
        <w:jc w:val="center"/>
        <w:rPr>
          <w:sz w:val="20"/>
        </w:rPr>
      </w:pPr>
      <w:r>
        <w:rPr>
          <w:bCs/>
          <w:noProof/>
          <w:color w:val="000000"/>
          <w:lang w:val="ru-RU" w:eastAsia="ru-RU"/>
          <w14:ligatures w14:val="standardContextual"/>
        </w:rPr>
        <w:drawing>
          <wp:inline distT="0" distB="0" distL="0" distR="0" wp14:anchorId="76ECEB3B" wp14:editId="7A0935A9">
            <wp:extent cx="3339335" cy="1878386"/>
            <wp:effectExtent l="0" t="0" r="0" b="7620"/>
            <wp:docPr id="7096852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85220" name="Рисунок 709685220"/>
                    <pic:cNvPicPr/>
                  </pic:nvPicPr>
                  <pic:blipFill rotWithShape="1">
                    <a:blip r:embed="rId110" cstate="email">
                      <a:extLst>
                        <a:ext uri="{28A0092B-C50C-407E-A947-70E740481C1C}">
                          <a14:useLocalDpi xmlns:a14="http://schemas.microsoft.com/office/drawing/2010/main"/>
                        </a:ext>
                      </a:extLst>
                    </a:blip>
                    <a:srcRect/>
                    <a:stretch/>
                  </pic:blipFill>
                  <pic:spPr bwMode="auto">
                    <a:xfrm>
                      <a:off x="0" y="0"/>
                      <a:ext cx="3357377" cy="1888534"/>
                    </a:xfrm>
                    <a:prstGeom prst="rect">
                      <a:avLst/>
                    </a:prstGeom>
                    <a:ln>
                      <a:noFill/>
                    </a:ln>
                    <a:extLst>
                      <a:ext uri="{53640926-AAD7-44D8-BBD7-CCE9431645EC}">
                        <a14:shadowObscured xmlns:a14="http://schemas.microsoft.com/office/drawing/2010/main"/>
                      </a:ext>
                    </a:extLst>
                  </pic:spPr>
                </pic:pic>
              </a:graphicData>
            </a:graphic>
          </wp:inline>
        </w:drawing>
      </w:r>
    </w:p>
    <w:p w14:paraId="16D5005B" w14:textId="77777777" w:rsidR="00CE20C6" w:rsidRDefault="000A3E2B">
      <w:pPr>
        <w:pStyle w:val="a3"/>
        <w:spacing w:before="7"/>
        <w:ind w:left="706" w:right="144"/>
        <w:jc w:val="center"/>
      </w:pPr>
      <w:r>
        <w:t>Сурет</w:t>
      </w:r>
      <w:r>
        <w:rPr>
          <w:spacing w:val="-4"/>
        </w:rPr>
        <w:t xml:space="preserve"> </w:t>
      </w:r>
      <w:r>
        <w:t>4.1</w:t>
      </w:r>
      <w:r>
        <w:rPr>
          <w:spacing w:val="-2"/>
        </w:rPr>
        <w:t xml:space="preserve"> </w:t>
      </w:r>
      <w:r>
        <w:t>-</w:t>
      </w:r>
      <w:r>
        <w:rPr>
          <w:spacing w:val="-2"/>
        </w:rPr>
        <w:t xml:space="preserve"> </w:t>
      </w:r>
      <w:r>
        <w:t>(А)</w:t>
      </w:r>
      <w:r>
        <w:rPr>
          <w:spacing w:val="-2"/>
        </w:rPr>
        <w:t xml:space="preserve"> </w:t>
      </w:r>
      <w:r>
        <w:t>сынамалы</w:t>
      </w:r>
      <w:r>
        <w:rPr>
          <w:spacing w:val="-2"/>
        </w:rPr>
        <w:t xml:space="preserve"> </w:t>
      </w:r>
      <w:r>
        <w:t>тукоқоспадан</w:t>
      </w:r>
      <w:r>
        <w:rPr>
          <w:spacing w:val="-2"/>
        </w:rPr>
        <w:t xml:space="preserve"> </w:t>
      </w:r>
      <w:r>
        <w:t>қоректік</w:t>
      </w:r>
      <w:r>
        <w:rPr>
          <w:spacing w:val="-2"/>
        </w:rPr>
        <w:t xml:space="preserve"> </w:t>
      </w:r>
      <w:r>
        <w:t>заттардың</w:t>
      </w:r>
      <w:r>
        <w:rPr>
          <w:spacing w:val="-2"/>
        </w:rPr>
        <w:t xml:space="preserve"> </w:t>
      </w:r>
      <w:r>
        <w:t>босап</w:t>
      </w:r>
      <w:r>
        <w:rPr>
          <w:spacing w:val="-1"/>
        </w:rPr>
        <w:t xml:space="preserve"> </w:t>
      </w:r>
      <w:r>
        <w:rPr>
          <w:spacing w:val="-4"/>
        </w:rPr>
        <w:t>шығу</w:t>
      </w:r>
    </w:p>
    <w:p w14:paraId="047B575D" w14:textId="77777777" w:rsidR="00CE20C6" w:rsidRDefault="000A3E2B">
      <w:pPr>
        <w:pStyle w:val="a3"/>
        <w:ind w:left="-1" w:right="141"/>
        <w:jc w:val="center"/>
      </w:pPr>
      <w:r>
        <w:rPr>
          <w:spacing w:val="-2"/>
        </w:rPr>
        <w:t>көрсеткіштері</w:t>
      </w:r>
    </w:p>
    <w:p w14:paraId="0AD33606" w14:textId="77777777" w:rsidR="00CE20C6" w:rsidRDefault="00CE20C6">
      <w:pPr>
        <w:pStyle w:val="a3"/>
        <w:jc w:val="center"/>
        <w:sectPr w:rsidR="00CE20C6">
          <w:pgSz w:w="11910" w:h="16840"/>
          <w:pgMar w:top="1040" w:right="283" w:bottom="960" w:left="1559" w:header="0" w:footer="773" w:gutter="0"/>
          <w:cols w:space="720"/>
        </w:sectPr>
      </w:pPr>
    </w:p>
    <w:p w14:paraId="63CC303C" w14:textId="07F1BA86" w:rsidR="00CE20C6" w:rsidRDefault="004A34F0" w:rsidP="00A05007">
      <w:pPr>
        <w:pStyle w:val="a3"/>
        <w:ind w:left="142" w:hanging="142"/>
        <w:jc w:val="center"/>
        <w:rPr>
          <w:sz w:val="20"/>
        </w:rPr>
      </w:pPr>
      <w:r>
        <w:rPr>
          <w:bCs/>
          <w:noProof/>
          <w:color w:val="000000"/>
          <w:lang w:val="ru-RU" w:eastAsia="ru-RU"/>
          <w14:ligatures w14:val="standardContextual"/>
        </w:rPr>
        <w:lastRenderedPageBreak/>
        <w:drawing>
          <wp:inline distT="0" distB="0" distL="0" distR="0" wp14:anchorId="5F8D57AE" wp14:editId="4C69A678">
            <wp:extent cx="3359807" cy="1896035"/>
            <wp:effectExtent l="0" t="0" r="0" b="9525"/>
            <wp:docPr id="61941539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15394" name="Рисунок 619415394"/>
                    <pic:cNvPicPr/>
                  </pic:nvPicPr>
                  <pic:blipFill rotWithShape="1">
                    <a:blip r:embed="rId111" cstate="email">
                      <a:extLst>
                        <a:ext uri="{28A0092B-C50C-407E-A947-70E740481C1C}">
                          <a14:useLocalDpi xmlns:a14="http://schemas.microsoft.com/office/drawing/2010/main"/>
                        </a:ext>
                      </a:extLst>
                    </a:blip>
                    <a:srcRect/>
                    <a:stretch/>
                  </pic:blipFill>
                  <pic:spPr bwMode="auto">
                    <a:xfrm>
                      <a:off x="0" y="0"/>
                      <a:ext cx="3362594" cy="1897608"/>
                    </a:xfrm>
                    <a:prstGeom prst="rect">
                      <a:avLst/>
                    </a:prstGeom>
                    <a:ln>
                      <a:noFill/>
                    </a:ln>
                    <a:extLst>
                      <a:ext uri="{53640926-AAD7-44D8-BBD7-CCE9431645EC}">
                        <a14:shadowObscured xmlns:a14="http://schemas.microsoft.com/office/drawing/2010/main"/>
                      </a:ext>
                    </a:extLst>
                  </pic:spPr>
                </pic:pic>
              </a:graphicData>
            </a:graphic>
          </wp:inline>
        </w:drawing>
      </w:r>
    </w:p>
    <w:p w14:paraId="2B636682" w14:textId="77777777" w:rsidR="00CE20C6" w:rsidRDefault="00CE20C6">
      <w:pPr>
        <w:pStyle w:val="a3"/>
        <w:spacing w:before="11"/>
        <w:ind w:left="0"/>
        <w:jc w:val="left"/>
      </w:pPr>
    </w:p>
    <w:p w14:paraId="1F60549B" w14:textId="77777777" w:rsidR="00CE20C6" w:rsidRDefault="000A3E2B">
      <w:pPr>
        <w:pStyle w:val="a3"/>
        <w:spacing w:before="1"/>
        <w:ind w:left="706" w:right="144"/>
        <w:jc w:val="center"/>
      </w:pPr>
      <w:r>
        <w:t>Сурет</w:t>
      </w:r>
      <w:r>
        <w:rPr>
          <w:spacing w:val="-4"/>
        </w:rPr>
        <w:t xml:space="preserve"> </w:t>
      </w:r>
      <w:r>
        <w:t>4.2</w:t>
      </w:r>
      <w:r>
        <w:rPr>
          <w:spacing w:val="-2"/>
        </w:rPr>
        <w:t xml:space="preserve"> </w:t>
      </w:r>
      <w:r>
        <w:t>-</w:t>
      </w:r>
      <w:r>
        <w:rPr>
          <w:spacing w:val="-2"/>
        </w:rPr>
        <w:t xml:space="preserve"> </w:t>
      </w:r>
      <w:r>
        <w:t>(Б)</w:t>
      </w:r>
      <w:r>
        <w:rPr>
          <w:spacing w:val="-2"/>
        </w:rPr>
        <w:t xml:space="preserve"> </w:t>
      </w:r>
      <w:r>
        <w:t>сынамалы</w:t>
      </w:r>
      <w:r>
        <w:rPr>
          <w:spacing w:val="-2"/>
        </w:rPr>
        <w:t xml:space="preserve"> </w:t>
      </w:r>
      <w:r>
        <w:t>тукоқоспадан</w:t>
      </w:r>
      <w:r>
        <w:rPr>
          <w:spacing w:val="-2"/>
        </w:rPr>
        <w:t xml:space="preserve"> </w:t>
      </w:r>
      <w:r>
        <w:t>қоректік</w:t>
      </w:r>
      <w:r>
        <w:rPr>
          <w:spacing w:val="-2"/>
        </w:rPr>
        <w:t xml:space="preserve"> </w:t>
      </w:r>
      <w:r>
        <w:t>заттардың</w:t>
      </w:r>
      <w:r>
        <w:rPr>
          <w:spacing w:val="-2"/>
        </w:rPr>
        <w:t xml:space="preserve"> </w:t>
      </w:r>
      <w:r>
        <w:t>босап</w:t>
      </w:r>
      <w:r>
        <w:rPr>
          <w:spacing w:val="-1"/>
        </w:rPr>
        <w:t xml:space="preserve"> </w:t>
      </w:r>
      <w:r>
        <w:rPr>
          <w:spacing w:val="-4"/>
        </w:rPr>
        <w:t>шығу</w:t>
      </w:r>
    </w:p>
    <w:p w14:paraId="4D9A8DCF" w14:textId="77777777" w:rsidR="00CE20C6" w:rsidRDefault="000A3E2B">
      <w:pPr>
        <w:pStyle w:val="a3"/>
        <w:ind w:left="-1" w:right="141"/>
        <w:jc w:val="center"/>
      </w:pPr>
      <w:r>
        <w:rPr>
          <w:spacing w:val="-2"/>
        </w:rPr>
        <w:t>көрсеткіштері</w:t>
      </w:r>
    </w:p>
    <w:p w14:paraId="3D3F0D53" w14:textId="0C2437E4" w:rsidR="00CE20C6" w:rsidRDefault="00CE20C6">
      <w:pPr>
        <w:pStyle w:val="a3"/>
        <w:spacing w:before="67"/>
        <w:ind w:left="0"/>
        <w:jc w:val="left"/>
        <w:rPr>
          <w:sz w:val="20"/>
        </w:rPr>
      </w:pPr>
    </w:p>
    <w:p w14:paraId="36EEFBCD" w14:textId="1E55A03A" w:rsidR="00CE20C6" w:rsidRDefault="004A34F0" w:rsidP="004A34F0">
      <w:pPr>
        <w:pStyle w:val="a3"/>
        <w:spacing w:before="7"/>
        <w:ind w:left="0"/>
        <w:jc w:val="center"/>
      </w:pPr>
      <w:r>
        <w:rPr>
          <w:bCs/>
          <w:noProof/>
          <w:color w:val="000000"/>
          <w:lang w:val="ru-RU" w:eastAsia="ru-RU"/>
          <w14:ligatures w14:val="standardContextual"/>
        </w:rPr>
        <w:drawing>
          <wp:inline distT="0" distB="0" distL="0" distR="0" wp14:anchorId="55F09840" wp14:editId="0A0DBE86">
            <wp:extent cx="3644153" cy="2052341"/>
            <wp:effectExtent l="0" t="0" r="0" b="5080"/>
            <wp:docPr id="113950668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06680" name="Рисунок 1139506680"/>
                    <pic:cNvPicPr/>
                  </pic:nvPicPr>
                  <pic:blipFill rotWithShape="1">
                    <a:blip r:embed="rId112" cstate="email">
                      <a:extLst>
                        <a:ext uri="{28A0092B-C50C-407E-A947-70E740481C1C}">
                          <a14:useLocalDpi xmlns:a14="http://schemas.microsoft.com/office/drawing/2010/main"/>
                        </a:ext>
                      </a:extLst>
                    </a:blip>
                    <a:srcRect/>
                    <a:stretch/>
                  </pic:blipFill>
                  <pic:spPr bwMode="auto">
                    <a:xfrm>
                      <a:off x="0" y="0"/>
                      <a:ext cx="3657386" cy="2059794"/>
                    </a:xfrm>
                    <a:prstGeom prst="rect">
                      <a:avLst/>
                    </a:prstGeom>
                    <a:ln>
                      <a:noFill/>
                    </a:ln>
                    <a:extLst>
                      <a:ext uri="{53640926-AAD7-44D8-BBD7-CCE9431645EC}">
                        <a14:shadowObscured xmlns:a14="http://schemas.microsoft.com/office/drawing/2010/main"/>
                      </a:ext>
                    </a:extLst>
                  </pic:spPr>
                </pic:pic>
              </a:graphicData>
            </a:graphic>
          </wp:inline>
        </w:drawing>
      </w:r>
    </w:p>
    <w:p w14:paraId="093EA85D" w14:textId="77777777" w:rsidR="00CE20C6" w:rsidRDefault="000A3E2B">
      <w:pPr>
        <w:pStyle w:val="a3"/>
        <w:ind w:left="706" w:right="144"/>
        <w:jc w:val="center"/>
      </w:pPr>
      <w:r>
        <w:t>Сурет</w:t>
      </w:r>
      <w:r>
        <w:rPr>
          <w:spacing w:val="-4"/>
        </w:rPr>
        <w:t xml:space="preserve"> </w:t>
      </w:r>
      <w:r>
        <w:t>4.3</w:t>
      </w:r>
      <w:r>
        <w:rPr>
          <w:spacing w:val="-2"/>
        </w:rPr>
        <w:t xml:space="preserve"> </w:t>
      </w:r>
      <w:r>
        <w:t>-</w:t>
      </w:r>
      <w:r>
        <w:rPr>
          <w:spacing w:val="-2"/>
        </w:rPr>
        <w:t xml:space="preserve"> </w:t>
      </w:r>
      <w:r>
        <w:t>(В)</w:t>
      </w:r>
      <w:r>
        <w:rPr>
          <w:spacing w:val="-2"/>
        </w:rPr>
        <w:t xml:space="preserve"> </w:t>
      </w:r>
      <w:r>
        <w:t>сынамалы</w:t>
      </w:r>
      <w:r>
        <w:rPr>
          <w:spacing w:val="-2"/>
        </w:rPr>
        <w:t xml:space="preserve"> </w:t>
      </w:r>
      <w:r>
        <w:t>тукоқоспадан</w:t>
      </w:r>
      <w:r>
        <w:rPr>
          <w:spacing w:val="-2"/>
        </w:rPr>
        <w:t xml:space="preserve"> </w:t>
      </w:r>
      <w:r>
        <w:t>қоректік</w:t>
      </w:r>
      <w:r>
        <w:rPr>
          <w:spacing w:val="-2"/>
        </w:rPr>
        <w:t xml:space="preserve"> </w:t>
      </w:r>
      <w:r>
        <w:t>заттардың</w:t>
      </w:r>
      <w:r>
        <w:rPr>
          <w:spacing w:val="-2"/>
        </w:rPr>
        <w:t xml:space="preserve"> </w:t>
      </w:r>
      <w:r>
        <w:t>босап</w:t>
      </w:r>
      <w:r>
        <w:rPr>
          <w:spacing w:val="-2"/>
        </w:rPr>
        <w:t xml:space="preserve"> </w:t>
      </w:r>
      <w:r>
        <w:rPr>
          <w:spacing w:val="-4"/>
        </w:rPr>
        <w:t>шығу</w:t>
      </w:r>
    </w:p>
    <w:p w14:paraId="43CDB6CD" w14:textId="77777777" w:rsidR="00CE20C6" w:rsidRDefault="000A3E2B">
      <w:pPr>
        <w:pStyle w:val="a3"/>
        <w:ind w:left="-1" w:right="141"/>
        <w:jc w:val="center"/>
      </w:pPr>
      <w:r>
        <w:rPr>
          <w:spacing w:val="-2"/>
        </w:rPr>
        <w:t>көрсеткіштері</w:t>
      </w:r>
    </w:p>
    <w:p w14:paraId="45EAA718" w14:textId="207CF78C" w:rsidR="00CE20C6" w:rsidRDefault="004A34F0" w:rsidP="004A34F0">
      <w:pPr>
        <w:pStyle w:val="a3"/>
        <w:spacing w:before="68"/>
        <w:ind w:left="0"/>
        <w:jc w:val="center"/>
        <w:rPr>
          <w:sz w:val="20"/>
        </w:rPr>
      </w:pPr>
      <w:r>
        <w:rPr>
          <w:bCs/>
          <w:noProof/>
          <w:color w:val="000000"/>
          <w:lang w:val="ru-RU" w:eastAsia="ru-RU"/>
          <w14:ligatures w14:val="standardContextual"/>
        </w:rPr>
        <w:drawing>
          <wp:inline distT="0" distB="0" distL="0" distR="0" wp14:anchorId="75316E5A" wp14:editId="04637141">
            <wp:extent cx="3738282" cy="2104190"/>
            <wp:effectExtent l="0" t="0" r="0" b="0"/>
            <wp:docPr id="198273439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34392" name="Рисунок 1982734392"/>
                    <pic:cNvPicPr/>
                  </pic:nvPicPr>
                  <pic:blipFill rotWithShape="1">
                    <a:blip r:embed="rId113" cstate="email">
                      <a:extLst>
                        <a:ext uri="{28A0092B-C50C-407E-A947-70E740481C1C}">
                          <a14:useLocalDpi xmlns:a14="http://schemas.microsoft.com/office/drawing/2010/main"/>
                        </a:ext>
                      </a:extLst>
                    </a:blip>
                    <a:srcRect/>
                    <a:stretch/>
                  </pic:blipFill>
                  <pic:spPr bwMode="auto">
                    <a:xfrm>
                      <a:off x="0" y="0"/>
                      <a:ext cx="3744634" cy="2107765"/>
                    </a:xfrm>
                    <a:prstGeom prst="rect">
                      <a:avLst/>
                    </a:prstGeom>
                    <a:ln>
                      <a:noFill/>
                    </a:ln>
                    <a:extLst>
                      <a:ext uri="{53640926-AAD7-44D8-BBD7-CCE9431645EC}">
                        <a14:shadowObscured xmlns:a14="http://schemas.microsoft.com/office/drawing/2010/main"/>
                      </a:ext>
                    </a:extLst>
                  </pic:spPr>
                </pic:pic>
              </a:graphicData>
            </a:graphic>
          </wp:inline>
        </w:drawing>
      </w:r>
    </w:p>
    <w:p w14:paraId="56192EA4" w14:textId="77777777" w:rsidR="00CE20C6" w:rsidRDefault="000A3E2B">
      <w:pPr>
        <w:pStyle w:val="a3"/>
        <w:spacing w:before="320"/>
        <w:ind w:left="706" w:right="144"/>
        <w:jc w:val="center"/>
      </w:pPr>
      <w:r>
        <w:t>Сурет</w:t>
      </w:r>
      <w:r>
        <w:rPr>
          <w:spacing w:val="-4"/>
        </w:rPr>
        <w:t xml:space="preserve"> </w:t>
      </w:r>
      <w:r>
        <w:t>4.4</w:t>
      </w:r>
      <w:r>
        <w:rPr>
          <w:spacing w:val="-2"/>
        </w:rPr>
        <w:t xml:space="preserve"> </w:t>
      </w:r>
      <w:r>
        <w:t>-</w:t>
      </w:r>
      <w:r>
        <w:rPr>
          <w:spacing w:val="-2"/>
        </w:rPr>
        <w:t xml:space="preserve"> </w:t>
      </w:r>
      <w:r>
        <w:t>(Г)</w:t>
      </w:r>
      <w:r>
        <w:rPr>
          <w:spacing w:val="-2"/>
        </w:rPr>
        <w:t xml:space="preserve"> </w:t>
      </w:r>
      <w:r>
        <w:t>сынамалы</w:t>
      </w:r>
      <w:r>
        <w:rPr>
          <w:spacing w:val="-2"/>
        </w:rPr>
        <w:t xml:space="preserve"> </w:t>
      </w:r>
      <w:r>
        <w:t>тукоқоспадан</w:t>
      </w:r>
      <w:r>
        <w:rPr>
          <w:spacing w:val="-2"/>
        </w:rPr>
        <w:t xml:space="preserve"> </w:t>
      </w:r>
      <w:r>
        <w:t>қоректік</w:t>
      </w:r>
      <w:r>
        <w:rPr>
          <w:spacing w:val="-2"/>
        </w:rPr>
        <w:t xml:space="preserve"> </w:t>
      </w:r>
      <w:r>
        <w:t>заттардың</w:t>
      </w:r>
      <w:r>
        <w:rPr>
          <w:spacing w:val="-2"/>
        </w:rPr>
        <w:t xml:space="preserve"> </w:t>
      </w:r>
      <w:r>
        <w:t>босап</w:t>
      </w:r>
      <w:r>
        <w:rPr>
          <w:spacing w:val="-1"/>
        </w:rPr>
        <w:t xml:space="preserve"> </w:t>
      </w:r>
      <w:r>
        <w:rPr>
          <w:spacing w:val="-4"/>
        </w:rPr>
        <w:t>шығу</w:t>
      </w:r>
    </w:p>
    <w:p w14:paraId="1F1F2B23" w14:textId="77777777" w:rsidR="00CE20C6" w:rsidRDefault="000A3E2B">
      <w:pPr>
        <w:pStyle w:val="a3"/>
        <w:ind w:left="-1" w:right="141"/>
        <w:jc w:val="center"/>
      </w:pPr>
      <w:r>
        <w:rPr>
          <w:spacing w:val="-2"/>
        </w:rPr>
        <w:t>көрсеткіштері</w:t>
      </w:r>
    </w:p>
    <w:p w14:paraId="09C6A43A" w14:textId="77777777" w:rsidR="00CE20C6" w:rsidRDefault="00CE20C6">
      <w:pPr>
        <w:pStyle w:val="a3"/>
        <w:jc w:val="center"/>
        <w:sectPr w:rsidR="00CE20C6">
          <w:pgSz w:w="11910" w:h="16840"/>
          <w:pgMar w:top="1120" w:right="283" w:bottom="960" w:left="1559" w:header="0" w:footer="773" w:gutter="0"/>
          <w:cols w:space="720"/>
        </w:sectPr>
      </w:pPr>
    </w:p>
    <w:p w14:paraId="2496F5A0" w14:textId="41FC333C" w:rsidR="00CE20C6" w:rsidRDefault="004A34F0">
      <w:pPr>
        <w:pStyle w:val="a3"/>
        <w:ind w:left="2345"/>
        <w:jc w:val="left"/>
        <w:rPr>
          <w:sz w:val="20"/>
        </w:rPr>
      </w:pPr>
      <w:r>
        <w:rPr>
          <w:noProof/>
          <w:color w:val="000000"/>
          <w:lang w:val="ru-RU" w:eastAsia="ru-RU"/>
          <w14:ligatures w14:val="standardContextual"/>
        </w:rPr>
        <w:lastRenderedPageBreak/>
        <w:drawing>
          <wp:inline distT="0" distB="0" distL="0" distR="0" wp14:anchorId="03464A1C" wp14:editId="3A95C853">
            <wp:extent cx="3768775" cy="2111188"/>
            <wp:effectExtent l="0" t="0" r="3175" b="3810"/>
            <wp:docPr id="23158756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87562" name="Рисунок 231587562"/>
                    <pic:cNvPicPr/>
                  </pic:nvPicPr>
                  <pic:blipFill rotWithShape="1">
                    <a:blip r:embed="rId114" cstate="email">
                      <a:extLst>
                        <a:ext uri="{28A0092B-C50C-407E-A947-70E740481C1C}">
                          <a14:useLocalDpi xmlns:a14="http://schemas.microsoft.com/office/drawing/2010/main"/>
                        </a:ext>
                      </a:extLst>
                    </a:blip>
                    <a:srcRect/>
                    <a:stretch/>
                  </pic:blipFill>
                  <pic:spPr bwMode="auto">
                    <a:xfrm>
                      <a:off x="0" y="0"/>
                      <a:ext cx="3770158" cy="2111963"/>
                    </a:xfrm>
                    <a:prstGeom prst="rect">
                      <a:avLst/>
                    </a:prstGeom>
                    <a:ln>
                      <a:noFill/>
                    </a:ln>
                    <a:extLst>
                      <a:ext uri="{53640926-AAD7-44D8-BBD7-CCE9431645EC}">
                        <a14:shadowObscured xmlns:a14="http://schemas.microsoft.com/office/drawing/2010/main"/>
                      </a:ext>
                    </a:extLst>
                  </pic:spPr>
                </pic:pic>
              </a:graphicData>
            </a:graphic>
          </wp:inline>
        </w:drawing>
      </w:r>
    </w:p>
    <w:p w14:paraId="4E59C993" w14:textId="77777777" w:rsidR="00CE20C6" w:rsidRDefault="00CE20C6">
      <w:pPr>
        <w:pStyle w:val="a3"/>
        <w:spacing w:before="3"/>
        <w:ind w:left="0"/>
        <w:jc w:val="left"/>
      </w:pPr>
    </w:p>
    <w:p w14:paraId="6596ED0F" w14:textId="77777777" w:rsidR="00CE20C6" w:rsidRDefault="000A3E2B">
      <w:pPr>
        <w:pStyle w:val="a3"/>
        <w:ind w:left="706" w:right="144"/>
        <w:jc w:val="center"/>
      </w:pPr>
      <w:r>
        <w:t>Сурет</w:t>
      </w:r>
      <w:r>
        <w:rPr>
          <w:spacing w:val="-4"/>
        </w:rPr>
        <w:t xml:space="preserve"> </w:t>
      </w:r>
      <w:r>
        <w:t>4.5</w:t>
      </w:r>
      <w:r>
        <w:rPr>
          <w:spacing w:val="-2"/>
        </w:rPr>
        <w:t xml:space="preserve"> </w:t>
      </w:r>
      <w:r>
        <w:t>-</w:t>
      </w:r>
      <w:r>
        <w:rPr>
          <w:spacing w:val="-2"/>
        </w:rPr>
        <w:t xml:space="preserve"> </w:t>
      </w:r>
      <w:r>
        <w:t>(Д)</w:t>
      </w:r>
      <w:r>
        <w:rPr>
          <w:spacing w:val="-2"/>
        </w:rPr>
        <w:t xml:space="preserve"> </w:t>
      </w:r>
      <w:r>
        <w:t>сынамалы</w:t>
      </w:r>
      <w:r>
        <w:rPr>
          <w:spacing w:val="-2"/>
        </w:rPr>
        <w:t xml:space="preserve"> </w:t>
      </w:r>
      <w:r>
        <w:t>тукоқоспадан</w:t>
      </w:r>
      <w:r>
        <w:rPr>
          <w:spacing w:val="-2"/>
        </w:rPr>
        <w:t xml:space="preserve"> </w:t>
      </w:r>
      <w:r>
        <w:t>қоректік</w:t>
      </w:r>
      <w:r>
        <w:rPr>
          <w:spacing w:val="-2"/>
        </w:rPr>
        <w:t xml:space="preserve"> </w:t>
      </w:r>
      <w:r>
        <w:t>заттардың</w:t>
      </w:r>
      <w:r>
        <w:rPr>
          <w:spacing w:val="-2"/>
        </w:rPr>
        <w:t xml:space="preserve"> </w:t>
      </w:r>
      <w:r>
        <w:t>босап</w:t>
      </w:r>
      <w:r>
        <w:rPr>
          <w:spacing w:val="-1"/>
        </w:rPr>
        <w:t xml:space="preserve"> </w:t>
      </w:r>
      <w:r>
        <w:rPr>
          <w:spacing w:val="-4"/>
        </w:rPr>
        <w:t>шығу</w:t>
      </w:r>
    </w:p>
    <w:p w14:paraId="6A113E6D" w14:textId="77777777" w:rsidR="00CE20C6" w:rsidRDefault="000A3E2B">
      <w:pPr>
        <w:pStyle w:val="a3"/>
        <w:ind w:left="-1" w:right="141"/>
        <w:jc w:val="center"/>
      </w:pPr>
      <w:r>
        <w:rPr>
          <w:spacing w:val="-2"/>
        </w:rPr>
        <w:t>көрсеткіштері</w:t>
      </w:r>
    </w:p>
    <w:p w14:paraId="3294BD9B" w14:textId="77777777" w:rsidR="00CE20C6" w:rsidRDefault="00CE20C6">
      <w:pPr>
        <w:pStyle w:val="a3"/>
        <w:ind w:left="0"/>
        <w:jc w:val="left"/>
      </w:pPr>
    </w:p>
    <w:p w14:paraId="0F3AAD44" w14:textId="0C275668" w:rsidR="00CE20C6" w:rsidRDefault="000A3E2B">
      <w:pPr>
        <w:pStyle w:val="a3"/>
        <w:spacing w:line="242" w:lineRule="auto"/>
        <w:ind w:left="142" w:right="282" w:firstLine="709"/>
      </w:pPr>
      <w:r>
        <w:t xml:space="preserve">Жүргізілген эксперимент нәтижелеріне сәйкес, температура мен өңдеу уақытының артуы барлық пробаларда негізгі қоректік элементтердің </w:t>
      </w:r>
      <w:r w:rsidR="00C328D9">
        <w:t>-</w:t>
      </w:r>
      <w:r>
        <w:t xml:space="preserve"> P</w:t>
      </w:r>
      <w:r>
        <w:rPr>
          <w:rFonts w:ascii="Microsoft Sans Serif" w:hAnsi="Microsoft Sans Serif"/>
        </w:rPr>
        <w:t>₂</w:t>
      </w:r>
      <w:r>
        <w:t>O</w:t>
      </w:r>
      <w:r>
        <w:rPr>
          <w:rFonts w:ascii="Microsoft Sans Serif" w:hAnsi="Microsoft Sans Serif"/>
        </w:rPr>
        <w:t>₅</w:t>
      </w:r>
      <w:r>
        <w:t>, CaO, MgO, Fe</w:t>
      </w:r>
      <w:r>
        <w:rPr>
          <w:rFonts w:ascii="Microsoft Sans Serif" w:hAnsi="Microsoft Sans Serif"/>
        </w:rPr>
        <w:t>₂</w:t>
      </w:r>
      <w:r>
        <w:t>O</w:t>
      </w:r>
      <w:r>
        <w:rPr>
          <w:rFonts w:ascii="Microsoft Sans Serif" w:hAnsi="Microsoft Sans Serif"/>
        </w:rPr>
        <w:t xml:space="preserve">₃ </w:t>
      </w:r>
      <w:r>
        <w:t xml:space="preserve">және ZnO </w:t>
      </w:r>
      <w:r w:rsidR="00C328D9">
        <w:t>-</w:t>
      </w:r>
      <w:r>
        <w:t xml:space="preserve"> экстракциялануына оң әсер еткені байқалды. Сонымен қатар, әр үлгінің құрамы мен алдын ала термоөңдеу шарттары олардың элементтік қолжетімділігіне айтарлықтай әсер етті.</w:t>
      </w:r>
    </w:p>
    <w:p w14:paraId="5915C7E4" w14:textId="69BB7C4E" w:rsidR="00CE20C6" w:rsidRDefault="000A3E2B">
      <w:pPr>
        <w:pStyle w:val="a3"/>
        <w:ind w:left="142" w:right="285" w:firstLine="709"/>
      </w:pPr>
      <w:r>
        <w:t>Үлгі A-да P</w:t>
      </w:r>
      <w:r>
        <w:rPr>
          <w:rFonts w:ascii="Microsoft Sans Serif" w:hAnsi="Microsoft Sans Serif"/>
        </w:rPr>
        <w:t>₂</w:t>
      </w:r>
      <w:r>
        <w:t>O</w:t>
      </w:r>
      <w:r>
        <w:rPr>
          <w:rFonts w:ascii="Microsoft Sans Serif" w:hAnsi="Microsoft Sans Serif"/>
        </w:rPr>
        <w:t xml:space="preserve">₅ </w:t>
      </w:r>
      <w:r>
        <w:t>мен CaO-ның бөлінуі температура 500°C-қа жеткенде ең жоғары көрсеткішке ие болды (210 мг/л және 260 мг/л тиісінше). Бұл үлгіде төмен температурада да (100</w:t>
      </w:r>
      <w:r w:rsidR="00C328D9">
        <w:t>-</w:t>
      </w:r>
      <w:r>
        <w:t>250°C) салыстырмалы жоғары мәндер байқалды, бұл оның бастапқы шихтасының біркелкі араласуы мен термоөңдеуге жақсы бейімділігімен түсіндіріледі. ZnO мен Fe</w:t>
      </w:r>
      <w:r>
        <w:rPr>
          <w:rFonts w:ascii="Microsoft Sans Serif" w:hAnsi="Microsoft Sans Serif"/>
        </w:rPr>
        <w:t>₂</w:t>
      </w:r>
      <w:r>
        <w:t>O</w:t>
      </w:r>
      <w:r>
        <w:rPr>
          <w:rFonts w:ascii="Microsoft Sans Serif" w:hAnsi="Microsoft Sans Serif"/>
        </w:rPr>
        <w:t xml:space="preserve">₃ </w:t>
      </w:r>
      <w:r>
        <w:t>концентрациялары да тұрақты түрде артты, бұл микроэлементтердің фазалық ауысу процесінде жеңіл экстрагирленетін түрге айналуын көрсетеді.</w:t>
      </w:r>
    </w:p>
    <w:p w14:paraId="33A26CE4" w14:textId="77777777" w:rsidR="00CE20C6" w:rsidRDefault="000A3E2B">
      <w:pPr>
        <w:pStyle w:val="a3"/>
        <w:spacing w:before="4"/>
        <w:ind w:right="282" w:firstLine="709"/>
      </w:pPr>
      <w:r>
        <w:t>Үлгі Б нәтижелері бойынша P</w:t>
      </w:r>
      <w:r>
        <w:rPr>
          <w:rFonts w:ascii="Microsoft Sans Serif" w:hAnsi="Microsoft Sans Serif"/>
        </w:rPr>
        <w:t>₂</w:t>
      </w:r>
      <w:r>
        <w:t>O</w:t>
      </w:r>
      <w:r>
        <w:rPr>
          <w:rFonts w:ascii="Microsoft Sans Serif" w:hAnsi="Microsoft Sans Serif"/>
        </w:rPr>
        <w:t xml:space="preserve">₅ </w:t>
      </w:r>
      <w:r>
        <w:t>пен CaO-ның экстракциясы үлгі A-мен салыстырғанда сәл жоғары деңгейде болды. 500°C температурада 230 мг/л P</w:t>
      </w:r>
      <w:r>
        <w:rPr>
          <w:rFonts w:ascii="Microsoft Sans Serif" w:hAnsi="Microsoft Sans Serif"/>
        </w:rPr>
        <w:t>₂</w:t>
      </w:r>
      <w:r>
        <w:t>O</w:t>
      </w:r>
      <w:r>
        <w:rPr>
          <w:rFonts w:ascii="Microsoft Sans Serif" w:hAnsi="Microsoft Sans Serif"/>
        </w:rPr>
        <w:t xml:space="preserve">₅ </w:t>
      </w:r>
      <w:r>
        <w:t xml:space="preserve">және 270 мг/л CaO тіркелді. Бұл үлгіде термоөңдеу кезінде кальций мен фосфордың байланысқан фазалардан оңай ыдырауы байқалды. Сонымен қатар, MgO және ZnO мөлшерлерінің біртіндеп артуы, үлгі B құрамындағы вермикулит пен күл-шлак қоспаларының жоғары белсенділікке ие екендігін </w:t>
      </w:r>
      <w:r>
        <w:rPr>
          <w:spacing w:val="-2"/>
        </w:rPr>
        <w:t>дәлелдейді.</w:t>
      </w:r>
    </w:p>
    <w:p w14:paraId="7938325A" w14:textId="77777777" w:rsidR="00CE20C6" w:rsidRDefault="000A3E2B">
      <w:pPr>
        <w:pStyle w:val="a3"/>
        <w:spacing w:before="4"/>
        <w:ind w:left="142" w:right="282" w:firstLine="709"/>
      </w:pPr>
      <w:r>
        <w:t>Үлгі Г және Д де жоғары температура жағдайында қоректік</w:t>
      </w:r>
      <w:r>
        <w:rPr>
          <w:spacing w:val="40"/>
        </w:rPr>
        <w:t xml:space="preserve"> </w:t>
      </w:r>
      <w:r>
        <w:t>элементтердің тиімді экстракциясына қол жеткізілді, бірақ олардың бастапқы концентрациясы мен құрылымдық ерекшеліктеріне байланысты кейбір элементтер (MgO және Fe</w:t>
      </w:r>
      <w:r>
        <w:rPr>
          <w:rFonts w:ascii="Microsoft Sans Serif" w:hAnsi="Microsoft Sans Serif"/>
        </w:rPr>
        <w:t>₂</w:t>
      </w:r>
      <w:r>
        <w:t>O</w:t>
      </w:r>
      <w:r>
        <w:rPr>
          <w:rFonts w:ascii="Microsoft Sans Serif" w:hAnsi="Microsoft Sans Serif"/>
        </w:rPr>
        <w:t>₃</w:t>
      </w:r>
      <w:r>
        <w:t>) көрсетті. Бұл шихта құрамындағы Al</w:t>
      </w:r>
      <w:r>
        <w:rPr>
          <w:rFonts w:ascii="Microsoft Sans Serif" w:hAnsi="Microsoft Sans Serif"/>
        </w:rPr>
        <w:t>₂</w:t>
      </w:r>
      <w:r>
        <w:t>O</w:t>
      </w:r>
      <w:r>
        <w:rPr>
          <w:rFonts w:ascii="Microsoft Sans Serif" w:hAnsi="Microsoft Sans Serif"/>
        </w:rPr>
        <w:t xml:space="preserve">₃ </w:t>
      </w:r>
      <w:r>
        <w:t>мен</w:t>
      </w:r>
      <w:r>
        <w:rPr>
          <w:spacing w:val="80"/>
        </w:rPr>
        <w:t xml:space="preserve"> </w:t>
      </w:r>
      <w:r>
        <w:t>SiO</w:t>
      </w:r>
      <w:r>
        <w:rPr>
          <w:rFonts w:ascii="Microsoft Sans Serif" w:hAnsi="Microsoft Sans Serif"/>
        </w:rPr>
        <w:t xml:space="preserve">₂ </w:t>
      </w:r>
      <w:r>
        <w:t>үлесінің жоғары болуымен, және элементтердің кремнийлі немесе алюмосиликатты фазалармен байланысты болуымен түсіндіріледі.</w:t>
      </w:r>
    </w:p>
    <w:p w14:paraId="7BF0AA7E" w14:textId="77777777" w:rsidR="00CE20C6" w:rsidRDefault="000A3E2B">
      <w:pPr>
        <w:pStyle w:val="a3"/>
        <w:spacing w:before="8"/>
        <w:ind w:left="142" w:right="282" w:firstLine="709"/>
      </w:pPr>
      <w:r>
        <w:t>Жалпы, температура мен өңдеу уақыты артқан сайын элементтердің экстракциясы да біртіндеп өсіп отырды, бұл термоактивация процесінің тиімділігін көрсетеді. Атап айтқанда, үлгі B ең жоғары экстракциялық көрсеткіштерді көрсетті, бұл оны тәжірибелік-өндірістік қолдану үшін перспективалы</w:t>
      </w:r>
      <w:r>
        <w:rPr>
          <w:spacing w:val="58"/>
        </w:rPr>
        <w:t xml:space="preserve">   </w:t>
      </w:r>
      <w:r>
        <w:t>етеді.</w:t>
      </w:r>
      <w:r>
        <w:rPr>
          <w:spacing w:val="59"/>
        </w:rPr>
        <w:t xml:space="preserve">   </w:t>
      </w:r>
      <w:r>
        <w:t>Сонымен</w:t>
      </w:r>
      <w:r>
        <w:rPr>
          <w:spacing w:val="58"/>
        </w:rPr>
        <w:t xml:space="preserve">   </w:t>
      </w:r>
      <w:r>
        <w:t>қатар,</w:t>
      </w:r>
      <w:r>
        <w:rPr>
          <w:spacing w:val="58"/>
        </w:rPr>
        <w:t xml:space="preserve">   </w:t>
      </w:r>
      <w:r>
        <w:t>ZnO</w:t>
      </w:r>
      <w:r>
        <w:rPr>
          <w:spacing w:val="59"/>
        </w:rPr>
        <w:t xml:space="preserve">   </w:t>
      </w:r>
      <w:r>
        <w:t>және</w:t>
      </w:r>
      <w:r>
        <w:rPr>
          <w:spacing w:val="58"/>
        </w:rPr>
        <w:t xml:space="preserve">   </w:t>
      </w:r>
      <w:r>
        <w:t>Fe</w:t>
      </w:r>
      <w:r>
        <w:rPr>
          <w:rFonts w:ascii="Microsoft Sans Serif" w:hAnsi="Microsoft Sans Serif"/>
        </w:rPr>
        <w:t>₂</w:t>
      </w:r>
      <w:r>
        <w:t>O</w:t>
      </w:r>
      <w:r>
        <w:rPr>
          <w:rFonts w:ascii="Microsoft Sans Serif" w:hAnsi="Microsoft Sans Serif"/>
        </w:rPr>
        <w:t>₃</w:t>
      </w:r>
      <w:r>
        <w:rPr>
          <w:rFonts w:ascii="Microsoft Sans Serif" w:hAnsi="Microsoft Sans Serif"/>
          <w:spacing w:val="54"/>
        </w:rPr>
        <w:t xml:space="preserve">   </w:t>
      </w:r>
      <w:r>
        <w:rPr>
          <w:spacing w:val="-2"/>
        </w:rPr>
        <w:t>сияқты</w:t>
      </w:r>
    </w:p>
    <w:p w14:paraId="5AC99118" w14:textId="77777777" w:rsidR="00CE20C6" w:rsidRDefault="00CE20C6">
      <w:pPr>
        <w:pStyle w:val="a3"/>
        <w:sectPr w:rsidR="00CE20C6">
          <w:pgSz w:w="11910" w:h="16840"/>
          <w:pgMar w:top="1120" w:right="283" w:bottom="960" w:left="1559" w:header="0" w:footer="773" w:gutter="0"/>
          <w:cols w:space="720"/>
        </w:sectPr>
      </w:pPr>
    </w:p>
    <w:p w14:paraId="01D02029" w14:textId="77777777" w:rsidR="00CE20C6" w:rsidRDefault="000A3E2B">
      <w:pPr>
        <w:pStyle w:val="a3"/>
        <w:spacing w:before="76"/>
        <w:ind w:left="142" w:right="287"/>
      </w:pPr>
      <w:r>
        <w:lastRenderedPageBreak/>
        <w:t>микроэлементтердің жоғары дәрежеде бөлінуі бұл тукосмелердің</w:t>
      </w:r>
      <w:r>
        <w:rPr>
          <w:spacing w:val="40"/>
        </w:rPr>
        <w:t xml:space="preserve"> </w:t>
      </w:r>
      <w:r>
        <w:t>агрохимиялық тиімділігін арттырып, оларды микроэлементтік тыңайтқыш ретінде қолдануға мүмкіндік береді.</w:t>
      </w:r>
    </w:p>
    <w:p w14:paraId="286E8197" w14:textId="77777777" w:rsidR="00CE20C6" w:rsidRDefault="000A3E2B">
      <w:pPr>
        <w:pStyle w:val="a3"/>
        <w:ind w:left="142" w:right="288" w:firstLine="709"/>
      </w:pPr>
      <w:r>
        <w:t xml:space="preserve">Бұл нәтижелер шихта компоненттерін таңдау, термоөңдеу температурасы мен уақытының оңтайлы параметрлерін анықтау арқылы қоректік элементтердің биоқолжетімділігін арттыруға болатынын дәлелдейді. Алынған мәліметтер тәжірибелік өндіріс үшін маңызды техникалық негіз болып </w:t>
      </w:r>
      <w:r>
        <w:rPr>
          <w:spacing w:val="-2"/>
        </w:rPr>
        <w:t>табылады.</w:t>
      </w:r>
    </w:p>
    <w:p w14:paraId="326E3648" w14:textId="77777777" w:rsidR="00CE20C6" w:rsidRDefault="000A3E2B">
      <w:pPr>
        <w:pStyle w:val="a3"/>
        <w:ind w:left="142" w:right="283" w:firstLine="709"/>
      </w:pPr>
      <w:r>
        <w:t>Әрбір элемент бойынша математикалық модель теңдеулері мен олардың ғылыми интерпретациясы төменде келтірілген. Бұл модельдер термоактивация нәтижесінде тукоқоспалар құрамынан қоректік заттардың (P</w:t>
      </w:r>
      <w:r>
        <w:rPr>
          <w:rFonts w:ascii="Microsoft Sans Serif" w:hAnsi="Microsoft Sans Serif"/>
        </w:rPr>
        <w:t>₂</w:t>
      </w:r>
      <w:r>
        <w:t>O</w:t>
      </w:r>
      <w:r>
        <w:rPr>
          <w:rFonts w:ascii="Microsoft Sans Serif" w:hAnsi="Microsoft Sans Serif"/>
        </w:rPr>
        <w:t>₅</w:t>
      </w:r>
      <w:r>
        <w:t>, CaO, MgO, Fe</w:t>
      </w:r>
      <w:r>
        <w:rPr>
          <w:rFonts w:ascii="Microsoft Sans Serif" w:hAnsi="Microsoft Sans Serif"/>
        </w:rPr>
        <w:t>₂</w:t>
      </w:r>
      <w:r>
        <w:t>O</w:t>
      </w:r>
      <w:r>
        <w:rPr>
          <w:rFonts w:ascii="Microsoft Sans Serif" w:hAnsi="Microsoft Sans Serif"/>
        </w:rPr>
        <w:t>₃</w:t>
      </w:r>
      <w:r>
        <w:t>, ZnO) экстракциялану үрдісін сипаттайды. Модельдер температураның табиғи логарифміне (ln(T)) және өңдеу уақытына (t) негізделіп, көпфакторлы регрессия әдісімен құрылған (4.1).</w:t>
      </w:r>
    </w:p>
    <w:p w14:paraId="49252A05" w14:textId="77777777" w:rsidR="00CE20C6" w:rsidRDefault="000A3E2B">
      <w:pPr>
        <w:pStyle w:val="a3"/>
        <w:tabs>
          <w:tab w:val="left" w:pos="8975"/>
        </w:tabs>
        <w:spacing w:before="3"/>
        <w:ind w:left="1118"/>
      </w:pPr>
      <w:r>
        <w:rPr>
          <w:spacing w:val="-2"/>
        </w:rPr>
        <w:t>y=a</w:t>
      </w:r>
      <w:r>
        <w:rPr>
          <w:rFonts w:ascii="Cambria" w:hAnsi="Cambria"/>
          <w:spacing w:val="-2"/>
        </w:rPr>
        <w:t>⋅</w:t>
      </w:r>
      <w:r>
        <w:rPr>
          <w:spacing w:val="-2"/>
        </w:rPr>
        <w:t>ln(T)+b</w:t>
      </w:r>
      <w:r>
        <w:rPr>
          <w:rFonts w:ascii="Cambria" w:hAnsi="Cambria"/>
          <w:spacing w:val="-2"/>
        </w:rPr>
        <w:t>⋅</w:t>
      </w:r>
      <w:r>
        <w:rPr>
          <w:spacing w:val="-2"/>
        </w:rPr>
        <w:t>t+c</w:t>
      </w:r>
      <w:r>
        <w:tab/>
      </w:r>
      <w:r>
        <w:rPr>
          <w:spacing w:val="-2"/>
        </w:rPr>
        <w:t>(4.1)</w:t>
      </w:r>
    </w:p>
    <w:p w14:paraId="31C9CEB2" w14:textId="421751B2" w:rsidR="00CE20C6" w:rsidRDefault="000A3E2B">
      <w:pPr>
        <w:pStyle w:val="a3"/>
        <w:spacing w:before="17"/>
        <w:ind w:left="142" w:right="286"/>
      </w:pPr>
      <w:r>
        <w:t xml:space="preserve">мұндағы: y </w:t>
      </w:r>
      <w:r w:rsidR="00C328D9">
        <w:t>-</w:t>
      </w:r>
      <w:r>
        <w:t xml:space="preserve"> қоректік элементтің концентрациясы (мг/л), T </w:t>
      </w:r>
      <w:r w:rsidR="00C328D9">
        <w:t>-</w:t>
      </w:r>
      <w:r>
        <w:t xml:space="preserve"> термоөңдеу температурасы (Кельвинде немесе °C), t </w:t>
      </w:r>
      <w:r w:rsidR="00C328D9">
        <w:t>-</w:t>
      </w:r>
      <w:r>
        <w:t xml:space="preserve"> өңдеу уақыты (сағат), a, b, c </w:t>
      </w:r>
      <w:r w:rsidR="00C328D9">
        <w:t>-</w:t>
      </w:r>
      <w:r>
        <w:t xml:space="preserve"> регрессиялық коэффициенттер.</w:t>
      </w:r>
    </w:p>
    <w:p w14:paraId="260B4414" w14:textId="77777777" w:rsidR="00CE20C6" w:rsidRDefault="000A3E2B">
      <w:pPr>
        <w:pStyle w:val="a3"/>
        <w:ind w:left="142" w:right="286" w:firstLine="709"/>
      </w:pPr>
      <w:r>
        <w:t>Төменде әрбір қоректік заттар үшін сәйкес модель теңдеулері мен графиктері (4.6-4.10) келтірілген.</w:t>
      </w:r>
    </w:p>
    <w:p w14:paraId="193F7CB3" w14:textId="77777777" w:rsidR="00CE20C6" w:rsidRDefault="000A3E2B">
      <w:pPr>
        <w:pStyle w:val="a3"/>
        <w:spacing w:before="317"/>
        <w:ind w:left="567"/>
        <w:jc w:val="center"/>
      </w:pPr>
      <w:r>
        <w:rPr>
          <w:spacing w:val="-2"/>
        </w:rPr>
        <w:t>P</w:t>
      </w:r>
      <w:r>
        <w:rPr>
          <w:spacing w:val="-2"/>
          <w:vertAlign w:val="subscript"/>
        </w:rPr>
        <w:t>2</w:t>
      </w:r>
      <w:r>
        <w:rPr>
          <w:spacing w:val="-2"/>
        </w:rPr>
        <w:t>O</w:t>
      </w:r>
      <w:r>
        <w:rPr>
          <w:spacing w:val="-2"/>
          <w:vertAlign w:val="subscript"/>
        </w:rPr>
        <w:t>5</w:t>
      </w:r>
      <w:r>
        <w:rPr>
          <w:spacing w:val="-2"/>
        </w:rPr>
        <w:t>=72.38</w:t>
      </w:r>
      <w:r>
        <w:rPr>
          <w:rFonts w:ascii="Cambria" w:hAnsi="Cambria"/>
          <w:spacing w:val="-2"/>
        </w:rPr>
        <w:t>⋅</w:t>
      </w:r>
      <w:r>
        <w:rPr>
          <w:spacing w:val="-2"/>
        </w:rPr>
        <w:t>ln(T)+5.21</w:t>
      </w:r>
      <w:r>
        <w:rPr>
          <w:rFonts w:ascii="Cambria" w:hAnsi="Cambria"/>
          <w:spacing w:val="-2"/>
        </w:rPr>
        <w:t>⋅</w:t>
      </w:r>
      <w:r>
        <w:rPr>
          <w:spacing w:val="-2"/>
        </w:rPr>
        <w:t>t−366.57</w:t>
      </w:r>
    </w:p>
    <w:p w14:paraId="339F92CE" w14:textId="70B78BA6" w:rsidR="00CE20C6" w:rsidRDefault="004A34F0" w:rsidP="004A34F0">
      <w:pPr>
        <w:pStyle w:val="a3"/>
        <w:spacing w:before="84"/>
        <w:ind w:left="0"/>
        <w:jc w:val="center"/>
        <w:rPr>
          <w:sz w:val="20"/>
        </w:rPr>
      </w:pPr>
      <w:r>
        <w:rPr>
          <w:bCs/>
          <w:noProof/>
          <w:color w:val="000000"/>
          <w:lang w:val="ru-RU" w:eastAsia="ru-RU"/>
          <w14:ligatures w14:val="standardContextual"/>
        </w:rPr>
        <w:drawing>
          <wp:inline distT="0" distB="0" distL="0" distR="0" wp14:anchorId="4C754C2D" wp14:editId="4AF83157">
            <wp:extent cx="2979926" cy="2324203"/>
            <wp:effectExtent l="0" t="0" r="0" b="0"/>
            <wp:docPr id="188465859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58595" name="Рисунок 1884658595"/>
                    <pic:cNvPicPr/>
                  </pic:nvPicPr>
                  <pic:blipFill rotWithShape="1">
                    <a:blip r:embed="rId115" cstate="email">
                      <a:extLst>
                        <a:ext uri="{28A0092B-C50C-407E-A947-70E740481C1C}">
                          <a14:useLocalDpi xmlns:a14="http://schemas.microsoft.com/office/drawing/2010/main"/>
                        </a:ext>
                      </a:extLst>
                    </a:blip>
                    <a:srcRect/>
                    <a:stretch/>
                  </pic:blipFill>
                  <pic:spPr bwMode="auto">
                    <a:xfrm>
                      <a:off x="0" y="0"/>
                      <a:ext cx="2996273" cy="2336953"/>
                    </a:xfrm>
                    <a:prstGeom prst="rect">
                      <a:avLst/>
                    </a:prstGeom>
                    <a:ln>
                      <a:noFill/>
                    </a:ln>
                    <a:extLst>
                      <a:ext uri="{53640926-AAD7-44D8-BBD7-CCE9431645EC}">
                        <a14:shadowObscured xmlns:a14="http://schemas.microsoft.com/office/drawing/2010/main"/>
                      </a:ext>
                    </a:extLst>
                  </pic:spPr>
                </pic:pic>
              </a:graphicData>
            </a:graphic>
          </wp:inline>
        </w:drawing>
      </w:r>
    </w:p>
    <w:p w14:paraId="0BCFB005" w14:textId="77777777" w:rsidR="00CE20C6" w:rsidRDefault="00CE20C6">
      <w:pPr>
        <w:pStyle w:val="a3"/>
        <w:spacing w:before="4"/>
        <w:ind w:left="0"/>
        <w:jc w:val="left"/>
      </w:pPr>
    </w:p>
    <w:p w14:paraId="39A078B9" w14:textId="77777777" w:rsidR="00CE20C6" w:rsidRDefault="000A3E2B">
      <w:pPr>
        <w:pStyle w:val="a3"/>
        <w:ind w:left="3296" w:hanging="2023"/>
        <w:jc w:val="left"/>
      </w:pPr>
      <w:r>
        <w:t>Сурет</w:t>
      </w:r>
      <w:r>
        <w:rPr>
          <w:spacing w:val="-1"/>
        </w:rPr>
        <w:t xml:space="preserve"> </w:t>
      </w:r>
      <w:r>
        <w:t>4.6</w:t>
      </w:r>
      <w:r>
        <w:rPr>
          <w:spacing w:val="-1"/>
        </w:rPr>
        <w:t xml:space="preserve"> </w:t>
      </w:r>
      <w:r>
        <w:t>-</w:t>
      </w:r>
      <w:r>
        <w:rPr>
          <w:spacing w:val="-1"/>
        </w:rPr>
        <w:t xml:space="preserve"> </w:t>
      </w:r>
      <w:r>
        <w:t>P</w:t>
      </w:r>
      <w:r>
        <w:rPr>
          <w:rFonts w:ascii="Microsoft Sans Serif" w:hAnsi="Microsoft Sans Serif"/>
        </w:rPr>
        <w:t>₂</w:t>
      </w:r>
      <w:r>
        <w:t>O</w:t>
      </w:r>
      <w:r>
        <w:rPr>
          <w:rFonts w:ascii="Microsoft Sans Serif" w:hAnsi="Microsoft Sans Serif"/>
        </w:rPr>
        <w:t>₅</w:t>
      </w:r>
      <w:r>
        <w:rPr>
          <w:rFonts w:ascii="Microsoft Sans Serif" w:hAnsi="Microsoft Sans Serif"/>
          <w:spacing w:val="-6"/>
        </w:rPr>
        <w:t xml:space="preserve"> </w:t>
      </w:r>
      <w:r>
        <w:t>температура</w:t>
      </w:r>
      <w:r>
        <w:rPr>
          <w:spacing w:val="-1"/>
        </w:rPr>
        <w:t xml:space="preserve"> </w:t>
      </w:r>
      <w:r>
        <w:t>және</w:t>
      </w:r>
      <w:r>
        <w:rPr>
          <w:spacing w:val="-1"/>
        </w:rPr>
        <w:t xml:space="preserve"> </w:t>
      </w:r>
      <w:r>
        <w:t>уақыт</w:t>
      </w:r>
      <w:r>
        <w:rPr>
          <w:spacing w:val="-1"/>
        </w:rPr>
        <w:t xml:space="preserve"> </w:t>
      </w:r>
      <w:r>
        <w:t>әсеріндегі</w:t>
      </w:r>
      <w:r>
        <w:rPr>
          <w:spacing w:val="-1"/>
        </w:rPr>
        <w:t xml:space="preserve"> </w:t>
      </w:r>
      <w:r>
        <w:t>экстракциялық динамикасының 3D бейнесі</w:t>
      </w:r>
    </w:p>
    <w:p w14:paraId="5C4420EE" w14:textId="77777777" w:rsidR="00CE20C6" w:rsidRDefault="00CE20C6">
      <w:pPr>
        <w:pStyle w:val="a3"/>
        <w:ind w:left="0"/>
        <w:jc w:val="left"/>
      </w:pPr>
    </w:p>
    <w:p w14:paraId="3CB02E7E" w14:textId="77777777" w:rsidR="00CE20C6" w:rsidRDefault="000A3E2B">
      <w:pPr>
        <w:pStyle w:val="a3"/>
        <w:ind w:right="286" w:firstLine="709"/>
      </w:pPr>
      <w:r>
        <w:t>Температура артқан сайын фосфордың экстракциясы күрт өседі, бұл термоактивация кезінде полифосфаттардың ыдырауына және олардың лимон қышқылындағы еруіне байланысты. Уақыттың оң коэффиценті фосфордың шығарылу процесі баяу, бірақ үздіксіз жүретінін көрсетеді.</w:t>
      </w:r>
    </w:p>
    <w:p w14:paraId="4DF45E0E" w14:textId="77777777" w:rsidR="00CE20C6" w:rsidRDefault="000A3E2B">
      <w:pPr>
        <w:pStyle w:val="a3"/>
        <w:spacing w:before="317"/>
        <w:ind w:left="567"/>
        <w:jc w:val="center"/>
      </w:pPr>
      <w:r>
        <w:rPr>
          <w:spacing w:val="-2"/>
        </w:rPr>
        <w:t>CaO=48.74</w:t>
      </w:r>
      <w:r>
        <w:rPr>
          <w:rFonts w:ascii="Cambria" w:hAnsi="Cambria"/>
          <w:spacing w:val="-2"/>
        </w:rPr>
        <w:t>⋅</w:t>
      </w:r>
      <w:r>
        <w:rPr>
          <w:spacing w:val="-2"/>
        </w:rPr>
        <w:t>ln(T)+4.63</w:t>
      </w:r>
      <w:r>
        <w:rPr>
          <w:rFonts w:ascii="Cambria" w:hAnsi="Cambria"/>
          <w:spacing w:val="-2"/>
        </w:rPr>
        <w:t>⋅</w:t>
      </w:r>
      <w:r>
        <w:rPr>
          <w:spacing w:val="-2"/>
        </w:rPr>
        <w:t>t−227.91</w:t>
      </w:r>
    </w:p>
    <w:p w14:paraId="32C92776" w14:textId="77777777" w:rsidR="00CE20C6" w:rsidRDefault="00CE20C6">
      <w:pPr>
        <w:pStyle w:val="a3"/>
        <w:jc w:val="center"/>
        <w:sectPr w:rsidR="00CE20C6">
          <w:pgSz w:w="11910" w:h="16840"/>
          <w:pgMar w:top="1040" w:right="283" w:bottom="960" w:left="1559" w:header="0" w:footer="773" w:gutter="0"/>
          <w:cols w:space="720"/>
        </w:sectPr>
      </w:pPr>
    </w:p>
    <w:p w14:paraId="69FBB4AE" w14:textId="40557AEF" w:rsidR="00CE20C6" w:rsidRDefault="004A34F0" w:rsidP="004A34F0">
      <w:pPr>
        <w:pStyle w:val="a3"/>
        <w:ind w:left="0"/>
        <w:jc w:val="center"/>
        <w:rPr>
          <w:sz w:val="20"/>
        </w:rPr>
      </w:pPr>
      <w:r>
        <w:rPr>
          <w:bCs/>
          <w:noProof/>
          <w:color w:val="000000"/>
          <w:lang w:val="ru-RU" w:eastAsia="ru-RU"/>
          <w14:ligatures w14:val="standardContextual"/>
        </w:rPr>
        <w:lastRenderedPageBreak/>
        <w:drawing>
          <wp:inline distT="0" distB="0" distL="0" distR="0" wp14:anchorId="2A5A0428" wp14:editId="45C1DFF7">
            <wp:extent cx="2857641" cy="2273623"/>
            <wp:effectExtent l="0" t="0" r="0" b="0"/>
            <wp:docPr id="212443033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30330" name="Рисунок 2124430330"/>
                    <pic:cNvPicPr/>
                  </pic:nvPicPr>
                  <pic:blipFill rotWithShape="1">
                    <a:blip r:embed="rId116" cstate="email">
                      <a:extLst>
                        <a:ext uri="{28A0092B-C50C-407E-A947-70E740481C1C}">
                          <a14:useLocalDpi xmlns:a14="http://schemas.microsoft.com/office/drawing/2010/main"/>
                        </a:ext>
                      </a:extLst>
                    </a:blip>
                    <a:srcRect/>
                    <a:stretch/>
                  </pic:blipFill>
                  <pic:spPr bwMode="auto">
                    <a:xfrm>
                      <a:off x="0" y="0"/>
                      <a:ext cx="2883200" cy="2293958"/>
                    </a:xfrm>
                    <a:prstGeom prst="rect">
                      <a:avLst/>
                    </a:prstGeom>
                    <a:ln>
                      <a:noFill/>
                    </a:ln>
                    <a:extLst>
                      <a:ext uri="{53640926-AAD7-44D8-BBD7-CCE9431645EC}">
                        <a14:shadowObscured xmlns:a14="http://schemas.microsoft.com/office/drawing/2010/main"/>
                      </a:ext>
                    </a:extLst>
                  </pic:spPr>
                </pic:pic>
              </a:graphicData>
            </a:graphic>
          </wp:inline>
        </w:drawing>
      </w:r>
    </w:p>
    <w:p w14:paraId="784F56BE" w14:textId="77777777" w:rsidR="00CE20C6" w:rsidRDefault="00CE20C6">
      <w:pPr>
        <w:pStyle w:val="a3"/>
        <w:ind w:left="0"/>
        <w:jc w:val="left"/>
      </w:pPr>
    </w:p>
    <w:p w14:paraId="16BFA792" w14:textId="77777777" w:rsidR="00CE20C6" w:rsidRDefault="000A3E2B">
      <w:pPr>
        <w:pStyle w:val="a3"/>
        <w:ind w:left="3296" w:hanging="1985"/>
        <w:jc w:val="left"/>
      </w:pPr>
      <w:r>
        <w:t>Сурет</w:t>
      </w:r>
      <w:r>
        <w:rPr>
          <w:spacing w:val="-5"/>
        </w:rPr>
        <w:t xml:space="preserve"> </w:t>
      </w:r>
      <w:r>
        <w:t>4.7</w:t>
      </w:r>
      <w:r>
        <w:rPr>
          <w:spacing w:val="-5"/>
        </w:rPr>
        <w:t xml:space="preserve"> </w:t>
      </w:r>
      <w:r>
        <w:t>-</w:t>
      </w:r>
      <w:r>
        <w:rPr>
          <w:spacing w:val="-15"/>
        </w:rPr>
        <w:t xml:space="preserve"> </w:t>
      </w:r>
      <w:r>
        <w:t>CaO</w:t>
      </w:r>
      <w:r>
        <w:rPr>
          <w:spacing w:val="-5"/>
        </w:rPr>
        <w:t xml:space="preserve"> </w:t>
      </w:r>
      <w:r>
        <w:t>температура</w:t>
      </w:r>
      <w:r>
        <w:rPr>
          <w:spacing w:val="-5"/>
        </w:rPr>
        <w:t xml:space="preserve"> </w:t>
      </w:r>
      <w:r>
        <w:t>және</w:t>
      </w:r>
      <w:r>
        <w:rPr>
          <w:spacing w:val="-5"/>
        </w:rPr>
        <w:t xml:space="preserve"> </w:t>
      </w:r>
      <w:r>
        <w:t>уақыт</w:t>
      </w:r>
      <w:r>
        <w:rPr>
          <w:spacing w:val="-5"/>
        </w:rPr>
        <w:t xml:space="preserve"> </w:t>
      </w:r>
      <w:r>
        <w:t>әсеріндегі</w:t>
      </w:r>
      <w:r>
        <w:rPr>
          <w:spacing w:val="-5"/>
        </w:rPr>
        <w:t xml:space="preserve"> </w:t>
      </w:r>
      <w:r>
        <w:t>экстракциялық динамикасының 3D бейнесі</w:t>
      </w:r>
    </w:p>
    <w:p w14:paraId="518C38EC" w14:textId="77777777" w:rsidR="00CE20C6" w:rsidRDefault="00CE20C6">
      <w:pPr>
        <w:pStyle w:val="a3"/>
        <w:ind w:left="0"/>
        <w:jc w:val="left"/>
      </w:pPr>
    </w:p>
    <w:p w14:paraId="0B708802" w14:textId="60B4EAF2" w:rsidR="00CE20C6" w:rsidRDefault="000A3E2B">
      <w:pPr>
        <w:pStyle w:val="a3"/>
        <w:ind w:right="286" w:firstLine="709"/>
      </w:pPr>
      <w:r>
        <w:t>Температураның әсері жоғары, бұл кальций тұздарының термиялық декомпозиция арқылы суда еритін формаларға ауысуын көрсетеді. Уақыт әсері де маңызды, әсіресе 250</w:t>
      </w:r>
      <w:r w:rsidR="00C328D9">
        <w:t>-</w:t>
      </w:r>
      <w:r>
        <w:t>500°C аралығында.</w:t>
      </w:r>
    </w:p>
    <w:p w14:paraId="771E7922" w14:textId="77777777" w:rsidR="00CE20C6" w:rsidRDefault="000A3E2B">
      <w:pPr>
        <w:pStyle w:val="a3"/>
        <w:spacing w:before="318"/>
        <w:ind w:left="566"/>
        <w:jc w:val="center"/>
      </w:pPr>
      <w:r>
        <w:rPr>
          <w:spacing w:val="-2"/>
        </w:rPr>
        <w:t>MgO=2.39</w:t>
      </w:r>
      <w:r>
        <w:rPr>
          <w:rFonts w:ascii="Cambria" w:hAnsi="Cambria"/>
          <w:spacing w:val="-2"/>
        </w:rPr>
        <w:t>⋅</w:t>
      </w:r>
      <w:r>
        <w:rPr>
          <w:spacing w:val="-2"/>
        </w:rPr>
        <w:t>ln(T)+0.28</w:t>
      </w:r>
      <w:r>
        <w:rPr>
          <w:rFonts w:ascii="Cambria" w:hAnsi="Cambria"/>
          <w:spacing w:val="-2"/>
        </w:rPr>
        <w:t>⋅</w:t>
      </w:r>
      <w:r>
        <w:rPr>
          <w:spacing w:val="-2"/>
        </w:rPr>
        <w:t>t−9.51</w:t>
      </w:r>
    </w:p>
    <w:p w14:paraId="671A0755" w14:textId="39B9D076" w:rsidR="00CE20C6" w:rsidRDefault="004A34F0" w:rsidP="004A34F0">
      <w:pPr>
        <w:pStyle w:val="a3"/>
        <w:spacing w:before="84"/>
        <w:ind w:left="0"/>
        <w:jc w:val="center"/>
        <w:rPr>
          <w:sz w:val="20"/>
        </w:rPr>
      </w:pPr>
      <w:r>
        <w:rPr>
          <w:bCs/>
          <w:noProof/>
          <w:color w:val="000000"/>
          <w:lang w:val="ru-RU" w:eastAsia="ru-RU"/>
          <w14:ligatures w14:val="standardContextual"/>
        </w:rPr>
        <w:drawing>
          <wp:inline distT="0" distB="0" distL="0" distR="0" wp14:anchorId="287F0E85" wp14:editId="2D5CBB04">
            <wp:extent cx="2803816" cy="2232211"/>
            <wp:effectExtent l="0" t="0" r="0" b="0"/>
            <wp:docPr id="104060536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05368" name="Рисунок 1040605368"/>
                    <pic:cNvPicPr/>
                  </pic:nvPicPr>
                  <pic:blipFill rotWithShape="1">
                    <a:blip r:embed="rId117" cstate="email">
                      <a:extLst>
                        <a:ext uri="{28A0092B-C50C-407E-A947-70E740481C1C}">
                          <a14:useLocalDpi xmlns:a14="http://schemas.microsoft.com/office/drawing/2010/main"/>
                        </a:ext>
                      </a:extLst>
                    </a:blip>
                    <a:srcRect/>
                    <a:stretch/>
                  </pic:blipFill>
                  <pic:spPr bwMode="auto">
                    <a:xfrm>
                      <a:off x="0" y="0"/>
                      <a:ext cx="2827211" cy="2250837"/>
                    </a:xfrm>
                    <a:prstGeom prst="rect">
                      <a:avLst/>
                    </a:prstGeom>
                    <a:ln>
                      <a:noFill/>
                    </a:ln>
                    <a:extLst>
                      <a:ext uri="{53640926-AAD7-44D8-BBD7-CCE9431645EC}">
                        <a14:shadowObscured xmlns:a14="http://schemas.microsoft.com/office/drawing/2010/main"/>
                      </a:ext>
                    </a:extLst>
                  </pic:spPr>
                </pic:pic>
              </a:graphicData>
            </a:graphic>
          </wp:inline>
        </w:drawing>
      </w:r>
    </w:p>
    <w:p w14:paraId="6C983CFD" w14:textId="77777777" w:rsidR="00CE20C6" w:rsidRDefault="000A3E2B">
      <w:pPr>
        <w:pStyle w:val="a3"/>
        <w:spacing w:before="319"/>
        <w:ind w:left="3296" w:hanging="2024"/>
        <w:jc w:val="left"/>
      </w:pPr>
      <w:r>
        <w:t>Сурет</w:t>
      </w:r>
      <w:r>
        <w:rPr>
          <w:spacing w:val="-5"/>
        </w:rPr>
        <w:t xml:space="preserve"> </w:t>
      </w:r>
      <w:r>
        <w:t>4.8</w:t>
      </w:r>
      <w:r>
        <w:rPr>
          <w:spacing w:val="-5"/>
        </w:rPr>
        <w:t xml:space="preserve"> </w:t>
      </w:r>
      <w:r>
        <w:t>-</w:t>
      </w:r>
      <w:r>
        <w:rPr>
          <w:spacing w:val="-15"/>
        </w:rPr>
        <w:t xml:space="preserve"> </w:t>
      </w:r>
      <w:r>
        <w:t>MgO</w:t>
      </w:r>
      <w:r>
        <w:rPr>
          <w:spacing w:val="-5"/>
        </w:rPr>
        <w:t xml:space="preserve"> </w:t>
      </w:r>
      <w:r>
        <w:t>температура</w:t>
      </w:r>
      <w:r>
        <w:rPr>
          <w:spacing w:val="-5"/>
        </w:rPr>
        <w:t xml:space="preserve"> </w:t>
      </w:r>
      <w:r>
        <w:t>және</w:t>
      </w:r>
      <w:r>
        <w:rPr>
          <w:spacing w:val="-5"/>
        </w:rPr>
        <w:t xml:space="preserve"> </w:t>
      </w:r>
      <w:r>
        <w:t>уақыт</w:t>
      </w:r>
      <w:r>
        <w:rPr>
          <w:spacing w:val="-5"/>
        </w:rPr>
        <w:t xml:space="preserve"> </w:t>
      </w:r>
      <w:r>
        <w:t>әсеріндегі</w:t>
      </w:r>
      <w:r>
        <w:rPr>
          <w:spacing w:val="-5"/>
        </w:rPr>
        <w:t xml:space="preserve"> </w:t>
      </w:r>
      <w:r>
        <w:t>экстракциялық динамикасының 3D бейнесі</w:t>
      </w:r>
    </w:p>
    <w:p w14:paraId="2768B271" w14:textId="77777777" w:rsidR="00CE20C6" w:rsidRDefault="00CE20C6">
      <w:pPr>
        <w:pStyle w:val="a3"/>
        <w:ind w:left="0"/>
        <w:jc w:val="left"/>
      </w:pPr>
    </w:p>
    <w:p w14:paraId="76926EB1" w14:textId="77777777" w:rsidR="00CE20C6" w:rsidRDefault="000A3E2B">
      <w:pPr>
        <w:pStyle w:val="a3"/>
        <w:ind w:left="142" w:right="285" w:firstLine="709"/>
      </w:pPr>
      <w:r>
        <w:t>Магнийдің экстракциясы температураға біршама тәуелді, бірақ кальцийге қарағанда әлсіз. Уақыт әсері салыстырмалы түрде әлсіз (b = 0.28), бұл Mg құрамдастарының ерігіштігі шектеулі екенін білдіреді.</w:t>
      </w:r>
    </w:p>
    <w:p w14:paraId="6AAD6DBD" w14:textId="77777777" w:rsidR="00CE20C6" w:rsidRDefault="000A3E2B">
      <w:pPr>
        <w:pStyle w:val="a3"/>
        <w:spacing w:before="318"/>
        <w:ind w:left="567"/>
        <w:jc w:val="center"/>
      </w:pPr>
      <w:r>
        <w:rPr>
          <w:spacing w:val="-2"/>
        </w:rPr>
        <w:t>Fe</w:t>
      </w:r>
      <w:r>
        <w:rPr>
          <w:spacing w:val="-2"/>
          <w:vertAlign w:val="subscript"/>
        </w:rPr>
        <w:t>2</w:t>
      </w:r>
      <w:r>
        <w:rPr>
          <w:spacing w:val="-2"/>
        </w:rPr>
        <w:t>O</w:t>
      </w:r>
      <w:r>
        <w:rPr>
          <w:spacing w:val="-2"/>
          <w:vertAlign w:val="subscript"/>
        </w:rPr>
        <w:t>3</w:t>
      </w:r>
      <w:r>
        <w:rPr>
          <w:spacing w:val="-2"/>
        </w:rPr>
        <w:t>=1.33</w:t>
      </w:r>
      <w:r>
        <w:rPr>
          <w:rFonts w:ascii="Cambria" w:hAnsi="Cambria"/>
          <w:spacing w:val="-2"/>
        </w:rPr>
        <w:t>⋅</w:t>
      </w:r>
      <w:r>
        <w:rPr>
          <w:spacing w:val="-2"/>
        </w:rPr>
        <w:t>ln(T)+0.14</w:t>
      </w:r>
      <w:r>
        <w:rPr>
          <w:rFonts w:ascii="Cambria" w:hAnsi="Cambria"/>
          <w:spacing w:val="-2"/>
        </w:rPr>
        <w:t>⋅</w:t>
      </w:r>
      <w:r>
        <w:rPr>
          <w:spacing w:val="-2"/>
        </w:rPr>
        <w:t>t−5.14</w:t>
      </w:r>
    </w:p>
    <w:p w14:paraId="1A57EC2A" w14:textId="77777777" w:rsidR="00CE20C6" w:rsidRDefault="00CE20C6">
      <w:pPr>
        <w:pStyle w:val="a3"/>
        <w:jc w:val="center"/>
        <w:sectPr w:rsidR="00CE20C6">
          <w:pgSz w:w="11910" w:h="16840"/>
          <w:pgMar w:top="1440" w:right="283" w:bottom="960" w:left="1559" w:header="0" w:footer="773" w:gutter="0"/>
          <w:cols w:space="720"/>
        </w:sectPr>
      </w:pPr>
    </w:p>
    <w:p w14:paraId="3A0BCE71" w14:textId="5C2931C9" w:rsidR="00CE20C6" w:rsidRDefault="004A34F0">
      <w:pPr>
        <w:pStyle w:val="a3"/>
        <w:ind w:left="3033"/>
        <w:jc w:val="left"/>
        <w:rPr>
          <w:sz w:val="20"/>
        </w:rPr>
      </w:pPr>
      <w:r>
        <w:rPr>
          <w:bCs/>
          <w:noProof/>
          <w:color w:val="000000"/>
          <w:lang w:val="ru-RU" w:eastAsia="ru-RU"/>
          <w14:ligatures w14:val="standardContextual"/>
        </w:rPr>
        <w:lastRenderedPageBreak/>
        <w:drawing>
          <wp:inline distT="0" distB="0" distL="0" distR="0" wp14:anchorId="3367D1A0" wp14:editId="30E1A64A">
            <wp:extent cx="2897816" cy="2286000"/>
            <wp:effectExtent l="0" t="0" r="0" b="0"/>
            <wp:docPr id="152356265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62655" name="Рисунок 1523562655"/>
                    <pic:cNvPicPr/>
                  </pic:nvPicPr>
                  <pic:blipFill rotWithShape="1">
                    <a:blip r:embed="rId118" cstate="email">
                      <a:extLst>
                        <a:ext uri="{28A0092B-C50C-407E-A947-70E740481C1C}">
                          <a14:useLocalDpi xmlns:a14="http://schemas.microsoft.com/office/drawing/2010/main"/>
                        </a:ext>
                      </a:extLst>
                    </a:blip>
                    <a:srcRect/>
                    <a:stretch/>
                  </pic:blipFill>
                  <pic:spPr bwMode="auto">
                    <a:xfrm>
                      <a:off x="0" y="0"/>
                      <a:ext cx="2909553" cy="2295259"/>
                    </a:xfrm>
                    <a:prstGeom prst="rect">
                      <a:avLst/>
                    </a:prstGeom>
                    <a:ln>
                      <a:noFill/>
                    </a:ln>
                    <a:extLst>
                      <a:ext uri="{53640926-AAD7-44D8-BBD7-CCE9431645EC}">
                        <a14:shadowObscured xmlns:a14="http://schemas.microsoft.com/office/drawing/2010/main"/>
                      </a:ext>
                    </a:extLst>
                  </pic:spPr>
                </pic:pic>
              </a:graphicData>
            </a:graphic>
          </wp:inline>
        </w:drawing>
      </w:r>
    </w:p>
    <w:p w14:paraId="71FB8DF4" w14:textId="77777777" w:rsidR="00CE20C6" w:rsidRDefault="000A3E2B">
      <w:pPr>
        <w:pStyle w:val="a3"/>
        <w:spacing w:before="318"/>
        <w:ind w:left="3296" w:right="672" w:hanging="2059"/>
      </w:pPr>
      <w:r>
        <w:t>Сурет</w:t>
      </w:r>
      <w:r>
        <w:rPr>
          <w:spacing w:val="-5"/>
        </w:rPr>
        <w:t xml:space="preserve"> </w:t>
      </w:r>
      <w:r>
        <w:t>4.9</w:t>
      </w:r>
      <w:r>
        <w:rPr>
          <w:spacing w:val="-5"/>
        </w:rPr>
        <w:t xml:space="preserve"> </w:t>
      </w:r>
      <w:r>
        <w:t>-</w:t>
      </w:r>
      <w:r>
        <w:rPr>
          <w:spacing w:val="-15"/>
        </w:rPr>
        <w:t xml:space="preserve"> </w:t>
      </w:r>
      <w:r>
        <w:t>Fe</w:t>
      </w:r>
      <w:r>
        <w:rPr>
          <w:vertAlign w:val="subscript"/>
        </w:rPr>
        <w:t>2</w:t>
      </w:r>
      <w:r>
        <w:t>O</w:t>
      </w:r>
      <w:r>
        <w:rPr>
          <w:vertAlign w:val="subscript"/>
        </w:rPr>
        <w:t>3</w:t>
      </w:r>
      <w:r>
        <w:rPr>
          <w:spacing w:val="-5"/>
        </w:rPr>
        <w:t xml:space="preserve"> </w:t>
      </w:r>
      <w:r>
        <w:t>температура</w:t>
      </w:r>
      <w:r>
        <w:rPr>
          <w:spacing w:val="-5"/>
        </w:rPr>
        <w:t xml:space="preserve"> </w:t>
      </w:r>
      <w:r>
        <w:t>және</w:t>
      </w:r>
      <w:r>
        <w:rPr>
          <w:spacing w:val="-5"/>
        </w:rPr>
        <w:t xml:space="preserve"> </w:t>
      </w:r>
      <w:r>
        <w:t>уақыт</w:t>
      </w:r>
      <w:r>
        <w:rPr>
          <w:spacing w:val="-5"/>
        </w:rPr>
        <w:t xml:space="preserve"> </w:t>
      </w:r>
      <w:r>
        <w:t>әсеріндегі</w:t>
      </w:r>
      <w:r>
        <w:rPr>
          <w:spacing w:val="-5"/>
        </w:rPr>
        <w:t xml:space="preserve"> </w:t>
      </w:r>
      <w:r>
        <w:t>экстракциялық динамикасының 3D бейнесі</w:t>
      </w:r>
    </w:p>
    <w:p w14:paraId="5A81BFBA" w14:textId="77777777" w:rsidR="00CE20C6" w:rsidRDefault="00CE20C6">
      <w:pPr>
        <w:pStyle w:val="a3"/>
        <w:spacing w:before="3"/>
        <w:ind w:left="0"/>
        <w:jc w:val="left"/>
      </w:pPr>
    </w:p>
    <w:p w14:paraId="3EA5269A" w14:textId="5FF1092C" w:rsidR="00CE20C6" w:rsidRDefault="000A3E2B">
      <w:pPr>
        <w:pStyle w:val="a3"/>
        <w:spacing w:before="1"/>
        <w:ind w:right="286" w:firstLine="709"/>
      </w:pPr>
      <w:r>
        <w:t>Fe</w:t>
      </w:r>
      <w:r>
        <w:rPr>
          <w:rFonts w:ascii="Microsoft Sans Serif" w:hAnsi="Microsoft Sans Serif"/>
        </w:rPr>
        <w:t>₂</w:t>
      </w:r>
      <w:r>
        <w:t>O</w:t>
      </w:r>
      <w:r>
        <w:rPr>
          <w:rFonts w:ascii="Microsoft Sans Serif" w:hAnsi="Microsoft Sans Serif"/>
        </w:rPr>
        <w:t xml:space="preserve">₃ </w:t>
      </w:r>
      <w:r w:rsidR="00C328D9">
        <w:t>-</w:t>
      </w:r>
      <w:r>
        <w:t xml:space="preserve"> көбіне ерімейтін компонент, бірақ термоөңдеу кезінде сәл еруі мүмкін, әсіресе төмен pH кезінде. Температура мен уақыттың қосынды әсері нәтижесінде экстракция шамалы ғана өседі.</w:t>
      </w:r>
    </w:p>
    <w:p w14:paraId="60C6A83A" w14:textId="77777777" w:rsidR="00CE20C6" w:rsidRDefault="000A3E2B">
      <w:pPr>
        <w:pStyle w:val="a3"/>
        <w:spacing w:before="317"/>
        <w:ind w:left="567"/>
        <w:jc w:val="center"/>
      </w:pPr>
      <w:r>
        <w:rPr>
          <w:spacing w:val="-2"/>
        </w:rPr>
        <w:t>ZnO=0.83</w:t>
      </w:r>
      <w:r>
        <w:rPr>
          <w:rFonts w:ascii="Cambria" w:hAnsi="Cambria"/>
          <w:spacing w:val="-2"/>
        </w:rPr>
        <w:t>⋅</w:t>
      </w:r>
      <w:r>
        <w:rPr>
          <w:spacing w:val="-2"/>
        </w:rPr>
        <w:t>ln(T)+0.09</w:t>
      </w:r>
      <w:r>
        <w:rPr>
          <w:rFonts w:ascii="Cambria" w:hAnsi="Cambria"/>
          <w:spacing w:val="-2"/>
        </w:rPr>
        <w:t>⋅</w:t>
      </w:r>
      <w:r>
        <w:rPr>
          <w:spacing w:val="-2"/>
        </w:rPr>
        <w:t>t−3.03</w:t>
      </w:r>
    </w:p>
    <w:p w14:paraId="4030A172" w14:textId="4A1F5961" w:rsidR="00CE20C6" w:rsidRDefault="004A34F0" w:rsidP="004A34F0">
      <w:pPr>
        <w:pStyle w:val="a3"/>
        <w:spacing w:before="84"/>
        <w:ind w:left="0"/>
        <w:jc w:val="center"/>
        <w:rPr>
          <w:sz w:val="20"/>
        </w:rPr>
      </w:pPr>
      <w:r>
        <w:rPr>
          <w:bCs/>
          <w:noProof/>
          <w:color w:val="000000"/>
          <w:lang w:val="ru-RU" w:eastAsia="ru-RU"/>
          <w14:ligatures w14:val="standardContextual"/>
        </w:rPr>
        <w:drawing>
          <wp:inline distT="0" distB="0" distL="0" distR="0" wp14:anchorId="2FB4C20B" wp14:editId="32A23EC3">
            <wp:extent cx="2828110" cy="2213031"/>
            <wp:effectExtent l="0" t="0" r="0" b="0"/>
            <wp:docPr id="881642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428" name="Рисунок 8816428"/>
                    <pic:cNvPicPr/>
                  </pic:nvPicPr>
                  <pic:blipFill rotWithShape="1">
                    <a:blip r:embed="rId119" cstate="email">
                      <a:extLst>
                        <a:ext uri="{28A0092B-C50C-407E-A947-70E740481C1C}">
                          <a14:useLocalDpi xmlns:a14="http://schemas.microsoft.com/office/drawing/2010/main"/>
                        </a:ext>
                      </a:extLst>
                    </a:blip>
                    <a:srcRect/>
                    <a:stretch/>
                  </pic:blipFill>
                  <pic:spPr bwMode="auto">
                    <a:xfrm>
                      <a:off x="0" y="0"/>
                      <a:ext cx="2838308" cy="2221011"/>
                    </a:xfrm>
                    <a:prstGeom prst="rect">
                      <a:avLst/>
                    </a:prstGeom>
                    <a:ln>
                      <a:noFill/>
                    </a:ln>
                    <a:extLst>
                      <a:ext uri="{53640926-AAD7-44D8-BBD7-CCE9431645EC}">
                        <a14:shadowObscured xmlns:a14="http://schemas.microsoft.com/office/drawing/2010/main"/>
                      </a:ext>
                    </a:extLst>
                  </pic:spPr>
                </pic:pic>
              </a:graphicData>
            </a:graphic>
          </wp:inline>
        </w:drawing>
      </w:r>
    </w:p>
    <w:p w14:paraId="24AE6D3B" w14:textId="77777777" w:rsidR="00CE20C6" w:rsidRDefault="000A3E2B">
      <w:pPr>
        <w:pStyle w:val="a3"/>
        <w:spacing w:before="319"/>
        <w:ind w:left="3296" w:right="677" w:hanging="2055"/>
      </w:pPr>
      <w:r>
        <w:t>Сурет</w:t>
      </w:r>
      <w:r>
        <w:rPr>
          <w:spacing w:val="-5"/>
        </w:rPr>
        <w:t xml:space="preserve"> </w:t>
      </w:r>
      <w:r>
        <w:t>4.10</w:t>
      </w:r>
      <w:r>
        <w:rPr>
          <w:spacing w:val="-5"/>
        </w:rPr>
        <w:t xml:space="preserve"> </w:t>
      </w:r>
      <w:r>
        <w:t>-</w:t>
      </w:r>
      <w:r>
        <w:rPr>
          <w:spacing w:val="-15"/>
        </w:rPr>
        <w:t xml:space="preserve"> </w:t>
      </w:r>
      <w:r>
        <w:t>ZnO</w:t>
      </w:r>
      <w:r>
        <w:rPr>
          <w:spacing w:val="-5"/>
        </w:rPr>
        <w:t xml:space="preserve"> </w:t>
      </w:r>
      <w:r>
        <w:t>температура</w:t>
      </w:r>
      <w:r>
        <w:rPr>
          <w:spacing w:val="-5"/>
        </w:rPr>
        <w:t xml:space="preserve"> </w:t>
      </w:r>
      <w:r>
        <w:t>және</w:t>
      </w:r>
      <w:r>
        <w:rPr>
          <w:spacing w:val="-5"/>
        </w:rPr>
        <w:t xml:space="preserve"> </w:t>
      </w:r>
      <w:r>
        <w:t>уақыт</w:t>
      </w:r>
      <w:r>
        <w:rPr>
          <w:spacing w:val="-5"/>
        </w:rPr>
        <w:t xml:space="preserve"> </w:t>
      </w:r>
      <w:r>
        <w:t>әсеріндегі</w:t>
      </w:r>
      <w:r>
        <w:rPr>
          <w:spacing w:val="-5"/>
        </w:rPr>
        <w:t xml:space="preserve"> </w:t>
      </w:r>
      <w:r>
        <w:t>экстракциялық динамикасының 3D бейнесі</w:t>
      </w:r>
    </w:p>
    <w:p w14:paraId="52A1299A" w14:textId="736B7872" w:rsidR="00CE20C6" w:rsidRDefault="000A3E2B">
      <w:pPr>
        <w:pStyle w:val="a3"/>
        <w:ind w:right="286" w:firstLine="709"/>
      </w:pPr>
      <w:r>
        <w:t xml:space="preserve">Мырыштың шығарылуы көбіне температура әсерінен, ал уақыттың әсері аз. Zn </w:t>
      </w:r>
      <w:r w:rsidR="00C328D9">
        <w:t>-</w:t>
      </w:r>
      <w:r>
        <w:t xml:space="preserve"> микроэлемент ретінде лимон қышқылымен жақсы комплекс түзеді, бұл оның 400</w:t>
      </w:r>
      <w:r w:rsidR="00C328D9">
        <w:t>-</w:t>
      </w:r>
      <w:r>
        <w:t>500°C аралығында көбірек еруіне әкеледі.</w:t>
      </w:r>
    </w:p>
    <w:p w14:paraId="0BC5E97E" w14:textId="77777777" w:rsidR="00CE20C6" w:rsidRDefault="000A3E2B">
      <w:pPr>
        <w:pStyle w:val="a3"/>
        <w:ind w:right="286" w:firstLine="709"/>
      </w:pPr>
      <w:r>
        <w:t>Осы зерттеуде алынған көп факторлы регрессиялық модельдердің сенімділігін бағалау мақсатында бірқатар статистикалық критерийлер қолданылды. Олардың ішінде модельдің сәйкестік дәрежесін сипаттайтын детерминация коэффициенті (R²), жеке коэффициенттердің маңыздылығын анықтайтын Стьюденттің t-критерийі, модельдің жалпы статистикалық маңыздылығын көрсететін Фишердің F-критерийі, сондай-ақ қалдықтардың таралуын талдау әдістері пайдаланылды.</w:t>
      </w:r>
    </w:p>
    <w:p w14:paraId="429B3381" w14:textId="77777777" w:rsidR="00CE20C6" w:rsidRDefault="00CE20C6">
      <w:pPr>
        <w:pStyle w:val="a3"/>
        <w:sectPr w:rsidR="00CE20C6">
          <w:pgSz w:w="11910" w:h="16840"/>
          <w:pgMar w:top="1120" w:right="283" w:bottom="960" w:left="1559" w:header="0" w:footer="773" w:gutter="0"/>
          <w:cols w:space="720"/>
        </w:sectPr>
      </w:pPr>
    </w:p>
    <w:p w14:paraId="5713C68F" w14:textId="2D9C2C2E" w:rsidR="00CE20C6" w:rsidRDefault="000A3E2B">
      <w:pPr>
        <w:pStyle w:val="a3"/>
        <w:spacing w:before="76"/>
        <w:ind w:right="286" w:firstLine="709"/>
      </w:pPr>
      <w:r>
        <w:lastRenderedPageBreak/>
        <w:t>Детерминация коэффициенті (R²) барлық модельдер үшін 0.95</w:t>
      </w:r>
      <w:r w:rsidR="00C328D9">
        <w:t>-</w:t>
      </w:r>
      <w:r>
        <w:t>0.98 аралығында болды, бұл алынған модельдердің эксперименттік деректерді 95</w:t>
      </w:r>
      <w:r w:rsidR="00C328D9">
        <w:t>-</w:t>
      </w:r>
      <w:r>
        <w:t>98% дәлдікпен түсіндіретінін көрсетеді. Мұндай жоғары мән модельдердің адекваттылығын және тиімділігін дәлелдейді. Сонымен қатар, әрбір тәуелсіз айнымалының (температура мен уақыт) коэффициенттеріне жүргізілген Стьюденттің t-статистикасы нәтижелері барлық жағдайда |t| &gt; tcritical (α = 0.05, еркіндік дәрежесіне сәйкес) шартын қанағаттандырды. Бұл модельге енгізілген айнымалылардың әрқайсысы нәтижеге елеулі әсер ететінін білдіреді.</w:t>
      </w:r>
    </w:p>
    <w:p w14:paraId="2CB54EF7" w14:textId="77777777" w:rsidR="00CE20C6" w:rsidRDefault="000A3E2B">
      <w:pPr>
        <w:pStyle w:val="a3"/>
        <w:ind w:right="286" w:firstLine="709"/>
      </w:pPr>
      <w:r>
        <w:t>Жалпы модельдің маңыздылығы Фишер критерийі (F-test) арқылы расталды: есептелген F мәні кестелік мәннен жоғары болды (F &gt; Fcritical), бұл модельдің регрессия айнымалылары бойынша маңыздылығын дәлелдеді. Сонымен қатар, p-value барлық коэффициенттер үшін 0.05 деңгейінен төмен болды, бұл да олардың статистикалық маңызды екенін көрсетеді.</w:t>
      </w:r>
    </w:p>
    <w:p w14:paraId="42A32C9A" w14:textId="77777777" w:rsidR="00CE20C6" w:rsidRDefault="000A3E2B">
      <w:pPr>
        <w:pStyle w:val="a3"/>
        <w:ind w:right="287" w:firstLine="709"/>
      </w:pPr>
      <w:r>
        <w:t>Модельдердің қалдықтарына жүргізілген анализ олардың нормалдылық заңдылығына бағынатынын және кездейсоқ түрде таралғанын көрсетті. Қалдықтардың орташа мәні нөлге жуық болды, бұл модельде жүйелі қателіктің жоқтығын білдіреді. Осылайша, жүргізілген толық статистикалық тексерулер модельдердің сенімді және нақты екенін көрсетіп, оларды қоректік заттардың экстракция үдерісін болжау үшін пайдалануға мүмкіндік береді.</w:t>
      </w:r>
    </w:p>
    <w:p w14:paraId="08F2E5BE" w14:textId="77777777" w:rsidR="00CE20C6" w:rsidRDefault="000A3E2B">
      <w:pPr>
        <w:pStyle w:val="2"/>
        <w:numPr>
          <w:ilvl w:val="1"/>
          <w:numId w:val="18"/>
        </w:numPr>
        <w:tabs>
          <w:tab w:val="left" w:pos="1355"/>
        </w:tabs>
        <w:ind w:left="141" w:right="287" w:firstLine="709"/>
      </w:pPr>
      <w:bookmarkStart w:id="20" w:name="_TOC_250002"/>
      <w:bookmarkEnd w:id="20"/>
      <w:r>
        <w:t>Тыңайтқыш әсерінің өсімдіктердің өсуі мен өнімділігіне әсері, қолданудың экологиялық қауіпсіздігі</w:t>
      </w:r>
    </w:p>
    <w:p w14:paraId="69645CAC" w14:textId="4B6C5522" w:rsidR="00CE20C6" w:rsidRDefault="000A3E2B">
      <w:pPr>
        <w:pStyle w:val="a3"/>
        <w:ind w:right="286" w:firstLine="709"/>
      </w:pPr>
      <w:r>
        <w:t xml:space="preserve">Бұл зерттеудің басты мақсаты </w:t>
      </w:r>
      <w:r w:rsidR="00C328D9">
        <w:t>-</w:t>
      </w:r>
      <w:r>
        <w:t xml:space="preserve"> дайындалған тукоқоспаларының (А, Б, В, Г, Д) қызанақ (Белгоград сорты) көшеттерінің өсуі мен вегетативтік дамуына әсерін эксперименттік жағдайда зерттеу. Зерттеу шеңберінде</w:t>
      </w:r>
      <w:r>
        <w:rPr>
          <w:spacing w:val="40"/>
        </w:rPr>
        <w:t xml:space="preserve"> </w:t>
      </w:r>
      <w:r>
        <w:t xml:space="preserve">тыңайтқыштардың өсімдіктің биометриялық көрсеткіштеріне (сабақтың биіктігі, жапырақ ұзындығы) және топырақ ортасының рН өзгерісіне ықпалы анықталады. Нәтижелер тукоқоспа құрамының тиімділігін бағалауға және олардың агрохимиялық тұрғыдан қолдану мүмкіндігін анықтауға мүмкіндік </w:t>
      </w:r>
      <w:r>
        <w:rPr>
          <w:spacing w:val="-2"/>
        </w:rPr>
        <w:t>береді.</w:t>
      </w:r>
    </w:p>
    <w:p w14:paraId="4A442A98" w14:textId="4F8DB563" w:rsidR="00CE20C6" w:rsidRDefault="000A3E2B">
      <w:pPr>
        <w:pStyle w:val="a3"/>
        <w:ind w:right="285" w:firstLine="709"/>
      </w:pPr>
      <w:r>
        <w:rPr>
          <w:i/>
        </w:rPr>
        <w:t xml:space="preserve">Материалдар: </w:t>
      </w:r>
      <w:r>
        <w:t>Белгоград сортының қызанақ тұқымдары; тукоқоспа құрамында: фосфорқұрамды материал (65</w:t>
      </w:r>
      <w:r w:rsidR="00C328D9">
        <w:t>-</w:t>
      </w:r>
      <w:r>
        <w:t>71%), вермикулит (10%), ИКОК (8%), қоңыр көмір (2</w:t>
      </w:r>
      <w:r w:rsidR="00C328D9">
        <w:t>-</w:t>
      </w:r>
      <w:r>
        <w:t>3%), карбонатты-кремнийлі доломиттенген фосфориттер (5</w:t>
      </w:r>
      <w:r w:rsidR="00C328D9">
        <w:t>-</w:t>
      </w:r>
      <w:r>
        <w:t>7%) және ЖЭО күлі (4</w:t>
      </w:r>
      <w:r w:rsidR="00C328D9">
        <w:t>-</w:t>
      </w:r>
      <w:r>
        <w:t xml:space="preserve">7%). Алты шыны стакан (0.5 л), №6 </w:t>
      </w:r>
      <w:r w:rsidR="00C328D9">
        <w:t>-</w:t>
      </w:r>
      <w:r>
        <w:t xml:space="preserve"> бақылау үлгісі </w:t>
      </w:r>
      <w:r>
        <w:rPr>
          <w:spacing w:val="-2"/>
        </w:rPr>
        <w:t>(тыңайтқышсыз).</w:t>
      </w:r>
    </w:p>
    <w:p w14:paraId="3422E994" w14:textId="77777777" w:rsidR="00CE20C6" w:rsidRDefault="000A3E2B">
      <w:pPr>
        <w:pStyle w:val="a3"/>
        <w:ind w:right="286" w:firstLine="709"/>
      </w:pPr>
      <w:r>
        <w:rPr>
          <w:i/>
        </w:rPr>
        <w:t xml:space="preserve">Жабдықтар: </w:t>
      </w:r>
      <w:r>
        <w:t>pH-метр (топырақ ортасының қышқылдығын анықтау</w:t>
      </w:r>
      <w:r>
        <w:rPr>
          <w:spacing w:val="40"/>
        </w:rPr>
        <w:t xml:space="preserve"> </w:t>
      </w:r>
      <w:r>
        <w:t>үшін);</w:t>
      </w:r>
      <w:r>
        <w:rPr>
          <w:spacing w:val="-3"/>
        </w:rPr>
        <w:t xml:space="preserve"> </w:t>
      </w:r>
      <w:r>
        <w:t>Линейка</w:t>
      </w:r>
      <w:r>
        <w:rPr>
          <w:spacing w:val="-3"/>
        </w:rPr>
        <w:t xml:space="preserve"> </w:t>
      </w:r>
      <w:r>
        <w:t>мен</w:t>
      </w:r>
      <w:r>
        <w:rPr>
          <w:spacing w:val="-3"/>
        </w:rPr>
        <w:t xml:space="preserve"> </w:t>
      </w:r>
      <w:r>
        <w:t>цифрлы</w:t>
      </w:r>
      <w:r>
        <w:rPr>
          <w:spacing w:val="-3"/>
        </w:rPr>
        <w:t xml:space="preserve"> </w:t>
      </w:r>
      <w:r>
        <w:t>штангенциркуль</w:t>
      </w:r>
      <w:r>
        <w:rPr>
          <w:spacing w:val="-3"/>
        </w:rPr>
        <w:t xml:space="preserve"> </w:t>
      </w:r>
      <w:r>
        <w:t>(өсімдік</w:t>
      </w:r>
      <w:r>
        <w:rPr>
          <w:spacing w:val="-3"/>
        </w:rPr>
        <w:t xml:space="preserve"> </w:t>
      </w:r>
      <w:r>
        <w:t>өлшемдерін</w:t>
      </w:r>
      <w:r>
        <w:rPr>
          <w:spacing w:val="-3"/>
        </w:rPr>
        <w:t xml:space="preserve"> </w:t>
      </w:r>
      <w:r>
        <w:t>тіркеу</w:t>
      </w:r>
      <w:r>
        <w:rPr>
          <w:spacing w:val="-3"/>
        </w:rPr>
        <w:t xml:space="preserve"> </w:t>
      </w:r>
      <w:r>
        <w:t>үшін); Фотофиксация жасау үшін камера.</w:t>
      </w:r>
    </w:p>
    <w:p w14:paraId="3A679CDF" w14:textId="6733672B" w:rsidR="00CE20C6" w:rsidRDefault="000A3E2B">
      <w:pPr>
        <w:pStyle w:val="a3"/>
        <w:ind w:right="284" w:firstLine="709"/>
      </w:pPr>
      <w:r>
        <w:rPr>
          <w:i/>
        </w:rPr>
        <w:t xml:space="preserve">Әдістеме: </w:t>
      </w:r>
      <w:r>
        <w:t>2021 жылғы 5 сәуірде алты шыны стаканға Белгоград қызанағының тұқымдары егілді. №1</w:t>
      </w:r>
      <w:r w:rsidR="00C328D9">
        <w:t>-</w:t>
      </w:r>
      <w:r>
        <w:t>5 стакандарға тиісінше А</w:t>
      </w:r>
      <w:r w:rsidR="00C328D9">
        <w:t>-</w:t>
      </w:r>
      <w:r>
        <w:t xml:space="preserve">Д тукоқоспалары енгізілді, №6 стакан тыңайтқышсыз бақылау үлгісі ретінде алынды. Өсіру жағдайлары: температура </w:t>
      </w:r>
      <w:r w:rsidR="00C328D9">
        <w:t>-</w:t>
      </w:r>
      <w:r>
        <w:t xml:space="preserve"> 22</w:t>
      </w:r>
      <w:r w:rsidR="00C328D9">
        <w:t>-</w:t>
      </w:r>
      <w:r>
        <w:t xml:space="preserve">25°C, ылғалдылық </w:t>
      </w:r>
      <w:r w:rsidR="00C328D9">
        <w:t>-</w:t>
      </w:r>
      <w:r>
        <w:t xml:space="preserve"> 60</w:t>
      </w:r>
      <w:r w:rsidR="00C328D9">
        <w:t>-</w:t>
      </w:r>
      <w:r>
        <w:t xml:space="preserve">70%, жарықтандыру </w:t>
      </w:r>
      <w:r w:rsidR="00C328D9">
        <w:t>-</w:t>
      </w:r>
      <w:r>
        <w:t xml:space="preserve"> табиғи және қосымша жарықпен (12 сағат жарық / 12 сағат қараңғы).</w:t>
      </w:r>
      <w:r>
        <w:rPr>
          <w:spacing w:val="21"/>
        </w:rPr>
        <w:t xml:space="preserve">  </w:t>
      </w:r>
      <w:r>
        <w:t>Биометриялық</w:t>
      </w:r>
      <w:r>
        <w:rPr>
          <w:spacing w:val="23"/>
        </w:rPr>
        <w:t xml:space="preserve">  </w:t>
      </w:r>
      <w:r>
        <w:t>өлшеулер</w:t>
      </w:r>
      <w:r>
        <w:rPr>
          <w:spacing w:val="23"/>
        </w:rPr>
        <w:t xml:space="preserve">  </w:t>
      </w:r>
      <w:r>
        <w:t>12.04.2021,</w:t>
      </w:r>
      <w:r>
        <w:rPr>
          <w:spacing w:val="23"/>
        </w:rPr>
        <w:t xml:space="preserve">  </w:t>
      </w:r>
      <w:r>
        <w:t>19.04.2021</w:t>
      </w:r>
      <w:r>
        <w:rPr>
          <w:spacing w:val="23"/>
        </w:rPr>
        <w:t xml:space="preserve">  </w:t>
      </w:r>
      <w:r>
        <w:t>және</w:t>
      </w:r>
      <w:r>
        <w:rPr>
          <w:spacing w:val="24"/>
        </w:rPr>
        <w:t xml:space="preserve">  </w:t>
      </w:r>
      <w:r>
        <w:rPr>
          <w:spacing w:val="-2"/>
        </w:rPr>
        <w:t>28.04.2021</w:t>
      </w:r>
    </w:p>
    <w:p w14:paraId="33F9E324" w14:textId="77777777" w:rsidR="00CE20C6" w:rsidRDefault="000A3E2B">
      <w:pPr>
        <w:pStyle w:val="a3"/>
      </w:pPr>
      <w:r>
        <w:t>күндері</w:t>
      </w:r>
      <w:r>
        <w:rPr>
          <w:spacing w:val="65"/>
          <w:w w:val="150"/>
        </w:rPr>
        <w:t xml:space="preserve"> </w:t>
      </w:r>
      <w:r>
        <w:t>жүргізілді.</w:t>
      </w:r>
      <w:r>
        <w:rPr>
          <w:spacing w:val="68"/>
          <w:w w:val="150"/>
        </w:rPr>
        <w:t xml:space="preserve"> </w:t>
      </w:r>
      <w:r>
        <w:t>рН</w:t>
      </w:r>
      <w:r>
        <w:rPr>
          <w:spacing w:val="68"/>
          <w:w w:val="150"/>
        </w:rPr>
        <w:t xml:space="preserve"> </w:t>
      </w:r>
      <w:r>
        <w:t>көрсеткіші</w:t>
      </w:r>
      <w:r>
        <w:rPr>
          <w:spacing w:val="68"/>
          <w:w w:val="150"/>
        </w:rPr>
        <w:t xml:space="preserve"> </w:t>
      </w:r>
      <w:r>
        <w:t>бастапқыда</w:t>
      </w:r>
      <w:r>
        <w:rPr>
          <w:spacing w:val="67"/>
          <w:w w:val="150"/>
        </w:rPr>
        <w:t xml:space="preserve"> </w:t>
      </w:r>
      <w:r>
        <w:t>6</w:t>
      </w:r>
      <w:r>
        <w:rPr>
          <w:spacing w:val="68"/>
          <w:w w:val="150"/>
        </w:rPr>
        <w:t xml:space="preserve"> </w:t>
      </w:r>
      <w:r>
        <w:t>(05.04.2021),</w:t>
      </w:r>
      <w:r>
        <w:rPr>
          <w:spacing w:val="68"/>
          <w:w w:val="150"/>
        </w:rPr>
        <w:t xml:space="preserve"> </w:t>
      </w:r>
      <w:r>
        <w:t>соңында</w:t>
      </w:r>
      <w:r>
        <w:rPr>
          <w:spacing w:val="68"/>
          <w:w w:val="150"/>
        </w:rPr>
        <w:t xml:space="preserve"> </w:t>
      </w:r>
      <w:r>
        <w:rPr>
          <w:spacing w:val="-5"/>
        </w:rPr>
        <w:t>6.8</w:t>
      </w:r>
    </w:p>
    <w:p w14:paraId="148BA489" w14:textId="77777777" w:rsidR="00CE20C6" w:rsidRDefault="00CE20C6">
      <w:pPr>
        <w:pStyle w:val="a3"/>
        <w:sectPr w:rsidR="00CE20C6">
          <w:pgSz w:w="11910" w:h="16840"/>
          <w:pgMar w:top="1040" w:right="283" w:bottom="960" w:left="1559" w:header="0" w:footer="773" w:gutter="0"/>
          <w:cols w:space="720"/>
        </w:sectPr>
      </w:pPr>
    </w:p>
    <w:p w14:paraId="4C33E80C" w14:textId="77777777" w:rsidR="00CE20C6" w:rsidRDefault="000A3E2B">
      <w:pPr>
        <w:pStyle w:val="a3"/>
        <w:spacing w:before="76"/>
        <w:ind w:left="142" w:right="285"/>
      </w:pPr>
      <w:r>
        <w:lastRenderedPageBreak/>
        <w:t>(28.04.2021) болды. 19 сәуірде көшеттер үлкен ыдыстарға ауыстырылды. Өсімдіктердің даму деректері 4.1-кестеде берілген.</w:t>
      </w:r>
    </w:p>
    <w:p w14:paraId="7E59EAC0" w14:textId="77777777" w:rsidR="00CE20C6" w:rsidRDefault="000A3E2B">
      <w:pPr>
        <w:pStyle w:val="a3"/>
        <w:ind w:left="851"/>
      </w:pPr>
      <w:r>
        <w:t>Эксперименттік</w:t>
      </w:r>
      <w:r>
        <w:rPr>
          <w:spacing w:val="-7"/>
        </w:rPr>
        <w:t xml:space="preserve"> </w:t>
      </w:r>
      <w:r>
        <w:rPr>
          <w:spacing w:val="-2"/>
        </w:rPr>
        <w:t>жағдайлар:</w:t>
      </w:r>
    </w:p>
    <w:p w14:paraId="5A8FB226" w14:textId="240DE2FF" w:rsidR="00CE20C6" w:rsidRDefault="000A3E2B">
      <w:pPr>
        <w:pStyle w:val="a4"/>
        <w:numPr>
          <w:ilvl w:val="0"/>
          <w:numId w:val="6"/>
        </w:numPr>
        <w:tabs>
          <w:tab w:val="left" w:pos="992"/>
        </w:tabs>
        <w:ind w:left="992" w:hanging="141"/>
        <w:rPr>
          <w:sz w:val="28"/>
        </w:rPr>
      </w:pPr>
      <w:r>
        <w:rPr>
          <w:i/>
          <w:sz w:val="28"/>
        </w:rPr>
        <w:t>Бақылау</w:t>
      </w:r>
      <w:r>
        <w:rPr>
          <w:i/>
          <w:spacing w:val="-2"/>
          <w:sz w:val="28"/>
        </w:rPr>
        <w:t xml:space="preserve"> </w:t>
      </w:r>
      <w:r>
        <w:rPr>
          <w:i/>
          <w:sz w:val="28"/>
        </w:rPr>
        <w:t xml:space="preserve">мерзімі: </w:t>
      </w:r>
      <w:r>
        <w:rPr>
          <w:sz w:val="28"/>
        </w:rPr>
        <w:t>05.04.2021</w:t>
      </w:r>
      <w:r>
        <w:rPr>
          <w:spacing w:val="-1"/>
          <w:sz w:val="28"/>
        </w:rPr>
        <w:t xml:space="preserve"> </w:t>
      </w:r>
      <w:r w:rsidR="00C328D9">
        <w:rPr>
          <w:sz w:val="28"/>
        </w:rPr>
        <w:t>-</w:t>
      </w:r>
      <w:r>
        <w:rPr>
          <w:spacing w:val="-2"/>
          <w:sz w:val="28"/>
        </w:rPr>
        <w:t xml:space="preserve"> </w:t>
      </w:r>
      <w:r>
        <w:rPr>
          <w:sz w:val="28"/>
        </w:rPr>
        <w:t>28.04.2021</w:t>
      </w:r>
      <w:r>
        <w:rPr>
          <w:spacing w:val="-1"/>
          <w:sz w:val="28"/>
        </w:rPr>
        <w:t xml:space="preserve"> </w:t>
      </w:r>
      <w:r>
        <w:rPr>
          <w:sz w:val="28"/>
        </w:rPr>
        <w:t>(23</w:t>
      </w:r>
      <w:r>
        <w:rPr>
          <w:spacing w:val="-1"/>
          <w:sz w:val="28"/>
        </w:rPr>
        <w:t xml:space="preserve"> </w:t>
      </w:r>
      <w:r>
        <w:rPr>
          <w:spacing w:val="-2"/>
          <w:sz w:val="28"/>
        </w:rPr>
        <w:t>күн).</w:t>
      </w:r>
    </w:p>
    <w:p w14:paraId="55B232F2" w14:textId="77777777" w:rsidR="00CE20C6" w:rsidRDefault="000A3E2B">
      <w:pPr>
        <w:pStyle w:val="a4"/>
        <w:numPr>
          <w:ilvl w:val="0"/>
          <w:numId w:val="6"/>
        </w:numPr>
        <w:tabs>
          <w:tab w:val="left" w:pos="992"/>
        </w:tabs>
        <w:ind w:right="284" w:firstLine="709"/>
        <w:rPr>
          <w:sz w:val="28"/>
        </w:rPr>
      </w:pPr>
      <w:r>
        <w:rPr>
          <w:i/>
          <w:sz w:val="28"/>
        </w:rPr>
        <w:t>Өсімдіктер</w:t>
      </w:r>
      <w:r>
        <w:rPr>
          <w:i/>
          <w:spacing w:val="-1"/>
          <w:sz w:val="28"/>
        </w:rPr>
        <w:t xml:space="preserve"> </w:t>
      </w:r>
      <w:r>
        <w:rPr>
          <w:i/>
          <w:sz w:val="28"/>
        </w:rPr>
        <w:t>саны:</w:t>
      </w:r>
      <w:r>
        <w:rPr>
          <w:i/>
          <w:spacing w:val="-1"/>
          <w:sz w:val="28"/>
        </w:rPr>
        <w:t xml:space="preserve"> </w:t>
      </w:r>
      <w:r>
        <w:rPr>
          <w:sz w:val="28"/>
        </w:rPr>
        <w:t>Әр</w:t>
      </w:r>
      <w:r>
        <w:rPr>
          <w:spacing w:val="-1"/>
          <w:sz w:val="28"/>
        </w:rPr>
        <w:t xml:space="preserve"> </w:t>
      </w:r>
      <w:r>
        <w:rPr>
          <w:sz w:val="28"/>
        </w:rPr>
        <w:t>стаканда</w:t>
      </w:r>
      <w:r>
        <w:rPr>
          <w:spacing w:val="-1"/>
          <w:sz w:val="28"/>
        </w:rPr>
        <w:t xml:space="preserve"> </w:t>
      </w:r>
      <w:r>
        <w:rPr>
          <w:sz w:val="28"/>
        </w:rPr>
        <w:t>5</w:t>
      </w:r>
      <w:r>
        <w:rPr>
          <w:spacing w:val="-1"/>
          <w:sz w:val="28"/>
        </w:rPr>
        <w:t xml:space="preserve"> </w:t>
      </w:r>
      <w:r>
        <w:rPr>
          <w:sz w:val="28"/>
        </w:rPr>
        <w:t>тұқым,</w:t>
      </w:r>
      <w:r>
        <w:rPr>
          <w:spacing w:val="-1"/>
          <w:sz w:val="28"/>
        </w:rPr>
        <w:t xml:space="preserve"> </w:t>
      </w:r>
      <w:r>
        <w:rPr>
          <w:sz w:val="28"/>
        </w:rPr>
        <w:t>кейін</w:t>
      </w:r>
      <w:r>
        <w:rPr>
          <w:spacing w:val="-1"/>
          <w:sz w:val="28"/>
        </w:rPr>
        <w:t xml:space="preserve"> </w:t>
      </w:r>
      <w:r>
        <w:rPr>
          <w:sz w:val="28"/>
        </w:rPr>
        <w:t>3</w:t>
      </w:r>
      <w:r>
        <w:rPr>
          <w:spacing w:val="-1"/>
          <w:sz w:val="28"/>
        </w:rPr>
        <w:t xml:space="preserve"> </w:t>
      </w:r>
      <w:r>
        <w:rPr>
          <w:sz w:val="28"/>
        </w:rPr>
        <w:t>мықты</w:t>
      </w:r>
      <w:r>
        <w:rPr>
          <w:spacing w:val="-1"/>
          <w:sz w:val="28"/>
        </w:rPr>
        <w:t xml:space="preserve"> </w:t>
      </w:r>
      <w:r>
        <w:rPr>
          <w:sz w:val="28"/>
        </w:rPr>
        <w:t>өсімдік</w:t>
      </w:r>
      <w:r>
        <w:rPr>
          <w:spacing w:val="-1"/>
          <w:sz w:val="28"/>
        </w:rPr>
        <w:t xml:space="preserve"> </w:t>
      </w:r>
      <w:r>
        <w:rPr>
          <w:sz w:val="28"/>
        </w:rPr>
        <w:t xml:space="preserve">таңдалып </w:t>
      </w:r>
      <w:r>
        <w:rPr>
          <w:spacing w:val="-2"/>
          <w:sz w:val="28"/>
        </w:rPr>
        <w:t>қалдырылды.</w:t>
      </w:r>
    </w:p>
    <w:p w14:paraId="30595145" w14:textId="77777777" w:rsidR="00CE20C6" w:rsidRDefault="000A3E2B">
      <w:pPr>
        <w:pStyle w:val="a4"/>
        <w:numPr>
          <w:ilvl w:val="0"/>
          <w:numId w:val="6"/>
        </w:numPr>
        <w:tabs>
          <w:tab w:val="left" w:pos="992"/>
        </w:tabs>
        <w:ind w:right="284" w:firstLine="709"/>
        <w:rPr>
          <w:sz w:val="28"/>
        </w:rPr>
      </w:pPr>
      <w:r>
        <w:rPr>
          <w:i/>
          <w:sz w:val="28"/>
        </w:rPr>
        <w:t xml:space="preserve">Бақылау көрсеткіштері: </w:t>
      </w:r>
      <w:r>
        <w:rPr>
          <w:sz w:val="28"/>
        </w:rPr>
        <w:t>сабақ биіктігі (см), жапырақ ұзындығы (см), жапырақ түсі, топырақ рН.</w:t>
      </w:r>
    </w:p>
    <w:p w14:paraId="6D8F985C" w14:textId="71A23351" w:rsidR="00CE20C6" w:rsidRDefault="000A3E2B">
      <w:pPr>
        <w:pStyle w:val="a3"/>
        <w:ind w:left="142" w:right="285" w:firstLine="709"/>
      </w:pPr>
      <w:r>
        <w:t>Осы бөлімде "Белгоград" сортының қызанақ көшеттеріне әртүрлі құрамдағы тукоқоспаларының (А, Б, В, Г, Д) әсерін бағалауға бағытталған эксперименттік зерттеу нәтижелері баяндалады. Зерттеу барысындағы бақылаулар 12.04.2021, 19.04.2021 және 28.04.2021 күндері жүргізілді. Әрбір өсімдіктің сабақ биіктігі мен жапырақ ұзындығы өлшеніп, №1</w:t>
      </w:r>
      <w:r w:rsidR="00C328D9">
        <w:t>-</w:t>
      </w:r>
      <w:r>
        <w:t xml:space="preserve">6 шыны ыдыстарға бөлінген. №6 </w:t>
      </w:r>
      <w:r w:rsidR="00C328D9">
        <w:t>-</w:t>
      </w:r>
      <w:r>
        <w:t xml:space="preserve"> бақылау үлгісі (тыңайтқышсыз). Тиісті мәліметтер 4.1-кестеде келтірілген.</w:t>
      </w:r>
    </w:p>
    <w:p w14:paraId="38D4E886" w14:textId="77777777" w:rsidR="00CE20C6" w:rsidRDefault="000A3E2B">
      <w:pPr>
        <w:pStyle w:val="a3"/>
        <w:spacing w:before="322"/>
        <w:ind w:left="142"/>
      </w:pPr>
      <w:r>
        <w:t>Кесте</w:t>
      </w:r>
      <w:r>
        <w:rPr>
          <w:spacing w:val="-5"/>
        </w:rPr>
        <w:t xml:space="preserve"> </w:t>
      </w:r>
      <w:r>
        <w:t>4.1</w:t>
      </w:r>
      <w:r>
        <w:rPr>
          <w:spacing w:val="-2"/>
        </w:rPr>
        <w:t xml:space="preserve"> </w:t>
      </w:r>
      <w:r>
        <w:t>-</w:t>
      </w:r>
      <w:r>
        <w:rPr>
          <w:spacing w:val="-3"/>
        </w:rPr>
        <w:t xml:space="preserve"> </w:t>
      </w:r>
      <w:r>
        <w:t>Зерттелетін</w:t>
      </w:r>
      <w:r>
        <w:rPr>
          <w:spacing w:val="-2"/>
        </w:rPr>
        <w:t xml:space="preserve"> </w:t>
      </w:r>
      <w:r>
        <w:t>сынамалардың</w:t>
      </w:r>
      <w:r>
        <w:rPr>
          <w:spacing w:val="-3"/>
        </w:rPr>
        <w:t xml:space="preserve"> </w:t>
      </w:r>
      <w:r>
        <w:t>вегетациялық</w:t>
      </w:r>
      <w:r>
        <w:rPr>
          <w:spacing w:val="-2"/>
        </w:rPr>
        <w:t xml:space="preserve"> </w:t>
      </w:r>
      <w:r>
        <w:t>дамуы</w:t>
      </w:r>
      <w:r>
        <w:rPr>
          <w:spacing w:val="-3"/>
        </w:rPr>
        <w:t xml:space="preserve"> </w:t>
      </w:r>
      <w:r>
        <w:t>туралы</w:t>
      </w:r>
      <w:r>
        <w:rPr>
          <w:spacing w:val="-2"/>
        </w:rPr>
        <w:t xml:space="preserve"> мәліметтер</w:t>
      </w:r>
    </w:p>
    <w:p w14:paraId="5AE9341F"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
        <w:gridCol w:w="1443"/>
        <w:gridCol w:w="1451"/>
        <w:gridCol w:w="1291"/>
        <w:gridCol w:w="1474"/>
        <w:gridCol w:w="1100"/>
        <w:gridCol w:w="1583"/>
        <w:gridCol w:w="991"/>
      </w:tblGrid>
      <w:tr w:rsidR="00CE20C6" w14:paraId="675A5C7A" w14:textId="77777777">
        <w:trPr>
          <w:trHeight w:val="435"/>
        </w:trPr>
        <w:tc>
          <w:tcPr>
            <w:tcW w:w="411" w:type="dxa"/>
            <w:vMerge w:val="restart"/>
          </w:tcPr>
          <w:p w14:paraId="3F816221" w14:textId="77777777" w:rsidR="00CE20C6" w:rsidRDefault="00CE20C6">
            <w:pPr>
              <w:pStyle w:val="TableParagraph"/>
              <w:spacing w:before="0" w:line="240" w:lineRule="auto"/>
              <w:ind w:left="0"/>
              <w:jc w:val="left"/>
              <w:rPr>
                <w:sz w:val="24"/>
              </w:rPr>
            </w:pPr>
          </w:p>
          <w:p w14:paraId="619E4FCC" w14:textId="77777777" w:rsidR="00CE20C6" w:rsidRDefault="00CE20C6">
            <w:pPr>
              <w:pStyle w:val="TableParagraph"/>
              <w:spacing w:before="0" w:line="240" w:lineRule="auto"/>
              <w:ind w:left="0"/>
              <w:jc w:val="left"/>
              <w:rPr>
                <w:sz w:val="24"/>
              </w:rPr>
            </w:pPr>
          </w:p>
          <w:p w14:paraId="11682DB6" w14:textId="77777777" w:rsidR="00CE20C6" w:rsidRDefault="00CE20C6">
            <w:pPr>
              <w:pStyle w:val="TableParagraph"/>
              <w:spacing w:before="32" w:line="240" w:lineRule="auto"/>
              <w:ind w:left="0"/>
              <w:jc w:val="left"/>
              <w:rPr>
                <w:sz w:val="24"/>
              </w:rPr>
            </w:pPr>
          </w:p>
          <w:p w14:paraId="64AE6878" w14:textId="77777777" w:rsidR="00CE20C6" w:rsidRDefault="000A3E2B">
            <w:pPr>
              <w:pStyle w:val="TableParagraph"/>
              <w:spacing w:before="0" w:line="240" w:lineRule="auto"/>
              <w:ind w:left="107"/>
              <w:jc w:val="left"/>
              <w:rPr>
                <w:sz w:val="24"/>
              </w:rPr>
            </w:pPr>
            <w:r>
              <w:rPr>
                <w:spacing w:val="-10"/>
                <w:sz w:val="24"/>
              </w:rPr>
              <w:t>№</w:t>
            </w:r>
          </w:p>
        </w:tc>
        <w:tc>
          <w:tcPr>
            <w:tcW w:w="1443" w:type="dxa"/>
            <w:vMerge w:val="restart"/>
          </w:tcPr>
          <w:p w14:paraId="11EABD21" w14:textId="77777777" w:rsidR="00CE20C6" w:rsidRDefault="000A3E2B">
            <w:pPr>
              <w:pStyle w:val="TableParagraph"/>
              <w:spacing w:before="228" w:line="240" w:lineRule="auto"/>
              <w:ind w:left="168" w:right="155" w:hanging="1"/>
              <w:rPr>
                <w:sz w:val="24"/>
              </w:rPr>
            </w:pPr>
            <w:r>
              <w:rPr>
                <w:spacing w:val="-2"/>
                <w:sz w:val="24"/>
              </w:rPr>
              <w:t xml:space="preserve">Тукоқоспа сынамалар </w:t>
            </w:r>
            <w:r>
              <w:rPr>
                <w:spacing w:val="-4"/>
                <w:sz w:val="24"/>
              </w:rPr>
              <w:t xml:space="preserve">ының </w:t>
            </w:r>
            <w:r>
              <w:rPr>
                <w:spacing w:val="-2"/>
                <w:sz w:val="24"/>
              </w:rPr>
              <w:t>әріппен белгіленуі</w:t>
            </w:r>
          </w:p>
        </w:tc>
        <w:tc>
          <w:tcPr>
            <w:tcW w:w="2742" w:type="dxa"/>
            <w:gridSpan w:val="2"/>
          </w:tcPr>
          <w:p w14:paraId="7566664A" w14:textId="77777777" w:rsidR="00CE20C6" w:rsidRDefault="000A3E2B">
            <w:pPr>
              <w:pStyle w:val="TableParagraph"/>
              <w:spacing w:line="240" w:lineRule="auto"/>
              <w:ind w:left="832"/>
              <w:jc w:val="left"/>
              <w:rPr>
                <w:sz w:val="24"/>
              </w:rPr>
            </w:pPr>
            <w:r>
              <w:rPr>
                <w:spacing w:val="-2"/>
                <w:sz w:val="24"/>
              </w:rPr>
              <w:t>12.04.2021</w:t>
            </w:r>
          </w:p>
        </w:tc>
        <w:tc>
          <w:tcPr>
            <w:tcW w:w="2574" w:type="dxa"/>
            <w:gridSpan w:val="2"/>
          </w:tcPr>
          <w:p w14:paraId="746F13C6" w14:textId="77777777" w:rsidR="00CE20C6" w:rsidRDefault="000A3E2B">
            <w:pPr>
              <w:pStyle w:val="TableParagraph"/>
              <w:spacing w:line="240" w:lineRule="auto"/>
              <w:ind w:left="749"/>
              <w:jc w:val="left"/>
              <w:rPr>
                <w:sz w:val="24"/>
              </w:rPr>
            </w:pPr>
            <w:r>
              <w:rPr>
                <w:spacing w:val="-2"/>
                <w:sz w:val="24"/>
              </w:rPr>
              <w:t>19.04.2021</w:t>
            </w:r>
          </w:p>
        </w:tc>
        <w:tc>
          <w:tcPr>
            <w:tcW w:w="2574" w:type="dxa"/>
            <w:gridSpan w:val="2"/>
          </w:tcPr>
          <w:p w14:paraId="64568C89" w14:textId="77777777" w:rsidR="00CE20C6" w:rsidRDefault="000A3E2B">
            <w:pPr>
              <w:pStyle w:val="TableParagraph"/>
              <w:spacing w:line="240" w:lineRule="auto"/>
              <w:ind w:left="750"/>
              <w:jc w:val="left"/>
              <w:rPr>
                <w:sz w:val="24"/>
              </w:rPr>
            </w:pPr>
            <w:r>
              <w:rPr>
                <w:spacing w:val="-2"/>
                <w:sz w:val="24"/>
              </w:rPr>
              <w:t>28.04.2021</w:t>
            </w:r>
          </w:p>
        </w:tc>
      </w:tr>
      <w:tr w:rsidR="00CE20C6" w14:paraId="106AEBC8" w14:textId="77777777">
        <w:trPr>
          <w:trHeight w:val="1539"/>
        </w:trPr>
        <w:tc>
          <w:tcPr>
            <w:tcW w:w="411" w:type="dxa"/>
            <w:vMerge/>
            <w:tcBorders>
              <w:top w:val="nil"/>
            </w:tcBorders>
          </w:tcPr>
          <w:p w14:paraId="109AA611" w14:textId="77777777" w:rsidR="00CE20C6" w:rsidRDefault="00CE20C6">
            <w:pPr>
              <w:rPr>
                <w:sz w:val="2"/>
                <w:szCs w:val="2"/>
              </w:rPr>
            </w:pPr>
          </w:p>
        </w:tc>
        <w:tc>
          <w:tcPr>
            <w:tcW w:w="1443" w:type="dxa"/>
            <w:vMerge/>
            <w:tcBorders>
              <w:top w:val="nil"/>
            </w:tcBorders>
          </w:tcPr>
          <w:p w14:paraId="17E18350" w14:textId="77777777" w:rsidR="00CE20C6" w:rsidRDefault="00CE20C6">
            <w:pPr>
              <w:rPr>
                <w:sz w:val="2"/>
                <w:szCs w:val="2"/>
              </w:rPr>
            </w:pPr>
          </w:p>
        </w:tc>
        <w:tc>
          <w:tcPr>
            <w:tcW w:w="1451" w:type="dxa"/>
          </w:tcPr>
          <w:p w14:paraId="41776330" w14:textId="77777777" w:rsidR="00CE20C6" w:rsidRDefault="00CE20C6">
            <w:pPr>
              <w:pStyle w:val="TableParagraph"/>
              <w:spacing w:line="240" w:lineRule="auto"/>
              <w:ind w:left="0"/>
              <w:jc w:val="left"/>
              <w:rPr>
                <w:sz w:val="24"/>
              </w:rPr>
            </w:pPr>
          </w:p>
          <w:p w14:paraId="1C24FB16" w14:textId="77777777" w:rsidR="00CE20C6" w:rsidRDefault="000A3E2B">
            <w:pPr>
              <w:pStyle w:val="TableParagraph"/>
              <w:spacing w:before="0" w:line="240" w:lineRule="auto"/>
              <w:ind w:left="110" w:right="96"/>
              <w:rPr>
                <w:sz w:val="24"/>
              </w:rPr>
            </w:pPr>
            <w:r>
              <w:rPr>
                <w:spacing w:val="-2"/>
                <w:sz w:val="24"/>
              </w:rPr>
              <w:t xml:space="preserve">Сабақтарын </w:t>
            </w:r>
            <w:r>
              <w:rPr>
                <w:sz w:val="24"/>
              </w:rPr>
              <w:t>ың өсу бойы</w:t>
            </w:r>
            <w:r>
              <w:rPr>
                <w:spacing w:val="40"/>
                <w:sz w:val="24"/>
              </w:rPr>
              <w:t xml:space="preserve"> </w:t>
            </w:r>
            <w:r>
              <w:rPr>
                <w:sz w:val="24"/>
              </w:rPr>
              <w:t>(см)</w:t>
            </w:r>
          </w:p>
        </w:tc>
        <w:tc>
          <w:tcPr>
            <w:tcW w:w="1291" w:type="dxa"/>
          </w:tcPr>
          <w:p w14:paraId="51C13BE1" w14:textId="77777777" w:rsidR="00CE20C6" w:rsidRDefault="00CE20C6">
            <w:pPr>
              <w:pStyle w:val="TableParagraph"/>
              <w:spacing w:line="240" w:lineRule="auto"/>
              <w:ind w:left="0"/>
              <w:jc w:val="left"/>
              <w:rPr>
                <w:sz w:val="24"/>
              </w:rPr>
            </w:pPr>
          </w:p>
          <w:p w14:paraId="7D230C1D" w14:textId="77777777" w:rsidR="00CE20C6" w:rsidRDefault="000A3E2B">
            <w:pPr>
              <w:pStyle w:val="TableParagraph"/>
              <w:spacing w:before="0" w:line="240" w:lineRule="auto"/>
              <w:ind w:left="14"/>
              <w:rPr>
                <w:sz w:val="24"/>
              </w:rPr>
            </w:pPr>
            <w:r>
              <w:rPr>
                <w:spacing w:val="-2"/>
                <w:sz w:val="24"/>
              </w:rPr>
              <w:t xml:space="preserve">Жапырақ ұзындығы </w:t>
            </w:r>
            <w:r>
              <w:rPr>
                <w:spacing w:val="-4"/>
                <w:sz w:val="24"/>
              </w:rPr>
              <w:t>(см)</w:t>
            </w:r>
          </w:p>
        </w:tc>
        <w:tc>
          <w:tcPr>
            <w:tcW w:w="1474" w:type="dxa"/>
          </w:tcPr>
          <w:p w14:paraId="4494AB85" w14:textId="77777777" w:rsidR="00CE20C6" w:rsidRDefault="00CE20C6">
            <w:pPr>
              <w:pStyle w:val="TableParagraph"/>
              <w:spacing w:line="240" w:lineRule="auto"/>
              <w:ind w:left="0"/>
              <w:jc w:val="left"/>
              <w:rPr>
                <w:sz w:val="24"/>
              </w:rPr>
            </w:pPr>
          </w:p>
          <w:p w14:paraId="1684F83E" w14:textId="77777777" w:rsidR="00CE20C6" w:rsidRDefault="000A3E2B">
            <w:pPr>
              <w:pStyle w:val="TableParagraph"/>
              <w:spacing w:before="0" w:line="240" w:lineRule="auto"/>
              <w:ind w:left="123" w:right="106"/>
              <w:rPr>
                <w:sz w:val="24"/>
              </w:rPr>
            </w:pPr>
            <w:r>
              <w:rPr>
                <w:spacing w:val="-2"/>
                <w:sz w:val="24"/>
              </w:rPr>
              <w:t xml:space="preserve">Сабақтарын </w:t>
            </w:r>
            <w:r>
              <w:rPr>
                <w:sz w:val="24"/>
              </w:rPr>
              <w:t>ың өсу бойы</w:t>
            </w:r>
            <w:r>
              <w:rPr>
                <w:spacing w:val="40"/>
                <w:sz w:val="24"/>
              </w:rPr>
              <w:t xml:space="preserve"> </w:t>
            </w:r>
            <w:r>
              <w:rPr>
                <w:sz w:val="24"/>
              </w:rPr>
              <w:t>(см)</w:t>
            </w:r>
          </w:p>
        </w:tc>
        <w:tc>
          <w:tcPr>
            <w:tcW w:w="1100" w:type="dxa"/>
          </w:tcPr>
          <w:p w14:paraId="06341DB8" w14:textId="77777777" w:rsidR="00CE20C6" w:rsidRDefault="000A3E2B">
            <w:pPr>
              <w:pStyle w:val="TableParagraph"/>
              <w:spacing w:before="143" w:line="240" w:lineRule="auto"/>
              <w:ind w:left="132" w:right="114"/>
              <w:rPr>
                <w:sz w:val="24"/>
              </w:rPr>
            </w:pPr>
            <w:r>
              <w:rPr>
                <w:spacing w:val="-2"/>
                <w:sz w:val="24"/>
              </w:rPr>
              <w:t xml:space="preserve">Жапыра </w:t>
            </w:r>
            <w:r>
              <w:rPr>
                <w:spacing w:val="-10"/>
                <w:sz w:val="24"/>
              </w:rPr>
              <w:t xml:space="preserve">қ </w:t>
            </w:r>
            <w:r>
              <w:rPr>
                <w:spacing w:val="-2"/>
                <w:sz w:val="24"/>
              </w:rPr>
              <w:t xml:space="preserve">ұзынды </w:t>
            </w:r>
            <w:r>
              <w:rPr>
                <w:sz w:val="24"/>
              </w:rPr>
              <w:t>ғы</w:t>
            </w:r>
            <w:r>
              <w:rPr>
                <w:spacing w:val="57"/>
                <w:sz w:val="24"/>
              </w:rPr>
              <w:t xml:space="preserve"> </w:t>
            </w:r>
            <w:r>
              <w:rPr>
                <w:spacing w:val="-4"/>
                <w:sz w:val="24"/>
              </w:rPr>
              <w:t>(см)</w:t>
            </w:r>
          </w:p>
        </w:tc>
        <w:tc>
          <w:tcPr>
            <w:tcW w:w="1583" w:type="dxa"/>
          </w:tcPr>
          <w:p w14:paraId="1864E25B" w14:textId="77777777" w:rsidR="00CE20C6" w:rsidRDefault="00CE20C6">
            <w:pPr>
              <w:pStyle w:val="TableParagraph"/>
              <w:spacing w:line="240" w:lineRule="auto"/>
              <w:ind w:left="0"/>
              <w:jc w:val="left"/>
              <w:rPr>
                <w:sz w:val="24"/>
              </w:rPr>
            </w:pPr>
          </w:p>
          <w:p w14:paraId="714C6D9C" w14:textId="77777777" w:rsidR="00CE20C6" w:rsidRDefault="000A3E2B">
            <w:pPr>
              <w:pStyle w:val="TableParagraph"/>
              <w:spacing w:before="0" w:line="240" w:lineRule="auto"/>
              <w:ind w:left="121" w:right="216"/>
              <w:rPr>
                <w:sz w:val="24"/>
              </w:rPr>
            </w:pPr>
            <w:r>
              <w:rPr>
                <w:spacing w:val="-2"/>
                <w:sz w:val="24"/>
              </w:rPr>
              <w:t xml:space="preserve">Сабақтарын </w:t>
            </w:r>
            <w:r>
              <w:rPr>
                <w:sz w:val="24"/>
              </w:rPr>
              <w:t>ың өсу бойы</w:t>
            </w:r>
            <w:r>
              <w:rPr>
                <w:spacing w:val="40"/>
                <w:sz w:val="24"/>
              </w:rPr>
              <w:t xml:space="preserve"> </w:t>
            </w:r>
            <w:r>
              <w:rPr>
                <w:sz w:val="24"/>
              </w:rPr>
              <w:t>(см)</w:t>
            </w:r>
          </w:p>
        </w:tc>
        <w:tc>
          <w:tcPr>
            <w:tcW w:w="991" w:type="dxa"/>
          </w:tcPr>
          <w:p w14:paraId="1C15EE7D" w14:textId="77777777" w:rsidR="00CE20C6" w:rsidRDefault="000A3E2B">
            <w:pPr>
              <w:pStyle w:val="TableParagraph"/>
              <w:spacing w:line="240" w:lineRule="auto"/>
              <w:ind w:left="114" w:right="95"/>
              <w:rPr>
                <w:sz w:val="24"/>
              </w:rPr>
            </w:pPr>
            <w:r>
              <w:rPr>
                <w:spacing w:val="-2"/>
                <w:sz w:val="24"/>
              </w:rPr>
              <w:t xml:space="preserve">Жапыр </w:t>
            </w:r>
            <w:r>
              <w:rPr>
                <w:spacing w:val="-6"/>
                <w:sz w:val="24"/>
              </w:rPr>
              <w:t xml:space="preserve">ақ </w:t>
            </w:r>
            <w:r>
              <w:rPr>
                <w:spacing w:val="-4"/>
                <w:sz w:val="24"/>
              </w:rPr>
              <w:t>ұзынд ығы (см)</w:t>
            </w:r>
          </w:p>
        </w:tc>
      </w:tr>
      <w:tr w:rsidR="00CE20C6" w14:paraId="5BB05E63" w14:textId="77777777">
        <w:trPr>
          <w:trHeight w:val="275"/>
        </w:trPr>
        <w:tc>
          <w:tcPr>
            <w:tcW w:w="411" w:type="dxa"/>
          </w:tcPr>
          <w:p w14:paraId="70E41E3C" w14:textId="77777777" w:rsidR="00CE20C6" w:rsidRDefault="000A3E2B">
            <w:pPr>
              <w:pStyle w:val="TableParagraph"/>
              <w:spacing w:line="251" w:lineRule="exact"/>
              <w:rPr>
                <w:sz w:val="24"/>
              </w:rPr>
            </w:pPr>
            <w:r>
              <w:rPr>
                <w:spacing w:val="-10"/>
                <w:sz w:val="24"/>
              </w:rPr>
              <w:t>1</w:t>
            </w:r>
          </w:p>
        </w:tc>
        <w:tc>
          <w:tcPr>
            <w:tcW w:w="1443" w:type="dxa"/>
          </w:tcPr>
          <w:p w14:paraId="7A68E80B" w14:textId="77777777" w:rsidR="00CE20C6" w:rsidRDefault="000A3E2B">
            <w:pPr>
              <w:pStyle w:val="TableParagraph"/>
              <w:spacing w:line="251" w:lineRule="exact"/>
              <w:ind w:left="11"/>
              <w:rPr>
                <w:sz w:val="24"/>
              </w:rPr>
            </w:pPr>
            <w:r>
              <w:rPr>
                <w:spacing w:val="-10"/>
                <w:sz w:val="24"/>
              </w:rPr>
              <w:t>А</w:t>
            </w:r>
          </w:p>
        </w:tc>
        <w:tc>
          <w:tcPr>
            <w:tcW w:w="1451" w:type="dxa"/>
          </w:tcPr>
          <w:p w14:paraId="259ADEC4" w14:textId="77777777" w:rsidR="00CE20C6" w:rsidRDefault="000A3E2B">
            <w:pPr>
              <w:pStyle w:val="TableParagraph"/>
              <w:spacing w:line="251" w:lineRule="exact"/>
              <w:ind w:left="12"/>
              <w:rPr>
                <w:sz w:val="24"/>
              </w:rPr>
            </w:pPr>
            <w:r>
              <w:rPr>
                <w:spacing w:val="-10"/>
                <w:sz w:val="24"/>
              </w:rPr>
              <w:t>6</w:t>
            </w:r>
          </w:p>
        </w:tc>
        <w:tc>
          <w:tcPr>
            <w:tcW w:w="1291" w:type="dxa"/>
          </w:tcPr>
          <w:p w14:paraId="4160C6EA" w14:textId="77777777" w:rsidR="00CE20C6" w:rsidRDefault="000A3E2B">
            <w:pPr>
              <w:pStyle w:val="TableParagraph"/>
              <w:spacing w:line="251" w:lineRule="exact"/>
              <w:ind w:left="14" w:right="1"/>
              <w:rPr>
                <w:sz w:val="24"/>
              </w:rPr>
            </w:pPr>
            <w:r>
              <w:rPr>
                <w:spacing w:val="-5"/>
                <w:sz w:val="24"/>
              </w:rPr>
              <w:t>2,5</w:t>
            </w:r>
          </w:p>
        </w:tc>
        <w:tc>
          <w:tcPr>
            <w:tcW w:w="1474" w:type="dxa"/>
          </w:tcPr>
          <w:p w14:paraId="38BBE450" w14:textId="77777777" w:rsidR="00CE20C6" w:rsidRDefault="000A3E2B">
            <w:pPr>
              <w:pStyle w:val="TableParagraph"/>
              <w:spacing w:line="251" w:lineRule="exact"/>
              <w:ind w:left="15"/>
              <w:rPr>
                <w:sz w:val="24"/>
              </w:rPr>
            </w:pPr>
            <w:r>
              <w:rPr>
                <w:spacing w:val="-5"/>
                <w:sz w:val="24"/>
              </w:rPr>
              <w:t>9,8</w:t>
            </w:r>
          </w:p>
        </w:tc>
        <w:tc>
          <w:tcPr>
            <w:tcW w:w="1100" w:type="dxa"/>
          </w:tcPr>
          <w:p w14:paraId="1B329AB8" w14:textId="77777777" w:rsidR="00CE20C6" w:rsidRDefault="000A3E2B">
            <w:pPr>
              <w:pStyle w:val="TableParagraph"/>
              <w:spacing w:line="251" w:lineRule="exact"/>
              <w:ind w:left="16"/>
              <w:rPr>
                <w:sz w:val="24"/>
              </w:rPr>
            </w:pPr>
            <w:r>
              <w:rPr>
                <w:spacing w:val="-5"/>
                <w:sz w:val="24"/>
              </w:rPr>
              <w:t>5,8</w:t>
            </w:r>
          </w:p>
        </w:tc>
        <w:tc>
          <w:tcPr>
            <w:tcW w:w="1583" w:type="dxa"/>
          </w:tcPr>
          <w:p w14:paraId="7F664D85" w14:textId="77777777" w:rsidR="00CE20C6" w:rsidRDefault="000A3E2B">
            <w:pPr>
              <w:pStyle w:val="TableParagraph"/>
              <w:spacing w:line="251" w:lineRule="exact"/>
              <w:ind w:left="16"/>
              <w:rPr>
                <w:sz w:val="24"/>
              </w:rPr>
            </w:pPr>
            <w:r>
              <w:rPr>
                <w:spacing w:val="-5"/>
                <w:sz w:val="24"/>
              </w:rPr>
              <w:t>18</w:t>
            </w:r>
          </w:p>
        </w:tc>
        <w:tc>
          <w:tcPr>
            <w:tcW w:w="991" w:type="dxa"/>
          </w:tcPr>
          <w:p w14:paraId="12B8EEDD" w14:textId="77777777" w:rsidR="00CE20C6" w:rsidRDefault="000A3E2B">
            <w:pPr>
              <w:pStyle w:val="TableParagraph"/>
              <w:spacing w:line="251" w:lineRule="exact"/>
              <w:ind w:left="114" w:right="97"/>
              <w:rPr>
                <w:sz w:val="24"/>
              </w:rPr>
            </w:pPr>
            <w:r>
              <w:rPr>
                <w:spacing w:val="-5"/>
                <w:sz w:val="24"/>
              </w:rPr>
              <w:t>8,5</w:t>
            </w:r>
          </w:p>
        </w:tc>
      </w:tr>
      <w:tr w:rsidR="00CE20C6" w14:paraId="3DB95E8A" w14:textId="77777777">
        <w:trPr>
          <w:trHeight w:val="275"/>
        </w:trPr>
        <w:tc>
          <w:tcPr>
            <w:tcW w:w="411" w:type="dxa"/>
          </w:tcPr>
          <w:p w14:paraId="1821EE75" w14:textId="77777777" w:rsidR="00CE20C6" w:rsidRDefault="000A3E2B">
            <w:pPr>
              <w:pStyle w:val="TableParagraph"/>
              <w:spacing w:line="251" w:lineRule="exact"/>
              <w:rPr>
                <w:sz w:val="24"/>
              </w:rPr>
            </w:pPr>
            <w:r>
              <w:rPr>
                <w:spacing w:val="-10"/>
                <w:sz w:val="24"/>
              </w:rPr>
              <w:t>2</w:t>
            </w:r>
          </w:p>
        </w:tc>
        <w:tc>
          <w:tcPr>
            <w:tcW w:w="1443" w:type="dxa"/>
          </w:tcPr>
          <w:p w14:paraId="68C5C6F5" w14:textId="77777777" w:rsidR="00CE20C6" w:rsidRDefault="000A3E2B">
            <w:pPr>
              <w:pStyle w:val="TableParagraph"/>
              <w:spacing w:line="251" w:lineRule="exact"/>
              <w:ind w:left="11"/>
              <w:rPr>
                <w:sz w:val="24"/>
              </w:rPr>
            </w:pPr>
            <w:r>
              <w:rPr>
                <w:spacing w:val="-10"/>
                <w:sz w:val="24"/>
              </w:rPr>
              <w:t>Б</w:t>
            </w:r>
          </w:p>
        </w:tc>
        <w:tc>
          <w:tcPr>
            <w:tcW w:w="1451" w:type="dxa"/>
          </w:tcPr>
          <w:p w14:paraId="066E97A6" w14:textId="77777777" w:rsidR="00CE20C6" w:rsidRDefault="000A3E2B">
            <w:pPr>
              <w:pStyle w:val="TableParagraph"/>
              <w:spacing w:line="251" w:lineRule="exact"/>
              <w:ind w:left="12"/>
              <w:rPr>
                <w:sz w:val="24"/>
              </w:rPr>
            </w:pPr>
            <w:r>
              <w:rPr>
                <w:spacing w:val="-5"/>
                <w:sz w:val="24"/>
              </w:rPr>
              <w:t>5,5</w:t>
            </w:r>
          </w:p>
        </w:tc>
        <w:tc>
          <w:tcPr>
            <w:tcW w:w="1291" w:type="dxa"/>
          </w:tcPr>
          <w:p w14:paraId="5BBC6B55" w14:textId="77777777" w:rsidR="00CE20C6" w:rsidRDefault="000A3E2B">
            <w:pPr>
              <w:pStyle w:val="TableParagraph"/>
              <w:spacing w:line="251" w:lineRule="exact"/>
              <w:ind w:left="14" w:right="1"/>
              <w:rPr>
                <w:sz w:val="24"/>
              </w:rPr>
            </w:pPr>
            <w:r>
              <w:rPr>
                <w:spacing w:val="-5"/>
                <w:sz w:val="24"/>
              </w:rPr>
              <w:t>2,3</w:t>
            </w:r>
          </w:p>
        </w:tc>
        <w:tc>
          <w:tcPr>
            <w:tcW w:w="1474" w:type="dxa"/>
          </w:tcPr>
          <w:p w14:paraId="666E8646" w14:textId="77777777" w:rsidR="00CE20C6" w:rsidRDefault="000A3E2B">
            <w:pPr>
              <w:pStyle w:val="TableParagraph"/>
              <w:spacing w:line="251" w:lineRule="exact"/>
              <w:ind w:left="15"/>
              <w:rPr>
                <w:sz w:val="24"/>
              </w:rPr>
            </w:pPr>
            <w:r>
              <w:rPr>
                <w:spacing w:val="-5"/>
                <w:sz w:val="24"/>
              </w:rPr>
              <w:t>10</w:t>
            </w:r>
          </w:p>
        </w:tc>
        <w:tc>
          <w:tcPr>
            <w:tcW w:w="1100" w:type="dxa"/>
          </w:tcPr>
          <w:p w14:paraId="392228EF" w14:textId="77777777" w:rsidR="00CE20C6" w:rsidRDefault="000A3E2B">
            <w:pPr>
              <w:pStyle w:val="TableParagraph"/>
              <w:spacing w:line="251" w:lineRule="exact"/>
              <w:ind w:left="16"/>
              <w:rPr>
                <w:sz w:val="24"/>
              </w:rPr>
            </w:pPr>
            <w:r>
              <w:rPr>
                <w:spacing w:val="-5"/>
                <w:sz w:val="24"/>
              </w:rPr>
              <w:t>5,6</w:t>
            </w:r>
          </w:p>
        </w:tc>
        <w:tc>
          <w:tcPr>
            <w:tcW w:w="1583" w:type="dxa"/>
          </w:tcPr>
          <w:p w14:paraId="6E893C2D" w14:textId="77777777" w:rsidR="00CE20C6" w:rsidRDefault="000A3E2B">
            <w:pPr>
              <w:pStyle w:val="TableParagraph"/>
              <w:spacing w:line="251" w:lineRule="exact"/>
              <w:ind w:left="16"/>
              <w:rPr>
                <w:sz w:val="24"/>
              </w:rPr>
            </w:pPr>
            <w:r>
              <w:rPr>
                <w:spacing w:val="-4"/>
                <w:sz w:val="24"/>
              </w:rPr>
              <w:t>18,7</w:t>
            </w:r>
          </w:p>
        </w:tc>
        <w:tc>
          <w:tcPr>
            <w:tcW w:w="991" w:type="dxa"/>
          </w:tcPr>
          <w:p w14:paraId="21D68502" w14:textId="77777777" w:rsidR="00CE20C6" w:rsidRDefault="000A3E2B">
            <w:pPr>
              <w:pStyle w:val="TableParagraph"/>
              <w:spacing w:line="251" w:lineRule="exact"/>
              <w:ind w:left="114" w:right="97"/>
              <w:rPr>
                <w:sz w:val="24"/>
              </w:rPr>
            </w:pPr>
            <w:r>
              <w:rPr>
                <w:spacing w:val="-10"/>
                <w:sz w:val="24"/>
              </w:rPr>
              <w:t>8</w:t>
            </w:r>
          </w:p>
        </w:tc>
      </w:tr>
      <w:tr w:rsidR="00CE20C6" w14:paraId="4785BEEE" w14:textId="77777777">
        <w:trPr>
          <w:trHeight w:val="275"/>
        </w:trPr>
        <w:tc>
          <w:tcPr>
            <w:tcW w:w="411" w:type="dxa"/>
          </w:tcPr>
          <w:p w14:paraId="0B6CB28C" w14:textId="77777777" w:rsidR="00CE20C6" w:rsidRDefault="000A3E2B">
            <w:pPr>
              <w:pStyle w:val="TableParagraph"/>
              <w:spacing w:line="251" w:lineRule="exact"/>
              <w:rPr>
                <w:sz w:val="24"/>
              </w:rPr>
            </w:pPr>
            <w:r>
              <w:rPr>
                <w:spacing w:val="-10"/>
                <w:sz w:val="24"/>
              </w:rPr>
              <w:t>3</w:t>
            </w:r>
          </w:p>
        </w:tc>
        <w:tc>
          <w:tcPr>
            <w:tcW w:w="1443" w:type="dxa"/>
          </w:tcPr>
          <w:p w14:paraId="640A533D" w14:textId="77777777" w:rsidR="00CE20C6" w:rsidRDefault="000A3E2B">
            <w:pPr>
              <w:pStyle w:val="TableParagraph"/>
              <w:spacing w:line="251" w:lineRule="exact"/>
              <w:ind w:left="11"/>
              <w:rPr>
                <w:sz w:val="24"/>
              </w:rPr>
            </w:pPr>
            <w:r>
              <w:rPr>
                <w:spacing w:val="-10"/>
                <w:sz w:val="24"/>
              </w:rPr>
              <w:t>В</w:t>
            </w:r>
          </w:p>
        </w:tc>
        <w:tc>
          <w:tcPr>
            <w:tcW w:w="1451" w:type="dxa"/>
          </w:tcPr>
          <w:p w14:paraId="7B2835B4" w14:textId="77777777" w:rsidR="00CE20C6" w:rsidRDefault="000A3E2B">
            <w:pPr>
              <w:pStyle w:val="TableParagraph"/>
              <w:spacing w:line="251" w:lineRule="exact"/>
              <w:ind w:left="12"/>
              <w:rPr>
                <w:sz w:val="24"/>
              </w:rPr>
            </w:pPr>
            <w:r>
              <w:rPr>
                <w:spacing w:val="-5"/>
                <w:sz w:val="24"/>
              </w:rPr>
              <w:t>5,8</w:t>
            </w:r>
          </w:p>
        </w:tc>
        <w:tc>
          <w:tcPr>
            <w:tcW w:w="1291" w:type="dxa"/>
          </w:tcPr>
          <w:p w14:paraId="50A145D5" w14:textId="77777777" w:rsidR="00CE20C6" w:rsidRDefault="000A3E2B">
            <w:pPr>
              <w:pStyle w:val="TableParagraph"/>
              <w:spacing w:line="251" w:lineRule="exact"/>
              <w:ind w:left="14" w:right="1"/>
              <w:rPr>
                <w:sz w:val="24"/>
              </w:rPr>
            </w:pPr>
            <w:r>
              <w:rPr>
                <w:spacing w:val="-5"/>
                <w:sz w:val="24"/>
              </w:rPr>
              <w:t>2,7</w:t>
            </w:r>
          </w:p>
        </w:tc>
        <w:tc>
          <w:tcPr>
            <w:tcW w:w="1474" w:type="dxa"/>
          </w:tcPr>
          <w:p w14:paraId="5600D791" w14:textId="77777777" w:rsidR="00CE20C6" w:rsidRDefault="000A3E2B">
            <w:pPr>
              <w:pStyle w:val="TableParagraph"/>
              <w:spacing w:line="251" w:lineRule="exact"/>
              <w:ind w:left="15"/>
              <w:rPr>
                <w:sz w:val="24"/>
              </w:rPr>
            </w:pPr>
            <w:r>
              <w:rPr>
                <w:spacing w:val="-4"/>
                <w:sz w:val="24"/>
              </w:rPr>
              <w:t>10,5</w:t>
            </w:r>
          </w:p>
        </w:tc>
        <w:tc>
          <w:tcPr>
            <w:tcW w:w="1100" w:type="dxa"/>
          </w:tcPr>
          <w:p w14:paraId="795AB1AF" w14:textId="77777777" w:rsidR="00CE20C6" w:rsidRDefault="000A3E2B">
            <w:pPr>
              <w:pStyle w:val="TableParagraph"/>
              <w:spacing w:line="251" w:lineRule="exact"/>
              <w:ind w:left="16"/>
              <w:rPr>
                <w:sz w:val="24"/>
              </w:rPr>
            </w:pPr>
            <w:r>
              <w:rPr>
                <w:spacing w:val="-10"/>
                <w:sz w:val="24"/>
              </w:rPr>
              <w:t>6</w:t>
            </w:r>
          </w:p>
        </w:tc>
        <w:tc>
          <w:tcPr>
            <w:tcW w:w="1583" w:type="dxa"/>
          </w:tcPr>
          <w:p w14:paraId="275F88E0" w14:textId="77777777" w:rsidR="00CE20C6" w:rsidRDefault="000A3E2B">
            <w:pPr>
              <w:pStyle w:val="TableParagraph"/>
              <w:spacing w:line="251" w:lineRule="exact"/>
              <w:ind w:left="16"/>
              <w:rPr>
                <w:sz w:val="24"/>
              </w:rPr>
            </w:pPr>
            <w:r>
              <w:rPr>
                <w:spacing w:val="-5"/>
                <w:sz w:val="24"/>
              </w:rPr>
              <w:t>19</w:t>
            </w:r>
          </w:p>
        </w:tc>
        <w:tc>
          <w:tcPr>
            <w:tcW w:w="991" w:type="dxa"/>
          </w:tcPr>
          <w:p w14:paraId="1712CE6C" w14:textId="77777777" w:rsidR="00CE20C6" w:rsidRDefault="000A3E2B">
            <w:pPr>
              <w:pStyle w:val="TableParagraph"/>
              <w:spacing w:line="251" w:lineRule="exact"/>
              <w:ind w:left="114" w:right="97"/>
              <w:rPr>
                <w:sz w:val="24"/>
              </w:rPr>
            </w:pPr>
            <w:r>
              <w:rPr>
                <w:spacing w:val="-10"/>
                <w:sz w:val="24"/>
              </w:rPr>
              <w:t>9</w:t>
            </w:r>
          </w:p>
        </w:tc>
      </w:tr>
      <w:tr w:rsidR="00CE20C6" w14:paraId="2569A981" w14:textId="77777777">
        <w:trPr>
          <w:trHeight w:val="275"/>
        </w:trPr>
        <w:tc>
          <w:tcPr>
            <w:tcW w:w="411" w:type="dxa"/>
          </w:tcPr>
          <w:p w14:paraId="70FA850D" w14:textId="77777777" w:rsidR="00CE20C6" w:rsidRDefault="000A3E2B">
            <w:pPr>
              <w:pStyle w:val="TableParagraph"/>
              <w:spacing w:line="251" w:lineRule="exact"/>
              <w:rPr>
                <w:sz w:val="24"/>
              </w:rPr>
            </w:pPr>
            <w:r>
              <w:rPr>
                <w:spacing w:val="-10"/>
                <w:sz w:val="24"/>
              </w:rPr>
              <w:t>4</w:t>
            </w:r>
          </w:p>
        </w:tc>
        <w:tc>
          <w:tcPr>
            <w:tcW w:w="1443" w:type="dxa"/>
          </w:tcPr>
          <w:p w14:paraId="55CF46B2" w14:textId="77777777" w:rsidR="00CE20C6" w:rsidRDefault="000A3E2B">
            <w:pPr>
              <w:pStyle w:val="TableParagraph"/>
              <w:spacing w:line="251" w:lineRule="exact"/>
              <w:ind w:left="11"/>
              <w:rPr>
                <w:sz w:val="24"/>
              </w:rPr>
            </w:pPr>
            <w:r>
              <w:rPr>
                <w:spacing w:val="-10"/>
                <w:sz w:val="24"/>
              </w:rPr>
              <w:t>Г</w:t>
            </w:r>
          </w:p>
        </w:tc>
        <w:tc>
          <w:tcPr>
            <w:tcW w:w="1451" w:type="dxa"/>
          </w:tcPr>
          <w:p w14:paraId="0BD807FD" w14:textId="77777777" w:rsidR="00CE20C6" w:rsidRDefault="000A3E2B">
            <w:pPr>
              <w:pStyle w:val="TableParagraph"/>
              <w:spacing w:line="251" w:lineRule="exact"/>
              <w:ind w:left="12"/>
              <w:rPr>
                <w:sz w:val="24"/>
              </w:rPr>
            </w:pPr>
            <w:r>
              <w:rPr>
                <w:spacing w:val="-5"/>
                <w:sz w:val="24"/>
              </w:rPr>
              <w:t>6,5</w:t>
            </w:r>
          </w:p>
        </w:tc>
        <w:tc>
          <w:tcPr>
            <w:tcW w:w="1291" w:type="dxa"/>
          </w:tcPr>
          <w:p w14:paraId="79B728E8" w14:textId="77777777" w:rsidR="00CE20C6" w:rsidRDefault="000A3E2B">
            <w:pPr>
              <w:pStyle w:val="TableParagraph"/>
              <w:spacing w:line="251" w:lineRule="exact"/>
              <w:ind w:left="14" w:right="1"/>
              <w:rPr>
                <w:sz w:val="24"/>
              </w:rPr>
            </w:pPr>
            <w:r>
              <w:rPr>
                <w:spacing w:val="-5"/>
                <w:sz w:val="24"/>
              </w:rPr>
              <w:t>3,3</w:t>
            </w:r>
          </w:p>
        </w:tc>
        <w:tc>
          <w:tcPr>
            <w:tcW w:w="1474" w:type="dxa"/>
          </w:tcPr>
          <w:p w14:paraId="02A94EBC" w14:textId="77777777" w:rsidR="00CE20C6" w:rsidRDefault="000A3E2B">
            <w:pPr>
              <w:pStyle w:val="TableParagraph"/>
              <w:spacing w:line="251" w:lineRule="exact"/>
              <w:ind w:left="15"/>
              <w:rPr>
                <w:sz w:val="24"/>
              </w:rPr>
            </w:pPr>
            <w:r>
              <w:rPr>
                <w:spacing w:val="-5"/>
                <w:sz w:val="24"/>
              </w:rPr>
              <w:t>11</w:t>
            </w:r>
          </w:p>
        </w:tc>
        <w:tc>
          <w:tcPr>
            <w:tcW w:w="1100" w:type="dxa"/>
          </w:tcPr>
          <w:p w14:paraId="343E3EEA" w14:textId="77777777" w:rsidR="00CE20C6" w:rsidRDefault="000A3E2B">
            <w:pPr>
              <w:pStyle w:val="TableParagraph"/>
              <w:spacing w:line="251" w:lineRule="exact"/>
              <w:ind w:left="16"/>
              <w:rPr>
                <w:sz w:val="24"/>
              </w:rPr>
            </w:pPr>
            <w:r>
              <w:rPr>
                <w:spacing w:val="-10"/>
                <w:sz w:val="24"/>
              </w:rPr>
              <w:t>7</w:t>
            </w:r>
          </w:p>
        </w:tc>
        <w:tc>
          <w:tcPr>
            <w:tcW w:w="1583" w:type="dxa"/>
          </w:tcPr>
          <w:p w14:paraId="53006ED3" w14:textId="77777777" w:rsidR="00CE20C6" w:rsidRDefault="000A3E2B">
            <w:pPr>
              <w:pStyle w:val="TableParagraph"/>
              <w:spacing w:line="251" w:lineRule="exact"/>
              <w:ind w:left="16"/>
              <w:rPr>
                <w:sz w:val="24"/>
              </w:rPr>
            </w:pPr>
            <w:r>
              <w:rPr>
                <w:spacing w:val="-5"/>
                <w:sz w:val="24"/>
              </w:rPr>
              <w:t>20</w:t>
            </w:r>
          </w:p>
        </w:tc>
        <w:tc>
          <w:tcPr>
            <w:tcW w:w="991" w:type="dxa"/>
          </w:tcPr>
          <w:p w14:paraId="52A880FF" w14:textId="77777777" w:rsidR="00CE20C6" w:rsidRDefault="000A3E2B">
            <w:pPr>
              <w:pStyle w:val="TableParagraph"/>
              <w:spacing w:line="251" w:lineRule="exact"/>
              <w:ind w:left="114" w:right="97"/>
              <w:rPr>
                <w:sz w:val="24"/>
              </w:rPr>
            </w:pPr>
            <w:r>
              <w:rPr>
                <w:spacing w:val="-5"/>
                <w:sz w:val="24"/>
              </w:rPr>
              <w:t>11</w:t>
            </w:r>
          </w:p>
        </w:tc>
      </w:tr>
      <w:tr w:rsidR="00CE20C6" w14:paraId="23FAD6C7" w14:textId="77777777">
        <w:trPr>
          <w:trHeight w:val="275"/>
        </w:trPr>
        <w:tc>
          <w:tcPr>
            <w:tcW w:w="411" w:type="dxa"/>
          </w:tcPr>
          <w:p w14:paraId="61987ECC" w14:textId="77777777" w:rsidR="00CE20C6" w:rsidRDefault="000A3E2B">
            <w:pPr>
              <w:pStyle w:val="TableParagraph"/>
              <w:spacing w:line="251" w:lineRule="exact"/>
              <w:rPr>
                <w:sz w:val="24"/>
              </w:rPr>
            </w:pPr>
            <w:r>
              <w:rPr>
                <w:spacing w:val="-10"/>
                <w:sz w:val="24"/>
              </w:rPr>
              <w:t>5</w:t>
            </w:r>
          </w:p>
        </w:tc>
        <w:tc>
          <w:tcPr>
            <w:tcW w:w="1443" w:type="dxa"/>
          </w:tcPr>
          <w:p w14:paraId="32453625" w14:textId="77777777" w:rsidR="00CE20C6" w:rsidRDefault="000A3E2B">
            <w:pPr>
              <w:pStyle w:val="TableParagraph"/>
              <w:spacing w:line="251" w:lineRule="exact"/>
              <w:ind w:left="11"/>
              <w:rPr>
                <w:sz w:val="24"/>
              </w:rPr>
            </w:pPr>
            <w:r>
              <w:rPr>
                <w:spacing w:val="-10"/>
                <w:sz w:val="24"/>
              </w:rPr>
              <w:t>Д</w:t>
            </w:r>
          </w:p>
        </w:tc>
        <w:tc>
          <w:tcPr>
            <w:tcW w:w="1451" w:type="dxa"/>
          </w:tcPr>
          <w:p w14:paraId="243B01B5" w14:textId="77777777" w:rsidR="00CE20C6" w:rsidRDefault="000A3E2B">
            <w:pPr>
              <w:pStyle w:val="TableParagraph"/>
              <w:spacing w:line="251" w:lineRule="exact"/>
              <w:ind w:left="12"/>
              <w:rPr>
                <w:sz w:val="24"/>
              </w:rPr>
            </w:pPr>
            <w:r>
              <w:rPr>
                <w:spacing w:val="-5"/>
                <w:sz w:val="24"/>
              </w:rPr>
              <w:t>6,2</w:t>
            </w:r>
          </w:p>
        </w:tc>
        <w:tc>
          <w:tcPr>
            <w:tcW w:w="1291" w:type="dxa"/>
          </w:tcPr>
          <w:p w14:paraId="06BD558C" w14:textId="77777777" w:rsidR="00CE20C6" w:rsidRDefault="000A3E2B">
            <w:pPr>
              <w:pStyle w:val="TableParagraph"/>
              <w:spacing w:line="251" w:lineRule="exact"/>
              <w:ind w:left="14" w:right="1"/>
              <w:rPr>
                <w:sz w:val="24"/>
              </w:rPr>
            </w:pPr>
            <w:r>
              <w:rPr>
                <w:spacing w:val="-10"/>
                <w:sz w:val="24"/>
              </w:rPr>
              <w:t>3</w:t>
            </w:r>
          </w:p>
        </w:tc>
        <w:tc>
          <w:tcPr>
            <w:tcW w:w="1474" w:type="dxa"/>
          </w:tcPr>
          <w:p w14:paraId="288798B4" w14:textId="77777777" w:rsidR="00CE20C6" w:rsidRDefault="000A3E2B">
            <w:pPr>
              <w:pStyle w:val="TableParagraph"/>
              <w:spacing w:line="251" w:lineRule="exact"/>
              <w:ind w:left="15"/>
              <w:rPr>
                <w:sz w:val="24"/>
              </w:rPr>
            </w:pPr>
            <w:r>
              <w:rPr>
                <w:spacing w:val="-4"/>
                <w:sz w:val="24"/>
              </w:rPr>
              <w:t>10,8</w:t>
            </w:r>
          </w:p>
        </w:tc>
        <w:tc>
          <w:tcPr>
            <w:tcW w:w="1100" w:type="dxa"/>
          </w:tcPr>
          <w:p w14:paraId="74F9F7BF" w14:textId="77777777" w:rsidR="00CE20C6" w:rsidRDefault="000A3E2B">
            <w:pPr>
              <w:pStyle w:val="TableParagraph"/>
              <w:spacing w:line="251" w:lineRule="exact"/>
              <w:ind w:left="16"/>
              <w:rPr>
                <w:sz w:val="24"/>
              </w:rPr>
            </w:pPr>
            <w:r>
              <w:rPr>
                <w:spacing w:val="-5"/>
                <w:sz w:val="24"/>
              </w:rPr>
              <w:t>6,3</w:t>
            </w:r>
          </w:p>
        </w:tc>
        <w:tc>
          <w:tcPr>
            <w:tcW w:w="1583" w:type="dxa"/>
          </w:tcPr>
          <w:p w14:paraId="34A249BB" w14:textId="77777777" w:rsidR="00CE20C6" w:rsidRDefault="000A3E2B">
            <w:pPr>
              <w:pStyle w:val="TableParagraph"/>
              <w:spacing w:line="251" w:lineRule="exact"/>
              <w:ind w:left="16"/>
              <w:rPr>
                <w:sz w:val="24"/>
              </w:rPr>
            </w:pPr>
            <w:r>
              <w:rPr>
                <w:spacing w:val="-4"/>
                <w:sz w:val="24"/>
              </w:rPr>
              <w:t>19,3</w:t>
            </w:r>
          </w:p>
        </w:tc>
        <w:tc>
          <w:tcPr>
            <w:tcW w:w="991" w:type="dxa"/>
          </w:tcPr>
          <w:p w14:paraId="50F361C6" w14:textId="77777777" w:rsidR="00CE20C6" w:rsidRDefault="000A3E2B">
            <w:pPr>
              <w:pStyle w:val="TableParagraph"/>
              <w:spacing w:line="251" w:lineRule="exact"/>
              <w:ind w:left="114" w:right="97"/>
              <w:rPr>
                <w:sz w:val="24"/>
              </w:rPr>
            </w:pPr>
            <w:r>
              <w:rPr>
                <w:spacing w:val="-5"/>
                <w:sz w:val="24"/>
              </w:rPr>
              <w:t>10</w:t>
            </w:r>
          </w:p>
        </w:tc>
      </w:tr>
      <w:tr w:rsidR="00CE20C6" w14:paraId="40BEF313" w14:textId="77777777">
        <w:trPr>
          <w:trHeight w:val="275"/>
        </w:trPr>
        <w:tc>
          <w:tcPr>
            <w:tcW w:w="411" w:type="dxa"/>
          </w:tcPr>
          <w:p w14:paraId="690E4EB5" w14:textId="77777777" w:rsidR="00CE20C6" w:rsidRDefault="000A3E2B">
            <w:pPr>
              <w:pStyle w:val="TableParagraph"/>
              <w:spacing w:line="251" w:lineRule="exact"/>
              <w:rPr>
                <w:sz w:val="24"/>
              </w:rPr>
            </w:pPr>
            <w:r>
              <w:rPr>
                <w:spacing w:val="-10"/>
                <w:sz w:val="24"/>
              </w:rPr>
              <w:t>6</w:t>
            </w:r>
          </w:p>
        </w:tc>
        <w:tc>
          <w:tcPr>
            <w:tcW w:w="1443" w:type="dxa"/>
          </w:tcPr>
          <w:p w14:paraId="64EE5B5B" w14:textId="77777777" w:rsidR="00CE20C6" w:rsidRDefault="000A3E2B">
            <w:pPr>
              <w:pStyle w:val="TableParagraph"/>
              <w:spacing w:line="251" w:lineRule="exact"/>
              <w:ind w:left="11"/>
              <w:rPr>
                <w:sz w:val="24"/>
              </w:rPr>
            </w:pPr>
            <w:r>
              <w:rPr>
                <w:spacing w:val="-10"/>
                <w:sz w:val="24"/>
              </w:rPr>
              <w:t>Е</w:t>
            </w:r>
          </w:p>
        </w:tc>
        <w:tc>
          <w:tcPr>
            <w:tcW w:w="1451" w:type="dxa"/>
          </w:tcPr>
          <w:p w14:paraId="27339797" w14:textId="77777777" w:rsidR="00CE20C6" w:rsidRDefault="000A3E2B">
            <w:pPr>
              <w:pStyle w:val="TableParagraph"/>
              <w:spacing w:line="251" w:lineRule="exact"/>
              <w:ind w:left="12"/>
              <w:rPr>
                <w:sz w:val="24"/>
              </w:rPr>
            </w:pPr>
            <w:r>
              <w:rPr>
                <w:spacing w:val="-10"/>
                <w:sz w:val="24"/>
              </w:rPr>
              <w:t>2</w:t>
            </w:r>
          </w:p>
        </w:tc>
        <w:tc>
          <w:tcPr>
            <w:tcW w:w="1291" w:type="dxa"/>
          </w:tcPr>
          <w:p w14:paraId="014B340E" w14:textId="77777777" w:rsidR="00CE20C6" w:rsidRDefault="000A3E2B">
            <w:pPr>
              <w:pStyle w:val="TableParagraph"/>
              <w:spacing w:line="251" w:lineRule="exact"/>
              <w:ind w:left="14" w:right="1"/>
              <w:rPr>
                <w:sz w:val="24"/>
              </w:rPr>
            </w:pPr>
            <w:r>
              <w:rPr>
                <w:spacing w:val="-10"/>
                <w:sz w:val="24"/>
              </w:rPr>
              <w:t>1</w:t>
            </w:r>
          </w:p>
        </w:tc>
        <w:tc>
          <w:tcPr>
            <w:tcW w:w="1474" w:type="dxa"/>
          </w:tcPr>
          <w:p w14:paraId="3D18B967" w14:textId="77777777" w:rsidR="00CE20C6" w:rsidRDefault="000A3E2B">
            <w:pPr>
              <w:pStyle w:val="TableParagraph"/>
              <w:spacing w:line="251" w:lineRule="exact"/>
              <w:ind w:left="15"/>
              <w:rPr>
                <w:sz w:val="24"/>
              </w:rPr>
            </w:pPr>
            <w:r>
              <w:rPr>
                <w:spacing w:val="-10"/>
                <w:sz w:val="24"/>
              </w:rPr>
              <w:t>8</w:t>
            </w:r>
          </w:p>
        </w:tc>
        <w:tc>
          <w:tcPr>
            <w:tcW w:w="1100" w:type="dxa"/>
          </w:tcPr>
          <w:p w14:paraId="788D86B9" w14:textId="77777777" w:rsidR="00CE20C6" w:rsidRDefault="000A3E2B">
            <w:pPr>
              <w:pStyle w:val="TableParagraph"/>
              <w:spacing w:line="251" w:lineRule="exact"/>
              <w:ind w:left="16"/>
              <w:rPr>
                <w:sz w:val="24"/>
              </w:rPr>
            </w:pPr>
            <w:r>
              <w:rPr>
                <w:spacing w:val="-10"/>
                <w:sz w:val="24"/>
              </w:rPr>
              <w:t>3</w:t>
            </w:r>
          </w:p>
        </w:tc>
        <w:tc>
          <w:tcPr>
            <w:tcW w:w="1583" w:type="dxa"/>
          </w:tcPr>
          <w:p w14:paraId="6876587F" w14:textId="77777777" w:rsidR="00CE20C6" w:rsidRDefault="000A3E2B">
            <w:pPr>
              <w:pStyle w:val="TableParagraph"/>
              <w:spacing w:line="251" w:lineRule="exact"/>
              <w:ind w:left="16"/>
              <w:rPr>
                <w:sz w:val="24"/>
              </w:rPr>
            </w:pPr>
            <w:r>
              <w:rPr>
                <w:spacing w:val="-5"/>
                <w:sz w:val="24"/>
              </w:rPr>
              <w:t>17</w:t>
            </w:r>
          </w:p>
        </w:tc>
        <w:tc>
          <w:tcPr>
            <w:tcW w:w="991" w:type="dxa"/>
          </w:tcPr>
          <w:p w14:paraId="1F2DF28E" w14:textId="77777777" w:rsidR="00CE20C6" w:rsidRDefault="000A3E2B">
            <w:pPr>
              <w:pStyle w:val="TableParagraph"/>
              <w:spacing w:line="251" w:lineRule="exact"/>
              <w:ind w:left="114" w:right="97"/>
              <w:rPr>
                <w:sz w:val="24"/>
              </w:rPr>
            </w:pPr>
            <w:r>
              <w:rPr>
                <w:spacing w:val="-10"/>
                <w:sz w:val="24"/>
              </w:rPr>
              <w:t>7</w:t>
            </w:r>
          </w:p>
        </w:tc>
      </w:tr>
    </w:tbl>
    <w:p w14:paraId="787FF04C" w14:textId="77777777" w:rsidR="00CE20C6" w:rsidRDefault="00CE20C6">
      <w:pPr>
        <w:pStyle w:val="a3"/>
        <w:spacing w:before="12"/>
        <w:ind w:left="0"/>
        <w:jc w:val="left"/>
      </w:pPr>
    </w:p>
    <w:p w14:paraId="5F328FFD" w14:textId="29B7CD30" w:rsidR="00CE20C6" w:rsidRDefault="000A3E2B">
      <w:pPr>
        <w:pStyle w:val="a3"/>
        <w:ind w:right="285" w:firstLine="709"/>
      </w:pPr>
      <w:r>
        <w:t>Алғашқы бақылау күні (12.04.2021) тукоқоспалары бар №1</w:t>
      </w:r>
      <w:r w:rsidR="00C328D9">
        <w:t>-</w:t>
      </w:r>
      <w:r>
        <w:t>3 үлгілерінде сабақ</w:t>
      </w:r>
      <w:r>
        <w:rPr>
          <w:spacing w:val="23"/>
        </w:rPr>
        <w:t xml:space="preserve"> </w:t>
      </w:r>
      <w:r>
        <w:t>ұзындығы</w:t>
      </w:r>
      <w:r>
        <w:rPr>
          <w:spacing w:val="25"/>
        </w:rPr>
        <w:t xml:space="preserve"> </w:t>
      </w:r>
      <w:r>
        <w:t>5.5</w:t>
      </w:r>
      <w:r w:rsidR="00C328D9">
        <w:t>-</w:t>
      </w:r>
      <w:r>
        <w:t>6.0</w:t>
      </w:r>
      <w:r>
        <w:rPr>
          <w:spacing w:val="26"/>
        </w:rPr>
        <w:t xml:space="preserve"> </w:t>
      </w:r>
      <w:r>
        <w:t>см,</w:t>
      </w:r>
      <w:r>
        <w:rPr>
          <w:spacing w:val="25"/>
        </w:rPr>
        <w:t xml:space="preserve"> </w:t>
      </w:r>
      <w:r>
        <w:t>жапырақ</w:t>
      </w:r>
      <w:r>
        <w:rPr>
          <w:spacing w:val="26"/>
        </w:rPr>
        <w:t xml:space="preserve"> </w:t>
      </w:r>
      <w:r>
        <w:t>ұзындығы</w:t>
      </w:r>
      <w:r>
        <w:rPr>
          <w:spacing w:val="25"/>
        </w:rPr>
        <w:t xml:space="preserve"> </w:t>
      </w:r>
      <w:r>
        <w:t>2.3</w:t>
      </w:r>
      <w:r w:rsidR="00C328D9">
        <w:t>-</w:t>
      </w:r>
      <w:r>
        <w:t>2.7</w:t>
      </w:r>
      <w:r>
        <w:rPr>
          <w:spacing w:val="26"/>
        </w:rPr>
        <w:t xml:space="preserve"> </w:t>
      </w:r>
      <w:r>
        <w:t>см</w:t>
      </w:r>
      <w:r>
        <w:rPr>
          <w:spacing w:val="25"/>
        </w:rPr>
        <w:t xml:space="preserve"> </w:t>
      </w:r>
      <w:r>
        <w:t>аралығында</w:t>
      </w:r>
      <w:r>
        <w:rPr>
          <w:spacing w:val="26"/>
        </w:rPr>
        <w:t xml:space="preserve"> </w:t>
      </w:r>
      <w:r>
        <w:rPr>
          <w:spacing w:val="-2"/>
        </w:rPr>
        <w:t>болды.</w:t>
      </w:r>
    </w:p>
    <w:p w14:paraId="31CACAD5" w14:textId="13DA5A86" w:rsidR="00CE20C6" w:rsidRDefault="000A3E2B">
      <w:pPr>
        <w:pStyle w:val="a3"/>
        <w:ind w:right="285"/>
      </w:pPr>
      <w:r>
        <w:t xml:space="preserve">№4 және №5 үлгілерінде бұл көрсеткіштер сәл жоғары </w:t>
      </w:r>
      <w:r w:rsidR="00C328D9">
        <w:t>-</w:t>
      </w:r>
      <w:r>
        <w:t xml:space="preserve"> сәйкесінше 6.2</w:t>
      </w:r>
      <w:r w:rsidR="00C328D9">
        <w:t>-</w:t>
      </w:r>
      <w:r>
        <w:t>6.5 см және 3.0</w:t>
      </w:r>
      <w:r w:rsidR="00C328D9">
        <w:t>-</w:t>
      </w:r>
      <w:r>
        <w:t>3.3 см. Бұл көрсеткіштер Г және Д тукоқоспа құрамындағы элементтердің (әсіресе фосфор мен магнийдің) ерте сатыда белсенді сіңірілуін көрсетеді. Ал бақылау үлгісі (№6) 2.0 см биіктікпен және 1.0 см жапырақ ұзындығымен айтарлықтай артта қалған (4.11-сурет).</w:t>
      </w:r>
    </w:p>
    <w:p w14:paraId="4BD412C3" w14:textId="77777777" w:rsidR="00CE20C6" w:rsidRDefault="00CE20C6">
      <w:pPr>
        <w:pStyle w:val="a3"/>
        <w:sectPr w:rsidR="00CE20C6">
          <w:pgSz w:w="11910" w:h="16840"/>
          <w:pgMar w:top="1040" w:right="283" w:bottom="960" w:left="1559" w:header="0" w:footer="773" w:gutter="0"/>
          <w:cols w:space="720"/>
        </w:sectPr>
      </w:pPr>
    </w:p>
    <w:p w14:paraId="21E0A453" w14:textId="77777777" w:rsidR="00CE20C6" w:rsidRDefault="000A3E2B">
      <w:pPr>
        <w:pStyle w:val="a3"/>
        <w:ind w:left="2537"/>
        <w:jc w:val="left"/>
        <w:rPr>
          <w:sz w:val="20"/>
        </w:rPr>
      </w:pPr>
      <w:r>
        <w:rPr>
          <w:noProof/>
          <w:sz w:val="20"/>
          <w:lang w:val="ru-RU" w:eastAsia="ru-RU"/>
        </w:rPr>
        <w:lastRenderedPageBreak/>
        <w:drawing>
          <wp:inline distT="0" distB="0" distL="0" distR="0" wp14:anchorId="37376C72" wp14:editId="64481AC4">
            <wp:extent cx="3532714" cy="1519237"/>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20" cstate="email">
                      <a:extLst>
                        <a:ext uri="{28A0092B-C50C-407E-A947-70E740481C1C}">
                          <a14:useLocalDpi xmlns:a14="http://schemas.microsoft.com/office/drawing/2010/main"/>
                        </a:ext>
                      </a:extLst>
                    </a:blip>
                    <a:stretch>
                      <a:fillRect/>
                    </a:stretch>
                  </pic:blipFill>
                  <pic:spPr>
                    <a:xfrm>
                      <a:off x="0" y="0"/>
                      <a:ext cx="3532714" cy="1519237"/>
                    </a:xfrm>
                    <a:prstGeom prst="rect">
                      <a:avLst/>
                    </a:prstGeom>
                  </pic:spPr>
                </pic:pic>
              </a:graphicData>
            </a:graphic>
          </wp:inline>
        </w:drawing>
      </w:r>
    </w:p>
    <w:p w14:paraId="420CC3B1" w14:textId="77777777" w:rsidR="00CE20C6" w:rsidRDefault="000A3E2B">
      <w:pPr>
        <w:pStyle w:val="a3"/>
        <w:spacing w:before="3"/>
        <w:ind w:left="566"/>
        <w:jc w:val="center"/>
      </w:pPr>
      <w:r>
        <w:rPr>
          <w:spacing w:val="-10"/>
        </w:rPr>
        <w:t>а</w:t>
      </w:r>
    </w:p>
    <w:p w14:paraId="7EBC3856" w14:textId="77777777" w:rsidR="00CE20C6" w:rsidRDefault="000A3E2B">
      <w:pPr>
        <w:pStyle w:val="a3"/>
        <w:spacing w:before="68"/>
        <w:ind w:left="0"/>
        <w:jc w:val="left"/>
        <w:rPr>
          <w:sz w:val="20"/>
        </w:rPr>
      </w:pPr>
      <w:r>
        <w:rPr>
          <w:noProof/>
          <w:sz w:val="20"/>
          <w:lang w:val="ru-RU" w:eastAsia="ru-RU"/>
        </w:rPr>
        <w:drawing>
          <wp:anchor distT="0" distB="0" distL="0" distR="0" simplePos="0" relativeHeight="487616000" behindDoc="1" locked="0" layoutInCell="1" allowOverlap="1" wp14:anchorId="3D37CABD" wp14:editId="20697FF7">
            <wp:simplePos x="0" y="0"/>
            <wp:positionH relativeFrom="page">
              <wp:posOffset>2631592</wp:posOffset>
            </wp:positionH>
            <wp:positionV relativeFrom="paragraph">
              <wp:posOffset>204779</wp:posOffset>
            </wp:positionV>
            <wp:extent cx="3469274" cy="1509712"/>
            <wp:effectExtent l="0" t="0" r="0" b="0"/>
            <wp:wrapTopAndBottom/>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121" cstate="email">
                      <a:extLst>
                        <a:ext uri="{28A0092B-C50C-407E-A947-70E740481C1C}">
                          <a14:useLocalDpi xmlns:a14="http://schemas.microsoft.com/office/drawing/2010/main"/>
                        </a:ext>
                      </a:extLst>
                    </a:blip>
                    <a:stretch>
                      <a:fillRect/>
                    </a:stretch>
                  </pic:blipFill>
                  <pic:spPr>
                    <a:xfrm>
                      <a:off x="0" y="0"/>
                      <a:ext cx="3469274" cy="1509712"/>
                    </a:xfrm>
                    <a:prstGeom prst="rect">
                      <a:avLst/>
                    </a:prstGeom>
                  </pic:spPr>
                </pic:pic>
              </a:graphicData>
            </a:graphic>
          </wp:anchor>
        </w:drawing>
      </w:r>
    </w:p>
    <w:p w14:paraId="15CA2FAF" w14:textId="77777777" w:rsidR="00CE20C6" w:rsidRDefault="000A3E2B">
      <w:pPr>
        <w:pStyle w:val="a3"/>
        <w:ind w:left="567"/>
        <w:jc w:val="center"/>
      </w:pPr>
      <w:r>
        <w:rPr>
          <w:spacing w:val="-10"/>
        </w:rPr>
        <w:t>б</w:t>
      </w:r>
    </w:p>
    <w:p w14:paraId="08940A8B" w14:textId="77777777" w:rsidR="00CE20C6" w:rsidRDefault="000A3E2B">
      <w:pPr>
        <w:pStyle w:val="a3"/>
        <w:spacing w:before="64"/>
        <w:ind w:left="0"/>
        <w:jc w:val="left"/>
        <w:rPr>
          <w:sz w:val="20"/>
        </w:rPr>
      </w:pPr>
      <w:r>
        <w:rPr>
          <w:noProof/>
          <w:sz w:val="20"/>
          <w:lang w:val="ru-RU" w:eastAsia="ru-RU"/>
        </w:rPr>
        <w:drawing>
          <wp:anchor distT="0" distB="0" distL="0" distR="0" simplePos="0" relativeHeight="487616512" behindDoc="1" locked="0" layoutInCell="1" allowOverlap="1" wp14:anchorId="0A5EEF44" wp14:editId="770DB095">
            <wp:simplePos x="0" y="0"/>
            <wp:positionH relativeFrom="page">
              <wp:posOffset>2631579</wp:posOffset>
            </wp:positionH>
            <wp:positionV relativeFrom="paragraph">
              <wp:posOffset>202264</wp:posOffset>
            </wp:positionV>
            <wp:extent cx="3468909" cy="1471612"/>
            <wp:effectExtent l="0" t="0" r="0" b="0"/>
            <wp:wrapTopAndBottom/>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22" cstate="email">
                      <a:extLst>
                        <a:ext uri="{28A0092B-C50C-407E-A947-70E740481C1C}">
                          <a14:useLocalDpi xmlns:a14="http://schemas.microsoft.com/office/drawing/2010/main"/>
                        </a:ext>
                      </a:extLst>
                    </a:blip>
                    <a:stretch>
                      <a:fillRect/>
                    </a:stretch>
                  </pic:blipFill>
                  <pic:spPr>
                    <a:xfrm>
                      <a:off x="0" y="0"/>
                      <a:ext cx="3468909" cy="1471612"/>
                    </a:xfrm>
                    <a:prstGeom prst="rect">
                      <a:avLst/>
                    </a:prstGeom>
                  </pic:spPr>
                </pic:pic>
              </a:graphicData>
            </a:graphic>
          </wp:anchor>
        </w:drawing>
      </w:r>
    </w:p>
    <w:p w14:paraId="3265324A" w14:textId="77777777" w:rsidR="00CE20C6" w:rsidRDefault="000A3E2B">
      <w:pPr>
        <w:pStyle w:val="a3"/>
        <w:ind w:left="567"/>
        <w:jc w:val="center"/>
      </w:pPr>
      <w:r>
        <w:rPr>
          <w:spacing w:val="-10"/>
        </w:rPr>
        <w:t>в</w:t>
      </w:r>
    </w:p>
    <w:p w14:paraId="6F4718C5" w14:textId="77777777" w:rsidR="00CE20C6" w:rsidRDefault="000A3E2B">
      <w:pPr>
        <w:pStyle w:val="a3"/>
        <w:spacing w:before="66"/>
        <w:ind w:left="0"/>
        <w:jc w:val="left"/>
        <w:rPr>
          <w:sz w:val="20"/>
        </w:rPr>
      </w:pPr>
      <w:r>
        <w:rPr>
          <w:noProof/>
          <w:sz w:val="20"/>
          <w:lang w:val="ru-RU" w:eastAsia="ru-RU"/>
        </w:rPr>
        <w:drawing>
          <wp:anchor distT="0" distB="0" distL="0" distR="0" simplePos="0" relativeHeight="487617024" behindDoc="1" locked="0" layoutInCell="1" allowOverlap="1" wp14:anchorId="633C3CC3" wp14:editId="18F3EFC4">
            <wp:simplePos x="0" y="0"/>
            <wp:positionH relativeFrom="page">
              <wp:posOffset>2666250</wp:posOffset>
            </wp:positionH>
            <wp:positionV relativeFrom="paragraph">
              <wp:posOffset>203293</wp:posOffset>
            </wp:positionV>
            <wp:extent cx="3399354" cy="1495425"/>
            <wp:effectExtent l="0" t="0" r="0" b="0"/>
            <wp:wrapTopAndBottom/>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23" cstate="email">
                      <a:extLst>
                        <a:ext uri="{28A0092B-C50C-407E-A947-70E740481C1C}">
                          <a14:useLocalDpi xmlns:a14="http://schemas.microsoft.com/office/drawing/2010/main"/>
                        </a:ext>
                      </a:extLst>
                    </a:blip>
                    <a:stretch>
                      <a:fillRect/>
                    </a:stretch>
                  </pic:blipFill>
                  <pic:spPr>
                    <a:xfrm>
                      <a:off x="0" y="0"/>
                      <a:ext cx="3399354" cy="1495425"/>
                    </a:xfrm>
                    <a:prstGeom prst="rect">
                      <a:avLst/>
                    </a:prstGeom>
                  </pic:spPr>
                </pic:pic>
              </a:graphicData>
            </a:graphic>
          </wp:anchor>
        </w:drawing>
      </w:r>
    </w:p>
    <w:p w14:paraId="158E403F" w14:textId="77777777" w:rsidR="00CE20C6" w:rsidRDefault="000A3E2B">
      <w:pPr>
        <w:pStyle w:val="a3"/>
        <w:ind w:left="567"/>
        <w:jc w:val="center"/>
      </w:pPr>
      <w:r>
        <w:rPr>
          <w:spacing w:val="-10"/>
        </w:rPr>
        <w:t>г</w:t>
      </w:r>
    </w:p>
    <w:p w14:paraId="0D435BF9" w14:textId="77777777" w:rsidR="00CE20C6" w:rsidRDefault="000A3E2B">
      <w:pPr>
        <w:pStyle w:val="a3"/>
        <w:spacing w:before="3" w:line="640" w:lineRule="atLeast"/>
        <w:ind w:left="850" w:right="286" w:hanging="2"/>
        <w:jc w:val="center"/>
      </w:pPr>
      <w:r>
        <w:t>Сурет 4.11 - Қызанақ өсімдіктерінің зерттелген үлгілерінің суреттері 19.04.2021</w:t>
      </w:r>
      <w:r>
        <w:rPr>
          <w:spacing w:val="57"/>
          <w:w w:val="150"/>
        </w:rPr>
        <w:t xml:space="preserve"> </w:t>
      </w:r>
      <w:r>
        <w:t>күнгі</w:t>
      </w:r>
      <w:r>
        <w:rPr>
          <w:spacing w:val="59"/>
          <w:w w:val="150"/>
        </w:rPr>
        <w:t xml:space="preserve"> </w:t>
      </w:r>
      <w:r>
        <w:t>аралық</w:t>
      </w:r>
      <w:r>
        <w:rPr>
          <w:spacing w:val="60"/>
          <w:w w:val="150"/>
        </w:rPr>
        <w:t xml:space="preserve"> </w:t>
      </w:r>
      <w:r>
        <w:t>бақылау</w:t>
      </w:r>
      <w:r>
        <w:rPr>
          <w:spacing w:val="59"/>
          <w:w w:val="150"/>
        </w:rPr>
        <w:t xml:space="preserve"> </w:t>
      </w:r>
      <w:r>
        <w:t>нәтижесінде</w:t>
      </w:r>
      <w:r>
        <w:rPr>
          <w:spacing w:val="59"/>
          <w:w w:val="150"/>
        </w:rPr>
        <w:t xml:space="preserve"> </w:t>
      </w:r>
      <w:r>
        <w:t>тыңайтылған</w:t>
      </w:r>
      <w:r>
        <w:rPr>
          <w:spacing w:val="60"/>
          <w:w w:val="150"/>
        </w:rPr>
        <w:t xml:space="preserve"> </w:t>
      </w:r>
      <w:r>
        <w:rPr>
          <w:spacing w:val="-2"/>
        </w:rPr>
        <w:t>үлгілерде</w:t>
      </w:r>
    </w:p>
    <w:p w14:paraId="6C2C23F0" w14:textId="2B1B2683" w:rsidR="00CE20C6" w:rsidRDefault="000A3E2B">
      <w:pPr>
        <w:pStyle w:val="a3"/>
        <w:spacing w:before="4"/>
        <w:ind w:left="1" w:right="144"/>
        <w:jc w:val="center"/>
      </w:pPr>
      <w:r>
        <w:t>сабақ</w:t>
      </w:r>
      <w:r>
        <w:rPr>
          <w:spacing w:val="43"/>
        </w:rPr>
        <w:t xml:space="preserve"> </w:t>
      </w:r>
      <w:r>
        <w:t>ұзындығы</w:t>
      </w:r>
      <w:r>
        <w:rPr>
          <w:spacing w:val="46"/>
        </w:rPr>
        <w:t xml:space="preserve"> </w:t>
      </w:r>
      <w:r>
        <w:t>9.8</w:t>
      </w:r>
      <w:r w:rsidR="00C328D9">
        <w:t>-</w:t>
      </w:r>
      <w:r>
        <w:t>11.0</w:t>
      </w:r>
      <w:r>
        <w:rPr>
          <w:spacing w:val="46"/>
        </w:rPr>
        <w:t xml:space="preserve"> </w:t>
      </w:r>
      <w:r>
        <w:t>см</w:t>
      </w:r>
      <w:r>
        <w:rPr>
          <w:spacing w:val="46"/>
        </w:rPr>
        <w:t xml:space="preserve"> </w:t>
      </w:r>
      <w:r>
        <w:t>дейін,</w:t>
      </w:r>
      <w:r>
        <w:rPr>
          <w:spacing w:val="46"/>
        </w:rPr>
        <w:t xml:space="preserve"> </w:t>
      </w:r>
      <w:r>
        <w:t>жапырақ</w:t>
      </w:r>
      <w:r>
        <w:rPr>
          <w:spacing w:val="45"/>
        </w:rPr>
        <w:t xml:space="preserve"> </w:t>
      </w:r>
      <w:r>
        <w:t>ұзындығы</w:t>
      </w:r>
      <w:r>
        <w:rPr>
          <w:spacing w:val="46"/>
        </w:rPr>
        <w:t xml:space="preserve"> </w:t>
      </w:r>
      <w:r>
        <w:t>5.6</w:t>
      </w:r>
      <w:r w:rsidR="00C328D9">
        <w:t>-</w:t>
      </w:r>
      <w:r>
        <w:t>7.0</w:t>
      </w:r>
      <w:r>
        <w:rPr>
          <w:spacing w:val="46"/>
        </w:rPr>
        <w:t xml:space="preserve"> </w:t>
      </w:r>
      <w:r>
        <w:t>см</w:t>
      </w:r>
      <w:r>
        <w:rPr>
          <w:spacing w:val="46"/>
        </w:rPr>
        <w:t xml:space="preserve"> </w:t>
      </w:r>
      <w:r>
        <w:t>дейін</w:t>
      </w:r>
      <w:r>
        <w:rPr>
          <w:spacing w:val="46"/>
        </w:rPr>
        <w:t xml:space="preserve"> </w:t>
      </w:r>
      <w:r>
        <w:rPr>
          <w:spacing w:val="-2"/>
        </w:rPr>
        <w:t>өсті.</w:t>
      </w:r>
    </w:p>
    <w:p w14:paraId="746BAF23" w14:textId="77777777" w:rsidR="00CE20C6" w:rsidRDefault="000A3E2B">
      <w:pPr>
        <w:pStyle w:val="a3"/>
        <w:ind w:left="0" w:right="144"/>
        <w:jc w:val="center"/>
      </w:pPr>
      <w:r>
        <w:t>№4</w:t>
      </w:r>
      <w:r>
        <w:rPr>
          <w:spacing w:val="40"/>
        </w:rPr>
        <w:t xml:space="preserve"> </w:t>
      </w:r>
      <w:r>
        <w:t>(Г)</w:t>
      </w:r>
      <w:r>
        <w:rPr>
          <w:spacing w:val="40"/>
        </w:rPr>
        <w:t xml:space="preserve"> </w:t>
      </w:r>
      <w:r>
        <w:t>және</w:t>
      </w:r>
      <w:r>
        <w:rPr>
          <w:spacing w:val="40"/>
        </w:rPr>
        <w:t xml:space="preserve"> </w:t>
      </w:r>
      <w:r>
        <w:t>№5</w:t>
      </w:r>
      <w:r>
        <w:rPr>
          <w:spacing w:val="40"/>
        </w:rPr>
        <w:t xml:space="preserve"> </w:t>
      </w:r>
      <w:r>
        <w:t>(Д)</w:t>
      </w:r>
      <w:r>
        <w:rPr>
          <w:spacing w:val="40"/>
        </w:rPr>
        <w:t xml:space="preserve"> </w:t>
      </w:r>
      <w:r>
        <w:t>тукоқоспа</w:t>
      </w:r>
      <w:r>
        <w:rPr>
          <w:spacing w:val="40"/>
        </w:rPr>
        <w:t xml:space="preserve"> </w:t>
      </w:r>
      <w:r>
        <w:t>үлгілері</w:t>
      </w:r>
      <w:r>
        <w:rPr>
          <w:spacing w:val="40"/>
        </w:rPr>
        <w:t xml:space="preserve"> </w:t>
      </w:r>
      <w:r>
        <w:t>көш</w:t>
      </w:r>
      <w:r>
        <w:rPr>
          <w:spacing w:val="40"/>
        </w:rPr>
        <w:t xml:space="preserve"> </w:t>
      </w:r>
      <w:r>
        <w:t>бастап,</w:t>
      </w:r>
      <w:r>
        <w:rPr>
          <w:spacing w:val="40"/>
        </w:rPr>
        <w:t xml:space="preserve"> </w:t>
      </w:r>
      <w:r>
        <w:t>бұл</w:t>
      </w:r>
      <w:r>
        <w:rPr>
          <w:spacing w:val="40"/>
        </w:rPr>
        <w:t xml:space="preserve"> </w:t>
      </w:r>
      <w:r>
        <w:t>кезеңде</w:t>
      </w:r>
      <w:r>
        <w:rPr>
          <w:spacing w:val="40"/>
        </w:rPr>
        <w:t xml:space="preserve"> </w:t>
      </w:r>
      <w:r>
        <w:t>өсімдіктің белсенді</w:t>
      </w:r>
      <w:r>
        <w:rPr>
          <w:spacing w:val="23"/>
        </w:rPr>
        <w:t xml:space="preserve"> </w:t>
      </w:r>
      <w:r>
        <w:t>вегетативті</w:t>
      </w:r>
      <w:r>
        <w:rPr>
          <w:spacing w:val="25"/>
        </w:rPr>
        <w:t xml:space="preserve"> </w:t>
      </w:r>
      <w:r>
        <w:t>дамуын</w:t>
      </w:r>
      <w:r>
        <w:rPr>
          <w:spacing w:val="25"/>
        </w:rPr>
        <w:t xml:space="preserve"> </w:t>
      </w:r>
      <w:r>
        <w:t>көрсетті.</w:t>
      </w:r>
      <w:r>
        <w:rPr>
          <w:spacing w:val="25"/>
        </w:rPr>
        <w:t xml:space="preserve"> </w:t>
      </w:r>
      <w:r>
        <w:t>Ал</w:t>
      </w:r>
      <w:r>
        <w:rPr>
          <w:spacing w:val="25"/>
        </w:rPr>
        <w:t xml:space="preserve"> </w:t>
      </w:r>
      <w:r>
        <w:t>№6</w:t>
      </w:r>
      <w:r>
        <w:rPr>
          <w:spacing w:val="25"/>
        </w:rPr>
        <w:t xml:space="preserve"> </w:t>
      </w:r>
      <w:r>
        <w:t>үлгісінде</w:t>
      </w:r>
      <w:r>
        <w:rPr>
          <w:spacing w:val="25"/>
        </w:rPr>
        <w:t xml:space="preserve"> </w:t>
      </w:r>
      <w:r>
        <w:t>(тыңайтқышсыз)</w:t>
      </w:r>
      <w:r>
        <w:rPr>
          <w:spacing w:val="25"/>
        </w:rPr>
        <w:t xml:space="preserve"> </w:t>
      </w:r>
      <w:r>
        <w:rPr>
          <w:spacing w:val="-2"/>
        </w:rPr>
        <w:t>сабақ</w:t>
      </w:r>
    </w:p>
    <w:p w14:paraId="622AC2C8" w14:textId="77777777" w:rsidR="00CE20C6" w:rsidRDefault="00CE20C6">
      <w:pPr>
        <w:pStyle w:val="a3"/>
        <w:jc w:val="center"/>
        <w:sectPr w:rsidR="00CE20C6">
          <w:pgSz w:w="11910" w:h="16840"/>
          <w:pgMar w:top="1120" w:right="283" w:bottom="960" w:left="1559" w:header="0" w:footer="773" w:gutter="0"/>
          <w:cols w:space="720"/>
        </w:sectPr>
      </w:pPr>
    </w:p>
    <w:p w14:paraId="1D7F503E" w14:textId="13F0EC8A" w:rsidR="00CE20C6" w:rsidRDefault="000A3E2B">
      <w:pPr>
        <w:pStyle w:val="a3"/>
        <w:spacing w:before="76"/>
        <w:ind w:left="142" w:right="286"/>
      </w:pPr>
      <w:r>
        <w:lastRenderedPageBreak/>
        <w:t>биіктігі тек 4</w:t>
      </w:r>
      <w:r w:rsidR="00C328D9">
        <w:t>-</w:t>
      </w:r>
      <w:r>
        <w:t>5 см, жапырақ ұзындығы 2</w:t>
      </w:r>
      <w:r w:rsidR="00C328D9">
        <w:t>-</w:t>
      </w:r>
      <w:r>
        <w:t>3 см аралығында болды, бұл қоректік заттардың жетіспеушілігін көрсетеді.</w:t>
      </w:r>
    </w:p>
    <w:p w14:paraId="38362F58" w14:textId="1E383058" w:rsidR="00CE20C6" w:rsidRDefault="000A3E2B">
      <w:pPr>
        <w:pStyle w:val="a3"/>
        <w:ind w:left="142" w:right="285" w:firstLine="709"/>
      </w:pPr>
      <w:r>
        <w:t>28.04.2021 күнгі соңғы бақылауда №1</w:t>
      </w:r>
      <w:r w:rsidR="00C328D9">
        <w:t>-</w:t>
      </w:r>
      <w:r>
        <w:t>3 үлгілеріндегі өсімдіктер 18</w:t>
      </w:r>
      <w:r w:rsidR="00C328D9">
        <w:t>-</w:t>
      </w:r>
      <w:r>
        <w:t>19 см-ге дейін өсіп, жапырақ ұзындығы 8</w:t>
      </w:r>
      <w:r w:rsidR="00C328D9">
        <w:t>-</w:t>
      </w:r>
      <w:r>
        <w:t>9 см-ге жетті. №4 және №5 үлгілерінде сабақ биіктігі тиісінше 19.3</w:t>
      </w:r>
      <w:r w:rsidR="00C328D9">
        <w:t>-</w:t>
      </w:r>
      <w:r>
        <w:t>20.0 см, ал жапырақ ұзындығы 10</w:t>
      </w:r>
      <w:r w:rsidR="00C328D9">
        <w:t>-</w:t>
      </w:r>
      <w:r>
        <w:t>11 см болды.</w:t>
      </w:r>
      <w:r>
        <w:rPr>
          <w:spacing w:val="40"/>
        </w:rPr>
        <w:t xml:space="preserve"> </w:t>
      </w:r>
      <w:r>
        <w:t>Бұл үлгілердің жапырақ түсі қанық жасыл, фотосинтетикалық белсенділіктің жоғары</w:t>
      </w:r>
      <w:r>
        <w:rPr>
          <w:spacing w:val="-4"/>
        </w:rPr>
        <w:t xml:space="preserve"> </w:t>
      </w:r>
      <w:r>
        <w:t>екенін</w:t>
      </w:r>
      <w:r>
        <w:rPr>
          <w:spacing w:val="-4"/>
        </w:rPr>
        <w:t xml:space="preserve"> </w:t>
      </w:r>
      <w:r>
        <w:t>көрсетеді.</w:t>
      </w:r>
      <w:r>
        <w:rPr>
          <w:spacing w:val="-4"/>
        </w:rPr>
        <w:t xml:space="preserve"> </w:t>
      </w:r>
      <w:r>
        <w:t>Бақылау</w:t>
      </w:r>
      <w:r>
        <w:rPr>
          <w:spacing w:val="-4"/>
        </w:rPr>
        <w:t xml:space="preserve"> </w:t>
      </w:r>
      <w:r>
        <w:t>үлгісі</w:t>
      </w:r>
      <w:r>
        <w:rPr>
          <w:spacing w:val="-4"/>
        </w:rPr>
        <w:t xml:space="preserve"> </w:t>
      </w:r>
      <w:r>
        <w:t>(№6)</w:t>
      </w:r>
      <w:r>
        <w:rPr>
          <w:spacing w:val="-4"/>
        </w:rPr>
        <w:t xml:space="preserve"> </w:t>
      </w:r>
      <w:r>
        <w:t>шамамен</w:t>
      </w:r>
      <w:r>
        <w:rPr>
          <w:spacing w:val="-4"/>
        </w:rPr>
        <w:t xml:space="preserve"> </w:t>
      </w:r>
      <w:r>
        <w:t>17</w:t>
      </w:r>
      <w:r>
        <w:rPr>
          <w:spacing w:val="-4"/>
        </w:rPr>
        <w:t xml:space="preserve"> </w:t>
      </w:r>
      <w:r>
        <w:t>см-ге</w:t>
      </w:r>
      <w:r>
        <w:rPr>
          <w:spacing w:val="-4"/>
        </w:rPr>
        <w:t xml:space="preserve"> </w:t>
      </w:r>
      <w:r>
        <w:t>өсіп,</w:t>
      </w:r>
      <w:r>
        <w:rPr>
          <w:spacing w:val="-4"/>
        </w:rPr>
        <w:t xml:space="preserve"> </w:t>
      </w:r>
      <w:r>
        <w:t xml:space="preserve">жапырағы 7 см болды </w:t>
      </w:r>
      <w:r w:rsidR="00C328D9">
        <w:t>-</w:t>
      </w:r>
      <w:r>
        <w:t xml:space="preserve"> бұл белгілі бір дамудың болғанын көрсетсе де, қоректік заттар жеткіліксіздігінен өсу шектеулі болған.</w:t>
      </w:r>
    </w:p>
    <w:p w14:paraId="11C30E20" w14:textId="77777777" w:rsidR="00CE20C6" w:rsidRDefault="000A3E2B">
      <w:pPr>
        <w:pStyle w:val="a3"/>
        <w:ind w:left="142" w:right="287" w:firstLine="709"/>
      </w:pPr>
      <w:r>
        <w:t xml:space="preserve">Зерттеу барысында топырақтың pH көрсеткіші 6.0-ден 6.8-ге дейін көтерілді, бұл тукоқоспа құрамындағы карбонатты қосылыстардың ыдырауы нәтижесінде пайда болған әлсіз сілтілі ауысуды көрсетеді. Бұл өзгеріс кейбір қоректік элементтердің (фосфор) жылжымалы формаларына өтуіне оң әсер етуі </w:t>
      </w:r>
      <w:r>
        <w:rPr>
          <w:spacing w:val="-2"/>
        </w:rPr>
        <w:t>мүмкін.</w:t>
      </w:r>
    </w:p>
    <w:p w14:paraId="03019C39" w14:textId="77777777" w:rsidR="00CE20C6" w:rsidRDefault="000A3E2B">
      <w:pPr>
        <w:pStyle w:val="a3"/>
        <w:ind w:left="142" w:right="282" w:firstLine="709"/>
      </w:pPr>
      <w:r>
        <w:t>Қорытындылай келе, Г және Д тукоқоспа үлгілері көшеттердің белсенді өсуіне және дамуына ықпал етті. Бұл олардың құрамындағы P</w:t>
      </w:r>
      <w:r>
        <w:rPr>
          <w:rFonts w:ascii="Microsoft Sans Serif" w:hAnsi="Microsoft Sans Serif"/>
        </w:rPr>
        <w:t>₂</w:t>
      </w:r>
      <w:r>
        <w:t>O</w:t>
      </w:r>
      <w:r>
        <w:rPr>
          <w:rFonts w:ascii="Microsoft Sans Serif" w:hAnsi="Microsoft Sans Serif"/>
        </w:rPr>
        <w:t xml:space="preserve">₅ </w:t>
      </w:r>
      <w:r>
        <w:t>және микроэлементтердің жоғары концентрациясымен тікелей байланысты. Ал бақылау үлгісі тыңайтқыштар қолданылмаған жағдайда өсімдіктің өсуі шектелетінін айғақтайды (Қосымша Б).</w:t>
      </w:r>
    </w:p>
    <w:p w14:paraId="6FD2EBD4" w14:textId="77777777" w:rsidR="00CE20C6" w:rsidRDefault="000A3E2B">
      <w:pPr>
        <w:pStyle w:val="a3"/>
        <w:spacing w:before="4"/>
        <w:ind w:left="142" w:right="286" w:firstLine="709"/>
      </w:pPr>
      <w:r>
        <w:t>Бұл мәліметтер тукоқоспа құрамының тиімділігін бағалаудағы маңызды база</w:t>
      </w:r>
      <w:r>
        <w:rPr>
          <w:spacing w:val="-5"/>
        </w:rPr>
        <w:t xml:space="preserve"> </w:t>
      </w:r>
      <w:r>
        <w:t>ретінде</w:t>
      </w:r>
      <w:r>
        <w:rPr>
          <w:spacing w:val="-5"/>
        </w:rPr>
        <w:t xml:space="preserve"> </w:t>
      </w:r>
      <w:r>
        <w:t>қарастырылады</w:t>
      </w:r>
      <w:r>
        <w:rPr>
          <w:spacing w:val="-5"/>
        </w:rPr>
        <w:t xml:space="preserve"> </w:t>
      </w:r>
      <w:r>
        <w:t>және</w:t>
      </w:r>
      <w:r>
        <w:rPr>
          <w:spacing w:val="-5"/>
        </w:rPr>
        <w:t xml:space="preserve"> </w:t>
      </w:r>
      <w:r>
        <w:t>алдағы</w:t>
      </w:r>
      <w:r>
        <w:rPr>
          <w:spacing w:val="-5"/>
        </w:rPr>
        <w:t xml:space="preserve"> </w:t>
      </w:r>
      <w:r>
        <w:t>кезеңде</w:t>
      </w:r>
      <w:r>
        <w:rPr>
          <w:spacing w:val="-5"/>
        </w:rPr>
        <w:t xml:space="preserve"> </w:t>
      </w:r>
      <w:r>
        <w:t>статистикалық</w:t>
      </w:r>
      <w:r>
        <w:rPr>
          <w:spacing w:val="-5"/>
        </w:rPr>
        <w:t xml:space="preserve"> </w:t>
      </w:r>
      <w:r>
        <w:t>модельдер</w:t>
      </w:r>
      <w:r>
        <w:rPr>
          <w:spacing w:val="-5"/>
        </w:rPr>
        <w:t xml:space="preserve"> </w:t>
      </w:r>
      <w:r>
        <w:t>мен графикалық талдаулар үшін қолданылады.</w:t>
      </w:r>
    </w:p>
    <w:p w14:paraId="09AE1BE8" w14:textId="55BE74CB" w:rsidR="00CE20C6" w:rsidRDefault="000A3E2B">
      <w:pPr>
        <w:pStyle w:val="a3"/>
        <w:ind w:left="142" w:right="286" w:firstLine="709"/>
      </w:pPr>
      <w:r>
        <w:t xml:space="preserve">Далалық сынақ зерттеулерінің мақсаты </w:t>
      </w:r>
      <w:r w:rsidR="00C328D9">
        <w:t>-</w:t>
      </w:r>
      <w:r>
        <w:t xml:space="preserve"> фосфор өндірісі қалдықтары негізінде әзірленген жаңа тукоқоспа номенклатурасының ашық дала және жылыжай жағдайларында ауылшаруашылық дақылдарының (қызанақ, баклажан, тәтті бұрыш) өнімділігіне әсерін зерттеу. Сонымен қатар, тукоқоспа қолданудың топырақтың физика-химиялық қасиеттеріне (pH, қоректік элементтердің мөлшері) тигізетін ықпалын анықтау көзделді. Бұл арқылы зертханалық жағдайда алынған нәтижелерді бекітіп, жаңа өнімді агрохимиялық қолдануға енгізу мүмкіндігі қарастырылады.</w:t>
      </w:r>
    </w:p>
    <w:p w14:paraId="77714F72" w14:textId="419632BB" w:rsidR="00CE20C6" w:rsidRDefault="000A3E2B">
      <w:pPr>
        <w:pStyle w:val="a3"/>
        <w:ind w:left="142" w:right="282" w:firstLine="709"/>
      </w:pPr>
      <w:r>
        <w:t>Далалық тәжірибелер Түркістан облысы, Қапланбек-Сарыағаш ауданындағы «Алтынай» шаруа қожалығының жылыжай мен ашық алаңдарында жүргізілді. Жылыжайда 10 м² алаңда тәжірибе жүргізілсе, ашық алаңда әр дақыл үшін 0,01 га жер телімі бөлінді. Тәжірибе барысында Жамбыл фосфор зауытының циклондық шаңы, Ақсай кен орнының доломиттелген рудалары, Екібастұз көмірін жағатын</w:t>
      </w:r>
      <w:r>
        <w:rPr>
          <w:spacing w:val="40"/>
        </w:rPr>
        <w:t xml:space="preserve"> </w:t>
      </w:r>
      <w:r>
        <w:t>Қарағанды ЖЭО-3күлдері, Ленгер кен орнының ішкі жыныстары мен байытылған вермикулит қолданылды. Тыңайтқыштар өндірістік тәжірибелік қондырғыда (М.Әуезов атындағы университет) дайындалды. Қосымша ретінде pH-метр, электронды таразы, топырақты химиялық талдау құралдары қолданылды. Жаңа тукоқоспа номенклатурасы техникалық шарттарға сәйкес әзірленіп, P</w:t>
      </w:r>
      <w:r>
        <w:rPr>
          <w:rFonts w:ascii="Microsoft Sans Serif" w:hAnsi="Microsoft Sans Serif"/>
        </w:rPr>
        <w:t>₂</w:t>
      </w:r>
      <w:r>
        <w:t>O</w:t>
      </w:r>
      <w:r>
        <w:rPr>
          <w:rFonts w:ascii="Microsoft Sans Serif" w:hAnsi="Microsoft Sans Serif"/>
        </w:rPr>
        <w:t xml:space="preserve">₅ </w:t>
      </w:r>
      <w:r>
        <w:t xml:space="preserve">(жалпы) </w:t>
      </w:r>
      <w:r w:rsidR="00C328D9">
        <w:t>-</w:t>
      </w:r>
      <w:r>
        <w:t xml:space="preserve"> 16.6</w:t>
      </w:r>
      <w:r w:rsidR="00C328D9">
        <w:t>-</w:t>
      </w:r>
      <w:r>
        <w:t>23%, K</w:t>
      </w:r>
      <w:r>
        <w:rPr>
          <w:rFonts w:ascii="Microsoft Sans Serif" w:hAnsi="Microsoft Sans Serif"/>
        </w:rPr>
        <w:t>₂</w:t>
      </w:r>
      <w:r>
        <w:t xml:space="preserve">O </w:t>
      </w:r>
      <w:r w:rsidR="00C328D9">
        <w:t>-</w:t>
      </w:r>
      <w:r>
        <w:t xml:space="preserve"> 4.8</w:t>
      </w:r>
      <w:r w:rsidR="00C328D9">
        <w:t>-</w:t>
      </w:r>
      <w:r>
        <w:t xml:space="preserve">6.7%, микроэлементтер </w:t>
      </w:r>
      <w:r w:rsidR="00C328D9">
        <w:t>-</w:t>
      </w:r>
      <w:r>
        <w:t xml:space="preserve"> 0.72%, активті негіз </w:t>
      </w:r>
      <w:r w:rsidR="00C328D9">
        <w:t>-</w:t>
      </w:r>
      <w:r>
        <w:t xml:space="preserve"> 31</w:t>
      </w:r>
      <w:r w:rsidR="00C328D9">
        <w:t>-</w:t>
      </w:r>
      <w:r>
        <w:t>32.5% мөлшерінде болды. Тыңайтқыштар топыраққа жылыжайда 2021 жылы қазан айында 8 г/өсімдік, ал ашық алаңда 2022 жылы сәуірде 400 кг/га мөлшерінде енгізілді (4.2-кесте).</w:t>
      </w:r>
    </w:p>
    <w:p w14:paraId="5101C325" w14:textId="77777777" w:rsidR="00CE20C6" w:rsidRDefault="00CE20C6">
      <w:pPr>
        <w:pStyle w:val="a3"/>
        <w:sectPr w:rsidR="00CE20C6">
          <w:pgSz w:w="11910" w:h="16840"/>
          <w:pgMar w:top="1040" w:right="283" w:bottom="960" w:left="1559" w:header="0" w:footer="773" w:gutter="0"/>
          <w:cols w:space="720"/>
        </w:sectPr>
      </w:pPr>
    </w:p>
    <w:p w14:paraId="4BA850A9" w14:textId="77777777" w:rsidR="00CE20C6" w:rsidRDefault="000A3E2B">
      <w:pPr>
        <w:pStyle w:val="a3"/>
        <w:spacing w:before="76"/>
        <w:ind w:left="142"/>
      </w:pPr>
      <w:r>
        <w:lastRenderedPageBreak/>
        <w:t>Кесте</w:t>
      </w:r>
      <w:r>
        <w:rPr>
          <w:spacing w:val="-2"/>
        </w:rPr>
        <w:t xml:space="preserve"> </w:t>
      </w:r>
      <w:r>
        <w:t>4.2</w:t>
      </w:r>
      <w:r>
        <w:rPr>
          <w:spacing w:val="-1"/>
        </w:rPr>
        <w:t xml:space="preserve"> </w:t>
      </w:r>
      <w:r>
        <w:t>-</w:t>
      </w:r>
      <w:r>
        <w:rPr>
          <w:spacing w:val="-1"/>
        </w:rPr>
        <w:t xml:space="preserve"> </w:t>
      </w:r>
      <w:r>
        <w:t>Жылыжайларда</w:t>
      </w:r>
      <w:r>
        <w:rPr>
          <w:spacing w:val="-1"/>
        </w:rPr>
        <w:t xml:space="preserve"> </w:t>
      </w:r>
      <w:r>
        <w:t>және</w:t>
      </w:r>
      <w:r>
        <w:rPr>
          <w:spacing w:val="-1"/>
        </w:rPr>
        <w:t xml:space="preserve"> </w:t>
      </w:r>
      <w:r>
        <w:t>далада</w:t>
      </w:r>
      <w:r>
        <w:rPr>
          <w:spacing w:val="-1"/>
        </w:rPr>
        <w:t xml:space="preserve"> </w:t>
      </w:r>
      <w:r>
        <w:t>кг/сабақ</w:t>
      </w:r>
      <w:r>
        <w:rPr>
          <w:spacing w:val="-1"/>
        </w:rPr>
        <w:t xml:space="preserve"> </w:t>
      </w:r>
      <w:r>
        <w:t>өнім</w:t>
      </w:r>
      <w:r>
        <w:rPr>
          <w:spacing w:val="68"/>
        </w:rPr>
        <w:t xml:space="preserve"> </w:t>
      </w:r>
      <w:r>
        <w:rPr>
          <w:spacing w:val="-2"/>
        </w:rPr>
        <w:t>жинау</w:t>
      </w:r>
    </w:p>
    <w:p w14:paraId="132B44A8" w14:textId="77777777" w:rsidR="00CE20C6" w:rsidRDefault="00CE20C6">
      <w:pPr>
        <w:pStyle w:val="a3"/>
        <w:spacing w:before="87"/>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031"/>
        <w:gridCol w:w="860"/>
        <w:gridCol w:w="1283"/>
        <w:gridCol w:w="1146"/>
        <w:gridCol w:w="860"/>
        <w:gridCol w:w="1283"/>
        <w:gridCol w:w="1079"/>
      </w:tblGrid>
      <w:tr w:rsidR="00CE20C6" w14:paraId="65FF1265" w14:textId="77777777">
        <w:trPr>
          <w:trHeight w:val="299"/>
        </w:trPr>
        <w:tc>
          <w:tcPr>
            <w:tcW w:w="1202" w:type="dxa"/>
            <w:vMerge w:val="restart"/>
          </w:tcPr>
          <w:p w14:paraId="7DF58BA9" w14:textId="77777777" w:rsidR="00CE20C6" w:rsidRDefault="000A3E2B">
            <w:pPr>
              <w:pStyle w:val="TableParagraph"/>
              <w:spacing w:before="164" w:line="240" w:lineRule="auto"/>
              <w:ind w:left="11"/>
              <w:rPr>
                <w:sz w:val="24"/>
              </w:rPr>
            </w:pPr>
            <w:r>
              <w:rPr>
                <w:spacing w:val="-2"/>
                <w:sz w:val="24"/>
              </w:rPr>
              <w:t>Сынама нөмері</w:t>
            </w:r>
          </w:p>
          <w:p w14:paraId="4FFBE029" w14:textId="77777777" w:rsidR="00CE20C6" w:rsidRDefault="000A3E2B">
            <w:pPr>
              <w:pStyle w:val="TableParagraph"/>
              <w:spacing w:before="0" w:line="240" w:lineRule="auto"/>
              <w:ind w:left="11" w:right="1"/>
              <w:rPr>
                <w:sz w:val="24"/>
              </w:rPr>
            </w:pPr>
            <w:r>
              <w:rPr>
                <w:spacing w:val="-10"/>
                <w:sz w:val="24"/>
              </w:rPr>
              <w:t>№</w:t>
            </w:r>
          </w:p>
        </w:tc>
        <w:tc>
          <w:tcPr>
            <w:tcW w:w="2031" w:type="dxa"/>
            <w:vMerge w:val="restart"/>
          </w:tcPr>
          <w:p w14:paraId="0CD351D9" w14:textId="77777777" w:rsidR="00CE20C6" w:rsidRDefault="00CE20C6">
            <w:pPr>
              <w:pStyle w:val="TableParagraph"/>
              <w:spacing w:before="26" w:line="240" w:lineRule="auto"/>
              <w:ind w:left="0"/>
              <w:jc w:val="left"/>
              <w:rPr>
                <w:sz w:val="24"/>
              </w:rPr>
            </w:pPr>
          </w:p>
          <w:p w14:paraId="21F7BA37" w14:textId="77777777" w:rsidR="00CE20C6" w:rsidRDefault="000A3E2B">
            <w:pPr>
              <w:pStyle w:val="TableParagraph"/>
              <w:spacing w:before="0" w:line="240" w:lineRule="auto"/>
              <w:ind w:left="488" w:hanging="223"/>
              <w:jc w:val="left"/>
              <w:rPr>
                <w:sz w:val="24"/>
              </w:rPr>
            </w:pPr>
            <w:r>
              <w:rPr>
                <w:spacing w:val="-2"/>
                <w:sz w:val="24"/>
              </w:rPr>
              <w:t>Тукоқоспаның белгіленуі</w:t>
            </w:r>
          </w:p>
        </w:tc>
        <w:tc>
          <w:tcPr>
            <w:tcW w:w="6511" w:type="dxa"/>
            <w:gridSpan w:val="6"/>
          </w:tcPr>
          <w:p w14:paraId="37AF954A" w14:textId="77777777" w:rsidR="00CE20C6" w:rsidRDefault="000A3E2B">
            <w:pPr>
              <w:pStyle w:val="TableParagraph"/>
              <w:spacing w:before="16" w:line="262" w:lineRule="exact"/>
              <w:ind w:left="13"/>
              <w:rPr>
                <w:sz w:val="24"/>
              </w:rPr>
            </w:pPr>
            <w:r>
              <w:rPr>
                <w:sz w:val="24"/>
              </w:rPr>
              <w:t>Егін</w:t>
            </w:r>
            <w:r>
              <w:rPr>
                <w:spacing w:val="-2"/>
                <w:sz w:val="24"/>
              </w:rPr>
              <w:t xml:space="preserve"> </w:t>
            </w:r>
            <w:r>
              <w:rPr>
                <w:sz w:val="24"/>
              </w:rPr>
              <w:t>жинау</w:t>
            </w:r>
            <w:r>
              <w:rPr>
                <w:spacing w:val="-2"/>
                <w:sz w:val="24"/>
              </w:rPr>
              <w:t xml:space="preserve"> кг/сабақ</w:t>
            </w:r>
          </w:p>
        </w:tc>
      </w:tr>
      <w:tr w:rsidR="00CE20C6" w14:paraId="2BDC7361" w14:textId="77777777">
        <w:trPr>
          <w:trHeight w:val="275"/>
        </w:trPr>
        <w:tc>
          <w:tcPr>
            <w:tcW w:w="1202" w:type="dxa"/>
            <w:vMerge/>
            <w:tcBorders>
              <w:top w:val="nil"/>
            </w:tcBorders>
          </w:tcPr>
          <w:p w14:paraId="057196B8" w14:textId="77777777" w:rsidR="00CE20C6" w:rsidRDefault="00CE20C6">
            <w:pPr>
              <w:rPr>
                <w:sz w:val="2"/>
                <w:szCs w:val="2"/>
              </w:rPr>
            </w:pPr>
          </w:p>
        </w:tc>
        <w:tc>
          <w:tcPr>
            <w:tcW w:w="2031" w:type="dxa"/>
            <w:vMerge/>
            <w:tcBorders>
              <w:top w:val="nil"/>
            </w:tcBorders>
          </w:tcPr>
          <w:p w14:paraId="71AFC524" w14:textId="77777777" w:rsidR="00CE20C6" w:rsidRDefault="00CE20C6">
            <w:pPr>
              <w:rPr>
                <w:sz w:val="2"/>
                <w:szCs w:val="2"/>
              </w:rPr>
            </w:pPr>
          </w:p>
        </w:tc>
        <w:tc>
          <w:tcPr>
            <w:tcW w:w="3289" w:type="dxa"/>
            <w:gridSpan w:val="3"/>
          </w:tcPr>
          <w:p w14:paraId="7F2AEE09" w14:textId="77777777" w:rsidR="00CE20C6" w:rsidRDefault="000A3E2B">
            <w:pPr>
              <w:pStyle w:val="TableParagraph"/>
              <w:spacing w:line="251" w:lineRule="exact"/>
              <w:ind w:left="12"/>
              <w:rPr>
                <w:sz w:val="24"/>
              </w:rPr>
            </w:pPr>
            <w:r>
              <w:rPr>
                <w:spacing w:val="-2"/>
                <w:sz w:val="24"/>
              </w:rPr>
              <w:t>Жылыжай</w:t>
            </w:r>
          </w:p>
        </w:tc>
        <w:tc>
          <w:tcPr>
            <w:tcW w:w="3222" w:type="dxa"/>
            <w:gridSpan w:val="3"/>
          </w:tcPr>
          <w:p w14:paraId="2CFAC821" w14:textId="77777777" w:rsidR="00CE20C6" w:rsidRDefault="000A3E2B">
            <w:pPr>
              <w:pStyle w:val="TableParagraph"/>
              <w:spacing w:line="251" w:lineRule="exact"/>
              <w:ind w:left="658"/>
              <w:jc w:val="left"/>
              <w:rPr>
                <w:sz w:val="24"/>
              </w:rPr>
            </w:pPr>
            <w:r>
              <w:rPr>
                <w:sz w:val="24"/>
              </w:rPr>
              <w:t>Далалық</w:t>
            </w:r>
            <w:r>
              <w:rPr>
                <w:spacing w:val="-5"/>
                <w:sz w:val="24"/>
              </w:rPr>
              <w:t xml:space="preserve"> </w:t>
            </w:r>
            <w:r>
              <w:rPr>
                <w:spacing w:val="-2"/>
                <w:sz w:val="24"/>
              </w:rPr>
              <w:t>жағдайда</w:t>
            </w:r>
          </w:p>
        </w:tc>
      </w:tr>
      <w:tr w:rsidR="00CE20C6" w14:paraId="299EAFF2" w14:textId="77777777">
        <w:trPr>
          <w:trHeight w:val="551"/>
        </w:trPr>
        <w:tc>
          <w:tcPr>
            <w:tcW w:w="1202" w:type="dxa"/>
            <w:vMerge/>
            <w:tcBorders>
              <w:top w:val="nil"/>
            </w:tcBorders>
          </w:tcPr>
          <w:p w14:paraId="43431E77" w14:textId="77777777" w:rsidR="00CE20C6" w:rsidRDefault="00CE20C6">
            <w:pPr>
              <w:rPr>
                <w:sz w:val="2"/>
                <w:szCs w:val="2"/>
              </w:rPr>
            </w:pPr>
          </w:p>
        </w:tc>
        <w:tc>
          <w:tcPr>
            <w:tcW w:w="2031" w:type="dxa"/>
            <w:vMerge/>
            <w:tcBorders>
              <w:top w:val="nil"/>
            </w:tcBorders>
          </w:tcPr>
          <w:p w14:paraId="00F486FD" w14:textId="77777777" w:rsidR="00CE20C6" w:rsidRDefault="00CE20C6">
            <w:pPr>
              <w:rPr>
                <w:sz w:val="2"/>
                <w:szCs w:val="2"/>
              </w:rPr>
            </w:pPr>
          </w:p>
        </w:tc>
        <w:tc>
          <w:tcPr>
            <w:tcW w:w="860" w:type="dxa"/>
          </w:tcPr>
          <w:p w14:paraId="3FEB3D86" w14:textId="77777777" w:rsidR="00CE20C6" w:rsidRDefault="000A3E2B">
            <w:pPr>
              <w:pStyle w:val="TableParagraph"/>
              <w:spacing w:before="143" w:line="240" w:lineRule="auto"/>
              <w:ind w:left="14" w:right="3"/>
              <w:rPr>
                <w:sz w:val="24"/>
              </w:rPr>
            </w:pPr>
            <w:r>
              <w:rPr>
                <w:spacing w:val="-4"/>
                <w:sz w:val="24"/>
              </w:rPr>
              <w:t>томат</w:t>
            </w:r>
          </w:p>
        </w:tc>
        <w:tc>
          <w:tcPr>
            <w:tcW w:w="1283" w:type="dxa"/>
          </w:tcPr>
          <w:p w14:paraId="3EA41E90" w14:textId="77777777" w:rsidR="00CE20C6" w:rsidRDefault="000A3E2B">
            <w:pPr>
              <w:pStyle w:val="TableParagraph"/>
              <w:spacing w:before="143" w:line="240" w:lineRule="auto"/>
              <w:ind w:left="15" w:right="3"/>
              <w:rPr>
                <w:sz w:val="24"/>
              </w:rPr>
            </w:pPr>
            <w:r>
              <w:rPr>
                <w:spacing w:val="-2"/>
                <w:sz w:val="24"/>
              </w:rPr>
              <w:t>баклажан</w:t>
            </w:r>
          </w:p>
        </w:tc>
        <w:tc>
          <w:tcPr>
            <w:tcW w:w="1146" w:type="dxa"/>
          </w:tcPr>
          <w:p w14:paraId="39355A4C" w14:textId="77777777" w:rsidR="00CE20C6" w:rsidRDefault="000A3E2B">
            <w:pPr>
              <w:pStyle w:val="TableParagraph"/>
              <w:spacing w:before="0" w:line="270" w:lineRule="atLeast"/>
              <w:ind w:left="220" w:right="197" w:firstLine="110"/>
              <w:jc w:val="left"/>
              <w:rPr>
                <w:sz w:val="24"/>
              </w:rPr>
            </w:pPr>
            <w:r>
              <w:rPr>
                <w:spacing w:val="-2"/>
                <w:sz w:val="24"/>
              </w:rPr>
              <w:t>тәтті бұрыш</w:t>
            </w:r>
          </w:p>
        </w:tc>
        <w:tc>
          <w:tcPr>
            <w:tcW w:w="860" w:type="dxa"/>
          </w:tcPr>
          <w:p w14:paraId="4ED5E33C" w14:textId="77777777" w:rsidR="00CE20C6" w:rsidRDefault="000A3E2B">
            <w:pPr>
              <w:pStyle w:val="TableParagraph"/>
              <w:spacing w:before="143" w:line="240" w:lineRule="auto"/>
              <w:ind w:left="14" w:right="1"/>
              <w:rPr>
                <w:sz w:val="24"/>
              </w:rPr>
            </w:pPr>
            <w:r>
              <w:rPr>
                <w:spacing w:val="-4"/>
                <w:sz w:val="24"/>
              </w:rPr>
              <w:t>томат</w:t>
            </w:r>
          </w:p>
        </w:tc>
        <w:tc>
          <w:tcPr>
            <w:tcW w:w="1283" w:type="dxa"/>
          </w:tcPr>
          <w:p w14:paraId="7E7B5587" w14:textId="77777777" w:rsidR="00CE20C6" w:rsidRDefault="000A3E2B">
            <w:pPr>
              <w:pStyle w:val="TableParagraph"/>
              <w:spacing w:before="143" w:line="240" w:lineRule="auto"/>
              <w:ind w:left="15" w:right="1"/>
              <w:rPr>
                <w:sz w:val="24"/>
              </w:rPr>
            </w:pPr>
            <w:r>
              <w:rPr>
                <w:spacing w:val="-2"/>
                <w:sz w:val="24"/>
              </w:rPr>
              <w:t>баклажан</w:t>
            </w:r>
          </w:p>
        </w:tc>
        <w:tc>
          <w:tcPr>
            <w:tcW w:w="1079" w:type="dxa"/>
          </w:tcPr>
          <w:p w14:paraId="5C8D08FD" w14:textId="77777777" w:rsidR="00CE20C6" w:rsidRDefault="000A3E2B">
            <w:pPr>
              <w:pStyle w:val="TableParagraph"/>
              <w:spacing w:before="0" w:line="270" w:lineRule="atLeast"/>
              <w:ind w:left="188" w:right="162" w:firstLine="110"/>
              <w:jc w:val="left"/>
              <w:rPr>
                <w:sz w:val="24"/>
              </w:rPr>
            </w:pPr>
            <w:r>
              <w:rPr>
                <w:spacing w:val="-2"/>
                <w:sz w:val="24"/>
              </w:rPr>
              <w:t>тәтті бұрыш</w:t>
            </w:r>
          </w:p>
        </w:tc>
      </w:tr>
      <w:tr w:rsidR="00CE20C6" w14:paraId="7FE6EC0C" w14:textId="77777777">
        <w:trPr>
          <w:trHeight w:val="285"/>
        </w:trPr>
        <w:tc>
          <w:tcPr>
            <w:tcW w:w="1202" w:type="dxa"/>
          </w:tcPr>
          <w:p w14:paraId="47D0AF2E" w14:textId="77777777" w:rsidR="00CE20C6" w:rsidRDefault="000A3E2B">
            <w:pPr>
              <w:pStyle w:val="TableParagraph"/>
              <w:spacing w:before="9" w:line="256" w:lineRule="exact"/>
              <w:ind w:left="11" w:right="1"/>
              <w:rPr>
                <w:sz w:val="24"/>
              </w:rPr>
            </w:pPr>
            <w:r>
              <w:rPr>
                <w:spacing w:val="-10"/>
                <w:sz w:val="24"/>
              </w:rPr>
              <w:t>1</w:t>
            </w:r>
          </w:p>
        </w:tc>
        <w:tc>
          <w:tcPr>
            <w:tcW w:w="2031" w:type="dxa"/>
          </w:tcPr>
          <w:p w14:paraId="2BDD5081" w14:textId="77777777" w:rsidR="00CE20C6" w:rsidRDefault="000A3E2B">
            <w:pPr>
              <w:pStyle w:val="TableParagraph"/>
              <w:spacing w:before="9" w:line="256" w:lineRule="exact"/>
              <w:ind w:left="11"/>
              <w:rPr>
                <w:sz w:val="24"/>
              </w:rPr>
            </w:pPr>
            <w:r>
              <w:rPr>
                <w:spacing w:val="-10"/>
                <w:sz w:val="24"/>
              </w:rPr>
              <w:t>А</w:t>
            </w:r>
          </w:p>
        </w:tc>
        <w:tc>
          <w:tcPr>
            <w:tcW w:w="860" w:type="dxa"/>
          </w:tcPr>
          <w:p w14:paraId="646621B4" w14:textId="77777777" w:rsidR="00CE20C6" w:rsidRDefault="000A3E2B">
            <w:pPr>
              <w:pStyle w:val="TableParagraph"/>
              <w:spacing w:before="9" w:line="256" w:lineRule="exact"/>
              <w:ind w:left="14" w:right="2"/>
              <w:rPr>
                <w:sz w:val="24"/>
              </w:rPr>
            </w:pPr>
            <w:r>
              <w:rPr>
                <w:spacing w:val="-2"/>
                <w:sz w:val="24"/>
              </w:rPr>
              <w:t>2,300</w:t>
            </w:r>
          </w:p>
        </w:tc>
        <w:tc>
          <w:tcPr>
            <w:tcW w:w="1283" w:type="dxa"/>
          </w:tcPr>
          <w:p w14:paraId="3D27E31D" w14:textId="77777777" w:rsidR="00CE20C6" w:rsidRDefault="000A3E2B">
            <w:pPr>
              <w:pStyle w:val="TableParagraph"/>
              <w:spacing w:before="9" w:line="256" w:lineRule="exact"/>
              <w:ind w:left="15" w:right="2"/>
              <w:rPr>
                <w:sz w:val="24"/>
              </w:rPr>
            </w:pPr>
            <w:r>
              <w:rPr>
                <w:spacing w:val="-4"/>
                <w:sz w:val="24"/>
              </w:rPr>
              <w:t>2,35</w:t>
            </w:r>
          </w:p>
        </w:tc>
        <w:tc>
          <w:tcPr>
            <w:tcW w:w="1146" w:type="dxa"/>
          </w:tcPr>
          <w:p w14:paraId="3E409884" w14:textId="77777777" w:rsidR="00CE20C6" w:rsidRDefault="000A3E2B">
            <w:pPr>
              <w:pStyle w:val="TableParagraph"/>
              <w:spacing w:before="9" w:line="256" w:lineRule="exact"/>
              <w:ind w:left="13"/>
              <w:rPr>
                <w:sz w:val="24"/>
              </w:rPr>
            </w:pPr>
            <w:r>
              <w:rPr>
                <w:spacing w:val="-4"/>
                <w:sz w:val="24"/>
              </w:rPr>
              <w:t>0,73</w:t>
            </w:r>
          </w:p>
        </w:tc>
        <w:tc>
          <w:tcPr>
            <w:tcW w:w="860" w:type="dxa"/>
          </w:tcPr>
          <w:p w14:paraId="4F27D6A5" w14:textId="77777777" w:rsidR="00CE20C6" w:rsidRDefault="000A3E2B">
            <w:pPr>
              <w:pStyle w:val="TableParagraph"/>
              <w:spacing w:before="9" w:line="256" w:lineRule="exact"/>
              <w:ind w:left="14"/>
              <w:rPr>
                <w:sz w:val="24"/>
              </w:rPr>
            </w:pPr>
            <w:r>
              <w:rPr>
                <w:spacing w:val="-4"/>
                <w:sz w:val="24"/>
              </w:rPr>
              <w:t>1,27</w:t>
            </w:r>
          </w:p>
        </w:tc>
        <w:tc>
          <w:tcPr>
            <w:tcW w:w="1283" w:type="dxa"/>
          </w:tcPr>
          <w:p w14:paraId="466257D9" w14:textId="77777777" w:rsidR="00CE20C6" w:rsidRDefault="000A3E2B">
            <w:pPr>
              <w:pStyle w:val="TableParagraph"/>
              <w:spacing w:before="9" w:line="256" w:lineRule="exact"/>
              <w:ind w:left="15"/>
              <w:rPr>
                <w:sz w:val="24"/>
              </w:rPr>
            </w:pPr>
            <w:r>
              <w:rPr>
                <w:spacing w:val="-4"/>
                <w:sz w:val="24"/>
              </w:rPr>
              <w:t>1,29</w:t>
            </w:r>
          </w:p>
        </w:tc>
        <w:tc>
          <w:tcPr>
            <w:tcW w:w="1079" w:type="dxa"/>
          </w:tcPr>
          <w:p w14:paraId="45D10CDA" w14:textId="77777777" w:rsidR="00CE20C6" w:rsidRDefault="000A3E2B">
            <w:pPr>
              <w:pStyle w:val="TableParagraph"/>
              <w:spacing w:before="9" w:line="256" w:lineRule="exact"/>
              <w:ind w:left="16"/>
              <w:rPr>
                <w:sz w:val="24"/>
              </w:rPr>
            </w:pPr>
            <w:r>
              <w:rPr>
                <w:spacing w:val="-4"/>
                <w:sz w:val="24"/>
              </w:rPr>
              <w:t>0,72</w:t>
            </w:r>
          </w:p>
        </w:tc>
      </w:tr>
      <w:tr w:rsidR="00CE20C6" w14:paraId="4722BC1E" w14:textId="77777777">
        <w:trPr>
          <w:trHeight w:val="285"/>
        </w:trPr>
        <w:tc>
          <w:tcPr>
            <w:tcW w:w="1202" w:type="dxa"/>
          </w:tcPr>
          <w:p w14:paraId="58FA74EE" w14:textId="77777777" w:rsidR="00CE20C6" w:rsidRDefault="000A3E2B">
            <w:pPr>
              <w:pStyle w:val="TableParagraph"/>
              <w:spacing w:before="9" w:line="256" w:lineRule="exact"/>
              <w:ind w:left="11" w:right="1"/>
              <w:rPr>
                <w:sz w:val="24"/>
              </w:rPr>
            </w:pPr>
            <w:r>
              <w:rPr>
                <w:spacing w:val="-10"/>
                <w:sz w:val="24"/>
              </w:rPr>
              <w:t>2</w:t>
            </w:r>
          </w:p>
        </w:tc>
        <w:tc>
          <w:tcPr>
            <w:tcW w:w="2031" w:type="dxa"/>
          </w:tcPr>
          <w:p w14:paraId="1B64AFF2" w14:textId="77777777" w:rsidR="00CE20C6" w:rsidRDefault="000A3E2B">
            <w:pPr>
              <w:pStyle w:val="TableParagraph"/>
              <w:spacing w:before="9" w:line="256" w:lineRule="exact"/>
              <w:ind w:left="11"/>
              <w:rPr>
                <w:sz w:val="24"/>
              </w:rPr>
            </w:pPr>
            <w:r>
              <w:rPr>
                <w:spacing w:val="-10"/>
                <w:sz w:val="24"/>
              </w:rPr>
              <w:t>Б</w:t>
            </w:r>
          </w:p>
        </w:tc>
        <w:tc>
          <w:tcPr>
            <w:tcW w:w="860" w:type="dxa"/>
          </w:tcPr>
          <w:p w14:paraId="00BE9675" w14:textId="77777777" w:rsidR="00CE20C6" w:rsidRDefault="000A3E2B">
            <w:pPr>
              <w:pStyle w:val="TableParagraph"/>
              <w:spacing w:before="9" w:line="256" w:lineRule="exact"/>
              <w:ind w:left="14" w:right="2"/>
              <w:rPr>
                <w:sz w:val="24"/>
              </w:rPr>
            </w:pPr>
            <w:r>
              <w:rPr>
                <w:spacing w:val="-2"/>
                <w:sz w:val="24"/>
              </w:rPr>
              <w:t>2,340</w:t>
            </w:r>
          </w:p>
        </w:tc>
        <w:tc>
          <w:tcPr>
            <w:tcW w:w="1283" w:type="dxa"/>
          </w:tcPr>
          <w:p w14:paraId="2A9EBB2E" w14:textId="77777777" w:rsidR="00CE20C6" w:rsidRDefault="000A3E2B">
            <w:pPr>
              <w:pStyle w:val="TableParagraph"/>
              <w:spacing w:before="9" w:line="256" w:lineRule="exact"/>
              <w:ind w:left="15" w:right="2"/>
              <w:rPr>
                <w:sz w:val="24"/>
              </w:rPr>
            </w:pPr>
            <w:r>
              <w:rPr>
                <w:spacing w:val="-4"/>
                <w:sz w:val="24"/>
              </w:rPr>
              <w:t>2,37</w:t>
            </w:r>
          </w:p>
        </w:tc>
        <w:tc>
          <w:tcPr>
            <w:tcW w:w="1146" w:type="dxa"/>
          </w:tcPr>
          <w:p w14:paraId="267FA1CA" w14:textId="77777777" w:rsidR="00CE20C6" w:rsidRDefault="000A3E2B">
            <w:pPr>
              <w:pStyle w:val="TableParagraph"/>
              <w:spacing w:before="9" w:line="256" w:lineRule="exact"/>
              <w:ind w:left="13"/>
              <w:rPr>
                <w:sz w:val="24"/>
              </w:rPr>
            </w:pPr>
            <w:r>
              <w:rPr>
                <w:spacing w:val="-4"/>
                <w:sz w:val="24"/>
              </w:rPr>
              <w:t>0,76</w:t>
            </w:r>
          </w:p>
        </w:tc>
        <w:tc>
          <w:tcPr>
            <w:tcW w:w="860" w:type="dxa"/>
          </w:tcPr>
          <w:p w14:paraId="096E8BB4" w14:textId="77777777" w:rsidR="00CE20C6" w:rsidRDefault="000A3E2B">
            <w:pPr>
              <w:pStyle w:val="TableParagraph"/>
              <w:spacing w:before="9" w:line="256" w:lineRule="exact"/>
              <w:ind w:left="14"/>
              <w:rPr>
                <w:sz w:val="24"/>
              </w:rPr>
            </w:pPr>
            <w:r>
              <w:rPr>
                <w:spacing w:val="-4"/>
                <w:sz w:val="24"/>
              </w:rPr>
              <w:t>1,29</w:t>
            </w:r>
          </w:p>
        </w:tc>
        <w:tc>
          <w:tcPr>
            <w:tcW w:w="1283" w:type="dxa"/>
          </w:tcPr>
          <w:p w14:paraId="70F234E4" w14:textId="77777777" w:rsidR="00CE20C6" w:rsidRDefault="000A3E2B">
            <w:pPr>
              <w:pStyle w:val="TableParagraph"/>
              <w:spacing w:before="9" w:line="256" w:lineRule="exact"/>
              <w:ind w:left="15"/>
              <w:rPr>
                <w:sz w:val="24"/>
              </w:rPr>
            </w:pPr>
            <w:r>
              <w:rPr>
                <w:spacing w:val="-4"/>
                <w:sz w:val="24"/>
              </w:rPr>
              <w:t>1,30</w:t>
            </w:r>
          </w:p>
        </w:tc>
        <w:tc>
          <w:tcPr>
            <w:tcW w:w="1079" w:type="dxa"/>
          </w:tcPr>
          <w:p w14:paraId="16E415BD" w14:textId="77777777" w:rsidR="00CE20C6" w:rsidRDefault="000A3E2B">
            <w:pPr>
              <w:pStyle w:val="TableParagraph"/>
              <w:spacing w:before="9" w:line="256" w:lineRule="exact"/>
              <w:ind w:left="16"/>
              <w:rPr>
                <w:sz w:val="24"/>
              </w:rPr>
            </w:pPr>
            <w:r>
              <w:rPr>
                <w:spacing w:val="-4"/>
                <w:sz w:val="24"/>
              </w:rPr>
              <w:t>0,77</w:t>
            </w:r>
          </w:p>
        </w:tc>
      </w:tr>
      <w:tr w:rsidR="00CE20C6" w14:paraId="096F5DE2" w14:textId="77777777">
        <w:trPr>
          <w:trHeight w:val="285"/>
        </w:trPr>
        <w:tc>
          <w:tcPr>
            <w:tcW w:w="1202" w:type="dxa"/>
          </w:tcPr>
          <w:p w14:paraId="1A97972E" w14:textId="77777777" w:rsidR="00CE20C6" w:rsidRDefault="000A3E2B">
            <w:pPr>
              <w:pStyle w:val="TableParagraph"/>
              <w:spacing w:before="9" w:line="256" w:lineRule="exact"/>
              <w:ind w:left="11" w:right="1"/>
              <w:rPr>
                <w:sz w:val="24"/>
              </w:rPr>
            </w:pPr>
            <w:r>
              <w:rPr>
                <w:spacing w:val="-10"/>
                <w:sz w:val="24"/>
              </w:rPr>
              <w:t>3</w:t>
            </w:r>
          </w:p>
        </w:tc>
        <w:tc>
          <w:tcPr>
            <w:tcW w:w="2031" w:type="dxa"/>
          </w:tcPr>
          <w:p w14:paraId="448F6FBD" w14:textId="77777777" w:rsidR="00CE20C6" w:rsidRDefault="000A3E2B">
            <w:pPr>
              <w:pStyle w:val="TableParagraph"/>
              <w:spacing w:before="9" w:line="256" w:lineRule="exact"/>
              <w:ind w:left="11"/>
              <w:rPr>
                <w:sz w:val="24"/>
              </w:rPr>
            </w:pPr>
            <w:r>
              <w:rPr>
                <w:spacing w:val="-10"/>
                <w:sz w:val="24"/>
              </w:rPr>
              <w:t>В</w:t>
            </w:r>
          </w:p>
        </w:tc>
        <w:tc>
          <w:tcPr>
            <w:tcW w:w="860" w:type="dxa"/>
          </w:tcPr>
          <w:p w14:paraId="4DBE900F" w14:textId="77777777" w:rsidR="00CE20C6" w:rsidRDefault="000A3E2B">
            <w:pPr>
              <w:pStyle w:val="TableParagraph"/>
              <w:spacing w:before="9" w:line="256" w:lineRule="exact"/>
              <w:ind w:left="14" w:right="2"/>
              <w:rPr>
                <w:sz w:val="24"/>
              </w:rPr>
            </w:pPr>
            <w:r>
              <w:rPr>
                <w:spacing w:val="-2"/>
                <w:sz w:val="24"/>
              </w:rPr>
              <w:t>2,360</w:t>
            </w:r>
          </w:p>
        </w:tc>
        <w:tc>
          <w:tcPr>
            <w:tcW w:w="1283" w:type="dxa"/>
          </w:tcPr>
          <w:p w14:paraId="22A96698" w14:textId="77777777" w:rsidR="00CE20C6" w:rsidRDefault="000A3E2B">
            <w:pPr>
              <w:pStyle w:val="TableParagraph"/>
              <w:spacing w:before="9" w:line="256" w:lineRule="exact"/>
              <w:ind w:left="15" w:right="2"/>
              <w:rPr>
                <w:sz w:val="24"/>
              </w:rPr>
            </w:pPr>
            <w:r>
              <w:rPr>
                <w:spacing w:val="-4"/>
                <w:sz w:val="24"/>
              </w:rPr>
              <w:t>2,38</w:t>
            </w:r>
          </w:p>
        </w:tc>
        <w:tc>
          <w:tcPr>
            <w:tcW w:w="1146" w:type="dxa"/>
          </w:tcPr>
          <w:p w14:paraId="57D19236" w14:textId="77777777" w:rsidR="00CE20C6" w:rsidRDefault="000A3E2B">
            <w:pPr>
              <w:pStyle w:val="TableParagraph"/>
              <w:spacing w:before="9" w:line="256" w:lineRule="exact"/>
              <w:ind w:left="13"/>
              <w:rPr>
                <w:sz w:val="24"/>
              </w:rPr>
            </w:pPr>
            <w:r>
              <w:rPr>
                <w:spacing w:val="-4"/>
                <w:sz w:val="24"/>
              </w:rPr>
              <w:t>0,80</w:t>
            </w:r>
          </w:p>
        </w:tc>
        <w:tc>
          <w:tcPr>
            <w:tcW w:w="860" w:type="dxa"/>
          </w:tcPr>
          <w:p w14:paraId="1DE2F5EA" w14:textId="77777777" w:rsidR="00CE20C6" w:rsidRDefault="000A3E2B">
            <w:pPr>
              <w:pStyle w:val="TableParagraph"/>
              <w:spacing w:before="9" w:line="256" w:lineRule="exact"/>
              <w:ind w:left="14"/>
              <w:rPr>
                <w:sz w:val="24"/>
              </w:rPr>
            </w:pPr>
            <w:r>
              <w:rPr>
                <w:spacing w:val="-4"/>
                <w:sz w:val="24"/>
              </w:rPr>
              <w:t>1,30</w:t>
            </w:r>
          </w:p>
        </w:tc>
        <w:tc>
          <w:tcPr>
            <w:tcW w:w="1283" w:type="dxa"/>
          </w:tcPr>
          <w:p w14:paraId="2700D2BF" w14:textId="77777777" w:rsidR="00CE20C6" w:rsidRDefault="000A3E2B">
            <w:pPr>
              <w:pStyle w:val="TableParagraph"/>
              <w:spacing w:before="9" w:line="256" w:lineRule="exact"/>
              <w:ind w:left="15"/>
              <w:rPr>
                <w:sz w:val="24"/>
              </w:rPr>
            </w:pPr>
            <w:r>
              <w:rPr>
                <w:spacing w:val="-4"/>
                <w:sz w:val="24"/>
              </w:rPr>
              <w:t>1,32</w:t>
            </w:r>
          </w:p>
        </w:tc>
        <w:tc>
          <w:tcPr>
            <w:tcW w:w="1079" w:type="dxa"/>
          </w:tcPr>
          <w:p w14:paraId="65A1C0D3" w14:textId="77777777" w:rsidR="00CE20C6" w:rsidRDefault="000A3E2B">
            <w:pPr>
              <w:pStyle w:val="TableParagraph"/>
              <w:spacing w:before="9" w:line="256" w:lineRule="exact"/>
              <w:ind w:left="16"/>
              <w:rPr>
                <w:sz w:val="24"/>
              </w:rPr>
            </w:pPr>
            <w:r>
              <w:rPr>
                <w:spacing w:val="-4"/>
                <w:sz w:val="24"/>
              </w:rPr>
              <w:t>0,83</w:t>
            </w:r>
          </w:p>
        </w:tc>
      </w:tr>
      <w:tr w:rsidR="00CE20C6" w14:paraId="12514B6F" w14:textId="77777777">
        <w:trPr>
          <w:trHeight w:val="285"/>
        </w:trPr>
        <w:tc>
          <w:tcPr>
            <w:tcW w:w="1202" w:type="dxa"/>
          </w:tcPr>
          <w:p w14:paraId="10716AEA" w14:textId="77777777" w:rsidR="00CE20C6" w:rsidRDefault="000A3E2B">
            <w:pPr>
              <w:pStyle w:val="TableParagraph"/>
              <w:spacing w:before="9" w:line="256" w:lineRule="exact"/>
              <w:ind w:left="11" w:right="1"/>
              <w:rPr>
                <w:sz w:val="24"/>
              </w:rPr>
            </w:pPr>
            <w:r>
              <w:rPr>
                <w:spacing w:val="-10"/>
                <w:sz w:val="24"/>
              </w:rPr>
              <w:t>4</w:t>
            </w:r>
          </w:p>
        </w:tc>
        <w:tc>
          <w:tcPr>
            <w:tcW w:w="2031" w:type="dxa"/>
          </w:tcPr>
          <w:p w14:paraId="6A1F553E" w14:textId="77777777" w:rsidR="00CE20C6" w:rsidRDefault="000A3E2B">
            <w:pPr>
              <w:pStyle w:val="TableParagraph"/>
              <w:spacing w:before="9" w:line="256" w:lineRule="exact"/>
              <w:ind w:left="11"/>
              <w:rPr>
                <w:sz w:val="24"/>
              </w:rPr>
            </w:pPr>
            <w:r>
              <w:rPr>
                <w:spacing w:val="-10"/>
                <w:sz w:val="24"/>
              </w:rPr>
              <w:t>Г</w:t>
            </w:r>
          </w:p>
        </w:tc>
        <w:tc>
          <w:tcPr>
            <w:tcW w:w="860" w:type="dxa"/>
          </w:tcPr>
          <w:p w14:paraId="4F161B3E" w14:textId="77777777" w:rsidR="00CE20C6" w:rsidRDefault="000A3E2B">
            <w:pPr>
              <w:pStyle w:val="TableParagraph"/>
              <w:spacing w:before="9" w:line="256" w:lineRule="exact"/>
              <w:ind w:left="14" w:right="2"/>
              <w:rPr>
                <w:sz w:val="24"/>
              </w:rPr>
            </w:pPr>
            <w:r>
              <w:rPr>
                <w:spacing w:val="-2"/>
                <w:sz w:val="24"/>
              </w:rPr>
              <w:t>2,400</w:t>
            </w:r>
          </w:p>
        </w:tc>
        <w:tc>
          <w:tcPr>
            <w:tcW w:w="1283" w:type="dxa"/>
          </w:tcPr>
          <w:p w14:paraId="1E1FECB2" w14:textId="77777777" w:rsidR="00CE20C6" w:rsidRDefault="000A3E2B">
            <w:pPr>
              <w:pStyle w:val="TableParagraph"/>
              <w:spacing w:before="9" w:line="256" w:lineRule="exact"/>
              <w:ind w:left="15" w:right="2"/>
              <w:rPr>
                <w:sz w:val="24"/>
              </w:rPr>
            </w:pPr>
            <w:r>
              <w:rPr>
                <w:spacing w:val="-4"/>
                <w:sz w:val="24"/>
              </w:rPr>
              <w:t>2,40</w:t>
            </w:r>
          </w:p>
        </w:tc>
        <w:tc>
          <w:tcPr>
            <w:tcW w:w="1146" w:type="dxa"/>
          </w:tcPr>
          <w:p w14:paraId="49C833F7" w14:textId="77777777" w:rsidR="00CE20C6" w:rsidRDefault="000A3E2B">
            <w:pPr>
              <w:pStyle w:val="TableParagraph"/>
              <w:spacing w:before="9" w:line="256" w:lineRule="exact"/>
              <w:ind w:left="13"/>
              <w:rPr>
                <w:sz w:val="24"/>
              </w:rPr>
            </w:pPr>
            <w:r>
              <w:rPr>
                <w:spacing w:val="-4"/>
                <w:sz w:val="24"/>
              </w:rPr>
              <w:t>0,82</w:t>
            </w:r>
          </w:p>
        </w:tc>
        <w:tc>
          <w:tcPr>
            <w:tcW w:w="860" w:type="dxa"/>
          </w:tcPr>
          <w:p w14:paraId="207E79A0" w14:textId="77777777" w:rsidR="00CE20C6" w:rsidRDefault="000A3E2B">
            <w:pPr>
              <w:pStyle w:val="TableParagraph"/>
              <w:spacing w:before="9" w:line="256" w:lineRule="exact"/>
              <w:ind w:left="14"/>
              <w:rPr>
                <w:sz w:val="24"/>
              </w:rPr>
            </w:pPr>
            <w:r>
              <w:rPr>
                <w:spacing w:val="-4"/>
                <w:sz w:val="24"/>
              </w:rPr>
              <w:t>1,32</w:t>
            </w:r>
          </w:p>
        </w:tc>
        <w:tc>
          <w:tcPr>
            <w:tcW w:w="1283" w:type="dxa"/>
          </w:tcPr>
          <w:p w14:paraId="2F0CC25F" w14:textId="77777777" w:rsidR="00CE20C6" w:rsidRDefault="000A3E2B">
            <w:pPr>
              <w:pStyle w:val="TableParagraph"/>
              <w:spacing w:before="9" w:line="256" w:lineRule="exact"/>
              <w:ind w:left="15"/>
              <w:rPr>
                <w:sz w:val="24"/>
              </w:rPr>
            </w:pPr>
            <w:r>
              <w:rPr>
                <w:spacing w:val="-4"/>
                <w:sz w:val="24"/>
              </w:rPr>
              <w:t>1,31</w:t>
            </w:r>
          </w:p>
        </w:tc>
        <w:tc>
          <w:tcPr>
            <w:tcW w:w="1079" w:type="dxa"/>
          </w:tcPr>
          <w:p w14:paraId="178988C9" w14:textId="77777777" w:rsidR="00CE20C6" w:rsidRDefault="000A3E2B">
            <w:pPr>
              <w:pStyle w:val="TableParagraph"/>
              <w:spacing w:before="9" w:line="256" w:lineRule="exact"/>
              <w:ind w:left="16"/>
              <w:rPr>
                <w:sz w:val="24"/>
              </w:rPr>
            </w:pPr>
            <w:r>
              <w:rPr>
                <w:spacing w:val="-4"/>
                <w:sz w:val="24"/>
              </w:rPr>
              <w:t>0,88</w:t>
            </w:r>
          </w:p>
        </w:tc>
      </w:tr>
      <w:tr w:rsidR="00CE20C6" w14:paraId="2C42D022" w14:textId="77777777">
        <w:trPr>
          <w:trHeight w:val="275"/>
        </w:trPr>
        <w:tc>
          <w:tcPr>
            <w:tcW w:w="1202" w:type="dxa"/>
          </w:tcPr>
          <w:p w14:paraId="53C78E94" w14:textId="77777777" w:rsidR="00CE20C6" w:rsidRDefault="000A3E2B">
            <w:pPr>
              <w:pStyle w:val="TableParagraph"/>
              <w:spacing w:line="251" w:lineRule="exact"/>
              <w:ind w:left="11" w:right="1"/>
              <w:rPr>
                <w:sz w:val="24"/>
              </w:rPr>
            </w:pPr>
            <w:r>
              <w:rPr>
                <w:spacing w:val="-10"/>
                <w:sz w:val="24"/>
              </w:rPr>
              <w:t>5</w:t>
            </w:r>
          </w:p>
        </w:tc>
        <w:tc>
          <w:tcPr>
            <w:tcW w:w="2031" w:type="dxa"/>
          </w:tcPr>
          <w:p w14:paraId="29B5B8E1" w14:textId="77777777" w:rsidR="00CE20C6" w:rsidRDefault="000A3E2B">
            <w:pPr>
              <w:pStyle w:val="TableParagraph"/>
              <w:spacing w:line="251" w:lineRule="exact"/>
              <w:ind w:left="11"/>
              <w:rPr>
                <w:sz w:val="24"/>
              </w:rPr>
            </w:pPr>
            <w:r>
              <w:rPr>
                <w:spacing w:val="-10"/>
                <w:sz w:val="24"/>
              </w:rPr>
              <w:t>Д</w:t>
            </w:r>
          </w:p>
        </w:tc>
        <w:tc>
          <w:tcPr>
            <w:tcW w:w="860" w:type="dxa"/>
          </w:tcPr>
          <w:p w14:paraId="3B8265E8" w14:textId="77777777" w:rsidR="00CE20C6" w:rsidRDefault="000A3E2B">
            <w:pPr>
              <w:pStyle w:val="TableParagraph"/>
              <w:spacing w:line="251" w:lineRule="exact"/>
              <w:ind w:left="14" w:right="2"/>
              <w:rPr>
                <w:sz w:val="24"/>
              </w:rPr>
            </w:pPr>
            <w:r>
              <w:rPr>
                <w:spacing w:val="-2"/>
                <w:sz w:val="24"/>
              </w:rPr>
              <w:t>2,310</w:t>
            </w:r>
          </w:p>
        </w:tc>
        <w:tc>
          <w:tcPr>
            <w:tcW w:w="1283" w:type="dxa"/>
          </w:tcPr>
          <w:p w14:paraId="148C4AC7" w14:textId="77777777" w:rsidR="00CE20C6" w:rsidRDefault="000A3E2B">
            <w:pPr>
              <w:pStyle w:val="TableParagraph"/>
              <w:spacing w:line="251" w:lineRule="exact"/>
              <w:ind w:left="15" w:right="2"/>
              <w:rPr>
                <w:sz w:val="24"/>
              </w:rPr>
            </w:pPr>
            <w:r>
              <w:rPr>
                <w:spacing w:val="-4"/>
                <w:sz w:val="24"/>
              </w:rPr>
              <w:t>2,36</w:t>
            </w:r>
          </w:p>
        </w:tc>
        <w:tc>
          <w:tcPr>
            <w:tcW w:w="1146" w:type="dxa"/>
          </w:tcPr>
          <w:p w14:paraId="651D716F" w14:textId="77777777" w:rsidR="00CE20C6" w:rsidRDefault="000A3E2B">
            <w:pPr>
              <w:pStyle w:val="TableParagraph"/>
              <w:spacing w:line="251" w:lineRule="exact"/>
              <w:ind w:left="13"/>
              <w:rPr>
                <w:sz w:val="24"/>
              </w:rPr>
            </w:pPr>
            <w:r>
              <w:rPr>
                <w:spacing w:val="-4"/>
                <w:sz w:val="24"/>
              </w:rPr>
              <w:t>0,77</w:t>
            </w:r>
          </w:p>
        </w:tc>
        <w:tc>
          <w:tcPr>
            <w:tcW w:w="860" w:type="dxa"/>
          </w:tcPr>
          <w:p w14:paraId="3595918E" w14:textId="77777777" w:rsidR="00CE20C6" w:rsidRDefault="000A3E2B">
            <w:pPr>
              <w:pStyle w:val="TableParagraph"/>
              <w:spacing w:line="251" w:lineRule="exact"/>
              <w:ind w:left="14"/>
              <w:rPr>
                <w:sz w:val="24"/>
              </w:rPr>
            </w:pPr>
            <w:r>
              <w:rPr>
                <w:spacing w:val="-4"/>
                <w:sz w:val="24"/>
              </w:rPr>
              <w:t>1,31</w:t>
            </w:r>
          </w:p>
        </w:tc>
        <w:tc>
          <w:tcPr>
            <w:tcW w:w="1283" w:type="dxa"/>
          </w:tcPr>
          <w:p w14:paraId="45FDD372" w14:textId="77777777" w:rsidR="00CE20C6" w:rsidRDefault="000A3E2B">
            <w:pPr>
              <w:pStyle w:val="TableParagraph"/>
              <w:spacing w:line="251" w:lineRule="exact"/>
              <w:ind w:left="15"/>
              <w:rPr>
                <w:sz w:val="24"/>
              </w:rPr>
            </w:pPr>
            <w:r>
              <w:rPr>
                <w:spacing w:val="-4"/>
                <w:sz w:val="24"/>
              </w:rPr>
              <w:t>1,27</w:t>
            </w:r>
          </w:p>
        </w:tc>
        <w:tc>
          <w:tcPr>
            <w:tcW w:w="1079" w:type="dxa"/>
          </w:tcPr>
          <w:p w14:paraId="35A5949B" w14:textId="77777777" w:rsidR="00CE20C6" w:rsidRDefault="000A3E2B">
            <w:pPr>
              <w:pStyle w:val="TableParagraph"/>
              <w:spacing w:line="251" w:lineRule="exact"/>
              <w:ind w:left="16"/>
              <w:rPr>
                <w:sz w:val="24"/>
              </w:rPr>
            </w:pPr>
            <w:r>
              <w:rPr>
                <w:spacing w:val="-4"/>
                <w:sz w:val="24"/>
              </w:rPr>
              <w:t>0,80</w:t>
            </w:r>
          </w:p>
        </w:tc>
      </w:tr>
      <w:tr w:rsidR="00CE20C6" w14:paraId="5A5ED83B" w14:textId="77777777">
        <w:trPr>
          <w:trHeight w:val="557"/>
        </w:trPr>
        <w:tc>
          <w:tcPr>
            <w:tcW w:w="1202" w:type="dxa"/>
          </w:tcPr>
          <w:p w14:paraId="1A376951" w14:textId="77777777" w:rsidR="00CE20C6" w:rsidRDefault="000A3E2B">
            <w:pPr>
              <w:pStyle w:val="TableParagraph"/>
              <w:spacing w:before="145" w:line="240" w:lineRule="auto"/>
              <w:ind w:left="11" w:right="1"/>
              <w:rPr>
                <w:sz w:val="24"/>
              </w:rPr>
            </w:pPr>
            <w:r>
              <w:rPr>
                <w:spacing w:val="-10"/>
                <w:sz w:val="24"/>
              </w:rPr>
              <w:t>6</w:t>
            </w:r>
          </w:p>
        </w:tc>
        <w:tc>
          <w:tcPr>
            <w:tcW w:w="2031" w:type="dxa"/>
          </w:tcPr>
          <w:p w14:paraId="5AD00E68" w14:textId="77777777" w:rsidR="00CE20C6" w:rsidRDefault="000A3E2B">
            <w:pPr>
              <w:pStyle w:val="TableParagraph"/>
              <w:spacing w:before="0" w:line="270" w:lineRule="atLeast"/>
              <w:ind w:left="481" w:right="281" w:hanging="188"/>
              <w:jc w:val="left"/>
              <w:rPr>
                <w:sz w:val="24"/>
              </w:rPr>
            </w:pPr>
            <w:r>
              <w:rPr>
                <w:spacing w:val="-2"/>
                <w:sz w:val="24"/>
              </w:rPr>
              <w:t xml:space="preserve">Тукоқоспасыз </w:t>
            </w:r>
            <w:r>
              <w:rPr>
                <w:sz w:val="24"/>
              </w:rPr>
              <w:t>жер телімі</w:t>
            </w:r>
          </w:p>
        </w:tc>
        <w:tc>
          <w:tcPr>
            <w:tcW w:w="860" w:type="dxa"/>
          </w:tcPr>
          <w:p w14:paraId="7AC59EA5" w14:textId="77777777" w:rsidR="00CE20C6" w:rsidRDefault="000A3E2B">
            <w:pPr>
              <w:pStyle w:val="TableParagraph"/>
              <w:spacing w:before="145" w:line="240" w:lineRule="auto"/>
              <w:ind w:left="14" w:right="2"/>
              <w:rPr>
                <w:sz w:val="24"/>
              </w:rPr>
            </w:pPr>
            <w:r>
              <w:rPr>
                <w:spacing w:val="-2"/>
                <w:sz w:val="24"/>
              </w:rPr>
              <w:t>2,170</w:t>
            </w:r>
          </w:p>
        </w:tc>
        <w:tc>
          <w:tcPr>
            <w:tcW w:w="1283" w:type="dxa"/>
          </w:tcPr>
          <w:p w14:paraId="0A640B3E" w14:textId="77777777" w:rsidR="00CE20C6" w:rsidRDefault="000A3E2B">
            <w:pPr>
              <w:pStyle w:val="TableParagraph"/>
              <w:spacing w:before="145" w:line="240" w:lineRule="auto"/>
              <w:ind w:left="15" w:right="2"/>
              <w:rPr>
                <w:sz w:val="24"/>
              </w:rPr>
            </w:pPr>
            <w:r>
              <w:rPr>
                <w:spacing w:val="-2"/>
                <w:sz w:val="24"/>
              </w:rPr>
              <w:t>1,210</w:t>
            </w:r>
          </w:p>
        </w:tc>
        <w:tc>
          <w:tcPr>
            <w:tcW w:w="1146" w:type="dxa"/>
          </w:tcPr>
          <w:p w14:paraId="3B100132" w14:textId="77777777" w:rsidR="00CE20C6" w:rsidRDefault="000A3E2B">
            <w:pPr>
              <w:pStyle w:val="TableParagraph"/>
              <w:spacing w:before="145" w:line="240" w:lineRule="auto"/>
              <w:ind w:left="13"/>
              <w:rPr>
                <w:sz w:val="24"/>
              </w:rPr>
            </w:pPr>
            <w:r>
              <w:rPr>
                <w:spacing w:val="-4"/>
                <w:sz w:val="24"/>
              </w:rPr>
              <w:t>0,42</w:t>
            </w:r>
          </w:p>
        </w:tc>
        <w:tc>
          <w:tcPr>
            <w:tcW w:w="860" w:type="dxa"/>
          </w:tcPr>
          <w:p w14:paraId="700AB36D" w14:textId="77777777" w:rsidR="00CE20C6" w:rsidRDefault="000A3E2B">
            <w:pPr>
              <w:pStyle w:val="TableParagraph"/>
              <w:spacing w:before="145" w:line="240" w:lineRule="auto"/>
              <w:ind w:left="14"/>
              <w:rPr>
                <w:sz w:val="24"/>
              </w:rPr>
            </w:pPr>
            <w:r>
              <w:rPr>
                <w:spacing w:val="-5"/>
                <w:sz w:val="24"/>
              </w:rPr>
              <w:t>1,2</w:t>
            </w:r>
          </w:p>
        </w:tc>
        <w:tc>
          <w:tcPr>
            <w:tcW w:w="1283" w:type="dxa"/>
          </w:tcPr>
          <w:p w14:paraId="65925BC0" w14:textId="77777777" w:rsidR="00CE20C6" w:rsidRDefault="000A3E2B">
            <w:pPr>
              <w:pStyle w:val="TableParagraph"/>
              <w:spacing w:before="145" w:line="240" w:lineRule="auto"/>
              <w:ind w:left="15"/>
              <w:rPr>
                <w:sz w:val="24"/>
              </w:rPr>
            </w:pPr>
            <w:r>
              <w:rPr>
                <w:spacing w:val="-5"/>
                <w:sz w:val="24"/>
              </w:rPr>
              <w:t>1,2</w:t>
            </w:r>
          </w:p>
        </w:tc>
        <w:tc>
          <w:tcPr>
            <w:tcW w:w="1079" w:type="dxa"/>
          </w:tcPr>
          <w:p w14:paraId="3AD6B808" w14:textId="77777777" w:rsidR="00CE20C6" w:rsidRDefault="000A3E2B">
            <w:pPr>
              <w:pStyle w:val="TableParagraph"/>
              <w:spacing w:before="145" w:line="240" w:lineRule="auto"/>
              <w:ind w:left="16"/>
              <w:rPr>
                <w:sz w:val="24"/>
              </w:rPr>
            </w:pPr>
            <w:r>
              <w:rPr>
                <w:spacing w:val="-4"/>
                <w:sz w:val="24"/>
              </w:rPr>
              <w:t>0,45</w:t>
            </w:r>
          </w:p>
        </w:tc>
      </w:tr>
    </w:tbl>
    <w:p w14:paraId="039A3AA9" w14:textId="77777777" w:rsidR="00CE20C6" w:rsidRDefault="00CE20C6">
      <w:pPr>
        <w:pStyle w:val="a3"/>
        <w:spacing w:before="7"/>
        <w:ind w:left="0"/>
        <w:jc w:val="left"/>
      </w:pPr>
    </w:p>
    <w:p w14:paraId="4EC91619" w14:textId="0A19D53C" w:rsidR="00CE20C6" w:rsidRDefault="000A3E2B">
      <w:pPr>
        <w:pStyle w:val="a3"/>
        <w:spacing w:before="1"/>
        <w:ind w:right="284" w:firstLine="709"/>
      </w:pPr>
      <w:r>
        <w:t xml:space="preserve">Жылыжай жағдайында ең жоғары өнімділік Г және В сынамаларынан байқалды: қызанақ </w:t>
      </w:r>
      <w:r w:rsidR="00C328D9">
        <w:t>-</w:t>
      </w:r>
      <w:r>
        <w:t xml:space="preserve"> 2.36</w:t>
      </w:r>
      <w:r w:rsidR="00C328D9">
        <w:t>-</w:t>
      </w:r>
      <w:r>
        <w:t xml:space="preserve">2.4 кг/өсімдік, баклажан </w:t>
      </w:r>
      <w:r w:rsidR="00C328D9">
        <w:t>-</w:t>
      </w:r>
      <w:r>
        <w:t xml:space="preserve"> 2.38</w:t>
      </w:r>
      <w:r w:rsidR="00C328D9">
        <w:t>-</w:t>
      </w:r>
      <w:r>
        <w:t xml:space="preserve">2.40 кг/өсімдік, бұрыш </w:t>
      </w:r>
      <w:r w:rsidR="00C328D9">
        <w:t>-</w:t>
      </w:r>
      <w:r>
        <w:t xml:space="preserve"> 0.80</w:t>
      </w:r>
      <w:r w:rsidR="00C328D9">
        <w:t>-</w:t>
      </w:r>
      <w:r>
        <w:t>0.82 кг/өсімдік. Бақылау учаскесімен салыстырғанда өнімділік қызанақ бойынша 6</w:t>
      </w:r>
      <w:r w:rsidR="00C328D9">
        <w:t>-</w:t>
      </w:r>
      <w:r>
        <w:t xml:space="preserve">10%, баклажан </w:t>
      </w:r>
      <w:r w:rsidR="00C328D9">
        <w:t>-</w:t>
      </w:r>
      <w:r>
        <w:t xml:space="preserve"> 94</w:t>
      </w:r>
      <w:r w:rsidR="00C328D9">
        <w:t>-</w:t>
      </w:r>
      <w:r>
        <w:t xml:space="preserve">98%, бұрыш </w:t>
      </w:r>
      <w:r w:rsidR="00C328D9">
        <w:t>-</w:t>
      </w:r>
      <w:r>
        <w:t xml:space="preserve"> 74</w:t>
      </w:r>
      <w:r w:rsidR="00C328D9">
        <w:t>-</w:t>
      </w:r>
      <w:r>
        <w:t xml:space="preserve">95% жоғары болды. Ашық алаңдағы нәтижелер де ұқсас сипатта болды: қызанақ </w:t>
      </w:r>
      <w:r w:rsidR="00C328D9">
        <w:t>-</w:t>
      </w:r>
      <w:r>
        <w:t xml:space="preserve"> 1.32 кг/өсімдік, баклажан </w:t>
      </w:r>
      <w:r w:rsidR="00C328D9">
        <w:t>-</w:t>
      </w:r>
      <w:r>
        <w:t xml:space="preserve"> 1.32 кг/өсімдік, бұрыш </w:t>
      </w:r>
      <w:r w:rsidR="00C328D9">
        <w:t>-</w:t>
      </w:r>
      <w:r>
        <w:t xml:space="preserve"> 0.88 кг/өсімдік (4.12-сурет).</w:t>
      </w:r>
    </w:p>
    <w:p w14:paraId="13619979" w14:textId="77777777" w:rsidR="00CE20C6" w:rsidRDefault="000A3E2B">
      <w:pPr>
        <w:pStyle w:val="a3"/>
        <w:spacing w:before="67"/>
        <w:ind w:left="0"/>
        <w:jc w:val="left"/>
        <w:rPr>
          <w:sz w:val="20"/>
        </w:rPr>
      </w:pPr>
      <w:r>
        <w:rPr>
          <w:noProof/>
          <w:sz w:val="20"/>
          <w:lang w:val="ru-RU" w:eastAsia="ru-RU"/>
        </w:rPr>
        <w:drawing>
          <wp:anchor distT="0" distB="0" distL="0" distR="0" simplePos="0" relativeHeight="487617536" behindDoc="1" locked="0" layoutInCell="1" allowOverlap="1" wp14:anchorId="6141ED65" wp14:editId="301129FD">
            <wp:simplePos x="0" y="0"/>
            <wp:positionH relativeFrom="page">
              <wp:posOffset>2450998</wp:posOffset>
            </wp:positionH>
            <wp:positionV relativeFrom="paragraph">
              <wp:posOffset>204388</wp:posOffset>
            </wp:positionV>
            <wp:extent cx="1622007" cy="1990725"/>
            <wp:effectExtent l="0" t="0" r="0" b="0"/>
            <wp:wrapTopAndBottom/>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124" cstate="email">
                      <a:extLst>
                        <a:ext uri="{28A0092B-C50C-407E-A947-70E740481C1C}">
                          <a14:useLocalDpi xmlns:a14="http://schemas.microsoft.com/office/drawing/2010/main"/>
                        </a:ext>
                      </a:extLst>
                    </a:blip>
                    <a:stretch>
                      <a:fillRect/>
                    </a:stretch>
                  </pic:blipFill>
                  <pic:spPr>
                    <a:xfrm>
                      <a:off x="0" y="0"/>
                      <a:ext cx="1622007" cy="1990725"/>
                    </a:xfrm>
                    <a:prstGeom prst="rect">
                      <a:avLst/>
                    </a:prstGeom>
                  </pic:spPr>
                </pic:pic>
              </a:graphicData>
            </a:graphic>
          </wp:anchor>
        </w:drawing>
      </w:r>
      <w:r>
        <w:rPr>
          <w:noProof/>
          <w:sz w:val="20"/>
          <w:lang w:val="ru-RU" w:eastAsia="ru-RU"/>
        </w:rPr>
        <w:drawing>
          <wp:anchor distT="0" distB="0" distL="0" distR="0" simplePos="0" relativeHeight="487618048" behindDoc="1" locked="0" layoutInCell="1" allowOverlap="1" wp14:anchorId="7A49F33A" wp14:editId="0204ECE3">
            <wp:simplePos x="0" y="0"/>
            <wp:positionH relativeFrom="page">
              <wp:posOffset>4165485</wp:posOffset>
            </wp:positionH>
            <wp:positionV relativeFrom="paragraph">
              <wp:posOffset>214052</wp:posOffset>
            </wp:positionV>
            <wp:extent cx="1662513" cy="1985962"/>
            <wp:effectExtent l="0" t="0" r="0" b="0"/>
            <wp:wrapTopAndBottom/>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125" cstate="email">
                      <a:extLst>
                        <a:ext uri="{28A0092B-C50C-407E-A947-70E740481C1C}">
                          <a14:useLocalDpi xmlns:a14="http://schemas.microsoft.com/office/drawing/2010/main"/>
                        </a:ext>
                      </a:extLst>
                    </a:blip>
                    <a:stretch>
                      <a:fillRect/>
                    </a:stretch>
                  </pic:blipFill>
                  <pic:spPr>
                    <a:xfrm>
                      <a:off x="0" y="0"/>
                      <a:ext cx="1662513" cy="1985962"/>
                    </a:xfrm>
                    <a:prstGeom prst="rect">
                      <a:avLst/>
                    </a:prstGeom>
                  </pic:spPr>
                </pic:pic>
              </a:graphicData>
            </a:graphic>
          </wp:anchor>
        </w:drawing>
      </w:r>
    </w:p>
    <w:p w14:paraId="22496903" w14:textId="16F5AB86" w:rsidR="00CE20C6" w:rsidRDefault="000A3E2B">
      <w:pPr>
        <w:pStyle w:val="a3"/>
        <w:spacing w:before="2" w:line="640" w:lineRule="atLeast"/>
        <w:ind w:left="851" w:right="286" w:firstLine="522"/>
      </w:pPr>
      <w:r>
        <w:t>Сурет 4.12 - "Алтынай"ш/қ жылыжайындағы тукоқоспаны</w:t>
      </w:r>
      <w:r>
        <w:rPr>
          <w:spacing w:val="40"/>
        </w:rPr>
        <w:t xml:space="preserve"> </w:t>
      </w:r>
      <w:r>
        <w:t>сынау Тыңайтқыш</w:t>
      </w:r>
      <w:r>
        <w:rPr>
          <w:spacing w:val="23"/>
        </w:rPr>
        <w:t xml:space="preserve"> </w:t>
      </w:r>
      <w:r>
        <w:t>қолданылған</w:t>
      </w:r>
      <w:r>
        <w:rPr>
          <w:spacing w:val="25"/>
        </w:rPr>
        <w:t xml:space="preserve"> </w:t>
      </w:r>
      <w:r>
        <w:t>топырақтың</w:t>
      </w:r>
      <w:r>
        <w:rPr>
          <w:spacing w:val="25"/>
        </w:rPr>
        <w:t xml:space="preserve"> </w:t>
      </w:r>
      <w:r>
        <w:t>pH</w:t>
      </w:r>
      <w:r>
        <w:rPr>
          <w:spacing w:val="26"/>
        </w:rPr>
        <w:t xml:space="preserve"> </w:t>
      </w:r>
      <w:r>
        <w:t>мәні</w:t>
      </w:r>
      <w:r>
        <w:rPr>
          <w:spacing w:val="25"/>
        </w:rPr>
        <w:t xml:space="preserve"> </w:t>
      </w:r>
      <w:r>
        <w:t>тәжірибе</w:t>
      </w:r>
      <w:r>
        <w:rPr>
          <w:spacing w:val="25"/>
        </w:rPr>
        <w:t xml:space="preserve"> </w:t>
      </w:r>
      <w:r>
        <w:t>басында</w:t>
      </w:r>
      <w:r>
        <w:rPr>
          <w:spacing w:val="26"/>
        </w:rPr>
        <w:t xml:space="preserve"> </w:t>
      </w:r>
      <w:r>
        <w:rPr>
          <w:spacing w:val="-2"/>
        </w:rPr>
        <w:t>6.0</w:t>
      </w:r>
      <w:r w:rsidR="00C328D9">
        <w:rPr>
          <w:spacing w:val="-2"/>
        </w:rPr>
        <w:t>-</w:t>
      </w:r>
      <w:r>
        <w:rPr>
          <w:spacing w:val="-2"/>
        </w:rPr>
        <w:t>6.1</w:t>
      </w:r>
    </w:p>
    <w:p w14:paraId="754E5873" w14:textId="52E12C42" w:rsidR="00CE20C6" w:rsidRDefault="000A3E2B">
      <w:pPr>
        <w:pStyle w:val="a3"/>
        <w:spacing w:before="3"/>
        <w:ind w:left="142" w:right="286"/>
      </w:pPr>
      <w:r>
        <w:t>болса, соңында 6.5</w:t>
      </w:r>
      <w:r w:rsidR="00C328D9">
        <w:t>-</w:t>
      </w:r>
      <w:r>
        <w:t>7.2 аралығына дейін өсті. Бұл сілтілік ортаның күшеюін, әсіресе карбонаттардың әсерінен, және элементтердің жақсы сіңірілуін көрсетеді (Қосымша В).</w:t>
      </w:r>
    </w:p>
    <w:p w14:paraId="59A4351A" w14:textId="77777777" w:rsidR="00CE20C6" w:rsidRDefault="000A3E2B">
      <w:pPr>
        <w:pStyle w:val="a3"/>
        <w:ind w:left="142" w:right="286" w:firstLine="709"/>
      </w:pPr>
      <w:r>
        <w:t>Жаңа тукоқоспа құрамдары (Г және В) ауылшаруашылық дақылдарының өнімділігін арттыруда тиімді екенін дәлелдеді. Олардың құрамындағы жоғары P</w:t>
      </w:r>
      <w:r>
        <w:rPr>
          <w:rFonts w:ascii="Microsoft Sans Serif" w:hAnsi="Microsoft Sans Serif"/>
        </w:rPr>
        <w:t>₂</w:t>
      </w:r>
      <w:r>
        <w:t>O</w:t>
      </w:r>
      <w:r>
        <w:rPr>
          <w:rFonts w:ascii="Microsoft Sans Serif" w:hAnsi="Microsoft Sans Serif"/>
        </w:rPr>
        <w:t xml:space="preserve">₅ </w:t>
      </w:r>
      <w:r>
        <w:t>және микроэлементтер өсімдіктің вегетативтік өсуіне оң әсерін тигізіп, топырақтың агрохимиялық қасиеттерін жақсартты. Зерттеу нәтижелері бұл тыңайтқыштарды тәжірибелік және өндірістік көлемде қолданудың болашағы зор екенін айғақтайды.</w:t>
      </w:r>
    </w:p>
    <w:p w14:paraId="0B961412" w14:textId="77777777" w:rsidR="00CE20C6" w:rsidRDefault="00CE20C6">
      <w:pPr>
        <w:pStyle w:val="a3"/>
        <w:sectPr w:rsidR="00CE20C6">
          <w:pgSz w:w="11910" w:h="16840"/>
          <w:pgMar w:top="1040" w:right="283" w:bottom="960" w:left="1559" w:header="0" w:footer="773" w:gutter="0"/>
          <w:cols w:space="720"/>
        </w:sectPr>
      </w:pPr>
    </w:p>
    <w:p w14:paraId="178CA00D" w14:textId="77777777" w:rsidR="00CE20C6" w:rsidRDefault="000A3E2B">
      <w:pPr>
        <w:pStyle w:val="2"/>
        <w:numPr>
          <w:ilvl w:val="1"/>
          <w:numId w:val="18"/>
        </w:numPr>
        <w:tabs>
          <w:tab w:val="left" w:pos="1373"/>
        </w:tabs>
        <w:spacing w:before="76"/>
        <w:ind w:left="141" w:right="288" w:firstLine="709"/>
      </w:pPr>
      <w:bookmarkStart w:id="21" w:name="_TOC_250001"/>
      <w:r>
        <w:lastRenderedPageBreak/>
        <w:t xml:space="preserve">Техникалық-экономикалық негіздеме және өндірістік қолдану </w:t>
      </w:r>
      <w:bookmarkEnd w:id="21"/>
      <w:r>
        <w:rPr>
          <w:spacing w:val="-2"/>
        </w:rPr>
        <w:t>перспективалары</w:t>
      </w:r>
    </w:p>
    <w:p w14:paraId="08E4DE54" w14:textId="76BBB8FC" w:rsidR="00CE20C6" w:rsidRDefault="000A3E2B">
      <w:pPr>
        <w:pStyle w:val="a3"/>
        <w:ind w:right="286" w:firstLine="709"/>
      </w:pPr>
      <w:r>
        <w:t xml:space="preserve">Жоба фосфор өндірісінің қалдықтары негізінде әзірленген тукоқоспалардың жаңа номенклатурасын ауыл шаруашылығы өндірісіне енгізуге бағытталған. Негізгі мақсат </w:t>
      </w:r>
      <w:r w:rsidR="00C328D9">
        <w:t>-</w:t>
      </w:r>
      <w:r>
        <w:t xml:space="preserve"> ауыл шаруашылығы дақылдарының (қызанақ, баклажан, тәтті бұрыш) өнімділігін арттыру және қайталама ресурстарды пайдалану есебінен дәстүрлі минералды тыңайтқыштарға кететін шығындарды азайту. Тукоқоспаларды өндіру М. Әуезов атындағы Оңтүстік Қазақстан университетінде сағатына 500 кг өнімділікке ие тәжірибелік- өнеркәсіптік қондырғыда жүзеге асырылады, одан әрі Түркістан облысындағы "Алтынай" шаруа қожалығы базасында кеңейтіледі.</w:t>
      </w:r>
    </w:p>
    <w:p w14:paraId="4F31FA8E" w14:textId="77777777" w:rsidR="00CE20C6" w:rsidRDefault="000A3E2B">
      <w:pPr>
        <w:pStyle w:val="a3"/>
        <w:ind w:left="851"/>
      </w:pPr>
      <w:r>
        <w:t>Өндірістік</w:t>
      </w:r>
      <w:r>
        <w:rPr>
          <w:spacing w:val="-5"/>
        </w:rPr>
        <w:t xml:space="preserve"> </w:t>
      </w:r>
      <w:r>
        <w:t>қуаттылықты</w:t>
      </w:r>
      <w:r>
        <w:rPr>
          <w:spacing w:val="-4"/>
        </w:rPr>
        <w:t xml:space="preserve"> </w:t>
      </w:r>
      <w:r>
        <w:rPr>
          <w:spacing w:val="-2"/>
        </w:rPr>
        <w:t>есептеу</w:t>
      </w:r>
    </w:p>
    <w:p w14:paraId="4B6602B6" w14:textId="77777777" w:rsidR="00CE20C6" w:rsidRDefault="000A3E2B">
      <w:pPr>
        <w:pStyle w:val="a4"/>
        <w:numPr>
          <w:ilvl w:val="2"/>
          <w:numId w:val="18"/>
        </w:numPr>
        <w:tabs>
          <w:tab w:val="left" w:pos="1014"/>
        </w:tabs>
        <w:ind w:left="1014" w:hanging="163"/>
        <w:rPr>
          <w:sz w:val="28"/>
        </w:rPr>
      </w:pPr>
      <w:r>
        <w:rPr>
          <w:sz w:val="28"/>
        </w:rPr>
        <w:t>Қондырғының</w:t>
      </w:r>
      <w:r>
        <w:rPr>
          <w:spacing w:val="-3"/>
          <w:sz w:val="28"/>
        </w:rPr>
        <w:t xml:space="preserve"> </w:t>
      </w:r>
      <w:r>
        <w:rPr>
          <w:sz w:val="28"/>
        </w:rPr>
        <w:t>өнімділігі:</w:t>
      </w:r>
      <w:r>
        <w:rPr>
          <w:spacing w:val="-3"/>
          <w:sz w:val="28"/>
        </w:rPr>
        <w:t xml:space="preserve"> </w:t>
      </w:r>
      <w:r>
        <w:rPr>
          <w:sz w:val="28"/>
        </w:rPr>
        <w:t>500</w:t>
      </w:r>
      <w:r>
        <w:rPr>
          <w:spacing w:val="-3"/>
          <w:sz w:val="28"/>
        </w:rPr>
        <w:t xml:space="preserve"> </w:t>
      </w:r>
      <w:r>
        <w:rPr>
          <w:spacing w:val="-2"/>
          <w:sz w:val="28"/>
        </w:rPr>
        <w:t>кг/сағ.</w:t>
      </w:r>
    </w:p>
    <w:p w14:paraId="2382D3E4" w14:textId="77777777" w:rsidR="00CE20C6" w:rsidRDefault="000A3E2B">
      <w:pPr>
        <w:pStyle w:val="a4"/>
        <w:numPr>
          <w:ilvl w:val="2"/>
          <w:numId w:val="18"/>
        </w:numPr>
        <w:tabs>
          <w:tab w:val="left" w:pos="1014"/>
        </w:tabs>
        <w:ind w:left="1014" w:hanging="163"/>
        <w:rPr>
          <w:sz w:val="28"/>
        </w:rPr>
      </w:pPr>
      <w:r>
        <w:rPr>
          <w:sz w:val="28"/>
        </w:rPr>
        <w:t>Жұмыс</w:t>
      </w:r>
      <w:r>
        <w:rPr>
          <w:spacing w:val="-4"/>
          <w:sz w:val="28"/>
        </w:rPr>
        <w:t xml:space="preserve"> </w:t>
      </w:r>
      <w:r>
        <w:rPr>
          <w:sz w:val="28"/>
        </w:rPr>
        <w:t>режимі:</w:t>
      </w:r>
      <w:r>
        <w:rPr>
          <w:spacing w:val="-1"/>
          <w:sz w:val="28"/>
        </w:rPr>
        <w:t xml:space="preserve"> </w:t>
      </w:r>
      <w:r>
        <w:rPr>
          <w:sz w:val="28"/>
        </w:rPr>
        <w:t>Күніне</w:t>
      </w:r>
      <w:r>
        <w:rPr>
          <w:spacing w:val="-1"/>
          <w:sz w:val="28"/>
        </w:rPr>
        <w:t xml:space="preserve"> </w:t>
      </w:r>
      <w:r>
        <w:rPr>
          <w:sz w:val="28"/>
        </w:rPr>
        <w:t>20</w:t>
      </w:r>
      <w:r>
        <w:rPr>
          <w:spacing w:val="-1"/>
          <w:sz w:val="28"/>
        </w:rPr>
        <w:t xml:space="preserve"> </w:t>
      </w:r>
      <w:r>
        <w:rPr>
          <w:sz w:val="28"/>
        </w:rPr>
        <w:t>сағат,</w:t>
      </w:r>
      <w:r>
        <w:rPr>
          <w:spacing w:val="-2"/>
          <w:sz w:val="28"/>
        </w:rPr>
        <w:t xml:space="preserve"> </w:t>
      </w:r>
      <w:r>
        <w:rPr>
          <w:sz w:val="28"/>
        </w:rPr>
        <w:t>жылына</w:t>
      </w:r>
      <w:r>
        <w:rPr>
          <w:spacing w:val="-1"/>
          <w:sz w:val="28"/>
        </w:rPr>
        <w:t xml:space="preserve"> </w:t>
      </w:r>
      <w:r>
        <w:rPr>
          <w:sz w:val="28"/>
        </w:rPr>
        <w:t>250</w:t>
      </w:r>
      <w:r>
        <w:rPr>
          <w:spacing w:val="-1"/>
          <w:sz w:val="28"/>
        </w:rPr>
        <w:t xml:space="preserve"> </w:t>
      </w:r>
      <w:r>
        <w:rPr>
          <w:sz w:val="28"/>
        </w:rPr>
        <w:t>жұмыс</w:t>
      </w:r>
      <w:r>
        <w:rPr>
          <w:spacing w:val="-1"/>
          <w:sz w:val="28"/>
        </w:rPr>
        <w:t xml:space="preserve"> </w:t>
      </w:r>
      <w:r>
        <w:rPr>
          <w:spacing w:val="-2"/>
          <w:sz w:val="28"/>
        </w:rPr>
        <w:t>күні.</w:t>
      </w:r>
    </w:p>
    <w:p w14:paraId="6D078826" w14:textId="77777777" w:rsidR="00CE20C6" w:rsidRDefault="000A3E2B">
      <w:pPr>
        <w:pStyle w:val="a4"/>
        <w:numPr>
          <w:ilvl w:val="2"/>
          <w:numId w:val="18"/>
        </w:numPr>
        <w:tabs>
          <w:tab w:val="left" w:pos="1014"/>
        </w:tabs>
        <w:ind w:left="1014" w:hanging="163"/>
        <w:rPr>
          <w:sz w:val="28"/>
        </w:rPr>
      </w:pPr>
      <w:r>
        <w:rPr>
          <w:sz w:val="28"/>
        </w:rPr>
        <w:t>Жылдық</w:t>
      </w:r>
      <w:r>
        <w:rPr>
          <w:spacing w:val="-3"/>
          <w:sz w:val="28"/>
        </w:rPr>
        <w:t xml:space="preserve"> </w:t>
      </w:r>
      <w:r>
        <w:rPr>
          <w:sz w:val="28"/>
        </w:rPr>
        <w:t>өндірістік</w:t>
      </w:r>
      <w:r>
        <w:rPr>
          <w:spacing w:val="-2"/>
          <w:sz w:val="28"/>
        </w:rPr>
        <w:t xml:space="preserve"> қуаттылық:</w:t>
      </w:r>
    </w:p>
    <w:p w14:paraId="54FF0E18" w14:textId="77777777" w:rsidR="00CE20C6" w:rsidRDefault="000A3E2B">
      <w:pPr>
        <w:pStyle w:val="a3"/>
        <w:ind w:right="283" w:firstLine="849"/>
      </w:pPr>
      <w:r>
        <w:t>500 кг/сағ × 20 сағ/күн × 250 күн = 2,500,000 кг (немесе 2,500 тонна) тукоқоспа жылына.</w:t>
      </w:r>
    </w:p>
    <w:p w14:paraId="57CC84F6" w14:textId="77777777" w:rsidR="00CE20C6" w:rsidRDefault="000A3E2B">
      <w:pPr>
        <w:pStyle w:val="a3"/>
        <w:ind w:left="850" w:right="5968"/>
      </w:pPr>
      <w:r>
        <w:t>Өндіріс шығындары Шикізат</w:t>
      </w:r>
      <w:r>
        <w:rPr>
          <w:spacing w:val="-2"/>
        </w:rPr>
        <w:t xml:space="preserve"> </w:t>
      </w:r>
      <w:r>
        <w:t>және</w:t>
      </w:r>
      <w:r>
        <w:rPr>
          <w:spacing w:val="-1"/>
        </w:rPr>
        <w:t xml:space="preserve"> </w:t>
      </w:r>
      <w:r>
        <w:rPr>
          <w:spacing w:val="-2"/>
        </w:rPr>
        <w:t>материалдар</w:t>
      </w:r>
    </w:p>
    <w:p w14:paraId="5C15ADD4" w14:textId="77777777" w:rsidR="00CE20C6" w:rsidRDefault="000A3E2B">
      <w:pPr>
        <w:pStyle w:val="a3"/>
        <w:ind w:firstLine="709"/>
        <w:jc w:val="left"/>
      </w:pPr>
      <w:r>
        <w:t>Тукоқоспалардың</w:t>
      </w:r>
      <w:r>
        <w:rPr>
          <w:spacing w:val="40"/>
        </w:rPr>
        <w:t xml:space="preserve"> </w:t>
      </w:r>
      <w:r>
        <w:t>құрамы</w:t>
      </w:r>
      <w:r>
        <w:rPr>
          <w:spacing w:val="40"/>
        </w:rPr>
        <w:t xml:space="preserve"> </w:t>
      </w:r>
      <w:r>
        <w:t>(3.7-3.11</w:t>
      </w:r>
      <w:r>
        <w:rPr>
          <w:spacing w:val="40"/>
        </w:rPr>
        <w:t xml:space="preserve"> </w:t>
      </w:r>
      <w:r>
        <w:t>кестелер</w:t>
      </w:r>
      <w:r>
        <w:rPr>
          <w:spacing w:val="40"/>
        </w:rPr>
        <w:t xml:space="preserve"> </w:t>
      </w:r>
      <w:r>
        <w:t>деректері</w:t>
      </w:r>
      <w:r>
        <w:rPr>
          <w:spacing w:val="40"/>
        </w:rPr>
        <w:t xml:space="preserve"> </w:t>
      </w:r>
      <w:r>
        <w:t>бойынша)</w:t>
      </w:r>
      <w:r>
        <w:rPr>
          <w:spacing w:val="40"/>
        </w:rPr>
        <w:t xml:space="preserve"> </w:t>
      </w:r>
      <w:r>
        <w:t>және олардың үлесі негізінде:</w:t>
      </w:r>
    </w:p>
    <w:p w14:paraId="46BA7D66" w14:textId="19D13414" w:rsidR="00CE20C6" w:rsidRDefault="000A3E2B">
      <w:pPr>
        <w:pStyle w:val="a4"/>
        <w:numPr>
          <w:ilvl w:val="2"/>
          <w:numId w:val="18"/>
        </w:numPr>
        <w:tabs>
          <w:tab w:val="left" w:pos="1058"/>
        </w:tabs>
        <w:ind w:left="141" w:right="286" w:firstLine="709"/>
        <w:jc w:val="left"/>
        <w:rPr>
          <w:sz w:val="28"/>
        </w:rPr>
      </w:pPr>
      <w:r>
        <w:rPr>
          <w:sz w:val="28"/>
        </w:rPr>
        <w:t>Фосфор</w:t>
      </w:r>
      <w:r>
        <w:rPr>
          <w:spacing w:val="40"/>
          <w:sz w:val="28"/>
        </w:rPr>
        <w:t xml:space="preserve"> </w:t>
      </w:r>
      <w:r>
        <w:rPr>
          <w:sz w:val="28"/>
        </w:rPr>
        <w:t>өндірісінің</w:t>
      </w:r>
      <w:r>
        <w:rPr>
          <w:spacing w:val="40"/>
          <w:sz w:val="28"/>
        </w:rPr>
        <w:t xml:space="preserve"> </w:t>
      </w:r>
      <w:r>
        <w:rPr>
          <w:sz w:val="28"/>
        </w:rPr>
        <w:t>циклдары</w:t>
      </w:r>
      <w:r>
        <w:rPr>
          <w:spacing w:val="40"/>
          <w:sz w:val="28"/>
        </w:rPr>
        <w:t xml:space="preserve"> </w:t>
      </w:r>
      <w:r>
        <w:rPr>
          <w:sz w:val="28"/>
        </w:rPr>
        <w:t>шаңы</w:t>
      </w:r>
      <w:r>
        <w:rPr>
          <w:spacing w:val="40"/>
          <w:sz w:val="28"/>
        </w:rPr>
        <w:t xml:space="preserve"> </w:t>
      </w:r>
      <w:r>
        <w:rPr>
          <w:sz w:val="28"/>
        </w:rPr>
        <w:t>(40%)</w:t>
      </w:r>
      <w:r>
        <w:rPr>
          <w:spacing w:val="40"/>
          <w:sz w:val="28"/>
        </w:rPr>
        <w:t xml:space="preserve"> </w:t>
      </w:r>
      <w:r w:rsidR="00C328D9">
        <w:rPr>
          <w:sz w:val="28"/>
        </w:rPr>
        <w:t>-</w:t>
      </w:r>
      <w:r>
        <w:rPr>
          <w:spacing w:val="40"/>
          <w:sz w:val="28"/>
        </w:rPr>
        <w:t xml:space="preserve"> </w:t>
      </w:r>
      <w:r>
        <w:rPr>
          <w:sz w:val="28"/>
        </w:rPr>
        <w:t>қалдықтар,</w:t>
      </w:r>
      <w:r>
        <w:rPr>
          <w:spacing w:val="40"/>
          <w:sz w:val="28"/>
        </w:rPr>
        <w:t xml:space="preserve"> </w:t>
      </w:r>
      <w:r>
        <w:rPr>
          <w:sz w:val="28"/>
        </w:rPr>
        <w:t>құны</w:t>
      </w:r>
      <w:r>
        <w:rPr>
          <w:spacing w:val="40"/>
          <w:sz w:val="28"/>
        </w:rPr>
        <w:t xml:space="preserve"> </w:t>
      </w:r>
      <w:r>
        <w:rPr>
          <w:sz w:val="28"/>
        </w:rPr>
        <w:t>шартты түрде 0 теңге/т.</w:t>
      </w:r>
    </w:p>
    <w:p w14:paraId="7B6994A8" w14:textId="4867AEC6" w:rsidR="00CE20C6" w:rsidRDefault="000A3E2B">
      <w:pPr>
        <w:pStyle w:val="a4"/>
        <w:numPr>
          <w:ilvl w:val="2"/>
          <w:numId w:val="18"/>
        </w:numPr>
        <w:tabs>
          <w:tab w:val="left" w:pos="1013"/>
        </w:tabs>
        <w:ind w:left="1013" w:hanging="163"/>
        <w:jc w:val="left"/>
        <w:rPr>
          <w:sz w:val="28"/>
        </w:rPr>
      </w:pPr>
      <w:r>
        <w:rPr>
          <w:sz w:val="28"/>
        </w:rPr>
        <w:t>Ақсай</w:t>
      </w:r>
      <w:r>
        <w:rPr>
          <w:spacing w:val="-2"/>
          <w:sz w:val="28"/>
        </w:rPr>
        <w:t xml:space="preserve"> </w:t>
      </w:r>
      <w:r>
        <w:rPr>
          <w:sz w:val="28"/>
        </w:rPr>
        <w:t>кен</w:t>
      </w:r>
      <w:r>
        <w:rPr>
          <w:spacing w:val="-2"/>
          <w:sz w:val="28"/>
        </w:rPr>
        <w:t xml:space="preserve"> </w:t>
      </w:r>
      <w:r>
        <w:rPr>
          <w:sz w:val="28"/>
        </w:rPr>
        <w:t>орнының</w:t>
      </w:r>
      <w:r>
        <w:rPr>
          <w:spacing w:val="-2"/>
          <w:sz w:val="28"/>
        </w:rPr>
        <w:t xml:space="preserve"> </w:t>
      </w:r>
      <w:r>
        <w:rPr>
          <w:sz w:val="28"/>
        </w:rPr>
        <w:t>доломиттелген</w:t>
      </w:r>
      <w:r>
        <w:rPr>
          <w:spacing w:val="-2"/>
          <w:sz w:val="28"/>
        </w:rPr>
        <w:t xml:space="preserve"> </w:t>
      </w:r>
      <w:r>
        <w:rPr>
          <w:sz w:val="28"/>
        </w:rPr>
        <w:t>кендері</w:t>
      </w:r>
      <w:r>
        <w:rPr>
          <w:spacing w:val="-2"/>
          <w:sz w:val="28"/>
        </w:rPr>
        <w:t xml:space="preserve"> </w:t>
      </w:r>
      <w:r>
        <w:rPr>
          <w:sz w:val="28"/>
        </w:rPr>
        <w:t>(15%)</w:t>
      </w:r>
      <w:r>
        <w:rPr>
          <w:spacing w:val="-2"/>
          <w:sz w:val="28"/>
        </w:rPr>
        <w:t xml:space="preserve"> </w:t>
      </w:r>
      <w:r w:rsidR="00C328D9">
        <w:rPr>
          <w:sz w:val="28"/>
        </w:rPr>
        <w:t>-</w:t>
      </w:r>
      <w:r>
        <w:rPr>
          <w:spacing w:val="-2"/>
          <w:sz w:val="28"/>
        </w:rPr>
        <w:t xml:space="preserve"> </w:t>
      </w:r>
      <w:r>
        <w:rPr>
          <w:sz w:val="28"/>
        </w:rPr>
        <w:t>5,000</w:t>
      </w:r>
      <w:r>
        <w:rPr>
          <w:spacing w:val="-1"/>
          <w:sz w:val="28"/>
        </w:rPr>
        <w:t xml:space="preserve"> </w:t>
      </w:r>
      <w:r>
        <w:rPr>
          <w:spacing w:val="-2"/>
          <w:sz w:val="28"/>
        </w:rPr>
        <w:t>теңге/т.</w:t>
      </w:r>
    </w:p>
    <w:p w14:paraId="1C78F2BC" w14:textId="006EE3C9" w:rsidR="00CE20C6" w:rsidRDefault="000A3E2B">
      <w:pPr>
        <w:pStyle w:val="a4"/>
        <w:numPr>
          <w:ilvl w:val="2"/>
          <w:numId w:val="18"/>
        </w:numPr>
        <w:tabs>
          <w:tab w:val="left" w:pos="1013"/>
        </w:tabs>
        <w:ind w:left="1013" w:hanging="163"/>
        <w:jc w:val="left"/>
        <w:rPr>
          <w:sz w:val="28"/>
        </w:rPr>
      </w:pPr>
      <w:r>
        <w:rPr>
          <w:sz w:val="28"/>
        </w:rPr>
        <w:t>ЖЭО</w:t>
      </w:r>
      <w:r>
        <w:rPr>
          <w:spacing w:val="-2"/>
          <w:sz w:val="28"/>
        </w:rPr>
        <w:t xml:space="preserve"> </w:t>
      </w:r>
      <w:r>
        <w:rPr>
          <w:sz w:val="28"/>
        </w:rPr>
        <w:t>күлі</w:t>
      </w:r>
      <w:r>
        <w:rPr>
          <w:spacing w:val="-1"/>
          <w:sz w:val="28"/>
        </w:rPr>
        <w:t xml:space="preserve"> </w:t>
      </w:r>
      <w:r>
        <w:rPr>
          <w:sz w:val="28"/>
        </w:rPr>
        <w:t>(20%)</w:t>
      </w:r>
      <w:r>
        <w:rPr>
          <w:spacing w:val="-2"/>
          <w:sz w:val="28"/>
        </w:rPr>
        <w:t xml:space="preserve"> </w:t>
      </w:r>
      <w:r w:rsidR="00C328D9">
        <w:rPr>
          <w:sz w:val="28"/>
        </w:rPr>
        <w:t>-</w:t>
      </w:r>
      <w:r>
        <w:rPr>
          <w:spacing w:val="-1"/>
          <w:sz w:val="28"/>
        </w:rPr>
        <w:t xml:space="preserve"> </w:t>
      </w:r>
      <w:r>
        <w:rPr>
          <w:sz w:val="28"/>
        </w:rPr>
        <w:t>2,000</w:t>
      </w:r>
      <w:r>
        <w:rPr>
          <w:spacing w:val="-1"/>
          <w:sz w:val="28"/>
        </w:rPr>
        <w:t xml:space="preserve"> </w:t>
      </w:r>
      <w:r>
        <w:rPr>
          <w:sz w:val="28"/>
        </w:rPr>
        <w:t>теңге/т</w:t>
      </w:r>
      <w:r>
        <w:rPr>
          <w:spacing w:val="-2"/>
          <w:sz w:val="28"/>
        </w:rPr>
        <w:t xml:space="preserve"> </w:t>
      </w:r>
      <w:r>
        <w:rPr>
          <w:sz w:val="28"/>
        </w:rPr>
        <w:t>(тасымалдауды</w:t>
      </w:r>
      <w:r>
        <w:rPr>
          <w:spacing w:val="-1"/>
          <w:sz w:val="28"/>
        </w:rPr>
        <w:t xml:space="preserve"> </w:t>
      </w:r>
      <w:r>
        <w:rPr>
          <w:sz w:val="28"/>
        </w:rPr>
        <w:t>ескере</w:t>
      </w:r>
      <w:r>
        <w:rPr>
          <w:spacing w:val="-1"/>
          <w:sz w:val="28"/>
        </w:rPr>
        <w:t xml:space="preserve"> </w:t>
      </w:r>
      <w:r>
        <w:rPr>
          <w:spacing w:val="-2"/>
          <w:sz w:val="28"/>
        </w:rPr>
        <w:t>отырып).</w:t>
      </w:r>
    </w:p>
    <w:p w14:paraId="6704D9F4" w14:textId="6633C24D" w:rsidR="00CE20C6" w:rsidRDefault="000A3E2B">
      <w:pPr>
        <w:pStyle w:val="a4"/>
        <w:numPr>
          <w:ilvl w:val="2"/>
          <w:numId w:val="18"/>
        </w:numPr>
        <w:tabs>
          <w:tab w:val="left" w:pos="1013"/>
        </w:tabs>
        <w:ind w:left="1013" w:hanging="163"/>
        <w:jc w:val="left"/>
        <w:rPr>
          <w:sz w:val="28"/>
        </w:rPr>
      </w:pPr>
      <w:r>
        <w:rPr>
          <w:sz w:val="28"/>
        </w:rPr>
        <w:t>Вермикулит</w:t>
      </w:r>
      <w:r>
        <w:rPr>
          <w:spacing w:val="-1"/>
          <w:sz w:val="28"/>
        </w:rPr>
        <w:t xml:space="preserve"> </w:t>
      </w:r>
      <w:r>
        <w:rPr>
          <w:sz w:val="28"/>
        </w:rPr>
        <w:t xml:space="preserve">(10%) </w:t>
      </w:r>
      <w:r w:rsidR="00C328D9">
        <w:rPr>
          <w:sz w:val="28"/>
        </w:rPr>
        <w:t>-</w:t>
      </w:r>
      <w:r>
        <w:rPr>
          <w:spacing w:val="-1"/>
          <w:sz w:val="28"/>
        </w:rPr>
        <w:t xml:space="preserve"> </w:t>
      </w:r>
      <w:r>
        <w:rPr>
          <w:sz w:val="28"/>
        </w:rPr>
        <w:t xml:space="preserve">15,000 </w:t>
      </w:r>
      <w:r>
        <w:rPr>
          <w:spacing w:val="-2"/>
          <w:sz w:val="28"/>
        </w:rPr>
        <w:t>теңге/т.</w:t>
      </w:r>
    </w:p>
    <w:p w14:paraId="402A66AB" w14:textId="45AB39D2" w:rsidR="00CE20C6" w:rsidRDefault="000A3E2B">
      <w:pPr>
        <w:pStyle w:val="a4"/>
        <w:numPr>
          <w:ilvl w:val="2"/>
          <w:numId w:val="18"/>
        </w:numPr>
        <w:tabs>
          <w:tab w:val="left" w:pos="1013"/>
        </w:tabs>
        <w:ind w:left="850" w:right="2344" w:firstLine="0"/>
        <w:jc w:val="left"/>
        <w:rPr>
          <w:sz w:val="28"/>
        </w:rPr>
      </w:pPr>
      <w:r>
        <w:rPr>
          <w:sz w:val="28"/>
        </w:rPr>
        <w:t>Ішкі</w:t>
      </w:r>
      <w:r>
        <w:rPr>
          <w:spacing w:val="-5"/>
          <w:sz w:val="28"/>
        </w:rPr>
        <w:t xml:space="preserve"> </w:t>
      </w:r>
      <w:r>
        <w:rPr>
          <w:sz w:val="28"/>
        </w:rPr>
        <w:t>жыныстар</w:t>
      </w:r>
      <w:r>
        <w:rPr>
          <w:spacing w:val="-5"/>
          <w:sz w:val="28"/>
        </w:rPr>
        <w:t xml:space="preserve"> </w:t>
      </w:r>
      <w:r>
        <w:rPr>
          <w:sz w:val="28"/>
        </w:rPr>
        <w:t>және</w:t>
      </w:r>
      <w:r>
        <w:rPr>
          <w:spacing w:val="-5"/>
          <w:sz w:val="28"/>
        </w:rPr>
        <w:t xml:space="preserve"> </w:t>
      </w:r>
      <w:r>
        <w:rPr>
          <w:sz w:val="28"/>
        </w:rPr>
        <w:t>қоңыр</w:t>
      </w:r>
      <w:r>
        <w:rPr>
          <w:spacing w:val="-5"/>
          <w:sz w:val="28"/>
        </w:rPr>
        <w:t xml:space="preserve"> </w:t>
      </w:r>
      <w:r>
        <w:rPr>
          <w:sz w:val="28"/>
        </w:rPr>
        <w:t>көмір</w:t>
      </w:r>
      <w:r>
        <w:rPr>
          <w:spacing w:val="-5"/>
          <w:sz w:val="28"/>
        </w:rPr>
        <w:t xml:space="preserve"> </w:t>
      </w:r>
      <w:r>
        <w:rPr>
          <w:sz w:val="28"/>
        </w:rPr>
        <w:t>(15%)</w:t>
      </w:r>
      <w:r>
        <w:rPr>
          <w:spacing w:val="-5"/>
          <w:sz w:val="28"/>
        </w:rPr>
        <w:t xml:space="preserve"> </w:t>
      </w:r>
      <w:r w:rsidR="00C328D9">
        <w:rPr>
          <w:sz w:val="28"/>
        </w:rPr>
        <w:t>-</w:t>
      </w:r>
      <w:r>
        <w:rPr>
          <w:spacing w:val="-5"/>
          <w:sz w:val="28"/>
        </w:rPr>
        <w:t xml:space="preserve"> </w:t>
      </w:r>
      <w:r>
        <w:rPr>
          <w:sz w:val="28"/>
        </w:rPr>
        <w:t>3,000</w:t>
      </w:r>
      <w:r>
        <w:rPr>
          <w:spacing w:val="-5"/>
          <w:sz w:val="28"/>
        </w:rPr>
        <w:t xml:space="preserve"> </w:t>
      </w:r>
      <w:r>
        <w:rPr>
          <w:sz w:val="28"/>
        </w:rPr>
        <w:t>теңге/т. 1 тонна тукоқоспаға шикізат көлемі:</w:t>
      </w:r>
    </w:p>
    <w:p w14:paraId="35B17FB8" w14:textId="77777777" w:rsidR="00CE20C6" w:rsidRDefault="000A3E2B">
      <w:pPr>
        <w:pStyle w:val="a4"/>
        <w:numPr>
          <w:ilvl w:val="2"/>
          <w:numId w:val="18"/>
        </w:numPr>
        <w:tabs>
          <w:tab w:val="left" w:pos="1013"/>
        </w:tabs>
        <w:ind w:left="1013" w:hanging="163"/>
        <w:jc w:val="left"/>
        <w:rPr>
          <w:sz w:val="28"/>
        </w:rPr>
      </w:pPr>
      <w:r>
        <w:rPr>
          <w:sz w:val="28"/>
        </w:rPr>
        <w:t>Шаң:</w:t>
      </w:r>
      <w:r>
        <w:rPr>
          <w:spacing w:val="-1"/>
          <w:sz w:val="28"/>
        </w:rPr>
        <w:t xml:space="preserve"> </w:t>
      </w:r>
      <w:r>
        <w:rPr>
          <w:sz w:val="28"/>
        </w:rPr>
        <w:t>400 кг</w:t>
      </w:r>
      <w:r>
        <w:rPr>
          <w:spacing w:val="-1"/>
          <w:sz w:val="28"/>
        </w:rPr>
        <w:t xml:space="preserve"> </w:t>
      </w:r>
      <w:r>
        <w:rPr>
          <w:sz w:val="28"/>
        </w:rPr>
        <w:t>× 0</w:t>
      </w:r>
      <w:r>
        <w:rPr>
          <w:spacing w:val="-1"/>
          <w:sz w:val="28"/>
        </w:rPr>
        <w:t xml:space="preserve"> </w:t>
      </w:r>
      <w:r>
        <w:rPr>
          <w:sz w:val="28"/>
        </w:rPr>
        <w:t>теңге =</w:t>
      </w:r>
      <w:r>
        <w:rPr>
          <w:spacing w:val="-1"/>
          <w:sz w:val="28"/>
        </w:rPr>
        <w:t xml:space="preserve"> </w:t>
      </w:r>
      <w:r>
        <w:rPr>
          <w:sz w:val="28"/>
        </w:rPr>
        <w:t xml:space="preserve">0 </w:t>
      </w:r>
      <w:r>
        <w:rPr>
          <w:spacing w:val="-2"/>
          <w:sz w:val="28"/>
        </w:rPr>
        <w:t>теңге.</w:t>
      </w:r>
    </w:p>
    <w:p w14:paraId="757D8843" w14:textId="77777777" w:rsidR="00CE20C6" w:rsidRDefault="000A3E2B">
      <w:pPr>
        <w:pStyle w:val="a4"/>
        <w:numPr>
          <w:ilvl w:val="2"/>
          <w:numId w:val="18"/>
        </w:numPr>
        <w:tabs>
          <w:tab w:val="left" w:pos="1013"/>
        </w:tabs>
        <w:ind w:left="1013" w:hanging="163"/>
        <w:jc w:val="left"/>
        <w:rPr>
          <w:sz w:val="28"/>
        </w:rPr>
      </w:pPr>
      <w:r>
        <w:rPr>
          <w:sz w:val="28"/>
        </w:rPr>
        <w:t>Доломит:</w:t>
      </w:r>
      <w:r>
        <w:rPr>
          <w:spacing w:val="-2"/>
          <w:sz w:val="28"/>
        </w:rPr>
        <w:t xml:space="preserve"> </w:t>
      </w:r>
      <w:r>
        <w:rPr>
          <w:sz w:val="28"/>
        </w:rPr>
        <w:t>150</w:t>
      </w:r>
      <w:r>
        <w:rPr>
          <w:spacing w:val="-1"/>
          <w:sz w:val="28"/>
        </w:rPr>
        <w:t xml:space="preserve"> </w:t>
      </w:r>
      <w:r>
        <w:rPr>
          <w:sz w:val="28"/>
        </w:rPr>
        <w:t>кг</w:t>
      </w:r>
      <w:r>
        <w:rPr>
          <w:spacing w:val="-1"/>
          <w:sz w:val="28"/>
        </w:rPr>
        <w:t xml:space="preserve"> </w:t>
      </w:r>
      <w:r>
        <w:rPr>
          <w:sz w:val="28"/>
        </w:rPr>
        <w:t>×</w:t>
      </w:r>
      <w:r>
        <w:rPr>
          <w:spacing w:val="-1"/>
          <w:sz w:val="28"/>
        </w:rPr>
        <w:t xml:space="preserve"> </w:t>
      </w:r>
      <w:r>
        <w:rPr>
          <w:sz w:val="28"/>
        </w:rPr>
        <w:t>5,000</w:t>
      </w:r>
      <w:r>
        <w:rPr>
          <w:spacing w:val="-1"/>
          <w:sz w:val="28"/>
        </w:rPr>
        <w:t xml:space="preserve"> </w:t>
      </w:r>
      <w:r>
        <w:rPr>
          <w:sz w:val="28"/>
        </w:rPr>
        <w:t>теңге/т</w:t>
      </w:r>
      <w:r>
        <w:rPr>
          <w:spacing w:val="-1"/>
          <w:sz w:val="28"/>
        </w:rPr>
        <w:t xml:space="preserve"> </w:t>
      </w:r>
      <w:r>
        <w:rPr>
          <w:sz w:val="28"/>
        </w:rPr>
        <w:t>=</w:t>
      </w:r>
      <w:r>
        <w:rPr>
          <w:spacing w:val="-1"/>
          <w:sz w:val="28"/>
        </w:rPr>
        <w:t xml:space="preserve"> </w:t>
      </w:r>
      <w:r>
        <w:rPr>
          <w:sz w:val="28"/>
        </w:rPr>
        <w:t>750</w:t>
      </w:r>
      <w:r>
        <w:rPr>
          <w:spacing w:val="-1"/>
          <w:sz w:val="28"/>
        </w:rPr>
        <w:t xml:space="preserve"> </w:t>
      </w:r>
      <w:r>
        <w:rPr>
          <w:spacing w:val="-2"/>
          <w:sz w:val="28"/>
        </w:rPr>
        <w:t>теңге.</w:t>
      </w:r>
    </w:p>
    <w:p w14:paraId="6BE16B0C" w14:textId="77777777" w:rsidR="00CE20C6" w:rsidRDefault="000A3E2B">
      <w:pPr>
        <w:pStyle w:val="a4"/>
        <w:numPr>
          <w:ilvl w:val="2"/>
          <w:numId w:val="18"/>
        </w:numPr>
        <w:tabs>
          <w:tab w:val="left" w:pos="1013"/>
        </w:tabs>
        <w:ind w:left="1013" w:hanging="163"/>
        <w:jc w:val="left"/>
        <w:rPr>
          <w:sz w:val="28"/>
        </w:rPr>
      </w:pPr>
      <w:r>
        <w:rPr>
          <w:sz w:val="28"/>
        </w:rPr>
        <w:t>Күл:</w:t>
      </w:r>
      <w:r>
        <w:rPr>
          <w:spacing w:val="-1"/>
          <w:sz w:val="28"/>
        </w:rPr>
        <w:t xml:space="preserve"> </w:t>
      </w:r>
      <w:r>
        <w:rPr>
          <w:sz w:val="28"/>
        </w:rPr>
        <w:t>200</w:t>
      </w:r>
      <w:r>
        <w:rPr>
          <w:spacing w:val="-1"/>
          <w:sz w:val="28"/>
        </w:rPr>
        <w:t xml:space="preserve"> </w:t>
      </w:r>
      <w:r>
        <w:rPr>
          <w:sz w:val="28"/>
        </w:rPr>
        <w:t>кг ×</w:t>
      </w:r>
      <w:r>
        <w:rPr>
          <w:spacing w:val="-1"/>
          <w:sz w:val="28"/>
        </w:rPr>
        <w:t xml:space="preserve"> </w:t>
      </w:r>
      <w:r>
        <w:rPr>
          <w:sz w:val="28"/>
        </w:rPr>
        <w:t>2,000</w:t>
      </w:r>
      <w:r>
        <w:rPr>
          <w:spacing w:val="-1"/>
          <w:sz w:val="28"/>
        </w:rPr>
        <w:t xml:space="preserve"> </w:t>
      </w:r>
      <w:r>
        <w:rPr>
          <w:sz w:val="28"/>
        </w:rPr>
        <w:t>теңге/т =</w:t>
      </w:r>
      <w:r>
        <w:rPr>
          <w:spacing w:val="-1"/>
          <w:sz w:val="28"/>
        </w:rPr>
        <w:t xml:space="preserve"> </w:t>
      </w:r>
      <w:r>
        <w:rPr>
          <w:sz w:val="28"/>
        </w:rPr>
        <w:t xml:space="preserve">400 </w:t>
      </w:r>
      <w:r>
        <w:rPr>
          <w:spacing w:val="-2"/>
          <w:sz w:val="28"/>
        </w:rPr>
        <w:t>теңге.</w:t>
      </w:r>
    </w:p>
    <w:p w14:paraId="41D49D2D" w14:textId="77777777" w:rsidR="00CE20C6" w:rsidRDefault="000A3E2B">
      <w:pPr>
        <w:pStyle w:val="a4"/>
        <w:numPr>
          <w:ilvl w:val="2"/>
          <w:numId w:val="18"/>
        </w:numPr>
        <w:tabs>
          <w:tab w:val="left" w:pos="1013"/>
        </w:tabs>
        <w:ind w:left="1013" w:hanging="163"/>
        <w:jc w:val="left"/>
        <w:rPr>
          <w:sz w:val="28"/>
        </w:rPr>
      </w:pPr>
      <w:r>
        <w:rPr>
          <w:sz w:val="28"/>
        </w:rPr>
        <w:t>Вермикулит:</w:t>
      </w:r>
      <w:r>
        <w:rPr>
          <w:spacing w:val="-2"/>
          <w:sz w:val="28"/>
        </w:rPr>
        <w:t xml:space="preserve"> </w:t>
      </w:r>
      <w:r>
        <w:rPr>
          <w:sz w:val="28"/>
        </w:rPr>
        <w:t>100</w:t>
      </w:r>
      <w:r>
        <w:rPr>
          <w:spacing w:val="-1"/>
          <w:sz w:val="28"/>
        </w:rPr>
        <w:t xml:space="preserve"> </w:t>
      </w:r>
      <w:r>
        <w:rPr>
          <w:sz w:val="28"/>
        </w:rPr>
        <w:t>кг</w:t>
      </w:r>
      <w:r>
        <w:rPr>
          <w:spacing w:val="-1"/>
          <w:sz w:val="28"/>
        </w:rPr>
        <w:t xml:space="preserve"> </w:t>
      </w:r>
      <w:r>
        <w:rPr>
          <w:sz w:val="28"/>
        </w:rPr>
        <w:t>×</w:t>
      </w:r>
      <w:r>
        <w:rPr>
          <w:spacing w:val="-1"/>
          <w:sz w:val="28"/>
        </w:rPr>
        <w:t xml:space="preserve"> </w:t>
      </w:r>
      <w:r>
        <w:rPr>
          <w:sz w:val="28"/>
        </w:rPr>
        <w:t>15,000</w:t>
      </w:r>
      <w:r>
        <w:rPr>
          <w:spacing w:val="-1"/>
          <w:sz w:val="28"/>
        </w:rPr>
        <w:t xml:space="preserve"> </w:t>
      </w:r>
      <w:r>
        <w:rPr>
          <w:sz w:val="28"/>
        </w:rPr>
        <w:t>теңге/т</w:t>
      </w:r>
      <w:r>
        <w:rPr>
          <w:spacing w:val="-1"/>
          <w:sz w:val="28"/>
        </w:rPr>
        <w:t xml:space="preserve"> </w:t>
      </w:r>
      <w:r>
        <w:rPr>
          <w:sz w:val="28"/>
        </w:rPr>
        <w:t>=</w:t>
      </w:r>
      <w:r>
        <w:rPr>
          <w:spacing w:val="-1"/>
          <w:sz w:val="28"/>
        </w:rPr>
        <w:t xml:space="preserve"> </w:t>
      </w:r>
      <w:r>
        <w:rPr>
          <w:sz w:val="28"/>
        </w:rPr>
        <w:t>1,500</w:t>
      </w:r>
      <w:r>
        <w:rPr>
          <w:spacing w:val="-1"/>
          <w:sz w:val="28"/>
        </w:rPr>
        <w:t xml:space="preserve"> </w:t>
      </w:r>
      <w:r>
        <w:rPr>
          <w:spacing w:val="-2"/>
          <w:sz w:val="28"/>
        </w:rPr>
        <w:t>теңге.</w:t>
      </w:r>
    </w:p>
    <w:p w14:paraId="149E9DE5" w14:textId="77777777" w:rsidR="00CE20C6" w:rsidRDefault="000A3E2B">
      <w:pPr>
        <w:pStyle w:val="a4"/>
        <w:numPr>
          <w:ilvl w:val="2"/>
          <w:numId w:val="18"/>
        </w:numPr>
        <w:tabs>
          <w:tab w:val="left" w:pos="1013"/>
        </w:tabs>
        <w:ind w:left="1013" w:hanging="163"/>
        <w:jc w:val="left"/>
        <w:rPr>
          <w:sz w:val="28"/>
        </w:rPr>
      </w:pPr>
      <w:r>
        <w:rPr>
          <w:sz w:val="28"/>
        </w:rPr>
        <w:t>Жыныстар</w:t>
      </w:r>
      <w:r>
        <w:rPr>
          <w:spacing w:val="-1"/>
          <w:sz w:val="28"/>
        </w:rPr>
        <w:t xml:space="preserve"> </w:t>
      </w:r>
      <w:r>
        <w:rPr>
          <w:sz w:val="28"/>
        </w:rPr>
        <w:t>және</w:t>
      </w:r>
      <w:r>
        <w:rPr>
          <w:spacing w:val="-1"/>
          <w:sz w:val="28"/>
        </w:rPr>
        <w:t xml:space="preserve"> </w:t>
      </w:r>
      <w:r>
        <w:rPr>
          <w:sz w:val="28"/>
        </w:rPr>
        <w:t>көмір:</w:t>
      </w:r>
      <w:r>
        <w:rPr>
          <w:spacing w:val="-1"/>
          <w:sz w:val="28"/>
        </w:rPr>
        <w:t xml:space="preserve"> </w:t>
      </w:r>
      <w:r>
        <w:rPr>
          <w:sz w:val="28"/>
        </w:rPr>
        <w:t>150</w:t>
      </w:r>
      <w:r>
        <w:rPr>
          <w:spacing w:val="-1"/>
          <w:sz w:val="28"/>
        </w:rPr>
        <w:t xml:space="preserve"> </w:t>
      </w:r>
      <w:r>
        <w:rPr>
          <w:sz w:val="28"/>
        </w:rPr>
        <w:t>кг ×</w:t>
      </w:r>
      <w:r>
        <w:rPr>
          <w:spacing w:val="-1"/>
          <w:sz w:val="28"/>
        </w:rPr>
        <w:t xml:space="preserve"> </w:t>
      </w:r>
      <w:r>
        <w:rPr>
          <w:sz w:val="28"/>
        </w:rPr>
        <w:t>3,000</w:t>
      </w:r>
      <w:r>
        <w:rPr>
          <w:spacing w:val="-1"/>
          <w:sz w:val="28"/>
        </w:rPr>
        <w:t xml:space="preserve"> </w:t>
      </w:r>
      <w:r>
        <w:rPr>
          <w:sz w:val="28"/>
        </w:rPr>
        <w:t>теңге/т</w:t>
      </w:r>
      <w:r>
        <w:rPr>
          <w:spacing w:val="-1"/>
          <w:sz w:val="28"/>
        </w:rPr>
        <w:t xml:space="preserve"> </w:t>
      </w:r>
      <w:r>
        <w:rPr>
          <w:sz w:val="28"/>
        </w:rPr>
        <w:t>=</w:t>
      </w:r>
      <w:r>
        <w:rPr>
          <w:spacing w:val="-1"/>
          <w:sz w:val="28"/>
        </w:rPr>
        <w:t xml:space="preserve"> </w:t>
      </w:r>
      <w:r>
        <w:rPr>
          <w:sz w:val="28"/>
        </w:rPr>
        <w:t xml:space="preserve">450 </w:t>
      </w:r>
      <w:r>
        <w:rPr>
          <w:spacing w:val="-2"/>
          <w:sz w:val="28"/>
        </w:rPr>
        <w:t>теңге.</w:t>
      </w:r>
    </w:p>
    <w:p w14:paraId="241C05CD" w14:textId="77777777" w:rsidR="00CE20C6" w:rsidRDefault="000A3E2B">
      <w:pPr>
        <w:pStyle w:val="a3"/>
        <w:ind w:firstLine="709"/>
        <w:jc w:val="left"/>
      </w:pPr>
      <w:r>
        <w:t>1</w:t>
      </w:r>
      <w:r>
        <w:rPr>
          <w:spacing w:val="40"/>
        </w:rPr>
        <w:t xml:space="preserve"> </w:t>
      </w:r>
      <w:r>
        <w:t>тоннаға</w:t>
      </w:r>
      <w:r>
        <w:rPr>
          <w:spacing w:val="40"/>
        </w:rPr>
        <w:t xml:space="preserve"> </w:t>
      </w:r>
      <w:r>
        <w:t>шикізаттың</w:t>
      </w:r>
      <w:r>
        <w:rPr>
          <w:spacing w:val="40"/>
        </w:rPr>
        <w:t xml:space="preserve"> </w:t>
      </w:r>
      <w:r>
        <w:t>жиынтығы:</w:t>
      </w:r>
      <w:r>
        <w:rPr>
          <w:spacing w:val="40"/>
        </w:rPr>
        <w:t xml:space="preserve"> </w:t>
      </w:r>
      <w:r>
        <w:t>0</w:t>
      </w:r>
      <w:r>
        <w:rPr>
          <w:spacing w:val="40"/>
        </w:rPr>
        <w:t xml:space="preserve"> </w:t>
      </w:r>
      <w:r>
        <w:t>+</w:t>
      </w:r>
      <w:r>
        <w:rPr>
          <w:spacing w:val="40"/>
        </w:rPr>
        <w:t xml:space="preserve"> </w:t>
      </w:r>
      <w:r>
        <w:t>750</w:t>
      </w:r>
      <w:r>
        <w:rPr>
          <w:spacing w:val="40"/>
        </w:rPr>
        <w:t xml:space="preserve"> </w:t>
      </w:r>
      <w:r>
        <w:t>+</w:t>
      </w:r>
      <w:r>
        <w:rPr>
          <w:spacing w:val="40"/>
        </w:rPr>
        <w:t xml:space="preserve"> </w:t>
      </w:r>
      <w:r>
        <w:t>400</w:t>
      </w:r>
      <w:r>
        <w:rPr>
          <w:spacing w:val="40"/>
        </w:rPr>
        <w:t xml:space="preserve"> </w:t>
      </w:r>
      <w:r>
        <w:t>+</w:t>
      </w:r>
      <w:r>
        <w:rPr>
          <w:spacing w:val="40"/>
        </w:rPr>
        <w:t xml:space="preserve"> </w:t>
      </w:r>
      <w:r>
        <w:t>1,500</w:t>
      </w:r>
      <w:r>
        <w:rPr>
          <w:spacing w:val="40"/>
        </w:rPr>
        <w:t xml:space="preserve"> </w:t>
      </w:r>
      <w:r>
        <w:t>+</w:t>
      </w:r>
      <w:r>
        <w:rPr>
          <w:spacing w:val="40"/>
        </w:rPr>
        <w:t xml:space="preserve"> </w:t>
      </w:r>
      <w:r>
        <w:t>450</w:t>
      </w:r>
      <w:r>
        <w:rPr>
          <w:spacing w:val="40"/>
        </w:rPr>
        <w:t xml:space="preserve"> </w:t>
      </w:r>
      <w:r>
        <w:t>=</w:t>
      </w:r>
      <w:r>
        <w:rPr>
          <w:spacing w:val="40"/>
        </w:rPr>
        <w:t xml:space="preserve"> </w:t>
      </w:r>
      <w:r>
        <w:t xml:space="preserve">3,100 </w:t>
      </w:r>
      <w:r>
        <w:rPr>
          <w:spacing w:val="-2"/>
        </w:rPr>
        <w:t>теңге/т.</w:t>
      </w:r>
    </w:p>
    <w:p w14:paraId="6217585F" w14:textId="77777777" w:rsidR="00CE20C6" w:rsidRDefault="000A3E2B">
      <w:pPr>
        <w:pStyle w:val="a3"/>
        <w:ind w:left="850"/>
        <w:jc w:val="left"/>
      </w:pPr>
      <w:r>
        <w:t>Шикізатқа</w:t>
      </w:r>
      <w:r>
        <w:rPr>
          <w:spacing w:val="-4"/>
        </w:rPr>
        <w:t xml:space="preserve"> </w:t>
      </w:r>
      <w:r>
        <w:t>жылдық</w:t>
      </w:r>
      <w:r>
        <w:rPr>
          <w:spacing w:val="-4"/>
        </w:rPr>
        <w:t xml:space="preserve"> </w:t>
      </w:r>
      <w:r>
        <w:t>шығындар:</w:t>
      </w:r>
      <w:r>
        <w:rPr>
          <w:spacing w:val="-4"/>
        </w:rPr>
        <w:t xml:space="preserve"> </w:t>
      </w:r>
      <w:r>
        <w:t>2,500</w:t>
      </w:r>
      <w:r>
        <w:rPr>
          <w:spacing w:val="-4"/>
        </w:rPr>
        <w:t xml:space="preserve"> </w:t>
      </w:r>
      <w:r>
        <w:t>т</w:t>
      </w:r>
      <w:r>
        <w:rPr>
          <w:spacing w:val="-4"/>
        </w:rPr>
        <w:t xml:space="preserve"> </w:t>
      </w:r>
      <w:r>
        <w:t>×</w:t>
      </w:r>
      <w:r>
        <w:rPr>
          <w:spacing w:val="-4"/>
        </w:rPr>
        <w:t xml:space="preserve"> </w:t>
      </w:r>
      <w:r>
        <w:t>3,100</w:t>
      </w:r>
      <w:r>
        <w:rPr>
          <w:spacing w:val="-4"/>
        </w:rPr>
        <w:t xml:space="preserve"> </w:t>
      </w:r>
      <w:r>
        <w:t>теңге/т</w:t>
      </w:r>
      <w:r>
        <w:rPr>
          <w:spacing w:val="-4"/>
        </w:rPr>
        <w:t xml:space="preserve"> </w:t>
      </w:r>
      <w:r>
        <w:t>=</w:t>
      </w:r>
      <w:r>
        <w:rPr>
          <w:spacing w:val="-4"/>
        </w:rPr>
        <w:t xml:space="preserve"> </w:t>
      </w:r>
      <w:r>
        <w:t>7,750,000</w:t>
      </w:r>
      <w:r>
        <w:rPr>
          <w:spacing w:val="-4"/>
        </w:rPr>
        <w:t xml:space="preserve"> </w:t>
      </w:r>
      <w:r>
        <w:t>теңге. Энергия шығындары</w:t>
      </w:r>
    </w:p>
    <w:p w14:paraId="34A6189E" w14:textId="77777777" w:rsidR="00CE20C6" w:rsidRDefault="000A3E2B">
      <w:pPr>
        <w:pStyle w:val="a4"/>
        <w:numPr>
          <w:ilvl w:val="2"/>
          <w:numId w:val="18"/>
        </w:numPr>
        <w:tabs>
          <w:tab w:val="left" w:pos="1013"/>
        </w:tabs>
        <w:ind w:left="1013" w:hanging="163"/>
        <w:jc w:val="left"/>
        <w:rPr>
          <w:sz w:val="28"/>
        </w:rPr>
      </w:pPr>
      <w:r>
        <w:rPr>
          <w:sz w:val="28"/>
        </w:rPr>
        <w:t>Қондырғының</w:t>
      </w:r>
      <w:r>
        <w:rPr>
          <w:spacing w:val="-6"/>
          <w:sz w:val="28"/>
        </w:rPr>
        <w:t xml:space="preserve"> </w:t>
      </w:r>
      <w:r>
        <w:rPr>
          <w:sz w:val="28"/>
        </w:rPr>
        <w:t>электр</w:t>
      </w:r>
      <w:r>
        <w:rPr>
          <w:spacing w:val="-3"/>
          <w:sz w:val="28"/>
        </w:rPr>
        <w:t xml:space="preserve"> </w:t>
      </w:r>
      <w:r>
        <w:rPr>
          <w:sz w:val="28"/>
        </w:rPr>
        <w:t>энергиясын</w:t>
      </w:r>
      <w:r>
        <w:rPr>
          <w:spacing w:val="-4"/>
          <w:sz w:val="28"/>
        </w:rPr>
        <w:t xml:space="preserve"> </w:t>
      </w:r>
      <w:r>
        <w:rPr>
          <w:sz w:val="28"/>
        </w:rPr>
        <w:t>тұтынуы:</w:t>
      </w:r>
      <w:r>
        <w:rPr>
          <w:spacing w:val="-3"/>
          <w:sz w:val="28"/>
        </w:rPr>
        <w:t xml:space="preserve"> </w:t>
      </w:r>
      <w:r>
        <w:rPr>
          <w:sz w:val="28"/>
        </w:rPr>
        <w:t>50</w:t>
      </w:r>
      <w:r>
        <w:rPr>
          <w:spacing w:val="-3"/>
          <w:sz w:val="28"/>
        </w:rPr>
        <w:t xml:space="preserve"> </w:t>
      </w:r>
      <w:r>
        <w:rPr>
          <w:spacing w:val="-2"/>
          <w:sz w:val="28"/>
        </w:rPr>
        <w:t>кВт/сағ.</w:t>
      </w:r>
    </w:p>
    <w:p w14:paraId="630B32A6" w14:textId="77777777" w:rsidR="00CE20C6" w:rsidRDefault="000A3E2B">
      <w:pPr>
        <w:pStyle w:val="a4"/>
        <w:numPr>
          <w:ilvl w:val="2"/>
          <w:numId w:val="18"/>
        </w:numPr>
        <w:tabs>
          <w:tab w:val="left" w:pos="1013"/>
        </w:tabs>
        <w:ind w:left="141" w:right="287" w:firstLine="709"/>
        <w:jc w:val="left"/>
        <w:rPr>
          <w:sz w:val="28"/>
        </w:rPr>
      </w:pPr>
      <w:r>
        <w:rPr>
          <w:sz w:val="28"/>
        </w:rPr>
        <w:t>Электр</w:t>
      </w:r>
      <w:r>
        <w:rPr>
          <w:spacing w:val="-9"/>
          <w:sz w:val="28"/>
        </w:rPr>
        <w:t xml:space="preserve"> </w:t>
      </w:r>
      <w:r>
        <w:rPr>
          <w:sz w:val="28"/>
        </w:rPr>
        <w:t>энергиясының</w:t>
      </w:r>
      <w:r>
        <w:rPr>
          <w:spacing w:val="-9"/>
          <w:sz w:val="28"/>
        </w:rPr>
        <w:t xml:space="preserve"> </w:t>
      </w:r>
      <w:r>
        <w:rPr>
          <w:sz w:val="28"/>
        </w:rPr>
        <w:t>құны:</w:t>
      </w:r>
      <w:r>
        <w:rPr>
          <w:spacing w:val="-9"/>
          <w:sz w:val="28"/>
        </w:rPr>
        <w:t xml:space="preserve"> </w:t>
      </w:r>
      <w:r>
        <w:rPr>
          <w:sz w:val="28"/>
        </w:rPr>
        <w:t>30</w:t>
      </w:r>
      <w:r>
        <w:rPr>
          <w:spacing w:val="-9"/>
          <w:sz w:val="28"/>
        </w:rPr>
        <w:t xml:space="preserve"> </w:t>
      </w:r>
      <w:r>
        <w:rPr>
          <w:sz w:val="28"/>
        </w:rPr>
        <w:t>теңге/кВт·сағ</w:t>
      </w:r>
      <w:r>
        <w:rPr>
          <w:spacing w:val="-9"/>
          <w:sz w:val="28"/>
        </w:rPr>
        <w:t xml:space="preserve"> </w:t>
      </w:r>
      <w:r>
        <w:rPr>
          <w:sz w:val="28"/>
        </w:rPr>
        <w:t>(2025</w:t>
      </w:r>
      <w:r>
        <w:rPr>
          <w:spacing w:val="-9"/>
          <w:sz w:val="28"/>
        </w:rPr>
        <w:t xml:space="preserve"> </w:t>
      </w:r>
      <w:r>
        <w:rPr>
          <w:sz w:val="28"/>
        </w:rPr>
        <w:t>жылы</w:t>
      </w:r>
      <w:r>
        <w:rPr>
          <w:spacing w:val="-9"/>
          <w:sz w:val="28"/>
        </w:rPr>
        <w:t xml:space="preserve"> </w:t>
      </w:r>
      <w:r>
        <w:rPr>
          <w:sz w:val="28"/>
        </w:rPr>
        <w:t>Қазақстандағы орташа баға).</w:t>
      </w:r>
    </w:p>
    <w:p w14:paraId="3FA2EE8F" w14:textId="77777777" w:rsidR="00CE20C6" w:rsidRDefault="000A3E2B">
      <w:pPr>
        <w:pStyle w:val="a4"/>
        <w:numPr>
          <w:ilvl w:val="2"/>
          <w:numId w:val="18"/>
        </w:numPr>
        <w:tabs>
          <w:tab w:val="left" w:pos="1013"/>
        </w:tabs>
        <w:ind w:left="1013" w:hanging="163"/>
        <w:jc w:val="left"/>
        <w:rPr>
          <w:sz w:val="28"/>
        </w:rPr>
      </w:pPr>
      <w:r>
        <w:rPr>
          <w:sz w:val="28"/>
        </w:rPr>
        <w:t>Сағаттық</w:t>
      </w:r>
      <w:r>
        <w:rPr>
          <w:spacing w:val="-5"/>
          <w:sz w:val="28"/>
        </w:rPr>
        <w:t xml:space="preserve"> </w:t>
      </w:r>
      <w:r>
        <w:rPr>
          <w:sz w:val="28"/>
        </w:rPr>
        <w:t>шығындар:</w:t>
      </w:r>
      <w:r>
        <w:rPr>
          <w:spacing w:val="-4"/>
          <w:sz w:val="28"/>
        </w:rPr>
        <w:t xml:space="preserve"> </w:t>
      </w:r>
      <w:r>
        <w:rPr>
          <w:sz w:val="28"/>
        </w:rPr>
        <w:t>50</w:t>
      </w:r>
      <w:r>
        <w:rPr>
          <w:spacing w:val="-4"/>
          <w:sz w:val="28"/>
        </w:rPr>
        <w:t xml:space="preserve"> </w:t>
      </w:r>
      <w:r>
        <w:rPr>
          <w:sz w:val="28"/>
        </w:rPr>
        <w:t>кВт/сағ</w:t>
      </w:r>
      <w:r>
        <w:rPr>
          <w:spacing w:val="-4"/>
          <w:sz w:val="28"/>
        </w:rPr>
        <w:t xml:space="preserve"> </w:t>
      </w:r>
      <w:r>
        <w:rPr>
          <w:sz w:val="28"/>
        </w:rPr>
        <w:t>×</w:t>
      </w:r>
      <w:r>
        <w:rPr>
          <w:spacing w:val="-4"/>
          <w:sz w:val="28"/>
        </w:rPr>
        <w:t xml:space="preserve"> </w:t>
      </w:r>
      <w:r>
        <w:rPr>
          <w:sz w:val="28"/>
        </w:rPr>
        <w:t>30</w:t>
      </w:r>
      <w:r>
        <w:rPr>
          <w:spacing w:val="-4"/>
          <w:sz w:val="28"/>
        </w:rPr>
        <w:t xml:space="preserve"> </w:t>
      </w:r>
      <w:r>
        <w:rPr>
          <w:sz w:val="28"/>
        </w:rPr>
        <w:t>теңге/кВт·сағ</w:t>
      </w:r>
      <w:r>
        <w:rPr>
          <w:spacing w:val="-4"/>
          <w:sz w:val="28"/>
        </w:rPr>
        <w:t xml:space="preserve"> </w:t>
      </w:r>
      <w:r>
        <w:rPr>
          <w:sz w:val="28"/>
        </w:rPr>
        <w:t>=</w:t>
      </w:r>
      <w:r>
        <w:rPr>
          <w:spacing w:val="-4"/>
          <w:sz w:val="28"/>
        </w:rPr>
        <w:t xml:space="preserve"> </w:t>
      </w:r>
      <w:r>
        <w:rPr>
          <w:sz w:val="28"/>
        </w:rPr>
        <w:t>1,500</w:t>
      </w:r>
      <w:r>
        <w:rPr>
          <w:spacing w:val="-4"/>
          <w:sz w:val="28"/>
        </w:rPr>
        <w:t xml:space="preserve"> </w:t>
      </w:r>
      <w:r>
        <w:rPr>
          <w:spacing w:val="-2"/>
          <w:sz w:val="28"/>
        </w:rPr>
        <w:t>теңге/сағ.</w:t>
      </w:r>
    </w:p>
    <w:p w14:paraId="68A6BF23" w14:textId="77777777" w:rsidR="00CE20C6" w:rsidRDefault="000A3E2B">
      <w:pPr>
        <w:pStyle w:val="a4"/>
        <w:numPr>
          <w:ilvl w:val="2"/>
          <w:numId w:val="18"/>
        </w:numPr>
        <w:tabs>
          <w:tab w:val="left" w:pos="1039"/>
        </w:tabs>
        <w:ind w:left="141" w:right="285" w:firstLine="709"/>
        <w:jc w:val="left"/>
        <w:rPr>
          <w:sz w:val="28"/>
        </w:rPr>
      </w:pPr>
      <w:r>
        <w:rPr>
          <w:sz w:val="28"/>
        </w:rPr>
        <w:t>Жылдық энергия шығындары: 1,500 теңге/сағ × 20 сағ/күн × 250 күн =</w:t>
      </w:r>
      <w:r>
        <w:rPr>
          <w:spacing w:val="80"/>
          <w:sz w:val="28"/>
        </w:rPr>
        <w:t xml:space="preserve"> </w:t>
      </w:r>
      <w:r>
        <w:rPr>
          <w:sz w:val="28"/>
        </w:rPr>
        <w:t>7,500,000 теңге.</w:t>
      </w:r>
    </w:p>
    <w:p w14:paraId="5FFF7DBA" w14:textId="77777777" w:rsidR="00CE20C6" w:rsidRDefault="000A3E2B">
      <w:pPr>
        <w:pStyle w:val="a3"/>
        <w:ind w:left="850"/>
        <w:jc w:val="left"/>
      </w:pPr>
      <w:r>
        <w:t>Персоналдың</w:t>
      </w:r>
      <w:r>
        <w:rPr>
          <w:spacing w:val="-5"/>
        </w:rPr>
        <w:t xml:space="preserve"> </w:t>
      </w:r>
      <w:r>
        <w:rPr>
          <w:spacing w:val="-2"/>
        </w:rPr>
        <w:t>жалақысы</w:t>
      </w:r>
    </w:p>
    <w:p w14:paraId="67872481" w14:textId="77777777" w:rsidR="00CE20C6" w:rsidRDefault="000A3E2B">
      <w:pPr>
        <w:pStyle w:val="a4"/>
        <w:numPr>
          <w:ilvl w:val="2"/>
          <w:numId w:val="18"/>
        </w:numPr>
        <w:tabs>
          <w:tab w:val="left" w:pos="1013"/>
        </w:tabs>
        <w:ind w:left="1013" w:hanging="163"/>
        <w:jc w:val="left"/>
        <w:rPr>
          <w:sz w:val="28"/>
        </w:rPr>
      </w:pPr>
      <w:r>
        <w:rPr>
          <w:sz w:val="28"/>
        </w:rPr>
        <w:t>Персонал:</w:t>
      </w:r>
      <w:r>
        <w:rPr>
          <w:spacing w:val="-4"/>
          <w:sz w:val="28"/>
        </w:rPr>
        <w:t xml:space="preserve"> </w:t>
      </w:r>
      <w:r>
        <w:rPr>
          <w:sz w:val="28"/>
        </w:rPr>
        <w:t>5</w:t>
      </w:r>
      <w:r>
        <w:rPr>
          <w:spacing w:val="-3"/>
          <w:sz w:val="28"/>
        </w:rPr>
        <w:t xml:space="preserve"> </w:t>
      </w:r>
      <w:r>
        <w:rPr>
          <w:sz w:val="28"/>
        </w:rPr>
        <w:t>адам</w:t>
      </w:r>
      <w:r>
        <w:rPr>
          <w:spacing w:val="-3"/>
          <w:sz w:val="28"/>
        </w:rPr>
        <w:t xml:space="preserve"> </w:t>
      </w:r>
      <w:r>
        <w:rPr>
          <w:sz w:val="28"/>
        </w:rPr>
        <w:t>(операторлар,</w:t>
      </w:r>
      <w:r>
        <w:rPr>
          <w:spacing w:val="-3"/>
          <w:sz w:val="28"/>
        </w:rPr>
        <w:t xml:space="preserve"> </w:t>
      </w:r>
      <w:r>
        <w:rPr>
          <w:spacing w:val="-2"/>
          <w:sz w:val="28"/>
        </w:rPr>
        <w:t>лаборанттар).</w:t>
      </w:r>
    </w:p>
    <w:p w14:paraId="46906432" w14:textId="77777777" w:rsidR="00CE20C6" w:rsidRDefault="00CE20C6">
      <w:pPr>
        <w:pStyle w:val="a4"/>
        <w:jc w:val="left"/>
        <w:rPr>
          <w:sz w:val="28"/>
        </w:rPr>
        <w:sectPr w:rsidR="00CE20C6">
          <w:pgSz w:w="11910" w:h="16840"/>
          <w:pgMar w:top="1040" w:right="283" w:bottom="960" w:left="1559" w:header="0" w:footer="773" w:gutter="0"/>
          <w:cols w:space="720"/>
        </w:sectPr>
      </w:pPr>
    </w:p>
    <w:p w14:paraId="2C60AB41" w14:textId="77777777" w:rsidR="00CE20C6" w:rsidRDefault="00CE20C6">
      <w:pPr>
        <w:pStyle w:val="a3"/>
        <w:ind w:left="0"/>
        <w:jc w:val="left"/>
      </w:pPr>
    </w:p>
    <w:p w14:paraId="1396B555" w14:textId="77777777" w:rsidR="00CE20C6" w:rsidRDefault="00CE20C6">
      <w:pPr>
        <w:pStyle w:val="a3"/>
        <w:spacing w:before="76"/>
        <w:ind w:left="0"/>
        <w:jc w:val="left"/>
      </w:pPr>
    </w:p>
    <w:p w14:paraId="17B733C1" w14:textId="77777777" w:rsidR="00CE20C6" w:rsidRDefault="000A3E2B">
      <w:pPr>
        <w:pStyle w:val="a3"/>
        <w:jc w:val="left"/>
      </w:pPr>
      <w:r>
        <w:rPr>
          <w:spacing w:val="-2"/>
        </w:rPr>
        <w:t>теңге.</w:t>
      </w:r>
    </w:p>
    <w:p w14:paraId="6A493D97" w14:textId="77777777" w:rsidR="00CE20C6" w:rsidRDefault="00CE20C6">
      <w:pPr>
        <w:pStyle w:val="a3"/>
        <w:ind w:left="0"/>
        <w:jc w:val="left"/>
      </w:pPr>
    </w:p>
    <w:p w14:paraId="16CCB8D4" w14:textId="77777777" w:rsidR="00CE20C6" w:rsidRDefault="00CE20C6">
      <w:pPr>
        <w:pStyle w:val="a3"/>
        <w:ind w:left="0"/>
        <w:jc w:val="left"/>
      </w:pPr>
    </w:p>
    <w:p w14:paraId="46DB50DE" w14:textId="77777777" w:rsidR="00CE20C6" w:rsidRDefault="00CE20C6">
      <w:pPr>
        <w:pStyle w:val="a3"/>
        <w:ind w:left="0"/>
        <w:jc w:val="left"/>
      </w:pPr>
    </w:p>
    <w:p w14:paraId="66BA22CC" w14:textId="77777777" w:rsidR="00CE20C6" w:rsidRDefault="00CE20C6">
      <w:pPr>
        <w:pStyle w:val="a3"/>
        <w:ind w:left="0"/>
        <w:jc w:val="left"/>
      </w:pPr>
    </w:p>
    <w:p w14:paraId="0DD5D743" w14:textId="77777777" w:rsidR="00CE20C6" w:rsidRDefault="00CE20C6">
      <w:pPr>
        <w:pStyle w:val="a3"/>
        <w:spacing w:before="321"/>
        <w:ind w:left="0"/>
        <w:jc w:val="left"/>
      </w:pPr>
    </w:p>
    <w:p w14:paraId="5FAFCF13" w14:textId="77777777" w:rsidR="00CE20C6" w:rsidRDefault="000A3E2B">
      <w:pPr>
        <w:pStyle w:val="a3"/>
        <w:spacing w:before="1"/>
        <w:jc w:val="left"/>
      </w:pPr>
      <w:r>
        <w:rPr>
          <w:spacing w:val="-2"/>
        </w:rPr>
        <w:t>теңге.</w:t>
      </w:r>
    </w:p>
    <w:p w14:paraId="76A7EC68" w14:textId="77777777" w:rsidR="00CE20C6" w:rsidRDefault="000A3E2B">
      <w:pPr>
        <w:pStyle w:val="a4"/>
        <w:numPr>
          <w:ilvl w:val="0"/>
          <w:numId w:val="5"/>
        </w:numPr>
        <w:tabs>
          <w:tab w:val="left" w:pos="163"/>
        </w:tabs>
        <w:spacing w:before="76"/>
        <w:ind w:left="163" w:hanging="163"/>
        <w:jc w:val="left"/>
        <w:rPr>
          <w:sz w:val="28"/>
        </w:rPr>
      </w:pPr>
      <w:r>
        <w:br w:type="column"/>
      </w:r>
      <w:r>
        <w:rPr>
          <w:sz w:val="28"/>
        </w:rPr>
        <w:lastRenderedPageBreak/>
        <w:t>Орташа</w:t>
      </w:r>
      <w:r>
        <w:rPr>
          <w:spacing w:val="-4"/>
          <w:sz w:val="28"/>
        </w:rPr>
        <w:t xml:space="preserve"> </w:t>
      </w:r>
      <w:r>
        <w:rPr>
          <w:sz w:val="28"/>
        </w:rPr>
        <w:t>жалақы:</w:t>
      </w:r>
      <w:r>
        <w:rPr>
          <w:spacing w:val="-1"/>
          <w:sz w:val="28"/>
        </w:rPr>
        <w:t xml:space="preserve"> </w:t>
      </w:r>
      <w:r>
        <w:rPr>
          <w:sz w:val="28"/>
        </w:rPr>
        <w:t>Бір</w:t>
      </w:r>
      <w:r>
        <w:rPr>
          <w:spacing w:val="-2"/>
          <w:sz w:val="28"/>
        </w:rPr>
        <w:t xml:space="preserve"> </w:t>
      </w:r>
      <w:r>
        <w:rPr>
          <w:sz w:val="28"/>
        </w:rPr>
        <w:t>адамға</w:t>
      </w:r>
      <w:r>
        <w:rPr>
          <w:spacing w:val="-1"/>
          <w:sz w:val="28"/>
        </w:rPr>
        <w:t xml:space="preserve"> </w:t>
      </w:r>
      <w:r>
        <w:rPr>
          <w:sz w:val="28"/>
        </w:rPr>
        <w:t>айына</w:t>
      </w:r>
      <w:r>
        <w:rPr>
          <w:spacing w:val="-2"/>
          <w:sz w:val="28"/>
        </w:rPr>
        <w:t xml:space="preserve"> </w:t>
      </w:r>
      <w:r>
        <w:rPr>
          <w:sz w:val="28"/>
        </w:rPr>
        <w:t>200,000</w:t>
      </w:r>
      <w:r>
        <w:rPr>
          <w:spacing w:val="-1"/>
          <w:sz w:val="28"/>
        </w:rPr>
        <w:t xml:space="preserve"> </w:t>
      </w:r>
      <w:r>
        <w:rPr>
          <w:spacing w:val="-2"/>
          <w:sz w:val="28"/>
        </w:rPr>
        <w:t>теңге.</w:t>
      </w:r>
    </w:p>
    <w:p w14:paraId="23255030" w14:textId="77777777" w:rsidR="00CE20C6" w:rsidRDefault="000A3E2B">
      <w:pPr>
        <w:pStyle w:val="a4"/>
        <w:numPr>
          <w:ilvl w:val="0"/>
          <w:numId w:val="5"/>
        </w:numPr>
        <w:tabs>
          <w:tab w:val="left" w:pos="222"/>
        </w:tabs>
        <w:ind w:left="222" w:hanging="222"/>
        <w:jc w:val="left"/>
        <w:rPr>
          <w:sz w:val="28"/>
        </w:rPr>
      </w:pPr>
      <w:r>
        <w:rPr>
          <w:sz w:val="28"/>
        </w:rPr>
        <w:t>Жылдық</w:t>
      </w:r>
      <w:r>
        <w:rPr>
          <w:spacing w:val="58"/>
          <w:sz w:val="28"/>
        </w:rPr>
        <w:t xml:space="preserve"> </w:t>
      </w:r>
      <w:r>
        <w:rPr>
          <w:sz w:val="28"/>
        </w:rPr>
        <w:t>шығындар:</w:t>
      </w:r>
      <w:r>
        <w:rPr>
          <w:spacing w:val="58"/>
          <w:sz w:val="28"/>
        </w:rPr>
        <w:t xml:space="preserve"> </w:t>
      </w:r>
      <w:r>
        <w:rPr>
          <w:sz w:val="28"/>
        </w:rPr>
        <w:t>200,000</w:t>
      </w:r>
      <w:r>
        <w:rPr>
          <w:spacing w:val="58"/>
          <w:sz w:val="28"/>
        </w:rPr>
        <w:t xml:space="preserve"> </w:t>
      </w:r>
      <w:r>
        <w:rPr>
          <w:sz w:val="28"/>
        </w:rPr>
        <w:t>теңге/ай</w:t>
      </w:r>
      <w:r>
        <w:rPr>
          <w:spacing w:val="59"/>
          <w:sz w:val="28"/>
        </w:rPr>
        <w:t xml:space="preserve"> </w:t>
      </w:r>
      <w:r>
        <w:rPr>
          <w:sz w:val="28"/>
        </w:rPr>
        <w:t>×</w:t>
      </w:r>
      <w:r>
        <w:rPr>
          <w:spacing w:val="58"/>
          <w:sz w:val="28"/>
        </w:rPr>
        <w:t xml:space="preserve"> </w:t>
      </w:r>
      <w:r>
        <w:rPr>
          <w:sz w:val="28"/>
        </w:rPr>
        <w:t>5</w:t>
      </w:r>
      <w:r>
        <w:rPr>
          <w:spacing w:val="58"/>
          <w:sz w:val="28"/>
        </w:rPr>
        <w:t xml:space="preserve"> </w:t>
      </w:r>
      <w:r>
        <w:rPr>
          <w:sz w:val="28"/>
        </w:rPr>
        <w:t>адам</w:t>
      </w:r>
      <w:r>
        <w:rPr>
          <w:spacing w:val="58"/>
          <w:sz w:val="28"/>
        </w:rPr>
        <w:t xml:space="preserve"> </w:t>
      </w:r>
      <w:r>
        <w:rPr>
          <w:sz w:val="28"/>
        </w:rPr>
        <w:t>×</w:t>
      </w:r>
      <w:r>
        <w:rPr>
          <w:spacing w:val="59"/>
          <w:sz w:val="28"/>
        </w:rPr>
        <w:t xml:space="preserve"> </w:t>
      </w:r>
      <w:r>
        <w:rPr>
          <w:sz w:val="28"/>
        </w:rPr>
        <w:t>12</w:t>
      </w:r>
      <w:r>
        <w:rPr>
          <w:spacing w:val="58"/>
          <w:sz w:val="28"/>
        </w:rPr>
        <w:t xml:space="preserve"> </w:t>
      </w:r>
      <w:r>
        <w:rPr>
          <w:sz w:val="28"/>
        </w:rPr>
        <w:t>ай</w:t>
      </w:r>
      <w:r>
        <w:rPr>
          <w:spacing w:val="58"/>
          <w:sz w:val="28"/>
        </w:rPr>
        <w:t xml:space="preserve"> </w:t>
      </w:r>
      <w:r>
        <w:rPr>
          <w:sz w:val="28"/>
        </w:rPr>
        <w:t>=</w:t>
      </w:r>
      <w:r>
        <w:rPr>
          <w:spacing w:val="59"/>
          <w:sz w:val="28"/>
        </w:rPr>
        <w:t xml:space="preserve"> </w:t>
      </w:r>
      <w:r>
        <w:rPr>
          <w:spacing w:val="-2"/>
          <w:sz w:val="28"/>
        </w:rPr>
        <w:t>12,000,000</w:t>
      </w:r>
    </w:p>
    <w:p w14:paraId="69820565" w14:textId="77777777" w:rsidR="00CE20C6" w:rsidRDefault="000A3E2B">
      <w:pPr>
        <w:pStyle w:val="a3"/>
        <w:spacing w:before="322"/>
        <w:ind w:left="0"/>
        <w:jc w:val="left"/>
      </w:pPr>
      <w:r>
        <w:t>Басқа</w:t>
      </w:r>
      <w:r>
        <w:rPr>
          <w:spacing w:val="-1"/>
        </w:rPr>
        <w:t xml:space="preserve"> </w:t>
      </w:r>
      <w:r>
        <w:rPr>
          <w:spacing w:val="-2"/>
        </w:rPr>
        <w:t>шығындар</w:t>
      </w:r>
    </w:p>
    <w:p w14:paraId="3C15EA3B" w14:textId="77777777" w:rsidR="00CE20C6" w:rsidRDefault="000A3E2B">
      <w:pPr>
        <w:pStyle w:val="a4"/>
        <w:numPr>
          <w:ilvl w:val="0"/>
          <w:numId w:val="5"/>
        </w:numPr>
        <w:tabs>
          <w:tab w:val="left" w:pos="139"/>
          <w:tab w:val="left" w:pos="162"/>
        </w:tabs>
        <w:ind w:left="139" w:right="1811" w:hanging="140"/>
        <w:jc w:val="left"/>
        <w:rPr>
          <w:sz w:val="28"/>
        </w:rPr>
      </w:pPr>
      <w:r>
        <w:rPr>
          <w:sz w:val="28"/>
        </w:rPr>
        <w:t>Көлік шығындары:</w:t>
      </w:r>
      <w:r>
        <w:rPr>
          <w:spacing w:val="-6"/>
          <w:sz w:val="28"/>
        </w:rPr>
        <w:t xml:space="preserve"> </w:t>
      </w:r>
      <w:r>
        <w:rPr>
          <w:sz w:val="28"/>
        </w:rPr>
        <w:t>500</w:t>
      </w:r>
      <w:r>
        <w:rPr>
          <w:spacing w:val="-6"/>
          <w:sz w:val="28"/>
        </w:rPr>
        <w:t xml:space="preserve"> </w:t>
      </w:r>
      <w:r>
        <w:rPr>
          <w:sz w:val="28"/>
        </w:rPr>
        <w:t>теңге/т</w:t>
      </w:r>
      <w:r>
        <w:rPr>
          <w:spacing w:val="-6"/>
          <w:sz w:val="28"/>
        </w:rPr>
        <w:t xml:space="preserve"> </w:t>
      </w:r>
      <w:r>
        <w:rPr>
          <w:sz w:val="28"/>
        </w:rPr>
        <w:t>(шикізат</w:t>
      </w:r>
      <w:r>
        <w:rPr>
          <w:spacing w:val="-6"/>
          <w:sz w:val="28"/>
        </w:rPr>
        <w:t xml:space="preserve"> </w:t>
      </w:r>
      <w:r>
        <w:rPr>
          <w:sz w:val="28"/>
        </w:rPr>
        <w:t>пен</w:t>
      </w:r>
      <w:r>
        <w:rPr>
          <w:spacing w:val="-6"/>
          <w:sz w:val="28"/>
        </w:rPr>
        <w:t xml:space="preserve"> </w:t>
      </w:r>
      <w:r>
        <w:rPr>
          <w:sz w:val="28"/>
        </w:rPr>
        <w:t>өнімді</w:t>
      </w:r>
      <w:r>
        <w:rPr>
          <w:spacing w:val="-6"/>
          <w:sz w:val="28"/>
        </w:rPr>
        <w:t xml:space="preserve"> </w:t>
      </w:r>
      <w:r>
        <w:rPr>
          <w:sz w:val="28"/>
        </w:rPr>
        <w:t>жеткізу). 2,500 т × 500 теңге/т = 1,250,000 теңге.</w:t>
      </w:r>
    </w:p>
    <w:p w14:paraId="2FC79A8C" w14:textId="77777777" w:rsidR="00CE20C6" w:rsidRDefault="000A3E2B">
      <w:pPr>
        <w:pStyle w:val="a4"/>
        <w:numPr>
          <w:ilvl w:val="0"/>
          <w:numId w:val="5"/>
        </w:numPr>
        <w:tabs>
          <w:tab w:val="left" w:pos="163"/>
        </w:tabs>
        <w:ind w:left="163" w:hanging="163"/>
        <w:jc w:val="left"/>
        <w:rPr>
          <w:sz w:val="28"/>
        </w:rPr>
      </w:pPr>
      <w:r>
        <w:rPr>
          <w:sz w:val="28"/>
        </w:rPr>
        <w:t>Жабдықтың</w:t>
      </w:r>
      <w:r>
        <w:rPr>
          <w:spacing w:val="-3"/>
          <w:sz w:val="28"/>
        </w:rPr>
        <w:t xml:space="preserve"> </w:t>
      </w:r>
      <w:r>
        <w:rPr>
          <w:sz w:val="28"/>
        </w:rPr>
        <w:t>амортизациясы:</w:t>
      </w:r>
      <w:r>
        <w:rPr>
          <w:spacing w:val="-3"/>
          <w:sz w:val="28"/>
        </w:rPr>
        <w:t xml:space="preserve"> </w:t>
      </w:r>
      <w:r>
        <w:rPr>
          <w:sz w:val="28"/>
        </w:rPr>
        <w:t>2,000,000</w:t>
      </w:r>
      <w:r>
        <w:rPr>
          <w:spacing w:val="-2"/>
          <w:sz w:val="28"/>
        </w:rPr>
        <w:t xml:space="preserve"> теңге/жыл.</w:t>
      </w:r>
    </w:p>
    <w:p w14:paraId="1780C0C8" w14:textId="77777777" w:rsidR="00CE20C6" w:rsidRDefault="000A3E2B">
      <w:pPr>
        <w:pStyle w:val="a4"/>
        <w:numPr>
          <w:ilvl w:val="0"/>
          <w:numId w:val="5"/>
        </w:numPr>
        <w:tabs>
          <w:tab w:val="left" w:pos="163"/>
        </w:tabs>
        <w:ind w:left="163" w:hanging="163"/>
        <w:jc w:val="left"/>
        <w:rPr>
          <w:sz w:val="28"/>
        </w:rPr>
      </w:pPr>
      <w:r>
        <w:rPr>
          <w:sz w:val="28"/>
        </w:rPr>
        <w:t>Басқа</w:t>
      </w:r>
      <w:r>
        <w:rPr>
          <w:spacing w:val="-2"/>
          <w:sz w:val="28"/>
        </w:rPr>
        <w:t xml:space="preserve"> </w:t>
      </w:r>
      <w:r>
        <w:rPr>
          <w:sz w:val="28"/>
        </w:rPr>
        <w:t>(жөндеу,</w:t>
      </w:r>
      <w:r>
        <w:rPr>
          <w:spacing w:val="-2"/>
          <w:sz w:val="28"/>
        </w:rPr>
        <w:t xml:space="preserve"> </w:t>
      </w:r>
      <w:r>
        <w:rPr>
          <w:sz w:val="28"/>
        </w:rPr>
        <w:t>орау):</w:t>
      </w:r>
      <w:r>
        <w:rPr>
          <w:spacing w:val="-2"/>
          <w:sz w:val="28"/>
        </w:rPr>
        <w:t xml:space="preserve"> </w:t>
      </w:r>
      <w:r>
        <w:rPr>
          <w:sz w:val="28"/>
        </w:rPr>
        <w:t>1,000,000</w:t>
      </w:r>
      <w:r>
        <w:rPr>
          <w:spacing w:val="-2"/>
          <w:sz w:val="28"/>
        </w:rPr>
        <w:t xml:space="preserve"> теңге/жыл.</w:t>
      </w:r>
    </w:p>
    <w:p w14:paraId="41707CEB" w14:textId="77777777" w:rsidR="00CE20C6" w:rsidRDefault="000A3E2B">
      <w:pPr>
        <w:pStyle w:val="a3"/>
        <w:ind w:left="0"/>
        <w:jc w:val="left"/>
      </w:pPr>
      <w:r>
        <w:t>Жиынтық</w:t>
      </w:r>
      <w:r>
        <w:rPr>
          <w:spacing w:val="15"/>
        </w:rPr>
        <w:t xml:space="preserve"> </w:t>
      </w:r>
      <w:r>
        <w:t>басқа</w:t>
      </w:r>
      <w:r>
        <w:rPr>
          <w:spacing w:val="17"/>
        </w:rPr>
        <w:t xml:space="preserve"> </w:t>
      </w:r>
      <w:r>
        <w:t>шығындар:</w:t>
      </w:r>
      <w:r>
        <w:rPr>
          <w:spacing w:val="17"/>
        </w:rPr>
        <w:t xml:space="preserve"> </w:t>
      </w:r>
      <w:r>
        <w:t>1,250,000</w:t>
      </w:r>
      <w:r>
        <w:rPr>
          <w:spacing w:val="17"/>
        </w:rPr>
        <w:t xml:space="preserve"> </w:t>
      </w:r>
      <w:r>
        <w:t>+</w:t>
      </w:r>
      <w:r>
        <w:rPr>
          <w:spacing w:val="18"/>
        </w:rPr>
        <w:t xml:space="preserve"> </w:t>
      </w:r>
      <w:r>
        <w:t>2,000,000</w:t>
      </w:r>
      <w:r>
        <w:rPr>
          <w:spacing w:val="17"/>
        </w:rPr>
        <w:t xml:space="preserve"> </w:t>
      </w:r>
      <w:r>
        <w:t>+</w:t>
      </w:r>
      <w:r>
        <w:rPr>
          <w:spacing w:val="17"/>
        </w:rPr>
        <w:t xml:space="preserve"> </w:t>
      </w:r>
      <w:r>
        <w:t>1,000,000</w:t>
      </w:r>
      <w:r>
        <w:rPr>
          <w:spacing w:val="17"/>
        </w:rPr>
        <w:t xml:space="preserve"> </w:t>
      </w:r>
      <w:r>
        <w:t>=</w:t>
      </w:r>
      <w:r>
        <w:rPr>
          <w:spacing w:val="18"/>
        </w:rPr>
        <w:t xml:space="preserve"> </w:t>
      </w:r>
      <w:r>
        <w:rPr>
          <w:spacing w:val="-2"/>
        </w:rPr>
        <w:t>4,250,000</w:t>
      </w:r>
    </w:p>
    <w:p w14:paraId="1375090F" w14:textId="77777777" w:rsidR="00CE20C6" w:rsidRDefault="000A3E2B">
      <w:pPr>
        <w:pStyle w:val="a3"/>
        <w:spacing w:before="322"/>
        <w:ind w:left="0"/>
        <w:jc w:val="left"/>
      </w:pPr>
      <w:r>
        <w:t>Жалпы</w:t>
      </w:r>
      <w:r>
        <w:rPr>
          <w:spacing w:val="-3"/>
        </w:rPr>
        <w:t xml:space="preserve"> </w:t>
      </w:r>
      <w:r>
        <w:t>өндірістік</w:t>
      </w:r>
      <w:r>
        <w:rPr>
          <w:spacing w:val="-3"/>
        </w:rPr>
        <w:t xml:space="preserve"> </w:t>
      </w:r>
      <w:r>
        <w:rPr>
          <w:spacing w:val="-2"/>
        </w:rPr>
        <w:t>шығындар</w:t>
      </w:r>
    </w:p>
    <w:p w14:paraId="0BE93515" w14:textId="77777777" w:rsidR="00CE20C6" w:rsidRDefault="000A3E2B">
      <w:pPr>
        <w:pStyle w:val="a3"/>
        <w:tabs>
          <w:tab w:val="left" w:pos="1323"/>
          <w:tab w:val="left" w:pos="2648"/>
          <w:tab w:val="left" w:pos="3009"/>
          <w:tab w:val="left" w:pos="4332"/>
          <w:tab w:val="left" w:pos="5648"/>
          <w:tab w:val="left" w:pos="6009"/>
          <w:tab w:val="left" w:pos="7472"/>
          <w:tab w:val="left" w:pos="8768"/>
        </w:tabs>
        <w:ind w:left="0"/>
        <w:jc w:val="left"/>
      </w:pPr>
      <w:r>
        <w:rPr>
          <w:spacing w:val="-2"/>
        </w:rPr>
        <w:t>7,750,000</w:t>
      </w:r>
      <w:r>
        <w:tab/>
      </w:r>
      <w:r>
        <w:rPr>
          <w:spacing w:val="-2"/>
        </w:rPr>
        <w:t>(шикізат)</w:t>
      </w:r>
      <w:r>
        <w:tab/>
      </w:r>
      <w:r>
        <w:rPr>
          <w:spacing w:val="-10"/>
        </w:rPr>
        <w:t>+</w:t>
      </w:r>
      <w:r>
        <w:tab/>
      </w:r>
      <w:r>
        <w:rPr>
          <w:spacing w:val="-2"/>
        </w:rPr>
        <w:t>7,500,000</w:t>
      </w:r>
      <w:r>
        <w:tab/>
      </w:r>
      <w:r>
        <w:rPr>
          <w:spacing w:val="-2"/>
        </w:rPr>
        <w:t>(энергия)</w:t>
      </w:r>
      <w:r>
        <w:tab/>
      </w:r>
      <w:r>
        <w:rPr>
          <w:spacing w:val="-10"/>
        </w:rPr>
        <w:t>+</w:t>
      </w:r>
      <w:r>
        <w:tab/>
      </w:r>
      <w:r>
        <w:rPr>
          <w:spacing w:val="-2"/>
        </w:rPr>
        <w:t>12,000,000</w:t>
      </w:r>
      <w:r>
        <w:tab/>
      </w:r>
      <w:r>
        <w:rPr>
          <w:spacing w:val="-2"/>
        </w:rPr>
        <w:t>(жалақы)</w:t>
      </w:r>
      <w:r>
        <w:tab/>
      </w:r>
      <w:r>
        <w:rPr>
          <w:spacing w:val="-10"/>
        </w:rPr>
        <w:t>+</w:t>
      </w:r>
    </w:p>
    <w:p w14:paraId="0CA615B0" w14:textId="77777777" w:rsidR="00CE20C6" w:rsidRDefault="00CE20C6">
      <w:pPr>
        <w:pStyle w:val="a3"/>
        <w:jc w:val="left"/>
        <w:sectPr w:rsidR="00CE20C6">
          <w:pgSz w:w="11910" w:h="16840"/>
          <w:pgMar w:top="1040" w:right="283" w:bottom="960" w:left="1559" w:header="0" w:footer="773" w:gutter="0"/>
          <w:cols w:num="2" w:space="720" w:equalWidth="0">
            <w:col w:w="847" w:space="4"/>
            <w:col w:w="9217"/>
          </w:cols>
        </w:sectPr>
      </w:pPr>
    </w:p>
    <w:p w14:paraId="5A9AB71C" w14:textId="77777777" w:rsidR="00CE20C6" w:rsidRDefault="000A3E2B">
      <w:pPr>
        <w:pStyle w:val="a3"/>
        <w:jc w:val="left"/>
      </w:pPr>
      <w:r>
        <w:lastRenderedPageBreak/>
        <w:t>4,250,000</w:t>
      </w:r>
      <w:r>
        <w:rPr>
          <w:spacing w:val="-1"/>
        </w:rPr>
        <w:t xml:space="preserve"> </w:t>
      </w:r>
      <w:r>
        <w:t xml:space="preserve">(басқа) = 31,500,000 </w:t>
      </w:r>
      <w:r>
        <w:rPr>
          <w:spacing w:val="-2"/>
        </w:rPr>
        <w:t>теңге/жыл.</w:t>
      </w:r>
    </w:p>
    <w:p w14:paraId="7C6F9385" w14:textId="77777777" w:rsidR="00CE20C6" w:rsidRDefault="000A3E2B">
      <w:pPr>
        <w:pStyle w:val="a3"/>
        <w:ind w:firstLine="709"/>
        <w:jc w:val="left"/>
      </w:pPr>
      <w:r>
        <w:t>1</w:t>
      </w:r>
      <w:r>
        <w:rPr>
          <w:spacing w:val="30"/>
        </w:rPr>
        <w:t xml:space="preserve"> </w:t>
      </w:r>
      <w:r>
        <w:t>тонна</w:t>
      </w:r>
      <w:r>
        <w:rPr>
          <w:spacing w:val="30"/>
        </w:rPr>
        <w:t xml:space="preserve"> </w:t>
      </w:r>
      <w:r>
        <w:t>тукоқоспаның</w:t>
      </w:r>
      <w:r>
        <w:rPr>
          <w:spacing w:val="30"/>
        </w:rPr>
        <w:t xml:space="preserve"> </w:t>
      </w:r>
      <w:r>
        <w:t>өзіндік</w:t>
      </w:r>
      <w:r>
        <w:rPr>
          <w:spacing w:val="30"/>
        </w:rPr>
        <w:t xml:space="preserve"> </w:t>
      </w:r>
      <w:r>
        <w:t>құны:</w:t>
      </w:r>
      <w:r>
        <w:rPr>
          <w:spacing w:val="30"/>
        </w:rPr>
        <w:t xml:space="preserve"> </w:t>
      </w:r>
      <w:r>
        <w:t>31,500,000</w:t>
      </w:r>
      <w:r>
        <w:rPr>
          <w:spacing w:val="30"/>
        </w:rPr>
        <w:t xml:space="preserve"> </w:t>
      </w:r>
      <w:r>
        <w:t>теңге</w:t>
      </w:r>
      <w:r>
        <w:rPr>
          <w:spacing w:val="30"/>
        </w:rPr>
        <w:t xml:space="preserve"> </w:t>
      </w:r>
      <w:r>
        <w:t>÷</w:t>
      </w:r>
      <w:r>
        <w:rPr>
          <w:spacing w:val="30"/>
        </w:rPr>
        <w:t xml:space="preserve"> </w:t>
      </w:r>
      <w:r>
        <w:t>2,500</w:t>
      </w:r>
      <w:r>
        <w:rPr>
          <w:spacing w:val="30"/>
        </w:rPr>
        <w:t xml:space="preserve"> </w:t>
      </w:r>
      <w:r>
        <w:t>т</w:t>
      </w:r>
      <w:r>
        <w:rPr>
          <w:spacing w:val="30"/>
        </w:rPr>
        <w:t xml:space="preserve"> </w:t>
      </w:r>
      <w:r>
        <w:t>=</w:t>
      </w:r>
      <w:r>
        <w:rPr>
          <w:spacing w:val="30"/>
        </w:rPr>
        <w:t xml:space="preserve"> </w:t>
      </w:r>
      <w:r>
        <w:t xml:space="preserve">12,600 </w:t>
      </w:r>
      <w:r>
        <w:rPr>
          <w:spacing w:val="-2"/>
        </w:rPr>
        <w:t>теңге/т.</w:t>
      </w:r>
    </w:p>
    <w:p w14:paraId="5F7B5A2A" w14:textId="77777777" w:rsidR="00CE20C6" w:rsidRDefault="000A3E2B">
      <w:pPr>
        <w:pStyle w:val="a3"/>
        <w:ind w:left="851"/>
        <w:jc w:val="left"/>
      </w:pPr>
      <w:r>
        <w:t>Сатудан</w:t>
      </w:r>
      <w:r>
        <w:rPr>
          <w:spacing w:val="-2"/>
        </w:rPr>
        <w:t xml:space="preserve"> </w:t>
      </w:r>
      <w:r>
        <w:t>түскен</w:t>
      </w:r>
      <w:r>
        <w:rPr>
          <w:spacing w:val="-2"/>
        </w:rPr>
        <w:t xml:space="preserve"> табыс</w:t>
      </w:r>
    </w:p>
    <w:p w14:paraId="1A3ED90C" w14:textId="77777777" w:rsidR="00CE20C6" w:rsidRDefault="000A3E2B">
      <w:pPr>
        <w:pStyle w:val="a4"/>
        <w:numPr>
          <w:ilvl w:val="0"/>
          <w:numId w:val="4"/>
        </w:numPr>
        <w:tabs>
          <w:tab w:val="left" w:pos="1235"/>
          <w:tab w:val="left" w:pos="3274"/>
          <w:tab w:val="left" w:pos="4749"/>
          <w:tab w:val="left" w:pos="5936"/>
          <w:tab w:val="left" w:pos="6997"/>
          <w:tab w:val="left" w:pos="8123"/>
          <w:tab w:val="left" w:pos="9067"/>
        </w:tabs>
        <w:ind w:left="141" w:right="285" w:firstLine="709"/>
        <w:jc w:val="left"/>
        <w:rPr>
          <w:sz w:val="28"/>
        </w:rPr>
      </w:pPr>
      <w:r>
        <w:rPr>
          <w:spacing w:val="-2"/>
          <w:sz w:val="28"/>
        </w:rPr>
        <w:t>Тукоқоспаның</w:t>
      </w:r>
      <w:r>
        <w:rPr>
          <w:sz w:val="28"/>
        </w:rPr>
        <w:tab/>
      </w:r>
      <w:r>
        <w:rPr>
          <w:spacing w:val="-2"/>
          <w:sz w:val="28"/>
        </w:rPr>
        <w:t>нарықтық</w:t>
      </w:r>
      <w:r>
        <w:rPr>
          <w:sz w:val="28"/>
        </w:rPr>
        <w:tab/>
      </w:r>
      <w:r>
        <w:rPr>
          <w:spacing w:val="-2"/>
          <w:sz w:val="28"/>
        </w:rPr>
        <w:t>бағасы:</w:t>
      </w:r>
      <w:r>
        <w:rPr>
          <w:sz w:val="28"/>
        </w:rPr>
        <w:tab/>
      </w:r>
      <w:r>
        <w:rPr>
          <w:spacing w:val="-2"/>
          <w:sz w:val="28"/>
        </w:rPr>
        <w:t>20,000</w:t>
      </w:r>
      <w:r>
        <w:rPr>
          <w:sz w:val="28"/>
        </w:rPr>
        <w:tab/>
      </w:r>
      <w:r>
        <w:rPr>
          <w:spacing w:val="-2"/>
          <w:sz w:val="28"/>
        </w:rPr>
        <w:t>теңге/т</w:t>
      </w:r>
      <w:r>
        <w:rPr>
          <w:sz w:val="28"/>
        </w:rPr>
        <w:tab/>
      </w:r>
      <w:r>
        <w:rPr>
          <w:spacing w:val="-2"/>
          <w:sz w:val="28"/>
        </w:rPr>
        <w:t>(2025</w:t>
      </w:r>
      <w:r>
        <w:rPr>
          <w:sz w:val="28"/>
        </w:rPr>
        <w:tab/>
      </w:r>
      <w:r>
        <w:rPr>
          <w:spacing w:val="-4"/>
          <w:sz w:val="28"/>
        </w:rPr>
        <w:t xml:space="preserve">жылы </w:t>
      </w:r>
      <w:r>
        <w:rPr>
          <w:sz w:val="28"/>
        </w:rPr>
        <w:t>Қазақстандағы ұқсас минералды тыңайтқыштардың бағасы негізінде).</w:t>
      </w:r>
    </w:p>
    <w:p w14:paraId="78196863" w14:textId="77777777" w:rsidR="00CE20C6" w:rsidRDefault="000A3E2B">
      <w:pPr>
        <w:pStyle w:val="a4"/>
        <w:numPr>
          <w:ilvl w:val="0"/>
          <w:numId w:val="4"/>
        </w:numPr>
        <w:tabs>
          <w:tab w:val="left" w:pos="1014"/>
        </w:tabs>
        <w:ind w:left="1014" w:hanging="163"/>
        <w:jc w:val="left"/>
        <w:rPr>
          <w:sz w:val="28"/>
        </w:rPr>
      </w:pPr>
      <w:r>
        <w:rPr>
          <w:sz w:val="28"/>
        </w:rPr>
        <w:t>Жылдық</w:t>
      </w:r>
      <w:r>
        <w:rPr>
          <w:spacing w:val="-1"/>
          <w:sz w:val="28"/>
        </w:rPr>
        <w:t xml:space="preserve"> </w:t>
      </w:r>
      <w:r>
        <w:rPr>
          <w:sz w:val="28"/>
        </w:rPr>
        <w:t>сату</w:t>
      </w:r>
      <w:r>
        <w:rPr>
          <w:spacing w:val="-1"/>
          <w:sz w:val="28"/>
        </w:rPr>
        <w:t xml:space="preserve"> </w:t>
      </w:r>
      <w:r>
        <w:rPr>
          <w:sz w:val="28"/>
        </w:rPr>
        <w:t>көлемі:</w:t>
      </w:r>
      <w:r>
        <w:rPr>
          <w:spacing w:val="-1"/>
          <w:sz w:val="28"/>
        </w:rPr>
        <w:t xml:space="preserve"> </w:t>
      </w:r>
      <w:r>
        <w:rPr>
          <w:sz w:val="28"/>
        </w:rPr>
        <w:t xml:space="preserve">2,500 </w:t>
      </w:r>
      <w:r>
        <w:rPr>
          <w:spacing w:val="-5"/>
          <w:sz w:val="28"/>
        </w:rPr>
        <w:t>т.</w:t>
      </w:r>
    </w:p>
    <w:p w14:paraId="01C6A5AA" w14:textId="77777777" w:rsidR="00CE20C6" w:rsidRDefault="000A3E2B">
      <w:pPr>
        <w:pStyle w:val="a3"/>
        <w:ind w:left="851" w:right="2323"/>
        <w:jc w:val="left"/>
      </w:pPr>
      <w:r>
        <w:t>-</w:t>
      </w:r>
      <w:r>
        <w:rPr>
          <w:spacing w:val="-4"/>
        </w:rPr>
        <w:t xml:space="preserve"> </w:t>
      </w:r>
      <w:r>
        <w:t>Түсім:</w:t>
      </w:r>
      <w:r>
        <w:rPr>
          <w:spacing w:val="-4"/>
        </w:rPr>
        <w:t xml:space="preserve"> </w:t>
      </w:r>
      <w:r>
        <w:t>2,500</w:t>
      </w:r>
      <w:r>
        <w:rPr>
          <w:spacing w:val="-4"/>
        </w:rPr>
        <w:t xml:space="preserve"> </w:t>
      </w:r>
      <w:r>
        <w:t>т</w:t>
      </w:r>
      <w:r>
        <w:rPr>
          <w:spacing w:val="-4"/>
        </w:rPr>
        <w:t xml:space="preserve"> </w:t>
      </w:r>
      <w:r>
        <w:t>×</w:t>
      </w:r>
      <w:r>
        <w:rPr>
          <w:spacing w:val="-4"/>
        </w:rPr>
        <w:t xml:space="preserve"> </w:t>
      </w:r>
      <w:r>
        <w:t>20,000</w:t>
      </w:r>
      <w:r>
        <w:rPr>
          <w:spacing w:val="-4"/>
        </w:rPr>
        <w:t xml:space="preserve"> </w:t>
      </w:r>
      <w:r>
        <w:t>теңге/т</w:t>
      </w:r>
      <w:r>
        <w:rPr>
          <w:spacing w:val="-4"/>
        </w:rPr>
        <w:t xml:space="preserve"> </w:t>
      </w:r>
      <w:r>
        <w:t>=</w:t>
      </w:r>
      <w:r>
        <w:rPr>
          <w:spacing w:val="-4"/>
        </w:rPr>
        <w:t xml:space="preserve"> </w:t>
      </w:r>
      <w:r>
        <w:t>50,000,000</w:t>
      </w:r>
      <w:r>
        <w:rPr>
          <w:spacing w:val="-4"/>
        </w:rPr>
        <w:t xml:space="preserve"> </w:t>
      </w:r>
      <w:r>
        <w:t>теңге. Экономикалық тиімділік</w:t>
      </w:r>
    </w:p>
    <w:p w14:paraId="3CCE1C70" w14:textId="2FFF2421" w:rsidR="00CE20C6" w:rsidRDefault="000A3E2B">
      <w:pPr>
        <w:pStyle w:val="a4"/>
        <w:numPr>
          <w:ilvl w:val="0"/>
          <w:numId w:val="4"/>
        </w:numPr>
        <w:tabs>
          <w:tab w:val="left" w:pos="1126"/>
        </w:tabs>
        <w:ind w:left="141" w:right="285" w:firstLine="709"/>
        <w:jc w:val="left"/>
        <w:rPr>
          <w:sz w:val="28"/>
        </w:rPr>
      </w:pPr>
      <w:r>
        <w:rPr>
          <w:sz w:val="28"/>
        </w:rPr>
        <w:t>Пайда:</w:t>
      </w:r>
      <w:r>
        <w:rPr>
          <w:spacing w:val="80"/>
          <w:sz w:val="28"/>
        </w:rPr>
        <w:t xml:space="preserve"> </w:t>
      </w:r>
      <w:r>
        <w:rPr>
          <w:sz w:val="28"/>
        </w:rPr>
        <w:t>50,000,000</w:t>
      </w:r>
      <w:r>
        <w:rPr>
          <w:spacing w:val="80"/>
          <w:sz w:val="28"/>
        </w:rPr>
        <w:t xml:space="preserve"> </w:t>
      </w:r>
      <w:r>
        <w:rPr>
          <w:sz w:val="28"/>
        </w:rPr>
        <w:t>теңге</w:t>
      </w:r>
      <w:r>
        <w:rPr>
          <w:spacing w:val="80"/>
          <w:sz w:val="28"/>
        </w:rPr>
        <w:t xml:space="preserve"> </w:t>
      </w:r>
      <w:r>
        <w:rPr>
          <w:sz w:val="28"/>
        </w:rPr>
        <w:t>(түсім)</w:t>
      </w:r>
      <w:r>
        <w:rPr>
          <w:spacing w:val="80"/>
          <w:sz w:val="28"/>
        </w:rPr>
        <w:t xml:space="preserve"> </w:t>
      </w:r>
      <w:r w:rsidR="00C328D9">
        <w:rPr>
          <w:sz w:val="28"/>
        </w:rPr>
        <w:t>-</w:t>
      </w:r>
      <w:r>
        <w:rPr>
          <w:spacing w:val="80"/>
          <w:sz w:val="28"/>
        </w:rPr>
        <w:t xml:space="preserve"> </w:t>
      </w:r>
      <w:r>
        <w:rPr>
          <w:sz w:val="28"/>
        </w:rPr>
        <w:t>31,500,000</w:t>
      </w:r>
      <w:r>
        <w:rPr>
          <w:spacing w:val="80"/>
          <w:sz w:val="28"/>
        </w:rPr>
        <w:t xml:space="preserve"> </w:t>
      </w:r>
      <w:r>
        <w:rPr>
          <w:sz w:val="28"/>
        </w:rPr>
        <w:t>теңге</w:t>
      </w:r>
      <w:r>
        <w:rPr>
          <w:spacing w:val="80"/>
          <w:sz w:val="28"/>
        </w:rPr>
        <w:t xml:space="preserve"> </w:t>
      </w:r>
      <w:r>
        <w:rPr>
          <w:sz w:val="28"/>
        </w:rPr>
        <w:t>(шығындар)</w:t>
      </w:r>
      <w:r>
        <w:rPr>
          <w:spacing w:val="80"/>
          <w:sz w:val="28"/>
        </w:rPr>
        <w:t xml:space="preserve"> </w:t>
      </w:r>
      <w:r>
        <w:rPr>
          <w:sz w:val="28"/>
        </w:rPr>
        <w:t>=</w:t>
      </w:r>
      <w:r>
        <w:rPr>
          <w:spacing w:val="40"/>
          <w:sz w:val="28"/>
        </w:rPr>
        <w:t xml:space="preserve"> </w:t>
      </w:r>
      <w:r>
        <w:rPr>
          <w:sz w:val="28"/>
        </w:rPr>
        <w:t>18,500,000 теңге/жыл.</w:t>
      </w:r>
    </w:p>
    <w:p w14:paraId="4A25B893" w14:textId="77777777" w:rsidR="00CE20C6" w:rsidRDefault="000A3E2B">
      <w:pPr>
        <w:pStyle w:val="a3"/>
        <w:ind w:left="851"/>
        <w:jc w:val="left"/>
      </w:pPr>
      <w:r>
        <w:t>-</w:t>
      </w:r>
      <w:r>
        <w:rPr>
          <w:spacing w:val="-5"/>
        </w:rPr>
        <w:t xml:space="preserve"> </w:t>
      </w:r>
      <w:r>
        <w:t>Өндірістің</w:t>
      </w:r>
      <w:r>
        <w:rPr>
          <w:spacing w:val="-5"/>
        </w:rPr>
        <w:t xml:space="preserve"> </w:t>
      </w:r>
      <w:r>
        <w:t>рентабельділігі:</w:t>
      </w:r>
      <w:r>
        <w:rPr>
          <w:spacing w:val="-5"/>
        </w:rPr>
        <w:t xml:space="preserve"> </w:t>
      </w:r>
      <w:r>
        <w:t>(18,500,000</w:t>
      </w:r>
      <w:r>
        <w:rPr>
          <w:spacing w:val="-5"/>
        </w:rPr>
        <w:t xml:space="preserve"> </w:t>
      </w:r>
      <w:r>
        <w:t>÷</w:t>
      </w:r>
      <w:r>
        <w:rPr>
          <w:spacing w:val="-5"/>
        </w:rPr>
        <w:t xml:space="preserve"> </w:t>
      </w:r>
      <w:r>
        <w:t>31,500,000)</w:t>
      </w:r>
      <w:r>
        <w:rPr>
          <w:spacing w:val="-5"/>
        </w:rPr>
        <w:t xml:space="preserve"> </w:t>
      </w:r>
      <w:r>
        <w:t>×</w:t>
      </w:r>
      <w:r>
        <w:rPr>
          <w:spacing w:val="-5"/>
        </w:rPr>
        <w:t xml:space="preserve"> </w:t>
      </w:r>
      <w:r>
        <w:t>100%</w:t>
      </w:r>
      <w:r>
        <w:rPr>
          <w:spacing w:val="-5"/>
        </w:rPr>
        <w:t xml:space="preserve"> </w:t>
      </w:r>
      <w:r>
        <w:t>=</w:t>
      </w:r>
      <w:r>
        <w:rPr>
          <w:spacing w:val="-5"/>
        </w:rPr>
        <w:t xml:space="preserve"> </w:t>
      </w:r>
      <w:r>
        <w:t>58,73%. Экологиялық және әлеуметтік әсер</w:t>
      </w:r>
    </w:p>
    <w:p w14:paraId="2426BF9D" w14:textId="77777777" w:rsidR="00CE20C6" w:rsidRDefault="000A3E2B">
      <w:pPr>
        <w:pStyle w:val="a4"/>
        <w:numPr>
          <w:ilvl w:val="0"/>
          <w:numId w:val="4"/>
        </w:numPr>
        <w:tabs>
          <w:tab w:val="left" w:pos="1033"/>
        </w:tabs>
        <w:ind w:left="141" w:right="286" w:firstLine="709"/>
        <w:rPr>
          <w:sz w:val="28"/>
        </w:rPr>
      </w:pPr>
      <w:r>
        <w:rPr>
          <w:sz w:val="28"/>
        </w:rPr>
        <w:t>Фосфор өндірісінің қалдықтарын (шаң, ЖЭО күлі) пайдалану қоршаған ортаға түсетін жүктемені азайтады, қалдықтарды сақтау көлемін қысқартады.</w:t>
      </w:r>
    </w:p>
    <w:p w14:paraId="7D91A633" w14:textId="7CA42595" w:rsidR="00CE20C6" w:rsidRDefault="000A3E2B">
      <w:pPr>
        <w:pStyle w:val="a4"/>
        <w:numPr>
          <w:ilvl w:val="0"/>
          <w:numId w:val="4"/>
        </w:numPr>
        <w:tabs>
          <w:tab w:val="left" w:pos="1083"/>
        </w:tabs>
        <w:ind w:left="141" w:right="286" w:firstLine="709"/>
        <w:rPr>
          <w:sz w:val="28"/>
        </w:rPr>
      </w:pPr>
      <w:r>
        <w:rPr>
          <w:sz w:val="28"/>
        </w:rPr>
        <w:t>Өнімділіктің артуы (сынақ деректері бойынша 6</w:t>
      </w:r>
      <w:r w:rsidR="00C328D9">
        <w:rPr>
          <w:sz w:val="28"/>
        </w:rPr>
        <w:t>-</w:t>
      </w:r>
      <w:r>
        <w:rPr>
          <w:sz w:val="28"/>
        </w:rPr>
        <w:t>98%) фермерлердің табысын арттыруға және азық-түлік қауіпсіздігін жақсартуға ықпал етеді.</w:t>
      </w:r>
    </w:p>
    <w:p w14:paraId="57A1ED42" w14:textId="77777777" w:rsidR="00CE20C6" w:rsidRDefault="000A3E2B">
      <w:pPr>
        <w:pStyle w:val="a4"/>
        <w:numPr>
          <w:ilvl w:val="0"/>
          <w:numId w:val="4"/>
        </w:numPr>
        <w:tabs>
          <w:tab w:val="left" w:pos="1024"/>
        </w:tabs>
        <w:ind w:left="141" w:right="285" w:firstLine="709"/>
        <w:rPr>
          <w:sz w:val="28"/>
        </w:rPr>
      </w:pPr>
      <w:r>
        <w:rPr>
          <w:sz w:val="28"/>
        </w:rPr>
        <w:t>Жаңа жұмыс орындарын ашу (бастапқы кезеңде 5 адам, кеңейту кезінде өсу әлеуеті бар).</w:t>
      </w:r>
    </w:p>
    <w:p w14:paraId="7A17EB31" w14:textId="77777777" w:rsidR="00CE20C6" w:rsidRDefault="000A3E2B">
      <w:pPr>
        <w:pStyle w:val="a3"/>
        <w:ind w:left="851"/>
      </w:pPr>
      <w:r>
        <w:t>Өтелу</w:t>
      </w:r>
      <w:r>
        <w:rPr>
          <w:spacing w:val="-2"/>
        </w:rPr>
        <w:t xml:space="preserve"> </w:t>
      </w:r>
      <w:r>
        <w:t>мерзімін</w:t>
      </w:r>
      <w:r>
        <w:rPr>
          <w:spacing w:val="-2"/>
        </w:rPr>
        <w:t xml:space="preserve"> бағалау</w:t>
      </w:r>
    </w:p>
    <w:p w14:paraId="02A6BE6D" w14:textId="77777777" w:rsidR="00CE20C6" w:rsidRDefault="000A3E2B">
      <w:pPr>
        <w:pStyle w:val="a4"/>
        <w:numPr>
          <w:ilvl w:val="0"/>
          <w:numId w:val="4"/>
        </w:numPr>
        <w:tabs>
          <w:tab w:val="left" w:pos="1014"/>
        </w:tabs>
        <w:ind w:left="1014" w:hanging="163"/>
        <w:rPr>
          <w:sz w:val="28"/>
        </w:rPr>
      </w:pPr>
      <w:r>
        <w:rPr>
          <w:sz w:val="28"/>
        </w:rPr>
        <w:t>Капиталдық</w:t>
      </w:r>
      <w:r>
        <w:rPr>
          <w:spacing w:val="-5"/>
          <w:sz w:val="28"/>
        </w:rPr>
        <w:t xml:space="preserve"> </w:t>
      </w:r>
      <w:r>
        <w:rPr>
          <w:sz w:val="28"/>
        </w:rPr>
        <w:t>салымдар</w:t>
      </w:r>
      <w:r>
        <w:rPr>
          <w:spacing w:val="-2"/>
          <w:sz w:val="28"/>
        </w:rPr>
        <w:t xml:space="preserve"> </w:t>
      </w:r>
      <w:r>
        <w:rPr>
          <w:sz w:val="28"/>
        </w:rPr>
        <w:t>(жабдық,</w:t>
      </w:r>
      <w:r>
        <w:rPr>
          <w:spacing w:val="-3"/>
          <w:sz w:val="28"/>
        </w:rPr>
        <w:t xml:space="preserve"> </w:t>
      </w:r>
      <w:r>
        <w:rPr>
          <w:sz w:val="28"/>
        </w:rPr>
        <w:t>орнату):</w:t>
      </w:r>
      <w:r>
        <w:rPr>
          <w:spacing w:val="-2"/>
          <w:sz w:val="28"/>
        </w:rPr>
        <w:t xml:space="preserve"> </w:t>
      </w:r>
      <w:r>
        <w:rPr>
          <w:sz w:val="28"/>
        </w:rPr>
        <w:t>10,000,000</w:t>
      </w:r>
      <w:r>
        <w:rPr>
          <w:spacing w:val="-3"/>
          <w:sz w:val="28"/>
        </w:rPr>
        <w:t xml:space="preserve"> </w:t>
      </w:r>
      <w:r>
        <w:rPr>
          <w:sz w:val="28"/>
        </w:rPr>
        <w:t>теңге</w:t>
      </w:r>
      <w:r>
        <w:rPr>
          <w:spacing w:val="-2"/>
          <w:sz w:val="28"/>
        </w:rPr>
        <w:t xml:space="preserve"> (болжамды).</w:t>
      </w:r>
    </w:p>
    <w:p w14:paraId="51E40662" w14:textId="77777777" w:rsidR="00CE20C6" w:rsidRDefault="000A3E2B">
      <w:pPr>
        <w:pStyle w:val="a4"/>
        <w:numPr>
          <w:ilvl w:val="0"/>
          <w:numId w:val="4"/>
        </w:numPr>
        <w:tabs>
          <w:tab w:val="left" w:pos="1086"/>
        </w:tabs>
        <w:ind w:left="141" w:right="284" w:firstLine="709"/>
        <w:rPr>
          <w:sz w:val="28"/>
        </w:rPr>
      </w:pPr>
      <w:r>
        <w:rPr>
          <w:sz w:val="28"/>
        </w:rPr>
        <w:t>Өтелу мерзімі: 10,000,000 теңге ÷ 18,500,000 теңге/жыл = 0,54 жыл (шамамен 6,5 ай).</w:t>
      </w:r>
    </w:p>
    <w:p w14:paraId="33D5AC94" w14:textId="77777777" w:rsidR="00CE20C6" w:rsidRDefault="000A3E2B">
      <w:pPr>
        <w:pStyle w:val="a3"/>
        <w:ind w:right="286" w:firstLine="709"/>
      </w:pPr>
      <w:r>
        <w:t>Тукоқоспалардың жаңа номенклатурасын енгізу жобасы экономикалық тұрғыдан тиімді, жоғары рентабельділікті (58,73%) және тез өтелуді (7 айдан</w:t>
      </w:r>
      <w:r>
        <w:rPr>
          <w:spacing w:val="40"/>
        </w:rPr>
        <w:t xml:space="preserve"> </w:t>
      </w:r>
      <w:r>
        <w:t>аз) көрсетеді. Өндіріс қалдықтарын пайдалану өнімнің өзіндік құнын төмендетеді және экологиялық артықшылықтар береді. Алынған өнімділік деректері (4.1-4.2 кестелер) тукоқоспалардың жоғары тиімділігін растайды, бұл жобаны Қазақстанның ауыл шаруашылығында кеңейту және енгізу үшін перспективалы етеді.</w:t>
      </w:r>
    </w:p>
    <w:p w14:paraId="274A857B" w14:textId="77777777" w:rsidR="00CE20C6" w:rsidRDefault="000A3E2B">
      <w:pPr>
        <w:pStyle w:val="a3"/>
        <w:ind w:right="287" w:firstLine="709"/>
      </w:pPr>
      <w:r>
        <w:t>Жаңа номенклатурадағы тукоқоспалардың экологиялық қауіпсіздігі олардың құрамы, химиялық тұрақтылығы және топыраққа, өсімдіктерге, қоршаған</w:t>
      </w:r>
      <w:r>
        <w:rPr>
          <w:spacing w:val="44"/>
        </w:rPr>
        <w:t xml:space="preserve"> </w:t>
      </w:r>
      <w:r>
        <w:t>ортаға,</w:t>
      </w:r>
      <w:r>
        <w:rPr>
          <w:spacing w:val="47"/>
        </w:rPr>
        <w:t xml:space="preserve"> </w:t>
      </w:r>
      <w:r>
        <w:t>сондай-ақ</w:t>
      </w:r>
      <w:r>
        <w:rPr>
          <w:spacing w:val="47"/>
        </w:rPr>
        <w:t xml:space="preserve"> </w:t>
      </w:r>
      <w:r>
        <w:t>адам</w:t>
      </w:r>
      <w:r>
        <w:rPr>
          <w:spacing w:val="46"/>
        </w:rPr>
        <w:t xml:space="preserve"> </w:t>
      </w:r>
      <w:r>
        <w:t>денсаулығына</w:t>
      </w:r>
      <w:r>
        <w:rPr>
          <w:spacing w:val="47"/>
        </w:rPr>
        <w:t xml:space="preserve"> </w:t>
      </w:r>
      <w:r>
        <w:t>әсері</w:t>
      </w:r>
      <w:r>
        <w:rPr>
          <w:spacing w:val="47"/>
        </w:rPr>
        <w:t xml:space="preserve"> </w:t>
      </w:r>
      <w:r>
        <w:t>тұрғысынан</w:t>
      </w:r>
      <w:r>
        <w:rPr>
          <w:spacing w:val="47"/>
        </w:rPr>
        <w:t xml:space="preserve"> </w:t>
      </w:r>
      <w:r>
        <w:rPr>
          <w:spacing w:val="-2"/>
        </w:rPr>
        <w:t>бағаланды.</w:t>
      </w:r>
    </w:p>
    <w:p w14:paraId="70EF7FBF" w14:textId="77777777" w:rsidR="00CE20C6" w:rsidRDefault="00CE20C6">
      <w:pPr>
        <w:pStyle w:val="a3"/>
        <w:sectPr w:rsidR="00CE20C6">
          <w:type w:val="continuous"/>
          <w:pgSz w:w="11910" w:h="16840"/>
          <w:pgMar w:top="1040" w:right="283" w:bottom="280" w:left="1559" w:header="0" w:footer="773" w:gutter="0"/>
          <w:cols w:space="720"/>
        </w:sectPr>
      </w:pPr>
    </w:p>
    <w:p w14:paraId="2F04A7D7" w14:textId="4C4797CE" w:rsidR="00CE20C6" w:rsidRDefault="000A3E2B">
      <w:pPr>
        <w:pStyle w:val="a3"/>
        <w:spacing w:before="76"/>
        <w:ind w:left="142" w:right="281"/>
      </w:pPr>
      <w:r>
        <w:lastRenderedPageBreak/>
        <w:t>Тукоқоспалардың құрамында фосфор өндірісінің қалдықтары (40%), Ақсай кен орнының доломиттелген кендері (15%), ЖЭО күлі (20%), байытылған вермикулит (10%) және Ленгер кен орнының қоңыр көмірі мен ішкі</w:t>
      </w:r>
      <w:r>
        <w:rPr>
          <w:spacing w:val="80"/>
        </w:rPr>
        <w:t xml:space="preserve"> </w:t>
      </w:r>
      <w:r>
        <w:t>жыныстары (15%) бар. Химиялық талдау нәтижелері (14-кесте) P</w:t>
      </w:r>
      <w:r>
        <w:rPr>
          <w:rFonts w:ascii="Microsoft Sans Serif" w:hAnsi="Microsoft Sans Serif"/>
        </w:rPr>
        <w:t>₂</w:t>
      </w:r>
      <w:r>
        <w:t>O</w:t>
      </w:r>
      <w:r>
        <w:rPr>
          <w:rFonts w:ascii="Microsoft Sans Serif" w:hAnsi="Microsoft Sans Serif"/>
        </w:rPr>
        <w:t xml:space="preserve">₅ </w:t>
      </w:r>
      <w:r>
        <w:t>жалпы мөлшерінің 18,5</w:t>
      </w:r>
      <w:r w:rsidR="00C328D9">
        <w:t>-</w:t>
      </w:r>
      <w:r>
        <w:t>23%, лимон қышқылымен ерігіш P</w:t>
      </w:r>
      <w:r>
        <w:rPr>
          <w:rFonts w:ascii="Microsoft Sans Serif" w:hAnsi="Microsoft Sans Serif"/>
        </w:rPr>
        <w:t>₂</w:t>
      </w:r>
      <w:r>
        <w:t>O</w:t>
      </w:r>
      <w:r>
        <w:rPr>
          <w:rFonts w:ascii="Microsoft Sans Serif" w:hAnsi="Microsoft Sans Serif"/>
        </w:rPr>
        <w:t xml:space="preserve">₅ </w:t>
      </w:r>
      <w:r>
        <w:t>5,4</w:t>
      </w:r>
      <w:r w:rsidR="00C328D9">
        <w:t>-</w:t>
      </w:r>
      <w:r>
        <w:t>6,6%, CaO 24</w:t>
      </w:r>
      <w:r w:rsidR="00C328D9">
        <w:t>-</w:t>
      </w:r>
      <w:r>
        <w:t>24,8%, MgO 2,4</w:t>
      </w:r>
      <w:r w:rsidR="00C328D9">
        <w:t>-</w:t>
      </w:r>
      <w:r>
        <w:t>2,6%, Fe</w:t>
      </w:r>
      <w:r>
        <w:rPr>
          <w:rFonts w:ascii="Microsoft Sans Serif" w:hAnsi="Microsoft Sans Serif"/>
        </w:rPr>
        <w:t>₂</w:t>
      </w:r>
      <w:r>
        <w:t>O</w:t>
      </w:r>
      <w:r>
        <w:rPr>
          <w:rFonts w:ascii="Microsoft Sans Serif" w:hAnsi="Microsoft Sans Serif"/>
        </w:rPr>
        <w:t xml:space="preserve">₃ </w:t>
      </w:r>
      <w:r>
        <w:t>2,9</w:t>
      </w:r>
      <w:r w:rsidR="00C328D9">
        <w:t>-</w:t>
      </w:r>
      <w:r>
        <w:t>3,2%, K</w:t>
      </w:r>
      <w:r>
        <w:rPr>
          <w:rFonts w:ascii="Microsoft Sans Serif" w:hAnsi="Microsoft Sans Serif"/>
        </w:rPr>
        <w:t>₂</w:t>
      </w:r>
      <w:r>
        <w:t>O 4,8</w:t>
      </w:r>
      <w:r w:rsidR="00C328D9">
        <w:t>-</w:t>
      </w:r>
      <w:r>
        <w:t xml:space="preserve">6,7%, микроэлементтердің (Mn, Fe, Mg, S) 0,72% екенін көрсетті. Ауыр металдардың (Pb, Cd, Hg) құрамы ШРК-дан төмен (кадмий &lt;0,1 мг/кг, ШРК </w:t>
      </w:r>
      <w:r w:rsidR="00C328D9">
        <w:t>-</w:t>
      </w:r>
      <w:r>
        <w:t xml:space="preserve"> 2 мг/кг), бұл тукоқоспалардың қауіпсіздігін растайды (Қосымша Г). Вермикулит пен доломиттелген кендердің инерттілігі зиянды заттардың топырақ пен жер асты суларына шайылуын болдырмайды, ал көміртек (2,6</w:t>
      </w:r>
      <w:r w:rsidR="00C328D9">
        <w:t>-</w:t>
      </w:r>
      <w:r>
        <w:t>3,5%) байланысқан формада болғандықтан, ұшпа органикалық қосылыстардың бөліну қаупі жоқ.</w:t>
      </w:r>
    </w:p>
    <w:p w14:paraId="60A7BAD8" w14:textId="601A393B" w:rsidR="00CE20C6" w:rsidRDefault="000A3E2B">
      <w:pPr>
        <w:pStyle w:val="a3"/>
        <w:spacing w:before="12"/>
        <w:ind w:left="142" w:right="281" w:firstLine="709"/>
      </w:pPr>
      <w:r>
        <w:t>Топыраққа әсері тұрғысынан тукоқоспаларды енгізу рН ортаның бейтарап-негіздік бағытта аздап өзгеруіне әкеледі (жылыжайда 6,0-ден 6,5-ке, ашық далада 6,1-ден 7,2-ге дейін), бұл қышқыл топырақтарда өсімдіктердің өсу жағдайын жақсартады және дәстүрлі фосфор тыңайтқыштарына тән қышқылдану қаупін азайтады. Топырақтың құнарлылығы P</w:t>
      </w:r>
      <w:r>
        <w:rPr>
          <w:rFonts w:ascii="Microsoft Sans Serif" w:hAnsi="Microsoft Sans Serif"/>
        </w:rPr>
        <w:t>₂</w:t>
      </w:r>
      <w:r>
        <w:t>O</w:t>
      </w:r>
      <w:r>
        <w:rPr>
          <w:rFonts w:ascii="Microsoft Sans Serif" w:hAnsi="Microsoft Sans Serif"/>
        </w:rPr>
        <w:t xml:space="preserve">₅ </w:t>
      </w:r>
      <w:r>
        <w:t>(0,6 г/кг), K</w:t>
      </w:r>
      <w:r>
        <w:rPr>
          <w:rFonts w:ascii="Microsoft Sans Serif" w:hAnsi="Microsoft Sans Serif"/>
        </w:rPr>
        <w:t>₂</w:t>
      </w:r>
      <w:r>
        <w:t>O (1,2 г/кг) және азот (0,13 г/кг) мөлшерінің артуы есебінен жоғарылайды, бірақ нитраттар мен фосфаттардың артық жиналуы байқалмайды, бұл су айдындарының эвтрофикация қаупін болдырмайды. Вермикулит пен ЖЭО күлі топырақтың құрылымын жақсартып, оның кеуектілігін және су ұстау қабілетін арттырады, бұл топырақ микроорганизмдерінің белсенділігіне оң әсер етеді. Өсімдіктерге әсері бойынша зертханалық және далалық сынақтар (4.1-4.2 кестелер) тукоқоспалардың фитотоксикалық әсері жоқ екенін және қызанақ, баклажан,</w:t>
      </w:r>
      <w:r>
        <w:rPr>
          <w:spacing w:val="-4"/>
        </w:rPr>
        <w:t xml:space="preserve"> </w:t>
      </w:r>
      <w:r>
        <w:t>тәтті</w:t>
      </w:r>
      <w:r>
        <w:rPr>
          <w:spacing w:val="-4"/>
        </w:rPr>
        <w:t xml:space="preserve"> </w:t>
      </w:r>
      <w:r>
        <w:t>бұрыш</w:t>
      </w:r>
      <w:r>
        <w:rPr>
          <w:spacing w:val="-4"/>
        </w:rPr>
        <w:t xml:space="preserve"> </w:t>
      </w:r>
      <w:r>
        <w:t>өсімдіктерінің</w:t>
      </w:r>
      <w:r>
        <w:rPr>
          <w:spacing w:val="-4"/>
        </w:rPr>
        <w:t xml:space="preserve"> </w:t>
      </w:r>
      <w:r>
        <w:t>белсенді</w:t>
      </w:r>
      <w:r>
        <w:rPr>
          <w:spacing w:val="-4"/>
        </w:rPr>
        <w:t xml:space="preserve"> </w:t>
      </w:r>
      <w:r>
        <w:t>өсуіне</w:t>
      </w:r>
      <w:r>
        <w:rPr>
          <w:spacing w:val="-4"/>
        </w:rPr>
        <w:t xml:space="preserve"> </w:t>
      </w:r>
      <w:r>
        <w:t>ықпал</w:t>
      </w:r>
      <w:r>
        <w:rPr>
          <w:spacing w:val="-4"/>
        </w:rPr>
        <w:t xml:space="preserve"> </w:t>
      </w:r>
      <w:r>
        <w:t>ететінін</w:t>
      </w:r>
      <w:r>
        <w:rPr>
          <w:spacing w:val="-4"/>
        </w:rPr>
        <w:t xml:space="preserve"> </w:t>
      </w:r>
      <w:r>
        <w:t>растады</w:t>
      </w:r>
      <w:r>
        <w:rPr>
          <w:spacing w:val="-4"/>
        </w:rPr>
        <w:t xml:space="preserve"> </w:t>
      </w:r>
      <w:r>
        <w:t>(Г және Д сынамаларында сабақ биіктігі мен жапырақ ұзындығы бақылауға қарағанда 10</w:t>
      </w:r>
      <w:r w:rsidR="00C328D9">
        <w:t>-</w:t>
      </w:r>
      <w:r>
        <w:t>20%-ға жоғары).</w:t>
      </w:r>
    </w:p>
    <w:p w14:paraId="1DB7E536" w14:textId="72B7507F" w:rsidR="00CE20C6" w:rsidRDefault="000A3E2B">
      <w:pPr>
        <w:pStyle w:val="a3"/>
        <w:spacing w:before="4"/>
        <w:ind w:left="142" w:right="282" w:firstLine="709"/>
      </w:pPr>
      <w:r>
        <w:t>Тукоқоспалардың жаңа номенклатурасы агрохимиялық, экономикалық және экологиялық артықшылықтарына байланысты ауыл шаруашылығында кеңінен қолдануға әлеуетті. Жылыжай жағдайында (15-кесте) қызанақтың өнімділігі 6</w:t>
      </w:r>
      <w:r w:rsidR="00C328D9">
        <w:t>-</w:t>
      </w:r>
      <w:r>
        <w:t>10%-ға, баклажан 94</w:t>
      </w:r>
      <w:r w:rsidR="00C328D9">
        <w:t>-</w:t>
      </w:r>
      <w:r>
        <w:t>98%-ға, тәтті бұрыш 74</w:t>
      </w:r>
      <w:r w:rsidR="00C328D9">
        <w:t>-</w:t>
      </w:r>
      <w:r>
        <w:t>95%-ға артты, ал ашық</w:t>
      </w:r>
      <w:r>
        <w:rPr>
          <w:spacing w:val="-3"/>
        </w:rPr>
        <w:t xml:space="preserve"> </w:t>
      </w:r>
      <w:r>
        <w:t>далада</w:t>
      </w:r>
      <w:r>
        <w:rPr>
          <w:spacing w:val="-3"/>
        </w:rPr>
        <w:t xml:space="preserve"> </w:t>
      </w:r>
      <w:r>
        <w:t>бұл</w:t>
      </w:r>
      <w:r>
        <w:rPr>
          <w:spacing w:val="-3"/>
        </w:rPr>
        <w:t xml:space="preserve"> </w:t>
      </w:r>
      <w:r>
        <w:t>көрсеткіштер</w:t>
      </w:r>
      <w:r>
        <w:rPr>
          <w:spacing w:val="-3"/>
        </w:rPr>
        <w:t xml:space="preserve"> </w:t>
      </w:r>
      <w:r>
        <w:t>тиісінше</w:t>
      </w:r>
      <w:r>
        <w:rPr>
          <w:spacing w:val="-3"/>
        </w:rPr>
        <w:t xml:space="preserve"> </w:t>
      </w:r>
      <w:r>
        <w:t>5</w:t>
      </w:r>
      <w:r w:rsidR="00C328D9">
        <w:t>-</w:t>
      </w:r>
      <w:r>
        <w:t>10%,</w:t>
      </w:r>
      <w:r>
        <w:rPr>
          <w:spacing w:val="-3"/>
        </w:rPr>
        <w:t xml:space="preserve"> </w:t>
      </w:r>
      <w:r>
        <w:t>6</w:t>
      </w:r>
      <w:r w:rsidR="00C328D9">
        <w:t>-</w:t>
      </w:r>
      <w:r>
        <w:t>10%,</w:t>
      </w:r>
      <w:r>
        <w:rPr>
          <w:spacing w:val="-3"/>
        </w:rPr>
        <w:t xml:space="preserve"> </w:t>
      </w:r>
      <w:r>
        <w:t>60</w:t>
      </w:r>
      <w:r w:rsidR="00C328D9">
        <w:t>-</w:t>
      </w:r>
      <w:r>
        <w:t>95%-ды</w:t>
      </w:r>
      <w:r>
        <w:rPr>
          <w:spacing w:val="-3"/>
        </w:rPr>
        <w:t xml:space="preserve"> </w:t>
      </w:r>
      <w:r>
        <w:t>құрады.</w:t>
      </w:r>
      <w:r>
        <w:rPr>
          <w:spacing w:val="-3"/>
        </w:rPr>
        <w:t xml:space="preserve"> </w:t>
      </w:r>
      <w:r>
        <w:t>Бұл нәтижелер тукоқоспалардың әртүрлі агроклиматтық жағдайларға, соның ішінде Түркістан облысы сияқты ыстық климатқа бейімделетінін және Қазақстанның солтүстік аймақтары сияқты қатал климаты бар өңірлерде де қолданылуы мүмкін екенін көрсетеді. Тукоқоспаларды қызанақтан бөлек, картоп, сәбіз,</w:t>
      </w:r>
      <w:r>
        <w:rPr>
          <w:spacing w:val="40"/>
        </w:rPr>
        <w:t xml:space="preserve"> </w:t>
      </w:r>
      <w:r>
        <w:t>дәнді дақылдар (бидай, арпа) және жеміс ағаштары (алма, алмұрт) сияқты басқа да дақылдарды өсіруде қолдануға болады, себебі жоғары P</w:t>
      </w:r>
      <w:r>
        <w:rPr>
          <w:rFonts w:ascii="Microsoft Sans Serif" w:hAnsi="Microsoft Sans Serif"/>
        </w:rPr>
        <w:t>₂</w:t>
      </w:r>
      <w:r>
        <w:t>O</w:t>
      </w:r>
      <w:r>
        <w:rPr>
          <w:rFonts w:ascii="Microsoft Sans Serif" w:hAnsi="Microsoft Sans Serif"/>
        </w:rPr>
        <w:t xml:space="preserve">₅ </w:t>
      </w:r>
      <w:r>
        <w:t>(18,5</w:t>
      </w:r>
      <w:r w:rsidR="00C328D9">
        <w:t>-</w:t>
      </w:r>
      <w:r>
        <w:t xml:space="preserve">23%) және микроэлементтер оларды фосфорға мұқтаж дақылдар үшін әмбебап етеді. Сондай-ақ, синтетикалық қоспалардың аздығы және табиғи компоненттерге негізделуі тукоқоспаларды органикалық егіншілікте қолдануға перспективалы </w:t>
      </w:r>
      <w:r>
        <w:rPr>
          <w:spacing w:val="-2"/>
        </w:rPr>
        <w:t>етеді.</w:t>
      </w:r>
    </w:p>
    <w:p w14:paraId="32E0FBF2" w14:textId="4D35A702" w:rsidR="00CE20C6" w:rsidRDefault="000A3E2B">
      <w:pPr>
        <w:pStyle w:val="a3"/>
        <w:spacing w:before="3"/>
        <w:ind w:left="142" w:right="286" w:firstLine="709"/>
      </w:pPr>
      <w:r>
        <w:t>Экономикалық тұрғыдан тукоқоспалардың өзіндік құны (12,600 теңге/т) дәстүрлі фосфор тыңайтқыштарының нарықтық бағасынан (20,000 теңге/т) төмен,</w:t>
      </w:r>
      <w:r>
        <w:rPr>
          <w:spacing w:val="50"/>
        </w:rPr>
        <w:t xml:space="preserve">  </w:t>
      </w:r>
      <w:r>
        <w:t>бұл</w:t>
      </w:r>
      <w:r>
        <w:rPr>
          <w:spacing w:val="53"/>
        </w:rPr>
        <w:t xml:space="preserve">  </w:t>
      </w:r>
      <w:r>
        <w:t>фермерлердің</w:t>
      </w:r>
      <w:r>
        <w:rPr>
          <w:spacing w:val="53"/>
        </w:rPr>
        <w:t xml:space="preserve">  </w:t>
      </w:r>
      <w:r>
        <w:t>тыңайтқыш</w:t>
      </w:r>
      <w:r>
        <w:rPr>
          <w:spacing w:val="52"/>
        </w:rPr>
        <w:t xml:space="preserve">  </w:t>
      </w:r>
      <w:r>
        <w:t>шығындарын</w:t>
      </w:r>
      <w:r>
        <w:rPr>
          <w:spacing w:val="53"/>
        </w:rPr>
        <w:t xml:space="preserve">  </w:t>
      </w:r>
      <w:r>
        <w:t>30</w:t>
      </w:r>
      <w:r w:rsidR="00C328D9">
        <w:t>-</w:t>
      </w:r>
      <w:r>
        <w:t>40%-ға</w:t>
      </w:r>
      <w:r>
        <w:rPr>
          <w:spacing w:val="53"/>
        </w:rPr>
        <w:t xml:space="preserve">  </w:t>
      </w:r>
      <w:r>
        <w:rPr>
          <w:spacing w:val="-2"/>
        </w:rPr>
        <w:t>азайтуға</w:t>
      </w:r>
    </w:p>
    <w:p w14:paraId="7C2E36A5" w14:textId="77777777" w:rsidR="00CE20C6" w:rsidRDefault="00CE20C6">
      <w:pPr>
        <w:pStyle w:val="a3"/>
        <w:sectPr w:rsidR="00CE20C6">
          <w:pgSz w:w="11910" w:h="16840"/>
          <w:pgMar w:top="1040" w:right="283" w:bottom="960" w:left="1559" w:header="0" w:footer="773" w:gutter="0"/>
          <w:cols w:space="720"/>
        </w:sectPr>
      </w:pPr>
    </w:p>
    <w:p w14:paraId="13F35FF0" w14:textId="77777777" w:rsidR="00CE20C6" w:rsidRDefault="000A3E2B">
      <w:pPr>
        <w:pStyle w:val="a3"/>
        <w:spacing w:before="76"/>
        <w:ind w:left="142" w:right="285"/>
      </w:pPr>
      <w:r>
        <w:lastRenderedPageBreak/>
        <w:t>мүмкіндік береді. Өндірісті кеңейту (2,500 т/жылдан 10,000 т/жылға дейін) Қазақстан нарығының сұранысын (жылыжай шаруашылықтары үшін шамамен 50,000 т/жыл) қанағаттандыруға мүмкіндік береді. Экологиялық тұрғыдан жоба циркулярлы экономика моделіне көшуді қолдайды, өйткені өндіріс қалдықтары (ЖЭО күлі) агрохимиялық өндірістің шикізатына айналады, бұл өнеркәсіп пен ауыл шаруашылығының экологиялық ізін азайтады. Тукоқоспаларды ұзақ</w:t>
      </w:r>
      <w:r>
        <w:rPr>
          <w:spacing w:val="40"/>
        </w:rPr>
        <w:t xml:space="preserve"> </w:t>
      </w:r>
      <w:r>
        <w:t>уақыт қолдану топырақ құрылымын жақсарту, микроэлементтермен байыту және құнарлылығын арттыру арқылы деградацияланған топырақтарды қалпына келтіруге ықпал етеді. Болашақта тукоқоспалардың топырақ микробиомына әсерін, ұзақ мерзімді өнімділікке әсерін және белгілі бір дақылдар немесе аймақтар үшін мамандандырылған құрамдарды әзірлеу бойынша қосымша зерттеулер жүргізу ұсынылады.</w:t>
      </w:r>
    </w:p>
    <w:p w14:paraId="7AB447BC" w14:textId="77777777" w:rsidR="00CE20C6" w:rsidRDefault="000A3E2B">
      <w:pPr>
        <w:pStyle w:val="a3"/>
        <w:ind w:left="142" w:right="286" w:firstLine="709"/>
      </w:pPr>
      <w:r>
        <w:t>Тукоқоспалардың жаңа номенклатурасы экологиялық қауіпсіздікті қамтамасыз етеді, себебі оларда уытты заттар жоқ, қоршаған ортаға әсері минималды және топырақ қасиеттерін жақсартады. Оларды қолдану перспективалары әртүрлі дақылдар мен аймақтарда кеңейту, фермерлердің шығындарын азайту, циркулярлы экономиканы қолдау және топырақты қалпына келтірумен байланысты. Потенциалды жүзеге асыру үшін өндірісті кеңейту, қосымша зерттеулер жүргізу және тукоқоспаларды Қазақстанның</w:t>
      </w:r>
      <w:r>
        <w:rPr>
          <w:spacing w:val="80"/>
        </w:rPr>
        <w:t xml:space="preserve"> </w:t>
      </w:r>
      <w:r>
        <w:t>ауыл шаруашылығында кеңінен енгізу ұсынылады.</w:t>
      </w:r>
    </w:p>
    <w:p w14:paraId="7130F76C" w14:textId="77777777" w:rsidR="00CE20C6" w:rsidRDefault="000A3E2B">
      <w:pPr>
        <w:pStyle w:val="2"/>
        <w:numPr>
          <w:ilvl w:val="0"/>
          <w:numId w:val="15"/>
        </w:numPr>
        <w:tabs>
          <w:tab w:val="left" w:pos="1084"/>
        </w:tabs>
        <w:ind w:left="1084" w:hanging="233"/>
      </w:pPr>
      <w:bookmarkStart w:id="22" w:name="_TOC_250000"/>
      <w:r>
        <w:t>тарау</w:t>
      </w:r>
      <w:r>
        <w:rPr>
          <w:spacing w:val="-2"/>
        </w:rPr>
        <w:t xml:space="preserve"> </w:t>
      </w:r>
      <w:r>
        <w:t>бойынша</w:t>
      </w:r>
      <w:r>
        <w:rPr>
          <w:spacing w:val="-1"/>
        </w:rPr>
        <w:t xml:space="preserve"> </w:t>
      </w:r>
      <w:bookmarkEnd w:id="22"/>
      <w:r>
        <w:rPr>
          <w:spacing w:val="-2"/>
        </w:rPr>
        <w:t>қорытынды</w:t>
      </w:r>
    </w:p>
    <w:p w14:paraId="7E90DB73" w14:textId="0461CF58" w:rsidR="00CE20C6" w:rsidRDefault="000A3E2B">
      <w:pPr>
        <w:pStyle w:val="a3"/>
        <w:ind w:left="142" w:right="283" w:firstLine="709"/>
      </w:pPr>
      <w:r>
        <w:t>Төртінші бөлімде қоректік заттардың босап шығу жылдамдығын зерттеу және оған арналған математикалық модельді әзірлеу, тыңайтқыштардың өсімдіктердің өсуі мен өнімділігіне әсері, қолданудың экологиялық қауіпсіздігі, техникалық-экономикалық негіздеме және өнеркәсіптік қолданудың перспективалары қарастырылды. Аврами-Ерофеев моделінің қолданылуы арқылы қоректік заттардың (P</w:t>
      </w:r>
      <w:r>
        <w:rPr>
          <w:rFonts w:ascii="Microsoft Sans Serif" w:hAnsi="Microsoft Sans Serif"/>
        </w:rPr>
        <w:t>₂</w:t>
      </w:r>
      <w:r>
        <w:t>O</w:t>
      </w:r>
      <w:r>
        <w:rPr>
          <w:rFonts w:ascii="Microsoft Sans Serif" w:hAnsi="Microsoft Sans Serif"/>
        </w:rPr>
        <w:t>₅</w:t>
      </w:r>
      <w:r>
        <w:t>, CaO, MgO, Fe</w:t>
      </w:r>
      <w:r>
        <w:rPr>
          <w:rFonts w:ascii="Microsoft Sans Serif" w:hAnsi="Microsoft Sans Serif"/>
        </w:rPr>
        <w:t>₂</w:t>
      </w:r>
      <w:r>
        <w:t>O</w:t>
      </w:r>
      <w:r>
        <w:rPr>
          <w:rFonts w:ascii="Microsoft Sans Serif" w:hAnsi="Microsoft Sans Serif"/>
        </w:rPr>
        <w:t>₃</w:t>
      </w:r>
      <w:r>
        <w:t>, ZnO) термоөңдеу процесіндегі босап шығу кинетикасы сипатталды, бұл температура (100</w:t>
      </w:r>
      <w:r w:rsidR="00C328D9">
        <w:t>-</w:t>
      </w:r>
      <w:r>
        <w:t>500°C) мен уақыт (1</w:t>
      </w:r>
      <w:r w:rsidR="00C328D9">
        <w:t>-</w:t>
      </w:r>
      <w:r>
        <w:t>3 сағат) факторларының әсерін есепке алуға мүмкіндік берді. Модель нуклеация мен өсу механизмдерін дәл бейнелей отырып, тукоқоспаейлердің агрохимиялық тиімділігін арттыруға арналған теориялық негіз қалады.</w:t>
      </w:r>
    </w:p>
    <w:p w14:paraId="163FB64D" w14:textId="3A952187" w:rsidR="00CE20C6" w:rsidRDefault="000A3E2B">
      <w:pPr>
        <w:pStyle w:val="a3"/>
        <w:spacing w:before="4"/>
        <w:ind w:left="142" w:right="284" w:firstLine="709"/>
      </w:pPr>
      <w:r>
        <w:t>Зерттеу нәтижелері тыңайтқыштардың өсімдіктердің өсуі мен</w:t>
      </w:r>
      <w:r>
        <w:rPr>
          <w:spacing w:val="40"/>
        </w:rPr>
        <w:t xml:space="preserve"> </w:t>
      </w:r>
      <w:r>
        <w:t>өнімділігіне оң әсерін растады, өйткені жылыжай және ашық дала жағдайларында қызанақ, баклажан және тәтті бұрыш өнімділігі тиісінше 6</w:t>
      </w:r>
      <w:r w:rsidR="00C328D9">
        <w:t>-</w:t>
      </w:r>
      <w:r>
        <w:t>98% және 5</w:t>
      </w:r>
      <w:r w:rsidR="00C328D9">
        <w:t>-</w:t>
      </w:r>
      <w:r>
        <w:t>95% артты. Зертханалық (4.1-кесте) және далалық (4.2-кесте) сынақтар Г және Д сынамаларының жоғары P</w:t>
      </w:r>
      <w:r>
        <w:rPr>
          <w:rFonts w:ascii="Microsoft Sans Serif" w:hAnsi="Microsoft Sans Serif"/>
        </w:rPr>
        <w:t>₂</w:t>
      </w:r>
      <w:r>
        <w:t>O</w:t>
      </w:r>
      <w:r>
        <w:rPr>
          <w:rFonts w:ascii="Microsoft Sans Serif" w:hAnsi="Microsoft Sans Serif"/>
        </w:rPr>
        <w:t xml:space="preserve">₅ </w:t>
      </w:r>
      <w:r>
        <w:t>(18,5</w:t>
      </w:r>
      <w:r w:rsidR="00C328D9">
        <w:t>-</w:t>
      </w:r>
      <w:r>
        <w:t>23%) және микроэлементтердің болуы арқасында ең тиімді екенін көрсетті. Экологиялық қауіпсіздік тұрғысынан тукоқоспалар ауыр металдардың ШРК-дан төмен мөлшерде болуы (Cd &lt;0,1 мг/кг) және топырақ рН-ын бейтарап-негіздік диапазонға (6,0</w:t>
      </w:r>
      <w:r w:rsidR="00C328D9">
        <w:t>-</w:t>
      </w:r>
      <w:r>
        <w:t>7,2) өзгерту арқылы қоршаған ортаға зиян келтірмейтіні анықталды. Бұл топырақ құрылымын жақсартуға және су айдындарының эвтрофикация қаупін азайтуға ықпал етеді.</w:t>
      </w:r>
    </w:p>
    <w:p w14:paraId="254174A0" w14:textId="77777777" w:rsidR="00CE20C6" w:rsidRDefault="00CE20C6">
      <w:pPr>
        <w:pStyle w:val="a3"/>
        <w:sectPr w:rsidR="00CE20C6">
          <w:pgSz w:w="11910" w:h="16840"/>
          <w:pgMar w:top="1040" w:right="283" w:bottom="960" w:left="1559" w:header="0" w:footer="773" w:gutter="0"/>
          <w:cols w:space="720"/>
        </w:sectPr>
      </w:pPr>
    </w:p>
    <w:p w14:paraId="5B23F0FF" w14:textId="77777777" w:rsidR="00CE20C6" w:rsidRDefault="000A3E2B">
      <w:pPr>
        <w:pStyle w:val="a3"/>
        <w:spacing w:before="76"/>
        <w:ind w:right="285" w:firstLine="709"/>
      </w:pPr>
      <w:r>
        <w:lastRenderedPageBreak/>
        <w:t>Техникалық-экономикалық негіздеме бойынша тукоқоспаларды өндіру тиімді болып табылады, өйткені жылдық өндіріс көлемі 2,500 тоннаға жетіп, өзіндік құны 12,600 теңге/т құрады, ал нарықтық баға 20,000 теңге/т болған кезде рентабельділік 58,73% және өтелу мерзімі 6,5 айды құрады. Фосфор өндірісінің қалдықтарын (ЖЭО күлі) пайдалану экологиялық артықшылықтар беріп, қалдықтардың сақталуын азайтады, ал өнімділіктің артуы (4.2-кесте) фермерлердің табысын арттыруға және азық-түлік қауіпсіздігін жақсартуға ықпал етеді. Өнеркәсіптік қолдану перспективалары тукоқоспаларды әртүрлі дақылдар (картоп, бидай) және аймақтарда кеңейтуге, циркулярлы</w:t>
      </w:r>
      <w:r>
        <w:rPr>
          <w:spacing w:val="40"/>
        </w:rPr>
        <w:t xml:space="preserve"> </w:t>
      </w:r>
      <w:r>
        <w:t>экономиканы дамытуға және деградацияланған топырақтарды қалпына келтіруге мүмкіндік береді. Болашақта топырақ микробиомына әсерді және мамандандырылған құрамдарды әзірлеуді зерттеу ұсынылады, бұл Қазақстан ауыл шаруашылығында тукоқоспаларды кеңінен енгізуге негіз болады.</w:t>
      </w:r>
    </w:p>
    <w:p w14:paraId="0CE13C6F" w14:textId="77777777" w:rsidR="00CE20C6" w:rsidRDefault="00CE20C6">
      <w:pPr>
        <w:pStyle w:val="a3"/>
        <w:sectPr w:rsidR="00CE20C6">
          <w:pgSz w:w="11910" w:h="16840"/>
          <w:pgMar w:top="1040" w:right="283" w:bottom="960" w:left="1559" w:header="0" w:footer="773" w:gutter="0"/>
          <w:cols w:space="720"/>
        </w:sectPr>
      </w:pPr>
    </w:p>
    <w:p w14:paraId="37D820FA" w14:textId="77777777" w:rsidR="00CE20C6" w:rsidRDefault="000A3E2B">
      <w:pPr>
        <w:pStyle w:val="1"/>
      </w:pPr>
      <w:r>
        <w:rPr>
          <w:spacing w:val="-2"/>
        </w:rPr>
        <w:lastRenderedPageBreak/>
        <w:t>ҚОРЫТЫНДЫ</w:t>
      </w:r>
    </w:p>
    <w:p w14:paraId="7975E890" w14:textId="77777777" w:rsidR="00CE20C6" w:rsidRDefault="000A3E2B">
      <w:pPr>
        <w:pStyle w:val="a3"/>
        <w:spacing w:before="322"/>
        <w:ind w:left="142" w:right="285" w:firstLine="709"/>
      </w:pPr>
      <w:r>
        <w:t>Диссертациялық зерттеу фосфор өндірісінің қалдықтары негізінде тукоқоспалардың жаңа номенклатурасын әзірлеуге және олардың</w:t>
      </w:r>
      <w:r>
        <w:rPr>
          <w:spacing w:val="40"/>
        </w:rPr>
        <w:t xml:space="preserve"> </w:t>
      </w:r>
      <w:r>
        <w:t>агрохимиялық тиімділігін, экологиялық қауіпсіздігін, сондай-ақ өнеркәсіптік қолдану перспективаларын бағалауға арналды. Жұмыс барысында шикізатты таңдау негізделді, химиялық және агрохимиялық зерттеу әдістері, компоненттерді таңдаудың ғылыми принциптері, қатты фазалы өзара әрекеттесу параметрлері, температура, өңдеу уақыты және қоспалардың әсері, тукоқоспа сынамаларының құрылымдық қасиеттері, өндіріс процесінің кинетикалық заңдылықтары, сынамаларды алу және оларды сипаттау, технологиялық схема әзірлеу, қоректік заттардың босап шығу жылдамдығына математикалық модель құру, тыңайтқыштардың өсімдіктердің өсуі мен өнімділігіне әсері, экологиялық қауіпсіздік, техникалық-экономикалық негіздеме және өнеркәсіптік қолдану перспективалары жан-жақты зерттелді.</w:t>
      </w:r>
    </w:p>
    <w:p w14:paraId="3B67E309" w14:textId="6FB0DDAE" w:rsidR="00CE20C6" w:rsidRDefault="000A3E2B">
      <w:pPr>
        <w:pStyle w:val="a4"/>
        <w:numPr>
          <w:ilvl w:val="0"/>
          <w:numId w:val="3"/>
        </w:numPr>
        <w:tabs>
          <w:tab w:val="left" w:pos="1236"/>
        </w:tabs>
        <w:ind w:right="282" w:firstLine="709"/>
        <w:rPr>
          <w:sz w:val="28"/>
        </w:rPr>
      </w:pPr>
      <w:r>
        <w:rPr>
          <w:sz w:val="28"/>
        </w:rPr>
        <w:t>Шикізат ретінде Жаңа Жамбыл фосфор зауытының циклдарының шаңы, Ақсай кен орнының баланстан тыс доломиттелген кендері, Екібастұз және Қаражыра кен орындарының ЖЭО күлі, байытылған вермикулит және Ленгер кен орнының қоңыр көмірі таңдалды. Бұл компоненттердің таңдалуы олардың жоғары P</w:t>
      </w:r>
      <w:r>
        <w:rPr>
          <w:rFonts w:ascii="Microsoft Sans Serif" w:hAnsi="Microsoft Sans Serif"/>
          <w:sz w:val="28"/>
        </w:rPr>
        <w:t>₂</w:t>
      </w:r>
      <w:r>
        <w:rPr>
          <w:sz w:val="28"/>
        </w:rPr>
        <w:t>O</w:t>
      </w:r>
      <w:r>
        <w:rPr>
          <w:rFonts w:ascii="Microsoft Sans Serif" w:hAnsi="Microsoft Sans Serif"/>
          <w:sz w:val="28"/>
        </w:rPr>
        <w:t xml:space="preserve">₅ </w:t>
      </w:r>
      <w:r>
        <w:rPr>
          <w:sz w:val="28"/>
        </w:rPr>
        <w:t>(18,5</w:t>
      </w:r>
      <w:r w:rsidR="00C328D9">
        <w:rPr>
          <w:sz w:val="28"/>
        </w:rPr>
        <w:t>-</w:t>
      </w:r>
      <w:r>
        <w:rPr>
          <w:sz w:val="28"/>
        </w:rPr>
        <w:t>23%), CaO (24</w:t>
      </w:r>
      <w:r w:rsidR="00C328D9">
        <w:rPr>
          <w:sz w:val="28"/>
        </w:rPr>
        <w:t>-</w:t>
      </w:r>
      <w:r>
        <w:rPr>
          <w:sz w:val="28"/>
        </w:rPr>
        <w:t>24,8%), MgO (2,4</w:t>
      </w:r>
      <w:r w:rsidR="00C328D9">
        <w:rPr>
          <w:sz w:val="28"/>
        </w:rPr>
        <w:t>-</w:t>
      </w:r>
      <w:r>
        <w:rPr>
          <w:sz w:val="28"/>
        </w:rPr>
        <w:t xml:space="preserve">2,6%) және микроэлементтер (Fe, Mn, Mg, S </w:t>
      </w:r>
      <w:r w:rsidR="00C328D9">
        <w:rPr>
          <w:sz w:val="28"/>
        </w:rPr>
        <w:t>-</w:t>
      </w:r>
      <w:r>
        <w:rPr>
          <w:sz w:val="28"/>
        </w:rPr>
        <w:t xml:space="preserve"> 0,72%) құрамымен, сондай-ақ экологиялық және экономикалық тиімділігімен негізделді. Химиялық және агрохимиялық талдаулар (SEM-EDX, рентгендік фазалық талдау) компоненттердің қатты фазалы өзара әрекеттесуін және температура (100</w:t>
      </w:r>
      <w:r w:rsidR="00C328D9">
        <w:rPr>
          <w:sz w:val="28"/>
        </w:rPr>
        <w:t>-</w:t>
      </w:r>
      <w:r>
        <w:rPr>
          <w:sz w:val="28"/>
        </w:rPr>
        <w:t>500°C), өңдеу уақыты (1</w:t>
      </w:r>
      <w:r w:rsidR="00C328D9">
        <w:rPr>
          <w:sz w:val="28"/>
        </w:rPr>
        <w:t>-</w:t>
      </w:r>
      <w:r>
        <w:rPr>
          <w:sz w:val="28"/>
        </w:rPr>
        <w:t>3 сағат) мен қоспалардың (pH 4</w:t>
      </w:r>
      <w:r w:rsidR="00C328D9">
        <w:rPr>
          <w:sz w:val="28"/>
        </w:rPr>
        <w:t>-</w:t>
      </w:r>
      <w:r>
        <w:rPr>
          <w:sz w:val="28"/>
        </w:rPr>
        <w:t>9) әсерін зерттеуге мүмкіндік берді. Температураның жоғарылауы P</w:t>
      </w:r>
      <w:r>
        <w:rPr>
          <w:rFonts w:ascii="Microsoft Sans Serif" w:hAnsi="Microsoft Sans Serif"/>
          <w:sz w:val="28"/>
        </w:rPr>
        <w:t>₂</w:t>
      </w:r>
      <w:r>
        <w:rPr>
          <w:sz w:val="28"/>
        </w:rPr>
        <w:t>O</w:t>
      </w:r>
      <w:r>
        <w:rPr>
          <w:rFonts w:ascii="Microsoft Sans Serif" w:hAnsi="Microsoft Sans Serif"/>
          <w:sz w:val="28"/>
        </w:rPr>
        <w:t>₅</w:t>
      </w:r>
      <w:r>
        <w:rPr>
          <w:rFonts w:ascii="Microsoft Sans Serif" w:hAnsi="Microsoft Sans Serif"/>
          <w:spacing w:val="-2"/>
          <w:sz w:val="28"/>
        </w:rPr>
        <w:t xml:space="preserve"> </w:t>
      </w:r>
      <w:r>
        <w:rPr>
          <w:sz w:val="28"/>
        </w:rPr>
        <w:t>босап шығуын 50 мг/л-ден 240 мг/л-ге дейін арттыратыны анықталды, ал құрылымдық талдау кальций фосфаттары мен силикаттардың пайда болуын растады, бұл тукоқоспалардың ұзақ әсер ету қабілетін арттырады.</w:t>
      </w:r>
    </w:p>
    <w:p w14:paraId="1B7D9A87" w14:textId="4F9F2BDB" w:rsidR="00CE20C6" w:rsidRDefault="000A3E2B">
      <w:pPr>
        <w:pStyle w:val="a4"/>
        <w:numPr>
          <w:ilvl w:val="0"/>
          <w:numId w:val="3"/>
        </w:numPr>
        <w:tabs>
          <w:tab w:val="left" w:pos="1282"/>
        </w:tabs>
        <w:spacing w:before="8"/>
        <w:ind w:right="283" w:firstLine="709"/>
        <w:rPr>
          <w:sz w:val="28"/>
        </w:rPr>
      </w:pPr>
      <w:r>
        <w:rPr>
          <w:sz w:val="28"/>
        </w:rPr>
        <w:t>Процестің кинетикалық заңдылықтарын зерттеу Аврами-Ерофеев моделін қолдану арқылы жүргізілді, ол қоректік заттардың босап шығу механизмі нуклеация мен өсу процестеріне негізделетінін көрсетті. Математикалық модель температура мен уақыт факторларына байланысты P</w:t>
      </w:r>
      <w:r>
        <w:rPr>
          <w:rFonts w:ascii="Microsoft Sans Serif" w:hAnsi="Microsoft Sans Serif"/>
          <w:sz w:val="28"/>
        </w:rPr>
        <w:t>₂</w:t>
      </w:r>
      <w:r>
        <w:rPr>
          <w:sz w:val="28"/>
        </w:rPr>
        <w:t>O</w:t>
      </w:r>
      <w:r>
        <w:rPr>
          <w:rFonts w:ascii="Microsoft Sans Serif" w:hAnsi="Microsoft Sans Serif"/>
          <w:sz w:val="28"/>
        </w:rPr>
        <w:t>₅</w:t>
      </w:r>
      <w:r>
        <w:rPr>
          <w:sz w:val="28"/>
        </w:rPr>
        <w:t>, CaO және MgO босап шығу жылдамдығын дәл сипаттады, бұл тукоқоспалардың құрамын оңтайландыруға теориялық негіз болды. Алынған сынамалардың сипаттамалары (P</w:t>
      </w:r>
      <w:r>
        <w:rPr>
          <w:rFonts w:ascii="Microsoft Sans Serif" w:hAnsi="Microsoft Sans Serif"/>
          <w:sz w:val="28"/>
        </w:rPr>
        <w:t>₂</w:t>
      </w:r>
      <w:r>
        <w:rPr>
          <w:sz w:val="28"/>
        </w:rPr>
        <w:t>O</w:t>
      </w:r>
      <w:r>
        <w:rPr>
          <w:rFonts w:ascii="Microsoft Sans Serif" w:hAnsi="Microsoft Sans Serif"/>
          <w:sz w:val="28"/>
        </w:rPr>
        <w:t xml:space="preserve">₅ </w:t>
      </w:r>
      <w:r>
        <w:rPr>
          <w:sz w:val="28"/>
        </w:rPr>
        <w:t xml:space="preserve">жалпы </w:t>
      </w:r>
      <w:r w:rsidR="00C328D9">
        <w:rPr>
          <w:sz w:val="28"/>
        </w:rPr>
        <w:t>-</w:t>
      </w:r>
      <w:r>
        <w:rPr>
          <w:sz w:val="28"/>
        </w:rPr>
        <w:t xml:space="preserve"> 16,6</w:t>
      </w:r>
      <w:r w:rsidR="00C328D9">
        <w:rPr>
          <w:sz w:val="28"/>
        </w:rPr>
        <w:t>-</w:t>
      </w:r>
      <w:r>
        <w:rPr>
          <w:sz w:val="28"/>
        </w:rPr>
        <w:t xml:space="preserve">17,7%, лимон ерітіндісі </w:t>
      </w:r>
      <w:r w:rsidR="00C328D9">
        <w:rPr>
          <w:sz w:val="28"/>
        </w:rPr>
        <w:t>-</w:t>
      </w:r>
      <w:r>
        <w:rPr>
          <w:sz w:val="28"/>
        </w:rPr>
        <w:t xml:space="preserve"> 5,4</w:t>
      </w:r>
      <w:r w:rsidR="00C328D9">
        <w:rPr>
          <w:sz w:val="28"/>
        </w:rPr>
        <w:t>-</w:t>
      </w:r>
      <w:r>
        <w:rPr>
          <w:sz w:val="28"/>
        </w:rPr>
        <w:t>6,4%, K</w:t>
      </w:r>
      <w:r>
        <w:rPr>
          <w:rFonts w:ascii="Microsoft Sans Serif" w:hAnsi="Microsoft Sans Serif"/>
          <w:sz w:val="28"/>
        </w:rPr>
        <w:t>₂</w:t>
      </w:r>
      <w:r>
        <w:rPr>
          <w:sz w:val="28"/>
        </w:rPr>
        <w:t xml:space="preserve">O </w:t>
      </w:r>
      <w:r w:rsidR="00C328D9">
        <w:rPr>
          <w:sz w:val="28"/>
        </w:rPr>
        <w:t>-</w:t>
      </w:r>
      <w:r>
        <w:rPr>
          <w:sz w:val="28"/>
        </w:rPr>
        <w:t xml:space="preserve"> 4,8</w:t>
      </w:r>
      <w:r w:rsidR="00C328D9">
        <w:rPr>
          <w:sz w:val="28"/>
        </w:rPr>
        <w:t>-</w:t>
      </w:r>
      <w:r>
        <w:rPr>
          <w:sz w:val="28"/>
        </w:rPr>
        <w:t>6,0%) олардың агрохимиялық тиімділігін растады. Технологиялық схема М. Әуезов атындағы университеттің сағатына 500 кг өнімділікке ие тәжірибелік-өнеркәсіптік қондырғысында сыналды және "Алтынай" шаруа қожалығының жылыжай (10 м²) және ашық дала (0,01 га) жағдайларында қолданылды.</w:t>
      </w:r>
    </w:p>
    <w:p w14:paraId="3C9DE0BE" w14:textId="6A6BBD06" w:rsidR="00CE20C6" w:rsidRDefault="000A3E2B">
      <w:pPr>
        <w:pStyle w:val="a4"/>
        <w:numPr>
          <w:ilvl w:val="0"/>
          <w:numId w:val="3"/>
        </w:numPr>
        <w:tabs>
          <w:tab w:val="left" w:pos="1160"/>
        </w:tabs>
        <w:spacing w:before="11"/>
        <w:ind w:left="142" w:right="286" w:firstLine="709"/>
        <w:rPr>
          <w:sz w:val="28"/>
        </w:rPr>
      </w:pPr>
      <w:r>
        <w:rPr>
          <w:sz w:val="28"/>
        </w:rPr>
        <w:t>Зертханалық және далалық сынақтар тыңайтқыштардың өсімдіктердің өсуі мен өнімділігіне оң әсерін көрсетті: жылыжайда қызанақтың өнімділігі 6</w:t>
      </w:r>
      <w:r w:rsidR="00C328D9">
        <w:rPr>
          <w:sz w:val="28"/>
        </w:rPr>
        <w:t>-</w:t>
      </w:r>
      <w:r>
        <w:rPr>
          <w:sz w:val="28"/>
        </w:rPr>
        <w:t>10%-ға, баклажан 94</w:t>
      </w:r>
      <w:r w:rsidR="00C328D9">
        <w:rPr>
          <w:sz w:val="28"/>
        </w:rPr>
        <w:t>-</w:t>
      </w:r>
      <w:r>
        <w:rPr>
          <w:sz w:val="28"/>
        </w:rPr>
        <w:t>98%-ға, тәтті бұрыш 74</w:t>
      </w:r>
      <w:r w:rsidR="00C328D9">
        <w:rPr>
          <w:sz w:val="28"/>
        </w:rPr>
        <w:t>-</w:t>
      </w:r>
      <w:r>
        <w:rPr>
          <w:sz w:val="28"/>
        </w:rPr>
        <w:t>95%-ға, ал ашық далада тиісінше</w:t>
      </w:r>
      <w:r>
        <w:rPr>
          <w:spacing w:val="65"/>
          <w:sz w:val="28"/>
        </w:rPr>
        <w:t xml:space="preserve"> </w:t>
      </w:r>
      <w:r>
        <w:rPr>
          <w:sz w:val="28"/>
        </w:rPr>
        <w:t>5</w:t>
      </w:r>
      <w:r w:rsidR="00C328D9">
        <w:rPr>
          <w:sz w:val="28"/>
        </w:rPr>
        <w:t>-</w:t>
      </w:r>
      <w:r>
        <w:rPr>
          <w:sz w:val="28"/>
        </w:rPr>
        <w:t>10%,</w:t>
      </w:r>
      <w:r>
        <w:rPr>
          <w:spacing w:val="67"/>
          <w:sz w:val="28"/>
        </w:rPr>
        <w:t xml:space="preserve"> </w:t>
      </w:r>
      <w:r>
        <w:rPr>
          <w:sz w:val="28"/>
        </w:rPr>
        <w:t>6</w:t>
      </w:r>
      <w:r w:rsidR="00C328D9">
        <w:rPr>
          <w:sz w:val="28"/>
        </w:rPr>
        <w:t>-</w:t>
      </w:r>
      <w:r>
        <w:rPr>
          <w:sz w:val="28"/>
        </w:rPr>
        <w:t>10%,</w:t>
      </w:r>
      <w:r>
        <w:rPr>
          <w:spacing w:val="67"/>
          <w:sz w:val="28"/>
        </w:rPr>
        <w:t xml:space="preserve"> </w:t>
      </w:r>
      <w:r>
        <w:rPr>
          <w:sz w:val="28"/>
        </w:rPr>
        <w:t>60</w:t>
      </w:r>
      <w:r w:rsidR="00C328D9">
        <w:rPr>
          <w:sz w:val="28"/>
        </w:rPr>
        <w:t>-</w:t>
      </w:r>
      <w:r>
        <w:rPr>
          <w:sz w:val="28"/>
        </w:rPr>
        <w:t>95%-ға</w:t>
      </w:r>
      <w:r>
        <w:rPr>
          <w:spacing w:val="67"/>
          <w:sz w:val="28"/>
        </w:rPr>
        <w:t xml:space="preserve"> </w:t>
      </w:r>
      <w:r>
        <w:rPr>
          <w:sz w:val="28"/>
        </w:rPr>
        <w:t>артты.</w:t>
      </w:r>
      <w:r>
        <w:rPr>
          <w:spacing w:val="67"/>
          <w:sz w:val="28"/>
        </w:rPr>
        <w:t xml:space="preserve"> </w:t>
      </w:r>
      <w:r>
        <w:rPr>
          <w:sz w:val="28"/>
        </w:rPr>
        <w:t>Г</w:t>
      </w:r>
      <w:r>
        <w:rPr>
          <w:spacing w:val="67"/>
          <w:sz w:val="28"/>
        </w:rPr>
        <w:t xml:space="preserve"> </w:t>
      </w:r>
      <w:r>
        <w:rPr>
          <w:sz w:val="28"/>
        </w:rPr>
        <w:t>және</w:t>
      </w:r>
      <w:r>
        <w:rPr>
          <w:spacing w:val="67"/>
          <w:sz w:val="28"/>
        </w:rPr>
        <w:t xml:space="preserve"> </w:t>
      </w:r>
      <w:r>
        <w:rPr>
          <w:sz w:val="28"/>
        </w:rPr>
        <w:t>Д</w:t>
      </w:r>
      <w:r>
        <w:rPr>
          <w:spacing w:val="67"/>
          <w:sz w:val="28"/>
        </w:rPr>
        <w:t xml:space="preserve"> </w:t>
      </w:r>
      <w:r>
        <w:rPr>
          <w:sz w:val="28"/>
        </w:rPr>
        <w:t>сынамалары</w:t>
      </w:r>
      <w:r>
        <w:rPr>
          <w:spacing w:val="67"/>
          <w:sz w:val="28"/>
        </w:rPr>
        <w:t xml:space="preserve"> </w:t>
      </w:r>
      <w:r>
        <w:rPr>
          <w:sz w:val="28"/>
        </w:rPr>
        <w:t>ең</w:t>
      </w:r>
      <w:r>
        <w:rPr>
          <w:spacing w:val="68"/>
          <w:sz w:val="28"/>
        </w:rPr>
        <w:t xml:space="preserve"> </w:t>
      </w:r>
      <w:r>
        <w:rPr>
          <w:spacing w:val="-2"/>
          <w:sz w:val="28"/>
        </w:rPr>
        <w:t>тиімді</w:t>
      </w:r>
    </w:p>
    <w:p w14:paraId="0FC3BF9B" w14:textId="77777777" w:rsidR="00CE20C6" w:rsidRDefault="00CE20C6">
      <w:pPr>
        <w:pStyle w:val="a4"/>
        <w:rPr>
          <w:sz w:val="28"/>
        </w:rPr>
        <w:sectPr w:rsidR="00CE20C6">
          <w:pgSz w:w="11910" w:h="16840"/>
          <w:pgMar w:top="1040" w:right="283" w:bottom="960" w:left="1559" w:header="0" w:footer="773" w:gutter="0"/>
          <w:cols w:space="720"/>
        </w:sectPr>
      </w:pPr>
    </w:p>
    <w:p w14:paraId="639A43F8" w14:textId="4952CC59" w:rsidR="00CE20C6" w:rsidRDefault="000A3E2B">
      <w:pPr>
        <w:pStyle w:val="a3"/>
        <w:spacing w:before="80"/>
        <w:ind w:left="142" w:right="284"/>
      </w:pPr>
      <w:r>
        <w:lastRenderedPageBreak/>
        <w:t>болды, бұл олардың жоғары P</w:t>
      </w:r>
      <w:r>
        <w:rPr>
          <w:rFonts w:ascii="Microsoft Sans Serif" w:hAnsi="Microsoft Sans Serif"/>
        </w:rPr>
        <w:t>₂</w:t>
      </w:r>
      <w:r>
        <w:t>O</w:t>
      </w:r>
      <w:r>
        <w:rPr>
          <w:rFonts w:ascii="Microsoft Sans Serif" w:hAnsi="Microsoft Sans Serif"/>
        </w:rPr>
        <w:t xml:space="preserve">₅ </w:t>
      </w:r>
      <w:r>
        <w:t>(22</w:t>
      </w:r>
      <w:r w:rsidR="00C328D9">
        <w:t>-</w:t>
      </w:r>
      <w:r>
        <w:t>23%) және микроэлементтер құрамымен байланысты. Экологиялық қауіпсіздік талдауы тукоқоспалардың ауыр металдардың ШРК-дан төмен мөлшерде болуын (Cd &lt;0,1 мг/кг) және топырақ рН-ын 6,0</w:t>
      </w:r>
      <w:r w:rsidR="00C328D9">
        <w:t>-</w:t>
      </w:r>
      <w:r>
        <w:t>7,2 диапазонында ұстап, топырақ құрылымын жақсартатынын растады. Бұл су айдындарының эвтрофикация қаупін азайтып, қоршаған ортаға зиянсыздығын дәлелдейді.</w:t>
      </w:r>
    </w:p>
    <w:p w14:paraId="302E76CF" w14:textId="77777777" w:rsidR="00CE20C6" w:rsidRDefault="000A3E2B">
      <w:pPr>
        <w:pStyle w:val="a4"/>
        <w:numPr>
          <w:ilvl w:val="0"/>
          <w:numId w:val="3"/>
        </w:numPr>
        <w:tabs>
          <w:tab w:val="left" w:pos="1355"/>
        </w:tabs>
        <w:ind w:left="142" w:right="285" w:firstLine="709"/>
        <w:rPr>
          <w:sz w:val="28"/>
        </w:rPr>
      </w:pPr>
      <w:r>
        <w:rPr>
          <w:sz w:val="28"/>
        </w:rPr>
        <w:t>Техникалық-экономикалық негіздеме тукоқоспаларды өндірудің тиімділігін көрсетті: жылдық өндіріс 2,500 тонна, өзіндік құны 12,600 теңге/т, нарықтық баға 20,000 теңге/т болғанда рентабельділік 58,73%-ды, ал өтелу мерзімі 6,5 айды құрады. Фосфор өндірісінің қалдықтарын пайдалану қалдықтарды сақтау көлемін азайтып, экологиялық артықшылықтар береді. Тукоқоспаларды қолдану перспективалары оларды әртүрлі дақылдар (картоп, бидай) мен аймақтарда кеңейтуге, циркулярлы экономиканы дамытуға және деградацияланған топырақтарды қалпына келтіруге мүмкіндік береді. Болашақта топырақ микробиомына әсерді, ұзақ мерзімді өнімділікті және мамандандырылған құрамдарды әзірлеуді зерттеу ұсынылады.</w:t>
      </w:r>
    </w:p>
    <w:p w14:paraId="0190A464" w14:textId="77777777" w:rsidR="00CE20C6" w:rsidRDefault="000A3E2B">
      <w:pPr>
        <w:pStyle w:val="a3"/>
        <w:ind w:left="142" w:right="286" w:firstLine="709"/>
      </w:pPr>
      <w:r>
        <w:t>Осылайша, диссертация фосфор өндірісінің қалдықтарынан тукоқоспалардың жаңа номенклатурасын әзірлеудің ғылыми және практикалық негізін қалыптастырды. Зерттеу нәтижелері тукоқоспалардың агрохимиялық тиімділігін, экологиялық қауіпсіздігін және экономикалық тиімділігін</w:t>
      </w:r>
      <w:r>
        <w:rPr>
          <w:spacing w:val="40"/>
        </w:rPr>
        <w:t xml:space="preserve"> </w:t>
      </w:r>
      <w:r>
        <w:t>растайды, бұл оларды Қазақстанның ауыл шаруашылығында кеңінен енгізуге және өнеркәсіптік өндірісті масштабтауға мүмкіндік береді. Жұмыс</w:t>
      </w:r>
      <w:r>
        <w:rPr>
          <w:spacing w:val="40"/>
        </w:rPr>
        <w:t xml:space="preserve"> </w:t>
      </w:r>
      <w:r>
        <w:t>циркулярлы экономика принциптерін іске асыруға, топырақ құнарлылығын арттыруға</w:t>
      </w:r>
      <w:r>
        <w:rPr>
          <w:spacing w:val="-3"/>
        </w:rPr>
        <w:t xml:space="preserve"> </w:t>
      </w:r>
      <w:r>
        <w:t>және</w:t>
      </w:r>
      <w:r>
        <w:rPr>
          <w:spacing w:val="-3"/>
        </w:rPr>
        <w:t xml:space="preserve"> </w:t>
      </w:r>
      <w:r>
        <w:t>фермерлердің</w:t>
      </w:r>
      <w:r>
        <w:rPr>
          <w:spacing w:val="-3"/>
        </w:rPr>
        <w:t xml:space="preserve"> </w:t>
      </w:r>
      <w:r>
        <w:t>табысын</w:t>
      </w:r>
      <w:r>
        <w:rPr>
          <w:spacing w:val="-3"/>
        </w:rPr>
        <w:t xml:space="preserve"> </w:t>
      </w:r>
      <w:r>
        <w:t>ұлғайту</w:t>
      </w:r>
      <w:r>
        <w:rPr>
          <w:spacing w:val="-3"/>
        </w:rPr>
        <w:t xml:space="preserve"> </w:t>
      </w:r>
      <w:r>
        <w:t>арқылы</w:t>
      </w:r>
      <w:r>
        <w:rPr>
          <w:spacing w:val="-3"/>
        </w:rPr>
        <w:t xml:space="preserve"> </w:t>
      </w:r>
      <w:r>
        <w:t>азық-түлік</w:t>
      </w:r>
      <w:r>
        <w:rPr>
          <w:spacing w:val="-3"/>
        </w:rPr>
        <w:t xml:space="preserve"> </w:t>
      </w:r>
      <w:r>
        <w:t>қауіпсіздігін қамтамасыз етуге ықпал етеді.</w:t>
      </w:r>
    </w:p>
    <w:p w14:paraId="24FF44DB" w14:textId="77777777" w:rsidR="00CE20C6" w:rsidRDefault="00CE20C6">
      <w:pPr>
        <w:pStyle w:val="a3"/>
        <w:sectPr w:rsidR="00CE20C6">
          <w:pgSz w:w="11910" w:h="16840"/>
          <w:pgMar w:top="1040" w:right="283" w:bottom="960" w:left="1559" w:header="0" w:footer="773" w:gutter="0"/>
          <w:cols w:space="720"/>
        </w:sectPr>
      </w:pPr>
    </w:p>
    <w:p w14:paraId="700145B2" w14:textId="77777777" w:rsidR="00CE20C6" w:rsidRDefault="000A3E2B">
      <w:pPr>
        <w:pStyle w:val="1"/>
        <w:ind w:left="564"/>
      </w:pPr>
      <w:r>
        <w:lastRenderedPageBreak/>
        <w:t>ПАЙДАЛАНЫЛҒАН</w:t>
      </w:r>
      <w:r>
        <w:rPr>
          <w:spacing w:val="-6"/>
        </w:rPr>
        <w:t xml:space="preserve"> </w:t>
      </w:r>
      <w:r>
        <w:t>ӘДЕБИЕТТЕР</w:t>
      </w:r>
      <w:r>
        <w:rPr>
          <w:spacing w:val="-4"/>
        </w:rPr>
        <w:t xml:space="preserve"> </w:t>
      </w:r>
      <w:r>
        <w:rPr>
          <w:spacing w:val="-2"/>
        </w:rPr>
        <w:t>ТІЗІМІ</w:t>
      </w:r>
    </w:p>
    <w:p w14:paraId="7BDBB595" w14:textId="31B9A70F" w:rsidR="00CE20C6" w:rsidRPr="00BA7FD5" w:rsidRDefault="000A3E2B">
      <w:pPr>
        <w:pStyle w:val="a4"/>
        <w:numPr>
          <w:ilvl w:val="0"/>
          <w:numId w:val="2"/>
        </w:numPr>
        <w:tabs>
          <w:tab w:val="left" w:pos="1169"/>
        </w:tabs>
        <w:spacing w:before="322"/>
        <w:ind w:right="286" w:firstLine="709"/>
        <w:rPr>
          <w:sz w:val="28"/>
          <w:szCs w:val="28"/>
        </w:rPr>
      </w:pPr>
      <w:r w:rsidRPr="00BA7FD5">
        <w:rPr>
          <w:sz w:val="28"/>
          <w:szCs w:val="28"/>
        </w:rPr>
        <w:t xml:space="preserve">Trenkel M.E. Slow- and Controlled-Release and Stabilized Fertilizers: An Option for Enhancing Nutrient Use Efficiency in Agriculture. </w:t>
      </w:r>
      <w:r w:rsidR="00C328D9" w:rsidRPr="00BA7FD5">
        <w:rPr>
          <w:sz w:val="28"/>
          <w:szCs w:val="28"/>
        </w:rPr>
        <w:t>-</w:t>
      </w:r>
      <w:r w:rsidRPr="00BA7FD5">
        <w:rPr>
          <w:sz w:val="28"/>
          <w:szCs w:val="28"/>
        </w:rPr>
        <w:t xml:space="preserve"> Paris: International Fertilizer Industry Association, 2010. </w:t>
      </w:r>
      <w:r w:rsidR="00C328D9" w:rsidRPr="00BA7FD5">
        <w:rPr>
          <w:sz w:val="28"/>
          <w:szCs w:val="28"/>
        </w:rPr>
        <w:t>-</w:t>
      </w:r>
      <w:r w:rsidRPr="00BA7FD5">
        <w:rPr>
          <w:sz w:val="28"/>
          <w:szCs w:val="28"/>
        </w:rPr>
        <w:t xml:space="preserve"> 160 p.</w:t>
      </w:r>
    </w:p>
    <w:p w14:paraId="36D21DB9" w14:textId="4B8EA37A" w:rsidR="00CE20C6" w:rsidRPr="00BA7FD5" w:rsidRDefault="000A3E2B">
      <w:pPr>
        <w:pStyle w:val="a4"/>
        <w:numPr>
          <w:ilvl w:val="0"/>
          <w:numId w:val="2"/>
        </w:numPr>
        <w:tabs>
          <w:tab w:val="left" w:pos="1186"/>
        </w:tabs>
        <w:ind w:right="289" w:firstLine="709"/>
        <w:rPr>
          <w:sz w:val="28"/>
          <w:szCs w:val="28"/>
        </w:rPr>
      </w:pPr>
      <w:r w:rsidRPr="00BA7FD5">
        <w:rPr>
          <w:sz w:val="28"/>
          <w:szCs w:val="28"/>
        </w:rPr>
        <w:t xml:space="preserve">Волкова Е., Стягова Н. Тукосмеси: производства и приготовление // Техника и оборудование для села. </w:t>
      </w:r>
      <w:r w:rsidR="00C328D9" w:rsidRPr="00BA7FD5">
        <w:rPr>
          <w:sz w:val="28"/>
          <w:szCs w:val="28"/>
        </w:rPr>
        <w:t>-</w:t>
      </w:r>
      <w:r w:rsidRPr="00BA7FD5">
        <w:rPr>
          <w:sz w:val="28"/>
          <w:szCs w:val="28"/>
        </w:rPr>
        <w:t xml:space="preserve"> 2011. </w:t>
      </w:r>
      <w:r w:rsidR="00C328D9" w:rsidRPr="00BA7FD5">
        <w:rPr>
          <w:sz w:val="28"/>
          <w:szCs w:val="28"/>
        </w:rPr>
        <w:t>-</w:t>
      </w:r>
      <w:r w:rsidRPr="00BA7FD5">
        <w:rPr>
          <w:sz w:val="28"/>
          <w:szCs w:val="28"/>
        </w:rPr>
        <w:t xml:space="preserve"> № 10.</w:t>
      </w:r>
    </w:p>
    <w:p w14:paraId="35CB2124" w14:textId="3861388E" w:rsidR="00CE20C6" w:rsidRPr="00BA7FD5" w:rsidRDefault="000A3E2B">
      <w:pPr>
        <w:pStyle w:val="a4"/>
        <w:numPr>
          <w:ilvl w:val="0"/>
          <w:numId w:val="2"/>
        </w:numPr>
        <w:tabs>
          <w:tab w:val="left" w:pos="1250"/>
        </w:tabs>
        <w:ind w:right="287" w:firstLine="709"/>
        <w:rPr>
          <w:sz w:val="28"/>
          <w:szCs w:val="28"/>
        </w:rPr>
      </w:pPr>
      <w:r w:rsidRPr="00BA7FD5">
        <w:rPr>
          <w:sz w:val="28"/>
          <w:szCs w:val="28"/>
        </w:rPr>
        <w:t xml:space="preserve">Дохолова А.Н., Кармышев В.Ф., Сидорина А.В. Производство и применение фосфатов аммония. </w:t>
      </w:r>
      <w:r w:rsidR="00C328D9" w:rsidRPr="00BA7FD5">
        <w:rPr>
          <w:sz w:val="28"/>
          <w:szCs w:val="28"/>
        </w:rPr>
        <w:t>-</w:t>
      </w:r>
      <w:r w:rsidRPr="00BA7FD5">
        <w:rPr>
          <w:sz w:val="28"/>
          <w:szCs w:val="28"/>
        </w:rPr>
        <w:t xml:space="preserve"> М.: Химия, 1986. </w:t>
      </w:r>
      <w:r w:rsidR="00C328D9" w:rsidRPr="00BA7FD5">
        <w:rPr>
          <w:sz w:val="28"/>
          <w:szCs w:val="28"/>
        </w:rPr>
        <w:t>-</w:t>
      </w:r>
      <w:r w:rsidRPr="00BA7FD5">
        <w:rPr>
          <w:sz w:val="28"/>
          <w:szCs w:val="28"/>
        </w:rPr>
        <w:t xml:space="preserve"> 240 с.</w:t>
      </w:r>
    </w:p>
    <w:p w14:paraId="4CC3413D" w14:textId="4D699793" w:rsidR="00CE20C6" w:rsidRPr="00BA7FD5" w:rsidRDefault="000A3E2B">
      <w:pPr>
        <w:pStyle w:val="a4"/>
        <w:numPr>
          <w:ilvl w:val="0"/>
          <w:numId w:val="2"/>
        </w:numPr>
        <w:tabs>
          <w:tab w:val="left" w:pos="1182"/>
        </w:tabs>
        <w:ind w:right="286" w:firstLine="709"/>
        <w:rPr>
          <w:sz w:val="28"/>
          <w:szCs w:val="28"/>
        </w:rPr>
      </w:pPr>
      <w:r w:rsidRPr="00BA7FD5">
        <w:rPr>
          <w:sz w:val="28"/>
          <w:szCs w:val="28"/>
        </w:rPr>
        <w:t xml:space="preserve">Naz M.Y., Sulaiman S.A. Slow release coating remedy for nitrogen loss from conventional urea: A review // J. Controlled Release. </w:t>
      </w:r>
      <w:r w:rsidR="00C328D9" w:rsidRPr="00BA7FD5">
        <w:rPr>
          <w:sz w:val="28"/>
          <w:szCs w:val="28"/>
        </w:rPr>
        <w:t>-</w:t>
      </w:r>
      <w:r w:rsidRPr="00BA7FD5">
        <w:rPr>
          <w:sz w:val="28"/>
          <w:szCs w:val="28"/>
        </w:rPr>
        <w:t xml:space="preserve"> 2016. </w:t>
      </w:r>
      <w:r w:rsidR="00C328D9" w:rsidRPr="00BA7FD5">
        <w:rPr>
          <w:sz w:val="28"/>
          <w:szCs w:val="28"/>
        </w:rPr>
        <w:t>-</w:t>
      </w:r>
      <w:r w:rsidRPr="00BA7FD5">
        <w:rPr>
          <w:sz w:val="28"/>
          <w:szCs w:val="28"/>
        </w:rPr>
        <w:t xml:space="preserve"> Vol. 225. </w:t>
      </w:r>
      <w:r w:rsidR="00C328D9" w:rsidRPr="00BA7FD5">
        <w:rPr>
          <w:sz w:val="28"/>
          <w:szCs w:val="28"/>
        </w:rPr>
        <w:t>-</w:t>
      </w:r>
      <w:r w:rsidRPr="00BA7FD5">
        <w:rPr>
          <w:sz w:val="28"/>
          <w:szCs w:val="28"/>
        </w:rPr>
        <w:t xml:space="preserve"> P. </w:t>
      </w:r>
      <w:r w:rsidRPr="00BA7FD5">
        <w:rPr>
          <w:spacing w:val="-2"/>
          <w:sz w:val="28"/>
          <w:szCs w:val="28"/>
        </w:rPr>
        <w:t>109</w:t>
      </w:r>
      <w:r w:rsidR="00C328D9" w:rsidRPr="00BA7FD5">
        <w:rPr>
          <w:spacing w:val="-2"/>
          <w:sz w:val="28"/>
          <w:szCs w:val="28"/>
        </w:rPr>
        <w:t>-</w:t>
      </w:r>
      <w:r w:rsidRPr="00BA7FD5">
        <w:rPr>
          <w:spacing w:val="-2"/>
          <w:sz w:val="28"/>
          <w:szCs w:val="28"/>
        </w:rPr>
        <w:t>120.</w:t>
      </w:r>
    </w:p>
    <w:p w14:paraId="79AA8EDC" w14:textId="46459E12" w:rsidR="00CE20C6" w:rsidRPr="00BA7FD5" w:rsidRDefault="000A3E2B">
      <w:pPr>
        <w:pStyle w:val="a4"/>
        <w:numPr>
          <w:ilvl w:val="0"/>
          <w:numId w:val="2"/>
        </w:numPr>
        <w:tabs>
          <w:tab w:val="left" w:pos="1142"/>
        </w:tabs>
        <w:ind w:right="286" w:firstLine="709"/>
        <w:rPr>
          <w:sz w:val="28"/>
          <w:szCs w:val="28"/>
        </w:rPr>
      </w:pPr>
      <w:r w:rsidRPr="00BA7FD5">
        <w:rPr>
          <w:sz w:val="28"/>
          <w:szCs w:val="28"/>
        </w:rPr>
        <w:t xml:space="preserve">Timilsena Y.P., Adhikari R., Casey P., et al. Enhanced efficiency fertilisers: a review of formulation and nutrient release patterns // J. Sci. Food Agric. </w:t>
      </w:r>
      <w:r w:rsidR="00C328D9" w:rsidRPr="00BA7FD5">
        <w:rPr>
          <w:sz w:val="28"/>
          <w:szCs w:val="28"/>
        </w:rPr>
        <w:t>-</w:t>
      </w:r>
      <w:r w:rsidRPr="00BA7FD5">
        <w:rPr>
          <w:sz w:val="28"/>
          <w:szCs w:val="28"/>
        </w:rPr>
        <w:t xml:space="preserve"> 2015. </w:t>
      </w:r>
      <w:r w:rsidR="00C328D9" w:rsidRPr="00BA7FD5">
        <w:rPr>
          <w:sz w:val="28"/>
          <w:szCs w:val="28"/>
        </w:rPr>
        <w:t>-</w:t>
      </w:r>
      <w:r w:rsidRPr="00BA7FD5">
        <w:rPr>
          <w:sz w:val="28"/>
          <w:szCs w:val="28"/>
        </w:rPr>
        <w:t xml:space="preserve"> Vol. 95, No. 6. </w:t>
      </w:r>
      <w:r w:rsidR="00C328D9" w:rsidRPr="00BA7FD5">
        <w:rPr>
          <w:sz w:val="28"/>
          <w:szCs w:val="28"/>
        </w:rPr>
        <w:t>-</w:t>
      </w:r>
      <w:r w:rsidRPr="00BA7FD5">
        <w:rPr>
          <w:sz w:val="28"/>
          <w:szCs w:val="28"/>
        </w:rPr>
        <w:t xml:space="preserve"> P. 1131</w:t>
      </w:r>
      <w:r w:rsidR="00C328D9" w:rsidRPr="00BA7FD5">
        <w:rPr>
          <w:sz w:val="28"/>
          <w:szCs w:val="28"/>
        </w:rPr>
        <w:t>-</w:t>
      </w:r>
      <w:r w:rsidRPr="00BA7FD5">
        <w:rPr>
          <w:sz w:val="28"/>
          <w:szCs w:val="28"/>
        </w:rPr>
        <w:t>1142.</w:t>
      </w:r>
    </w:p>
    <w:p w14:paraId="1F3775A0" w14:textId="116BBCEA" w:rsidR="00CE20C6" w:rsidRPr="00BA7FD5" w:rsidRDefault="000A3E2B">
      <w:pPr>
        <w:pStyle w:val="a4"/>
        <w:numPr>
          <w:ilvl w:val="0"/>
          <w:numId w:val="2"/>
        </w:numPr>
        <w:tabs>
          <w:tab w:val="left" w:pos="1179"/>
        </w:tabs>
        <w:ind w:right="284" w:firstLine="709"/>
        <w:rPr>
          <w:sz w:val="28"/>
          <w:szCs w:val="28"/>
        </w:rPr>
      </w:pPr>
      <w:r w:rsidRPr="00BA7FD5">
        <w:rPr>
          <w:sz w:val="28"/>
          <w:szCs w:val="28"/>
        </w:rPr>
        <w:t xml:space="preserve">Lee L.H., Tan L.T.H., Goh B.H., et al. Controlled Release Fertilizers: A Review on Coating Materials and Mechanism of Release // Plants. </w:t>
      </w:r>
      <w:r w:rsidR="00C328D9" w:rsidRPr="00BA7FD5">
        <w:rPr>
          <w:sz w:val="28"/>
          <w:szCs w:val="28"/>
        </w:rPr>
        <w:t>-</w:t>
      </w:r>
      <w:r w:rsidRPr="00BA7FD5">
        <w:rPr>
          <w:sz w:val="28"/>
          <w:szCs w:val="28"/>
        </w:rPr>
        <w:t xml:space="preserve"> 2021. </w:t>
      </w:r>
      <w:r w:rsidR="00C328D9" w:rsidRPr="00BA7FD5">
        <w:rPr>
          <w:sz w:val="28"/>
          <w:szCs w:val="28"/>
        </w:rPr>
        <w:t>-</w:t>
      </w:r>
      <w:r w:rsidRPr="00BA7FD5">
        <w:rPr>
          <w:sz w:val="28"/>
          <w:szCs w:val="28"/>
        </w:rPr>
        <w:t xml:space="preserve"> Vol. 10, No. 2. </w:t>
      </w:r>
      <w:r w:rsidR="00C328D9" w:rsidRPr="00BA7FD5">
        <w:rPr>
          <w:sz w:val="28"/>
          <w:szCs w:val="28"/>
        </w:rPr>
        <w:t>-</w:t>
      </w:r>
      <w:r w:rsidRPr="00BA7FD5">
        <w:rPr>
          <w:sz w:val="28"/>
          <w:szCs w:val="28"/>
        </w:rPr>
        <w:t xml:space="preserve"> Article 238.</w:t>
      </w:r>
    </w:p>
    <w:p w14:paraId="2DA83D96" w14:textId="1EF98B97" w:rsidR="00CE20C6" w:rsidRPr="00BA7FD5" w:rsidRDefault="000A3E2B">
      <w:pPr>
        <w:pStyle w:val="a4"/>
        <w:numPr>
          <w:ilvl w:val="0"/>
          <w:numId w:val="2"/>
        </w:numPr>
        <w:tabs>
          <w:tab w:val="left" w:pos="1178"/>
        </w:tabs>
        <w:ind w:right="285" w:firstLine="709"/>
        <w:rPr>
          <w:sz w:val="28"/>
          <w:szCs w:val="28"/>
        </w:rPr>
      </w:pPr>
      <w:r w:rsidRPr="00BA7FD5">
        <w:rPr>
          <w:sz w:val="28"/>
          <w:szCs w:val="28"/>
        </w:rPr>
        <w:t xml:space="preserve">Lam S.K., Wille U., Chen D., et al. Next-generation enhanced-efficiency fertilizers for sustained food security // Nature Food. </w:t>
      </w:r>
      <w:r w:rsidR="00C328D9" w:rsidRPr="00BA7FD5">
        <w:rPr>
          <w:sz w:val="28"/>
          <w:szCs w:val="28"/>
        </w:rPr>
        <w:t>-</w:t>
      </w:r>
      <w:r w:rsidRPr="00BA7FD5">
        <w:rPr>
          <w:sz w:val="28"/>
          <w:szCs w:val="28"/>
        </w:rPr>
        <w:t xml:space="preserve"> 2022. </w:t>
      </w:r>
      <w:r w:rsidR="00C328D9" w:rsidRPr="00BA7FD5">
        <w:rPr>
          <w:sz w:val="28"/>
          <w:szCs w:val="28"/>
        </w:rPr>
        <w:t>-</w:t>
      </w:r>
      <w:r w:rsidRPr="00BA7FD5">
        <w:rPr>
          <w:sz w:val="28"/>
          <w:szCs w:val="28"/>
        </w:rPr>
        <w:t xml:space="preserve"> Vol. 3, No. 8. </w:t>
      </w:r>
      <w:r w:rsidR="00C328D9" w:rsidRPr="00BA7FD5">
        <w:rPr>
          <w:sz w:val="28"/>
          <w:szCs w:val="28"/>
        </w:rPr>
        <w:t>-</w:t>
      </w:r>
      <w:r w:rsidRPr="00BA7FD5">
        <w:rPr>
          <w:sz w:val="28"/>
          <w:szCs w:val="28"/>
        </w:rPr>
        <w:t xml:space="preserve"> P. </w:t>
      </w:r>
      <w:r w:rsidRPr="00BA7FD5">
        <w:rPr>
          <w:spacing w:val="-2"/>
          <w:sz w:val="28"/>
          <w:szCs w:val="28"/>
        </w:rPr>
        <w:t>575</w:t>
      </w:r>
      <w:r w:rsidR="00C328D9" w:rsidRPr="00BA7FD5">
        <w:rPr>
          <w:spacing w:val="-2"/>
          <w:sz w:val="28"/>
          <w:szCs w:val="28"/>
        </w:rPr>
        <w:t>-</w:t>
      </w:r>
      <w:r w:rsidRPr="00BA7FD5">
        <w:rPr>
          <w:spacing w:val="-2"/>
          <w:sz w:val="28"/>
          <w:szCs w:val="28"/>
        </w:rPr>
        <w:t>580.</w:t>
      </w:r>
    </w:p>
    <w:p w14:paraId="2A4F81C1" w14:textId="139E003E" w:rsidR="00CE20C6" w:rsidRPr="00BA7FD5" w:rsidRDefault="000A3E2B">
      <w:pPr>
        <w:pStyle w:val="a4"/>
        <w:numPr>
          <w:ilvl w:val="0"/>
          <w:numId w:val="2"/>
        </w:numPr>
        <w:tabs>
          <w:tab w:val="left" w:pos="1202"/>
        </w:tabs>
        <w:ind w:right="285" w:firstLine="709"/>
        <w:rPr>
          <w:sz w:val="28"/>
          <w:szCs w:val="28"/>
        </w:rPr>
      </w:pPr>
      <w:r w:rsidRPr="00BA7FD5">
        <w:rPr>
          <w:sz w:val="28"/>
          <w:szCs w:val="28"/>
        </w:rPr>
        <w:t xml:space="preserve">Zerulla W., Barth T., Dressel J., et al. 3,4-Dimethylpyrazole phosphate (DMPP) </w:t>
      </w:r>
      <w:r w:rsidR="00C328D9" w:rsidRPr="00BA7FD5">
        <w:rPr>
          <w:sz w:val="28"/>
          <w:szCs w:val="28"/>
        </w:rPr>
        <w:t>-</w:t>
      </w:r>
      <w:r w:rsidRPr="00BA7FD5">
        <w:rPr>
          <w:sz w:val="28"/>
          <w:szCs w:val="28"/>
        </w:rPr>
        <w:t xml:space="preserve"> a new nitrification inhibitor for agriculture // Biol. Fertil. Soils. </w:t>
      </w:r>
      <w:r w:rsidR="00C328D9" w:rsidRPr="00BA7FD5">
        <w:rPr>
          <w:sz w:val="28"/>
          <w:szCs w:val="28"/>
        </w:rPr>
        <w:t>-</w:t>
      </w:r>
      <w:r w:rsidRPr="00BA7FD5">
        <w:rPr>
          <w:sz w:val="28"/>
          <w:szCs w:val="28"/>
        </w:rPr>
        <w:t xml:space="preserve"> 2001. </w:t>
      </w:r>
      <w:r w:rsidR="00C328D9" w:rsidRPr="00BA7FD5">
        <w:rPr>
          <w:sz w:val="28"/>
          <w:szCs w:val="28"/>
        </w:rPr>
        <w:t>-</w:t>
      </w:r>
      <w:r w:rsidRPr="00BA7FD5">
        <w:rPr>
          <w:sz w:val="28"/>
          <w:szCs w:val="28"/>
        </w:rPr>
        <w:t xml:space="preserve"> Vol. 34, No. 2. </w:t>
      </w:r>
      <w:r w:rsidR="00C328D9" w:rsidRPr="00BA7FD5">
        <w:rPr>
          <w:sz w:val="28"/>
          <w:szCs w:val="28"/>
        </w:rPr>
        <w:t>-</w:t>
      </w:r>
      <w:r w:rsidRPr="00BA7FD5">
        <w:rPr>
          <w:sz w:val="28"/>
          <w:szCs w:val="28"/>
        </w:rPr>
        <w:t xml:space="preserve"> P. 79</w:t>
      </w:r>
      <w:r w:rsidR="00C328D9" w:rsidRPr="00BA7FD5">
        <w:rPr>
          <w:sz w:val="28"/>
          <w:szCs w:val="28"/>
        </w:rPr>
        <w:t>-</w:t>
      </w:r>
      <w:r w:rsidRPr="00BA7FD5">
        <w:rPr>
          <w:sz w:val="28"/>
          <w:szCs w:val="28"/>
        </w:rPr>
        <w:t>84.</w:t>
      </w:r>
    </w:p>
    <w:p w14:paraId="47318FEC" w14:textId="251B5C1B" w:rsidR="00CE20C6" w:rsidRPr="00BA7FD5" w:rsidRDefault="000A3E2B">
      <w:pPr>
        <w:pStyle w:val="a4"/>
        <w:numPr>
          <w:ilvl w:val="0"/>
          <w:numId w:val="2"/>
        </w:numPr>
        <w:tabs>
          <w:tab w:val="left" w:pos="1135"/>
        </w:tabs>
        <w:ind w:right="285" w:firstLine="709"/>
        <w:rPr>
          <w:sz w:val="28"/>
          <w:szCs w:val="28"/>
        </w:rPr>
      </w:pPr>
      <w:r w:rsidRPr="00BA7FD5">
        <w:rPr>
          <w:sz w:val="28"/>
          <w:szCs w:val="28"/>
        </w:rPr>
        <w:t>Chien S.H., Prochnow L.I., Cantarella H. Agronomic effectiveness of liming materials and phosphate fertilizers with different solubility // Nutr. Cycl.</w:t>
      </w:r>
      <w:r w:rsidRPr="00BA7FD5">
        <w:rPr>
          <w:spacing w:val="40"/>
          <w:sz w:val="28"/>
          <w:szCs w:val="28"/>
        </w:rPr>
        <w:t xml:space="preserve"> </w:t>
      </w:r>
      <w:r w:rsidRPr="00BA7FD5">
        <w:rPr>
          <w:sz w:val="28"/>
          <w:szCs w:val="28"/>
        </w:rPr>
        <w:t xml:space="preserve">Agroecosyst. </w:t>
      </w:r>
      <w:r w:rsidR="00C328D9" w:rsidRPr="00BA7FD5">
        <w:rPr>
          <w:sz w:val="28"/>
          <w:szCs w:val="28"/>
        </w:rPr>
        <w:t>-</w:t>
      </w:r>
      <w:r w:rsidRPr="00BA7FD5">
        <w:rPr>
          <w:sz w:val="28"/>
          <w:szCs w:val="28"/>
        </w:rPr>
        <w:t xml:space="preserve"> 2011. </w:t>
      </w:r>
      <w:r w:rsidR="00C328D9" w:rsidRPr="00BA7FD5">
        <w:rPr>
          <w:sz w:val="28"/>
          <w:szCs w:val="28"/>
        </w:rPr>
        <w:t>-</w:t>
      </w:r>
      <w:r w:rsidRPr="00BA7FD5">
        <w:rPr>
          <w:sz w:val="28"/>
          <w:szCs w:val="28"/>
        </w:rPr>
        <w:t xml:space="preserve"> Vol. 89, No. 2. </w:t>
      </w:r>
      <w:r w:rsidR="00C328D9" w:rsidRPr="00BA7FD5">
        <w:rPr>
          <w:sz w:val="28"/>
          <w:szCs w:val="28"/>
        </w:rPr>
        <w:t>-</w:t>
      </w:r>
      <w:r w:rsidRPr="00BA7FD5">
        <w:rPr>
          <w:sz w:val="28"/>
          <w:szCs w:val="28"/>
        </w:rPr>
        <w:t xml:space="preserve"> P. 229</w:t>
      </w:r>
      <w:r w:rsidR="00C328D9" w:rsidRPr="00BA7FD5">
        <w:rPr>
          <w:sz w:val="28"/>
          <w:szCs w:val="28"/>
        </w:rPr>
        <w:t>-</w:t>
      </w:r>
      <w:r w:rsidRPr="00BA7FD5">
        <w:rPr>
          <w:sz w:val="28"/>
          <w:szCs w:val="28"/>
        </w:rPr>
        <w:t>255.</w:t>
      </w:r>
    </w:p>
    <w:p w14:paraId="536B1D29" w14:textId="768D982B" w:rsidR="00CE20C6" w:rsidRPr="00BA7FD5" w:rsidRDefault="000A3E2B">
      <w:pPr>
        <w:pStyle w:val="a4"/>
        <w:numPr>
          <w:ilvl w:val="0"/>
          <w:numId w:val="2"/>
        </w:numPr>
        <w:tabs>
          <w:tab w:val="left" w:pos="1329"/>
        </w:tabs>
        <w:ind w:right="287" w:firstLine="709"/>
        <w:rPr>
          <w:sz w:val="28"/>
          <w:szCs w:val="28"/>
        </w:rPr>
      </w:pPr>
      <w:r w:rsidRPr="00BA7FD5">
        <w:rPr>
          <w:sz w:val="28"/>
          <w:szCs w:val="28"/>
        </w:rPr>
        <w:t xml:space="preserve">Mikkelsen R.L. Using hydrogels to control nutrient release // Fertilizer Research. </w:t>
      </w:r>
      <w:r w:rsidR="00C328D9" w:rsidRPr="00BA7FD5">
        <w:rPr>
          <w:sz w:val="28"/>
          <w:szCs w:val="28"/>
        </w:rPr>
        <w:t>-</w:t>
      </w:r>
      <w:r w:rsidRPr="00BA7FD5">
        <w:rPr>
          <w:sz w:val="28"/>
          <w:szCs w:val="28"/>
        </w:rPr>
        <w:t xml:space="preserve"> 1994. </w:t>
      </w:r>
      <w:r w:rsidR="00C328D9" w:rsidRPr="00BA7FD5">
        <w:rPr>
          <w:sz w:val="28"/>
          <w:szCs w:val="28"/>
        </w:rPr>
        <w:t>-</w:t>
      </w:r>
      <w:r w:rsidRPr="00BA7FD5">
        <w:rPr>
          <w:sz w:val="28"/>
          <w:szCs w:val="28"/>
        </w:rPr>
        <w:t xml:space="preserve"> Vol. 38, No. 1. </w:t>
      </w:r>
      <w:r w:rsidR="00C328D9" w:rsidRPr="00BA7FD5">
        <w:rPr>
          <w:sz w:val="28"/>
          <w:szCs w:val="28"/>
        </w:rPr>
        <w:t>-</w:t>
      </w:r>
      <w:r w:rsidRPr="00BA7FD5">
        <w:rPr>
          <w:sz w:val="28"/>
          <w:szCs w:val="28"/>
        </w:rPr>
        <w:t xml:space="preserve"> P. 53</w:t>
      </w:r>
      <w:r w:rsidR="00C328D9" w:rsidRPr="00BA7FD5">
        <w:rPr>
          <w:sz w:val="28"/>
          <w:szCs w:val="28"/>
        </w:rPr>
        <w:t>-</w:t>
      </w:r>
      <w:r w:rsidRPr="00BA7FD5">
        <w:rPr>
          <w:sz w:val="28"/>
          <w:szCs w:val="28"/>
        </w:rPr>
        <w:t>59.</w:t>
      </w:r>
    </w:p>
    <w:p w14:paraId="4F4A9239" w14:textId="0C7DBD4E" w:rsidR="00CE20C6" w:rsidRPr="00BA7FD5" w:rsidRDefault="000A3E2B">
      <w:pPr>
        <w:pStyle w:val="a4"/>
        <w:numPr>
          <w:ilvl w:val="0"/>
          <w:numId w:val="2"/>
        </w:numPr>
        <w:tabs>
          <w:tab w:val="left" w:pos="1338"/>
        </w:tabs>
        <w:ind w:right="287" w:firstLine="709"/>
        <w:rPr>
          <w:sz w:val="28"/>
          <w:szCs w:val="28"/>
        </w:rPr>
      </w:pPr>
      <w:r w:rsidRPr="00BA7FD5">
        <w:rPr>
          <w:sz w:val="28"/>
          <w:szCs w:val="28"/>
        </w:rPr>
        <w:t xml:space="preserve">Ni B., Liu M., Lü S. Multifunctional slow-release urea fertilizer from ethylcellulose and superabsorbent coated formulations // Chem. Eng. J. </w:t>
      </w:r>
      <w:r w:rsidR="00C328D9" w:rsidRPr="00BA7FD5">
        <w:rPr>
          <w:sz w:val="28"/>
          <w:szCs w:val="28"/>
        </w:rPr>
        <w:t>-</w:t>
      </w:r>
      <w:r w:rsidRPr="00BA7FD5">
        <w:rPr>
          <w:sz w:val="28"/>
          <w:szCs w:val="28"/>
        </w:rPr>
        <w:t xml:space="preserve"> 2011. </w:t>
      </w:r>
      <w:r w:rsidR="00C328D9" w:rsidRPr="00BA7FD5">
        <w:rPr>
          <w:sz w:val="28"/>
          <w:szCs w:val="28"/>
        </w:rPr>
        <w:t>-</w:t>
      </w:r>
      <w:r w:rsidRPr="00BA7FD5">
        <w:rPr>
          <w:spacing w:val="40"/>
          <w:sz w:val="28"/>
          <w:szCs w:val="28"/>
        </w:rPr>
        <w:t xml:space="preserve"> </w:t>
      </w:r>
      <w:r w:rsidRPr="00BA7FD5">
        <w:rPr>
          <w:sz w:val="28"/>
          <w:szCs w:val="28"/>
        </w:rPr>
        <w:t xml:space="preserve">Vol. 171, No. 3. </w:t>
      </w:r>
      <w:r w:rsidR="00C328D9" w:rsidRPr="00BA7FD5">
        <w:rPr>
          <w:sz w:val="28"/>
          <w:szCs w:val="28"/>
        </w:rPr>
        <w:t>-</w:t>
      </w:r>
      <w:r w:rsidRPr="00BA7FD5">
        <w:rPr>
          <w:sz w:val="28"/>
          <w:szCs w:val="28"/>
        </w:rPr>
        <w:t xml:space="preserve"> P. 775</w:t>
      </w:r>
      <w:r w:rsidR="00C328D9" w:rsidRPr="00BA7FD5">
        <w:rPr>
          <w:sz w:val="28"/>
          <w:szCs w:val="28"/>
        </w:rPr>
        <w:t>-</w:t>
      </w:r>
      <w:r w:rsidRPr="00BA7FD5">
        <w:rPr>
          <w:sz w:val="28"/>
          <w:szCs w:val="28"/>
        </w:rPr>
        <w:t>782.</w:t>
      </w:r>
    </w:p>
    <w:p w14:paraId="7AD876DC" w14:textId="4F615AF5" w:rsidR="00CE20C6" w:rsidRPr="00BA7FD5" w:rsidRDefault="000A3E2B">
      <w:pPr>
        <w:pStyle w:val="a4"/>
        <w:numPr>
          <w:ilvl w:val="0"/>
          <w:numId w:val="2"/>
        </w:numPr>
        <w:tabs>
          <w:tab w:val="left" w:pos="1299"/>
        </w:tabs>
        <w:ind w:right="286" w:firstLine="709"/>
        <w:rPr>
          <w:sz w:val="28"/>
          <w:szCs w:val="28"/>
        </w:rPr>
      </w:pPr>
      <w:r w:rsidRPr="00BA7FD5">
        <w:rPr>
          <w:sz w:val="28"/>
          <w:szCs w:val="28"/>
        </w:rPr>
        <w:t xml:space="preserve">Lubkowski K., Chojnacka K., Hoffmann J., Górecki H. Polymer coatings for controlled release of fertilizer nutrients // J. Agric. Food Chem. </w:t>
      </w:r>
      <w:r w:rsidR="00C328D9" w:rsidRPr="00BA7FD5">
        <w:rPr>
          <w:sz w:val="28"/>
          <w:szCs w:val="28"/>
        </w:rPr>
        <w:t>-</w:t>
      </w:r>
      <w:r w:rsidRPr="00BA7FD5">
        <w:rPr>
          <w:sz w:val="28"/>
          <w:szCs w:val="28"/>
        </w:rPr>
        <w:t xml:space="preserve"> 2015. </w:t>
      </w:r>
      <w:r w:rsidR="00C328D9" w:rsidRPr="00BA7FD5">
        <w:rPr>
          <w:sz w:val="28"/>
          <w:szCs w:val="28"/>
        </w:rPr>
        <w:t>-</w:t>
      </w:r>
      <w:r w:rsidRPr="00BA7FD5">
        <w:rPr>
          <w:sz w:val="28"/>
          <w:szCs w:val="28"/>
        </w:rPr>
        <w:t xml:space="preserve"> Vol. 63, No. 2. </w:t>
      </w:r>
      <w:r w:rsidR="00C328D9" w:rsidRPr="00BA7FD5">
        <w:rPr>
          <w:sz w:val="28"/>
          <w:szCs w:val="28"/>
        </w:rPr>
        <w:t>-</w:t>
      </w:r>
      <w:r w:rsidRPr="00BA7FD5">
        <w:rPr>
          <w:sz w:val="28"/>
          <w:szCs w:val="28"/>
        </w:rPr>
        <w:t xml:space="preserve"> P. 439</w:t>
      </w:r>
      <w:r w:rsidR="00C328D9" w:rsidRPr="00BA7FD5">
        <w:rPr>
          <w:sz w:val="28"/>
          <w:szCs w:val="28"/>
        </w:rPr>
        <w:t>-</w:t>
      </w:r>
      <w:r w:rsidRPr="00BA7FD5">
        <w:rPr>
          <w:sz w:val="28"/>
          <w:szCs w:val="28"/>
        </w:rPr>
        <w:t>446.</w:t>
      </w:r>
    </w:p>
    <w:p w14:paraId="5D54D42D" w14:textId="5F17D416" w:rsidR="00CE20C6" w:rsidRPr="00BA7FD5" w:rsidRDefault="000A3E2B">
      <w:pPr>
        <w:pStyle w:val="a4"/>
        <w:numPr>
          <w:ilvl w:val="0"/>
          <w:numId w:val="2"/>
        </w:numPr>
        <w:tabs>
          <w:tab w:val="left" w:pos="1298"/>
        </w:tabs>
        <w:ind w:right="286" w:firstLine="709"/>
        <w:rPr>
          <w:sz w:val="28"/>
          <w:szCs w:val="28"/>
        </w:rPr>
      </w:pPr>
      <w:r w:rsidRPr="00BA7FD5">
        <w:rPr>
          <w:sz w:val="28"/>
          <w:szCs w:val="28"/>
        </w:rPr>
        <w:t>Жантасов К.Т., Бишимбаев В.К., Айбалаева К.Д. Сложно-смешанные удобрения пролонгированного действия, содержащие влагоудерживающие вещества</w:t>
      </w:r>
      <w:r w:rsidRPr="00BA7FD5">
        <w:rPr>
          <w:spacing w:val="-4"/>
          <w:sz w:val="28"/>
          <w:szCs w:val="28"/>
        </w:rPr>
        <w:t xml:space="preserve"> </w:t>
      </w:r>
      <w:r w:rsidRPr="00BA7FD5">
        <w:rPr>
          <w:sz w:val="28"/>
          <w:szCs w:val="28"/>
        </w:rPr>
        <w:t>и</w:t>
      </w:r>
      <w:r w:rsidRPr="00BA7FD5">
        <w:rPr>
          <w:spacing w:val="-4"/>
          <w:sz w:val="28"/>
          <w:szCs w:val="28"/>
        </w:rPr>
        <w:t xml:space="preserve"> </w:t>
      </w:r>
      <w:r w:rsidRPr="00BA7FD5">
        <w:rPr>
          <w:sz w:val="28"/>
          <w:szCs w:val="28"/>
        </w:rPr>
        <w:t>микроэлементы</w:t>
      </w:r>
      <w:r w:rsidRPr="00BA7FD5">
        <w:rPr>
          <w:spacing w:val="-4"/>
          <w:sz w:val="28"/>
          <w:szCs w:val="28"/>
        </w:rPr>
        <w:t xml:space="preserve"> </w:t>
      </w:r>
      <w:r w:rsidRPr="00BA7FD5">
        <w:rPr>
          <w:sz w:val="28"/>
          <w:szCs w:val="28"/>
        </w:rPr>
        <w:t>//</w:t>
      </w:r>
      <w:r w:rsidRPr="00BA7FD5">
        <w:rPr>
          <w:spacing w:val="-4"/>
          <w:sz w:val="28"/>
          <w:szCs w:val="28"/>
        </w:rPr>
        <w:t xml:space="preserve"> </w:t>
      </w:r>
      <w:r w:rsidRPr="00BA7FD5">
        <w:rPr>
          <w:sz w:val="28"/>
          <w:szCs w:val="28"/>
        </w:rPr>
        <w:t>Труды</w:t>
      </w:r>
      <w:r w:rsidRPr="00BA7FD5">
        <w:rPr>
          <w:spacing w:val="-4"/>
          <w:sz w:val="28"/>
          <w:szCs w:val="28"/>
        </w:rPr>
        <w:t xml:space="preserve"> </w:t>
      </w:r>
      <w:r w:rsidRPr="00BA7FD5">
        <w:rPr>
          <w:sz w:val="28"/>
          <w:szCs w:val="28"/>
        </w:rPr>
        <w:t>Междунар.</w:t>
      </w:r>
      <w:r w:rsidRPr="00BA7FD5">
        <w:rPr>
          <w:spacing w:val="-4"/>
          <w:sz w:val="28"/>
          <w:szCs w:val="28"/>
        </w:rPr>
        <w:t xml:space="preserve"> </w:t>
      </w:r>
      <w:r w:rsidRPr="00BA7FD5">
        <w:rPr>
          <w:sz w:val="28"/>
          <w:szCs w:val="28"/>
        </w:rPr>
        <w:t>науч.-практ.</w:t>
      </w:r>
      <w:r w:rsidRPr="00BA7FD5">
        <w:rPr>
          <w:spacing w:val="-4"/>
          <w:sz w:val="28"/>
          <w:szCs w:val="28"/>
        </w:rPr>
        <w:t xml:space="preserve"> </w:t>
      </w:r>
      <w:r w:rsidRPr="00BA7FD5">
        <w:rPr>
          <w:sz w:val="28"/>
          <w:szCs w:val="28"/>
        </w:rPr>
        <w:t>конф.</w:t>
      </w:r>
      <w:r w:rsidRPr="00BA7FD5">
        <w:rPr>
          <w:spacing w:val="-4"/>
          <w:sz w:val="28"/>
          <w:szCs w:val="28"/>
        </w:rPr>
        <w:t xml:space="preserve"> </w:t>
      </w:r>
      <w:r w:rsidRPr="00BA7FD5">
        <w:rPr>
          <w:sz w:val="28"/>
          <w:szCs w:val="28"/>
        </w:rPr>
        <w:t>«Ауезовские чтения. Инновационные направления развития науки, образования и</w:t>
      </w:r>
      <w:r w:rsidRPr="00BA7FD5">
        <w:rPr>
          <w:spacing w:val="40"/>
          <w:sz w:val="28"/>
          <w:szCs w:val="28"/>
        </w:rPr>
        <w:t xml:space="preserve"> </w:t>
      </w:r>
      <w:r w:rsidRPr="00BA7FD5">
        <w:rPr>
          <w:sz w:val="28"/>
          <w:szCs w:val="28"/>
        </w:rPr>
        <w:t xml:space="preserve">культуры». </w:t>
      </w:r>
      <w:r w:rsidR="00C328D9" w:rsidRPr="00BA7FD5">
        <w:rPr>
          <w:sz w:val="28"/>
          <w:szCs w:val="28"/>
        </w:rPr>
        <w:t>-</w:t>
      </w:r>
      <w:r w:rsidRPr="00BA7FD5">
        <w:rPr>
          <w:sz w:val="28"/>
          <w:szCs w:val="28"/>
        </w:rPr>
        <w:t xml:space="preserve"> Шымкент: ЮКГУ им. М.Ауезова, 2011. </w:t>
      </w:r>
      <w:r w:rsidR="00C328D9" w:rsidRPr="00BA7FD5">
        <w:rPr>
          <w:sz w:val="28"/>
          <w:szCs w:val="28"/>
        </w:rPr>
        <w:t>-</w:t>
      </w:r>
      <w:r w:rsidRPr="00BA7FD5">
        <w:rPr>
          <w:sz w:val="28"/>
          <w:szCs w:val="28"/>
        </w:rPr>
        <w:t xml:space="preserve"> Т. 5. </w:t>
      </w:r>
      <w:r w:rsidR="00C328D9" w:rsidRPr="00BA7FD5">
        <w:rPr>
          <w:sz w:val="28"/>
          <w:szCs w:val="28"/>
        </w:rPr>
        <w:t>-</w:t>
      </w:r>
      <w:r w:rsidRPr="00BA7FD5">
        <w:rPr>
          <w:sz w:val="28"/>
          <w:szCs w:val="28"/>
        </w:rPr>
        <w:t xml:space="preserve"> С. 341.</w:t>
      </w:r>
    </w:p>
    <w:p w14:paraId="1A5C9EBD" w14:textId="39CD9337" w:rsidR="00CE20C6" w:rsidRPr="00BA7FD5" w:rsidRDefault="000A3E2B">
      <w:pPr>
        <w:pStyle w:val="a4"/>
        <w:numPr>
          <w:ilvl w:val="0"/>
          <w:numId w:val="2"/>
        </w:numPr>
        <w:tabs>
          <w:tab w:val="left" w:pos="1326"/>
        </w:tabs>
        <w:ind w:right="285" w:firstLine="709"/>
        <w:rPr>
          <w:sz w:val="28"/>
          <w:szCs w:val="28"/>
        </w:rPr>
      </w:pPr>
      <w:r w:rsidRPr="00BA7FD5">
        <w:rPr>
          <w:sz w:val="28"/>
          <w:szCs w:val="28"/>
        </w:rPr>
        <w:t xml:space="preserve">Chen J., Lu S., Zhang Z., et al. Environmentally friendly fertilizers: A review of materials used and their effects on the environment // Sci. Total Environ. </w:t>
      </w:r>
      <w:r w:rsidR="00C328D9" w:rsidRPr="00BA7FD5">
        <w:rPr>
          <w:sz w:val="28"/>
          <w:szCs w:val="28"/>
        </w:rPr>
        <w:t>-</w:t>
      </w:r>
      <w:r w:rsidRPr="00BA7FD5">
        <w:rPr>
          <w:sz w:val="28"/>
          <w:szCs w:val="28"/>
        </w:rPr>
        <w:t xml:space="preserve"> 2018. </w:t>
      </w:r>
      <w:r w:rsidR="00C328D9" w:rsidRPr="00BA7FD5">
        <w:rPr>
          <w:sz w:val="28"/>
          <w:szCs w:val="28"/>
        </w:rPr>
        <w:t>-</w:t>
      </w:r>
      <w:r w:rsidRPr="00BA7FD5">
        <w:rPr>
          <w:sz w:val="28"/>
          <w:szCs w:val="28"/>
        </w:rPr>
        <w:t xml:space="preserve"> Vol. 613</w:t>
      </w:r>
      <w:r w:rsidR="00C328D9" w:rsidRPr="00BA7FD5">
        <w:rPr>
          <w:sz w:val="28"/>
          <w:szCs w:val="28"/>
        </w:rPr>
        <w:t>-</w:t>
      </w:r>
      <w:r w:rsidRPr="00BA7FD5">
        <w:rPr>
          <w:sz w:val="28"/>
          <w:szCs w:val="28"/>
        </w:rPr>
        <w:t xml:space="preserve">614. </w:t>
      </w:r>
      <w:r w:rsidR="00C328D9" w:rsidRPr="00BA7FD5">
        <w:rPr>
          <w:sz w:val="28"/>
          <w:szCs w:val="28"/>
        </w:rPr>
        <w:t>-</w:t>
      </w:r>
      <w:r w:rsidRPr="00BA7FD5">
        <w:rPr>
          <w:sz w:val="28"/>
          <w:szCs w:val="28"/>
        </w:rPr>
        <w:t xml:space="preserve"> P. 829</w:t>
      </w:r>
      <w:r w:rsidR="00C328D9" w:rsidRPr="00BA7FD5">
        <w:rPr>
          <w:sz w:val="28"/>
          <w:szCs w:val="28"/>
        </w:rPr>
        <w:t>-</w:t>
      </w:r>
      <w:r w:rsidRPr="00BA7FD5">
        <w:rPr>
          <w:sz w:val="28"/>
          <w:szCs w:val="28"/>
        </w:rPr>
        <w:t>839.</w:t>
      </w:r>
    </w:p>
    <w:p w14:paraId="6E426AB6" w14:textId="77777777" w:rsidR="00CE20C6" w:rsidRPr="00BA7FD5" w:rsidRDefault="00CE20C6">
      <w:pPr>
        <w:pStyle w:val="a4"/>
        <w:rPr>
          <w:sz w:val="28"/>
          <w:szCs w:val="28"/>
        </w:rPr>
        <w:sectPr w:rsidR="00CE20C6" w:rsidRPr="00BA7FD5">
          <w:pgSz w:w="11910" w:h="16840"/>
          <w:pgMar w:top="1040" w:right="283" w:bottom="960" w:left="1559" w:header="0" w:footer="773" w:gutter="0"/>
          <w:cols w:space="720"/>
        </w:sectPr>
      </w:pPr>
    </w:p>
    <w:p w14:paraId="0504AED9" w14:textId="5AAF582C" w:rsidR="00CE20C6" w:rsidRPr="00BA7FD5" w:rsidRDefault="000A3E2B">
      <w:pPr>
        <w:pStyle w:val="a4"/>
        <w:numPr>
          <w:ilvl w:val="0"/>
          <w:numId w:val="2"/>
        </w:numPr>
        <w:tabs>
          <w:tab w:val="left" w:pos="1275"/>
        </w:tabs>
        <w:spacing w:before="76"/>
        <w:ind w:left="141" w:right="285" w:firstLine="709"/>
        <w:rPr>
          <w:sz w:val="28"/>
          <w:szCs w:val="28"/>
        </w:rPr>
      </w:pPr>
      <w:r w:rsidRPr="00BA7FD5">
        <w:rPr>
          <w:sz w:val="28"/>
          <w:szCs w:val="28"/>
        </w:rPr>
        <w:lastRenderedPageBreak/>
        <w:t xml:space="preserve">Chen J., Liu X., Zheng J., Zhang B., Lu H. Effects of slow-release nitrogen fertilizer types on nitrogen-use efficiency in crops // Agron. J. </w:t>
      </w:r>
      <w:r w:rsidR="00C328D9" w:rsidRPr="00BA7FD5">
        <w:rPr>
          <w:sz w:val="28"/>
          <w:szCs w:val="28"/>
        </w:rPr>
        <w:t>-</w:t>
      </w:r>
      <w:r w:rsidRPr="00BA7FD5">
        <w:rPr>
          <w:sz w:val="28"/>
          <w:szCs w:val="28"/>
        </w:rPr>
        <w:t xml:space="preserve"> 2019. </w:t>
      </w:r>
      <w:r w:rsidR="00C328D9" w:rsidRPr="00BA7FD5">
        <w:rPr>
          <w:sz w:val="28"/>
          <w:szCs w:val="28"/>
        </w:rPr>
        <w:t>-</w:t>
      </w:r>
      <w:r w:rsidRPr="00BA7FD5">
        <w:rPr>
          <w:sz w:val="28"/>
          <w:szCs w:val="28"/>
        </w:rPr>
        <w:t xml:space="preserve"> Vol. 111,</w:t>
      </w:r>
      <w:r w:rsidRPr="00BA7FD5">
        <w:rPr>
          <w:spacing w:val="40"/>
          <w:sz w:val="28"/>
          <w:szCs w:val="28"/>
        </w:rPr>
        <w:t xml:space="preserve"> </w:t>
      </w:r>
      <w:r w:rsidRPr="00BA7FD5">
        <w:rPr>
          <w:sz w:val="28"/>
          <w:szCs w:val="28"/>
        </w:rPr>
        <w:t xml:space="preserve">No. 6. </w:t>
      </w:r>
      <w:r w:rsidR="00C328D9" w:rsidRPr="00BA7FD5">
        <w:rPr>
          <w:sz w:val="28"/>
          <w:szCs w:val="28"/>
        </w:rPr>
        <w:t>-</w:t>
      </w:r>
      <w:r w:rsidRPr="00BA7FD5">
        <w:rPr>
          <w:sz w:val="28"/>
          <w:szCs w:val="28"/>
        </w:rPr>
        <w:t xml:space="preserve"> P. 3124</w:t>
      </w:r>
      <w:r w:rsidR="00C328D9" w:rsidRPr="00BA7FD5">
        <w:rPr>
          <w:sz w:val="28"/>
          <w:szCs w:val="28"/>
        </w:rPr>
        <w:t>-</w:t>
      </w:r>
      <w:r w:rsidRPr="00BA7FD5">
        <w:rPr>
          <w:sz w:val="28"/>
          <w:szCs w:val="28"/>
        </w:rPr>
        <w:t>3132.</w:t>
      </w:r>
    </w:p>
    <w:p w14:paraId="1FB46F82" w14:textId="308AA01A" w:rsidR="00CE20C6" w:rsidRPr="00BA7FD5" w:rsidRDefault="000A3E2B">
      <w:pPr>
        <w:pStyle w:val="a4"/>
        <w:numPr>
          <w:ilvl w:val="0"/>
          <w:numId w:val="2"/>
        </w:numPr>
        <w:tabs>
          <w:tab w:val="left" w:pos="1338"/>
        </w:tabs>
        <w:ind w:left="141" w:right="286" w:firstLine="709"/>
        <w:rPr>
          <w:sz w:val="28"/>
          <w:szCs w:val="28"/>
        </w:rPr>
      </w:pPr>
      <w:r w:rsidRPr="00BA7FD5">
        <w:rPr>
          <w:sz w:val="28"/>
          <w:szCs w:val="28"/>
        </w:rPr>
        <w:t xml:space="preserve">Prasad R. Fertilizer nitrogen management through neem-coated urea // Curr. Sci. </w:t>
      </w:r>
      <w:r w:rsidR="00C328D9" w:rsidRPr="00BA7FD5">
        <w:rPr>
          <w:sz w:val="28"/>
          <w:szCs w:val="28"/>
        </w:rPr>
        <w:t>-</w:t>
      </w:r>
      <w:r w:rsidRPr="00BA7FD5">
        <w:rPr>
          <w:sz w:val="28"/>
          <w:szCs w:val="28"/>
        </w:rPr>
        <w:t xml:space="preserve"> 2015. </w:t>
      </w:r>
      <w:r w:rsidR="00C328D9" w:rsidRPr="00BA7FD5">
        <w:rPr>
          <w:sz w:val="28"/>
          <w:szCs w:val="28"/>
        </w:rPr>
        <w:t>-</w:t>
      </w:r>
      <w:r w:rsidRPr="00BA7FD5">
        <w:rPr>
          <w:sz w:val="28"/>
          <w:szCs w:val="28"/>
        </w:rPr>
        <w:t xml:space="preserve"> Vol. 108, No. 9. </w:t>
      </w:r>
      <w:r w:rsidR="00C328D9" w:rsidRPr="00BA7FD5">
        <w:rPr>
          <w:sz w:val="28"/>
          <w:szCs w:val="28"/>
        </w:rPr>
        <w:t>-</w:t>
      </w:r>
      <w:r w:rsidRPr="00BA7FD5">
        <w:rPr>
          <w:sz w:val="28"/>
          <w:szCs w:val="28"/>
        </w:rPr>
        <w:t xml:space="preserve"> P. 1623</w:t>
      </w:r>
      <w:r w:rsidR="00C328D9" w:rsidRPr="00BA7FD5">
        <w:rPr>
          <w:sz w:val="28"/>
          <w:szCs w:val="28"/>
        </w:rPr>
        <w:t>-</w:t>
      </w:r>
      <w:r w:rsidRPr="00BA7FD5">
        <w:rPr>
          <w:sz w:val="28"/>
          <w:szCs w:val="28"/>
        </w:rPr>
        <w:t>1630.</w:t>
      </w:r>
    </w:p>
    <w:p w14:paraId="68269C4D" w14:textId="1C73D917" w:rsidR="00CE20C6" w:rsidRPr="00BA7FD5" w:rsidRDefault="000A3E2B">
      <w:pPr>
        <w:pStyle w:val="a4"/>
        <w:numPr>
          <w:ilvl w:val="0"/>
          <w:numId w:val="2"/>
        </w:numPr>
        <w:tabs>
          <w:tab w:val="left" w:pos="1353"/>
        </w:tabs>
        <w:ind w:left="141" w:right="285" w:firstLine="709"/>
        <w:rPr>
          <w:sz w:val="28"/>
          <w:szCs w:val="28"/>
        </w:rPr>
      </w:pPr>
      <w:r w:rsidRPr="00BA7FD5">
        <w:rPr>
          <w:sz w:val="28"/>
          <w:szCs w:val="28"/>
        </w:rPr>
        <w:t>Жантасов К.Т., Жакманова С.К., Жантасов М.К., Джуманова С.Б. Разработка технологии получения комплексного удобрения // Институту общей и</w:t>
      </w:r>
      <w:r w:rsidRPr="00BA7FD5">
        <w:rPr>
          <w:spacing w:val="-2"/>
          <w:sz w:val="28"/>
          <w:szCs w:val="28"/>
        </w:rPr>
        <w:t xml:space="preserve"> </w:t>
      </w:r>
      <w:r w:rsidRPr="00BA7FD5">
        <w:rPr>
          <w:sz w:val="28"/>
          <w:szCs w:val="28"/>
        </w:rPr>
        <w:t>неорганической</w:t>
      </w:r>
      <w:r w:rsidRPr="00BA7FD5">
        <w:rPr>
          <w:spacing w:val="-2"/>
          <w:sz w:val="28"/>
          <w:szCs w:val="28"/>
        </w:rPr>
        <w:t xml:space="preserve"> </w:t>
      </w:r>
      <w:r w:rsidRPr="00BA7FD5">
        <w:rPr>
          <w:sz w:val="28"/>
          <w:szCs w:val="28"/>
        </w:rPr>
        <w:t>химии</w:t>
      </w:r>
      <w:r w:rsidRPr="00BA7FD5">
        <w:rPr>
          <w:spacing w:val="-2"/>
          <w:sz w:val="28"/>
          <w:szCs w:val="28"/>
        </w:rPr>
        <w:t xml:space="preserve"> </w:t>
      </w:r>
      <w:r w:rsidRPr="00BA7FD5">
        <w:rPr>
          <w:sz w:val="28"/>
          <w:szCs w:val="28"/>
        </w:rPr>
        <w:t>Республики</w:t>
      </w:r>
      <w:r w:rsidRPr="00BA7FD5">
        <w:rPr>
          <w:spacing w:val="-2"/>
          <w:sz w:val="28"/>
          <w:szCs w:val="28"/>
        </w:rPr>
        <w:t xml:space="preserve"> </w:t>
      </w:r>
      <w:r w:rsidRPr="00BA7FD5">
        <w:rPr>
          <w:sz w:val="28"/>
          <w:szCs w:val="28"/>
        </w:rPr>
        <w:t>Узбекистан</w:t>
      </w:r>
      <w:r w:rsidRPr="00BA7FD5">
        <w:rPr>
          <w:spacing w:val="-2"/>
          <w:sz w:val="28"/>
          <w:szCs w:val="28"/>
        </w:rPr>
        <w:t xml:space="preserve"> </w:t>
      </w:r>
      <w:r w:rsidRPr="00BA7FD5">
        <w:rPr>
          <w:sz w:val="28"/>
          <w:szCs w:val="28"/>
        </w:rPr>
        <w:t>75</w:t>
      </w:r>
      <w:r w:rsidRPr="00BA7FD5">
        <w:rPr>
          <w:spacing w:val="-2"/>
          <w:sz w:val="28"/>
          <w:szCs w:val="28"/>
        </w:rPr>
        <w:t xml:space="preserve"> </w:t>
      </w:r>
      <w:r w:rsidRPr="00BA7FD5">
        <w:rPr>
          <w:sz w:val="28"/>
          <w:szCs w:val="28"/>
        </w:rPr>
        <w:t>лет:</w:t>
      </w:r>
      <w:r w:rsidRPr="00BA7FD5">
        <w:rPr>
          <w:spacing w:val="-2"/>
          <w:sz w:val="28"/>
          <w:szCs w:val="28"/>
        </w:rPr>
        <w:t xml:space="preserve"> </w:t>
      </w:r>
      <w:r w:rsidRPr="00BA7FD5">
        <w:rPr>
          <w:sz w:val="28"/>
          <w:szCs w:val="28"/>
        </w:rPr>
        <w:t>сб.</w:t>
      </w:r>
      <w:r w:rsidRPr="00BA7FD5">
        <w:rPr>
          <w:spacing w:val="-2"/>
          <w:sz w:val="28"/>
          <w:szCs w:val="28"/>
        </w:rPr>
        <w:t xml:space="preserve"> </w:t>
      </w:r>
      <w:r w:rsidRPr="00BA7FD5">
        <w:rPr>
          <w:sz w:val="28"/>
          <w:szCs w:val="28"/>
        </w:rPr>
        <w:t>матер.</w:t>
      </w:r>
      <w:r w:rsidRPr="00BA7FD5">
        <w:rPr>
          <w:spacing w:val="-2"/>
          <w:sz w:val="28"/>
          <w:szCs w:val="28"/>
        </w:rPr>
        <w:t xml:space="preserve"> </w:t>
      </w:r>
      <w:r w:rsidRPr="00BA7FD5">
        <w:rPr>
          <w:sz w:val="28"/>
          <w:szCs w:val="28"/>
        </w:rPr>
        <w:t>Респ.</w:t>
      </w:r>
      <w:r w:rsidRPr="00BA7FD5">
        <w:rPr>
          <w:spacing w:val="-2"/>
          <w:sz w:val="28"/>
          <w:szCs w:val="28"/>
        </w:rPr>
        <w:t xml:space="preserve"> </w:t>
      </w:r>
      <w:r w:rsidRPr="00BA7FD5">
        <w:rPr>
          <w:sz w:val="28"/>
          <w:szCs w:val="28"/>
        </w:rPr>
        <w:t>НТК.</w:t>
      </w:r>
      <w:r w:rsidRPr="00BA7FD5">
        <w:rPr>
          <w:spacing w:val="-2"/>
          <w:sz w:val="28"/>
          <w:szCs w:val="28"/>
        </w:rPr>
        <w:t xml:space="preserve"> </w:t>
      </w:r>
      <w:r w:rsidR="00C328D9" w:rsidRPr="00BA7FD5">
        <w:rPr>
          <w:sz w:val="28"/>
          <w:szCs w:val="28"/>
        </w:rPr>
        <w:t>-</w:t>
      </w:r>
      <w:r w:rsidRPr="00BA7FD5">
        <w:rPr>
          <w:sz w:val="28"/>
          <w:szCs w:val="28"/>
        </w:rPr>
        <w:t xml:space="preserve"> Ташкент, 2008. </w:t>
      </w:r>
      <w:r w:rsidR="00C328D9" w:rsidRPr="00BA7FD5">
        <w:rPr>
          <w:sz w:val="28"/>
          <w:szCs w:val="28"/>
        </w:rPr>
        <w:t>-</w:t>
      </w:r>
      <w:r w:rsidRPr="00BA7FD5">
        <w:rPr>
          <w:sz w:val="28"/>
          <w:szCs w:val="28"/>
        </w:rPr>
        <w:t xml:space="preserve"> Т. 2. </w:t>
      </w:r>
      <w:r w:rsidR="00C328D9" w:rsidRPr="00BA7FD5">
        <w:rPr>
          <w:sz w:val="28"/>
          <w:szCs w:val="28"/>
        </w:rPr>
        <w:t>-</w:t>
      </w:r>
      <w:r w:rsidRPr="00BA7FD5">
        <w:rPr>
          <w:sz w:val="28"/>
          <w:szCs w:val="28"/>
        </w:rPr>
        <w:t xml:space="preserve"> С. 197</w:t>
      </w:r>
      <w:r w:rsidR="00C328D9" w:rsidRPr="00BA7FD5">
        <w:rPr>
          <w:sz w:val="28"/>
          <w:szCs w:val="28"/>
        </w:rPr>
        <w:t>-</w:t>
      </w:r>
      <w:r w:rsidRPr="00BA7FD5">
        <w:rPr>
          <w:sz w:val="28"/>
          <w:szCs w:val="28"/>
        </w:rPr>
        <w:t>199.</w:t>
      </w:r>
    </w:p>
    <w:p w14:paraId="2C471A27" w14:textId="1D926DF2" w:rsidR="00CE20C6" w:rsidRPr="00BA7FD5" w:rsidRDefault="000A3E2B">
      <w:pPr>
        <w:pStyle w:val="a4"/>
        <w:numPr>
          <w:ilvl w:val="0"/>
          <w:numId w:val="2"/>
        </w:numPr>
        <w:tabs>
          <w:tab w:val="left" w:pos="1307"/>
        </w:tabs>
        <w:ind w:left="141" w:right="285" w:firstLine="709"/>
        <w:rPr>
          <w:sz w:val="28"/>
          <w:szCs w:val="28"/>
        </w:rPr>
      </w:pPr>
      <w:r w:rsidRPr="00BA7FD5">
        <w:rPr>
          <w:sz w:val="28"/>
          <w:szCs w:val="28"/>
        </w:rPr>
        <w:t xml:space="preserve">Жантасов К.Т., Бишимбаев В.К., Молдабеков Ш.М., Жантасов М.К., Джуманова С.Б. Возможные пути улучшения качества минеральных удобрений пролонгированного действия // Актуальные проблемы современной науки. Естественные науки. Ч. 7: Физическая химия. </w:t>
      </w:r>
      <w:r w:rsidR="00C328D9" w:rsidRPr="00BA7FD5">
        <w:rPr>
          <w:sz w:val="28"/>
          <w:szCs w:val="28"/>
        </w:rPr>
        <w:t>-</w:t>
      </w:r>
      <w:r w:rsidRPr="00BA7FD5">
        <w:rPr>
          <w:sz w:val="28"/>
          <w:szCs w:val="28"/>
        </w:rPr>
        <w:t xml:space="preserve"> Самара, 2008.</w:t>
      </w:r>
    </w:p>
    <w:p w14:paraId="57146A2C" w14:textId="68CEBDAB" w:rsidR="00793E5F" w:rsidRPr="00BA7FD5" w:rsidRDefault="00793E5F">
      <w:pPr>
        <w:pStyle w:val="a4"/>
        <w:numPr>
          <w:ilvl w:val="0"/>
          <w:numId w:val="2"/>
        </w:numPr>
        <w:tabs>
          <w:tab w:val="left" w:pos="1307"/>
        </w:tabs>
        <w:ind w:left="141" w:right="285" w:firstLine="709"/>
        <w:rPr>
          <w:sz w:val="28"/>
          <w:szCs w:val="28"/>
        </w:rPr>
      </w:pPr>
      <w:r w:rsidRPr="00BA7FD5">
        <w:rPr>
          <w:rStyle w:val="ac"/>
          <w:b w:val="0"/>
          <w:sz w:val="28"/>
          <w:szCs w:val="28"/>
        </w:rPr>
        <w:t>Дормешкин О.Б., Гаврилюк А.Н., Войтов И.В.</w:t>
      </w:r>
      <w:r w:rsidRPr="00BA7FD5">
        <w:rPr>
          <w:sz w:val="28"/>
          <w:szCs w:val="28"/>
        </w:rPr>
        <w:br/>
      </w:r>
      <w:r w:rsidRPr="00BA7FD5">
        <w:rPr>
          <w:rStyle w:val="ad"/>
          <w:i w:val="0"/>
          <w:sz w:val="28"/>
          <w:szCs w:val="28"/>
        </w:rPr>
        <w:t>Физико-химические основы и технологии получения новых видов комплексных удобрений.</w:t>
      </w:r>
      <w:r w:rsidRPr="00BA7FD5">
        <w:rPr>
          <w:sz w:val="28"/>
          <w:szCs w:val="28"/>
        </w:rPr>
        <w:t xml:space="preserve"> </w:t>
      </w:r>
      <w:r w:rsidR="00C328D9" w:rsidRPr="00BA7FD5">
        <w:rPr>
          <w:sz w:val="28"/>
          <w:szCs w:val="28"/>
        </w:rPr>
        <w:t>-</w:t>
      </w:r>
      <w:r w:rsidRPr="00BA7FD5">
        <w:rPr>
          <w:sz w:val="28"/>
          <w:szCs w:val="28"/>
        </w:rPr>
        <w:t xml:space="preserve"> Минск: БГТУ, 2024.</w:t>
      </w:r>
    </w:p>
    <w:p w14:paraId="3EC31E63" w14:textId="3EA9C063" w:rsidR="00CE20C6" w:rsidRPr="00BA7FD5" w:rsidRDefault="000A3E2B" w:rsidP="00FF2928">
      <w:pPr>
        <w:pStyle w:val="a4"/>
        <w:numPr>
          <w:ilvl w:val="0"/>
          <w:numId w:val="2"/>
        </w:numPr>
        <w:tabs>
          <w:tab w:val="left" w:pos="1480"/>
        </w:tabs>
        <w:ind w:right="285" w:firstLine="709"/>
        <w:rPr>
          <w:sz w:val="28"/>
          <w:szCs w:val="28"/>
        </w:rPr>
      </w:pPr>
      <w:r w:rsidRPr="00BA7FD5">
        <w:rPr>
          <w:sz w:val="28"/>
          <w:szCs w:val="28"/>
        </w:rPr>
        <w:t xml:space="preserve">Жантасов К., Дормешки О., Молдабеков Ш. Новые виды фосфосодержащих комплексных удобрений и тукосмесей. Технология получения и агрохимическая эффективность. </w:t>
      </w:r>
      <w:r w:rsidR="00C328D9" w:rsidRPr="00BA7FD5">
        <w:rPr>
          <w:sz w:val="28"/>
          <w:szCs w:val="28"/>
        </w:rPr>
        <w:t>-</w:t>
      </w:r>
      <w:r w:rsidRPr="00BA7FD5">
        <w:rPr>
          <w:sz w:val="28"/>
          <w:szCs w:val="28"/>
        </w:rPr>
        <w:t xml:space="preserve"> Минск</w:t>
      </w:r>
      <w:r w:rsidR="00C328D9" w:rsidRPr="00BA7FD5">
        <w:rPr>
          <w:sz w:val="28"/>
          <w:szCs w:val="28"/>
        </w:rPr>
        <w:t>-</w:t>
      </w:r>
      <w:r w:rsidRPr="00BA7FD5">
        <w:rPr>
          <w:sz w:val="28"/>
          <w:szCs w:val="28"/>
        </w:rPr>
        <w:t xml:space="preserve">Шымкент, 2020. </w:t>
      </w:r>
      <w:r w:rsidR="00C328D9" w:rsidRPr="00BA7FD5">
        <w:rPr>
          <w:sz w:val="28"/>
          <w:szCs w:val="28"/>
        </w:rPr>
        <w:t>-</w:t>
      </w:r>
      <w:r w:rsidRPr="00BA7FD5">
        <w:rPr>
          <w:sz w:val="28"/>
          <w:szCs w:val="28"/>
        </w:rPr>
        <w:t xml:space="preserve"> С. 14.</w:t>
      </w:r>
    </w:p>
    <w:p w14:paraId="5E719C19" w14:textId="6CAA58D5" w:rsidR="00CE20C6" w:rsidRPr="00BA7FD5" w:rsidRDefault="000A3E2B" w:rsidP="00D24EBC">
      <w:pPr>
        <w:pStyle w:val="a4"/>
        <w:numPr>
          <w:ilvl w:val="0"/>
          <w:numId w:val="26"/>
        </w:numPr>
        <w:tabs>
          <w:tab w:val="left" w:pos="1278"/>
        </w:tabs>
        <w:ind w:left="0" w:right="286" w:firstLine="851"/>
        <w:rPr>
          <w:sz w:val="28"/>
          <w:szCs w:val="28"/>
        </w:rPr>
      </w:pPr>
      <w:r w:rsidRPr="00BA7FD5">
        <w:rPr>
          <w:sz w:val="28"/>
          <w:szCs w:val="28"/>
        </w:rPr>
        <w:t xml:space="preserve">Shaviv A. Advances in controlled-release fertilizers // Adv. Agron. </w:t>
      </w:r>
      <w:r w:rsidR="00C328D9" w:rsidRPr="00BA7FD5">
        <w:rPr>
          <w:sz w:val="28"/>
          <w:szCs w:val="28"/>
        </w:rPr>
        <w:t>-</w:t>
      </w:r>
      <w:r w:rsidRPr="00BA7FD5">
        <w:rPr>
          <w:sz w:val="28"/>
          <w:szCs w:val="28"/>
        </w:rPr>
        <w:t xml:space="preserve"> 2001. </w:t>
      </w:r>
      <w:r w:rsidR="00C328D9" w:rsidRPr="00BA7FD5">
        <w:rPr>
          <w:sz w:val="28"/>
          <w:szCs w:val="28"/>
        </w:rPr>
        <w:t>-</w:t>
      </w:r>
      <w:r w:rsidRPr="00BA7FD5">
        <w:rPr>
          <w:sz w:val="28"/>
          <w:szCs w:val="28"/>
        </w:rPr>
        <w:t xml:space="preserve"> Vol. 71. </w:t>
      </w:r>
      <w:r w:rsidR="00C328D9" w:rsidRPr="00BA7FD5">
        <w:rPr>
          <w:sz w:val="28"/>
          <w:szCs w:val="28"/>
        </w:rPr>
        <w:t>-</w:t>
      </w:r>
      <w:r w:rsidRPr="00BA7FD5">
        <w:rPr>
          <w:sz w:val="28"/>
          <w:szCs w:val="28"/>
        </w:rPr>
        <w:t xml:space="preserve"> P. 1</w:t>
      </w:r>
      <w:r w:rsidR="00C328D9" w:rsidRPr="00BA7FD5">
        <w:rPr>
          <w:sz w:val="28"/>
          <w:szCs w:val="28"/>
        </w:rPr>
        <w:t>-</w:t>
      </w:r>
      <w:r w:rsidRPr="00BA7FD5">
        <w:rPr>
          <w:sz w:val="28"/>
          <w:szCs w:val="28"/>
        </w:rPr>
        <w:t>49.</w:t>
      </w:r>
    </w:p>
    <w:p w14:paraId="477E46A5" w14:textId="2BE55504" w:rsidR="00CE20C6" w:rsidRPr="00BA7FD5" w:rsidRDefault="000A3E2B" w:rsidP="00D24EBC">
      <w:pPr>
        <w:pStyle w:val="a4"/>
        <w:numPr>
          <w:ilvl w:val="0"/>
          <w:numId w:val="26"/>
        </w:numPr>
        <w:tabs>
          <w:tab w:val="left" w:pos="1312"/>
        </w:tabs>
        <w:ind w:left="0" w:right="287" w:firstLine="851"/>
        <w:rPr>
          <w:sz w:val="28"/>
          <w:szCs w:val="28"/>
        </w:rPr>
      </w:pPr>
      <w:r w:rsidRPr="00BA7FD5">
        <w:rPr>
          <w:sz w:val="28"/>
          <w:szCs w:val="28"/>
        </w:rPr>
        <w:t xml:space="preserve">Lu S., Liu M., Ni B. Development of environment-friendly slow-release nitrogen fertilizer with superabsorbent and moisture preservation // Ind. Eng. Chem. Res. </w:t>
      </w:r>
      <w:r w:rsidR="00C328D9" w:rsidRPr="00BA7FD5">
        <w:rPr>
          <w:sz w:val="28"/>
          <w:szCs w:val="28"/>
        </w:rPr>
        <w:t>-</w:t>
      </w:r>
      <w:r w:rsidRPr="00BA7FD5">
        <w:rPr>
          <w:sz w:val="28"/>
          <w:szCs w:val="28"/>
        </w:rPr>
        <w:t xml:space="preserve"> 2009. </w:t>
      </w:r>
      <w:r w:rsidR="00C328D9" w:rsidRPr="00BA7FD5">
        <w:rPr>
          <w:sz w:val="28"/>
          <w:szCs w:val="28"/>
        </w:rPr>
        <w:t>-</w:t>
      </w:r>
      <w:r w:rsidRPr="00BA7FD5">
        <w:rPr>
          <w:sz w:val="28"/>
          <w:szCs w:val="28"/>
        </w:rPr>
        <w:t xml:space="preserve"> Vol. 48, No. 7. </w:t>
      </w:r>
      <w:r w:rsidR="00C328D9" w:rsidRPr="00BA7FD5">
        <w:rPr>
          <w:sz w:val="28"/>
          <w:szCs w:val="28"/>
        </w:rPr>
        <w:t>-</w:t>
      </w:r>
      <w:r w:rsidRPr="00BA7FD5">
        <w:rPr>
          <w:sz w:val="28"/>
          <w:szCs w:val="28"/>
        </w:rPr>
        <w:t xml:space="preserve"> P. 3619</w:t>
      </w:r>
      <w:r w:rsidR="00C328D9" w:rsidRPr="00BA7FD5">
        <w:rPr>
          <w:sz w:val="28"/>
          <w:szCs w:val="28"/>
        </w:rPr>
        <w:t>-</w:t>
      </w:r>
      <w:r w:rsidRPr="00BA7FD5">
        <w:rPr>
          <w:sz w:val="28"/>
          <w:szCs w:val="28"/>
        </w:rPr>
        <w:t>3625.</w:t>
      </w:r>
    </w:p>
    <w:p w14:paraId="5269006E" w14:textId="68CA881D" w:rsidR="00CE20C6" w:rsidRPr="00BA7FD5" w:rsidRDefault="000A3E2B" w:rsidP="00D24EBC">
      <w:pPr>
        <w:pStyle w:val="a4"/>
        <w:numPr>
          <w:ilvl w:val="0"/>
          <w:numId w:val="26"/>
        </w:numPr>
        <w:tabs>
          <w:tab w:val="left" w:pos="1274"/>
        </w:tabs>
        <w:ind w:left="0" w:right="284" w:firstLine="851"/>
        <w:rPr>
          <w:sz w:val="28"/>
          <w:szCs w:val="28"/>
        </w:rPr>
      </w:pPr>
      <w:r w:rsidRPr="00BA7FD5">
        <w:rPr>
          <w:sz w:val="28"/>
          <w:szCs w:val="28"/>
        </w:rPr>
        <w:t xml:space="preserve">Zhou H., Liu M., Gao L., et al. Preparation and characterization of a coated controlled-release compound fertilizer with superabsorbent and water retention // J. Agric. Food Chem. </w:t>
      </w:r>
      <w:r w:rsidR="00C328D9" w:rsidRPr="00BA7FD5">
        <w:rPr>
          <w:sz w:val="28"/>
          <w:szCs w:val="28"/>
        </w:rPr>
        <w:t>-</w:t>
      </w:r>
      <w:r w:rsidRPr="00BA7FD5">
        <w:rPr>
          <w:sz w:val="28"/>
          <w:szCs w:val="28"/>
        </w:rPr>
        <w:t xml:space="preserve"> 2011. </w:t>
      </w:r>
      <w:r w:rsidR="00C328D9" w:rsidRPr="00BA7FD5">
        <w:rPr>
          <w:sz w:val="28"/>
          <w:szCs w:val="28"/>
        </w:rPr>
        <w:t>-</w:t>
      </w:r>
      <w:r w:rsidRPr="00BA7FD5">
        <w:rPr>
          <w:sz w:val="28"/>
          <w:szCs w:val="28"/>
        </w:rPr>
        <w:t xml:space="preserve"> Vol. 59, No. 9. </w:t>
      </w:r>
      <w:r w:rsidR="00C328D9" w:rsidRPr="00BA7FD5">
        <w:rPr>
          <w:sz w:val="28"/>
          <w:szCs w:val="28"/>
        </w:rPr>
        <w:t>-</w:t>
      </w:r>
      <w:r w:rsidRPr="00BA7FD5">
        <w:rPr>
          <w:sz w:val="28"/>
          <w:szCs w:val="28"/>
        </w:rPr>
        <w:t xml:space="preserve"> P. 4390</w:t>
      </w:r>
      <w:r w:rsidR="00C328D9" w:rsidRPr="00BA7FD5">
        <w:rPr>
          <w:sz w:val="28"/>
          <w:szCs w:val="28"/>
        </w:rPr>
        <w:t>-</w:t>
      </w:r>
      <w:r w:rsidRPr="00BA7FD5">
        <w:rPr>
          <w:sz w:val="28"/>
          <w:szCs w:val="28"/>
        </w:rPr>
        <w:t>4395.</w:t>
      </w:r>
    </w:p>
    <w:p w14:paraId="214269A8" w14:textId="4CA68DC2" w:rsidR="00CE20C6" w:rsidRPr="00BA7FD5" w:rsidRDefault="000A3E2B" w:rsidP="00D24EBC">
      <w:pPr>
        <w:pStyle w:val="a4"/>
        <w:numPr>
          <w:ilvl w:val="0"/>
          <w:numId w:val="26"/>
        </w:numPr>
        <w:tabs>
          <w:tab w:val="left" w:pos="1412"/>
        </w:tabs>
        <w:ind w:left="0" w:right="283" w:firstLine="851"/>
        <w:rPr>
          <w:sz w:val="28"/>
          <w:szCs w:val="28"/>
        </w:rPr>
      </w:pPr>
      <w:r w:rsidRPr="00BA7FD5">
        <w:rPr>
          <w:sz w:val="28"/>
          <w:szCs w:val="28"/>
        </w:rPr>
        <w:t xml:space="preserve">Azeem B., Song Y., Nawaz F., Ali A., Li Y. Preparation and characterization of an eco-friendly slow-release nitrogen fertilizer using plant-based biopolymers // J. Clean. Prod. </w:t>
      </w:r>
      <w:r w:rsidR="00C328D9" w:rsidRPr="00BA7FD5">
        <w:rPr>
          <w:sz w:val="28"/>
          <w:szCs w:val="28"/>
        </w:rPr>
        <w:t>-</w:t>
      </w:r>
      <w:r w:rsidRPr="00BA7FD5">
        <w:rPr>
          <w:sz w:val="28"/>
          <w:szCs w:val="28"/>
        </w:rPr>
        <w:t xml:space="preserve"> 2020. </w:t>
      </w:r>
      <w:r w:rsidR="00C328D9" w:rsidRPr="00BA7FD5">
        <w:rPr>
          <w:sz w:val="28"/>
          <w:szCs w:val="28"/>
        </w:rPr>
        <w:t>-</w:t>
      </w:r>
      <w:r w:rsidRPr="00BA7FD5">
        <w:rPr>
          <w:sz w:val="28"/>
          <w:szCs w:val="28"/>
        </w:rPr>
        <w:t xml:space="preserve"> Vol. 263. </w:t>
      </w:r>
      <w:r w:rsidR="00C328D9" w:rsidRPr="00BA7FD5">
        <w:rPr>
          <w:sz w:val="28"/>
          <w:szCs w:val="28"/>
        </w:rPr>
        <w:t>-</w:t>
      </w:r>
      <w:r w:rsidRPr="00BA7FD5">
        <w:rPr>
          <w:sz w:val="28"/>
          <w:szCs w:val="28"/>
        </w:rPr>
        <w:t xml:space="preserve"> Article 121488.</w:t>
      </w:r>
    </w:p>
    <w:p w14:paraId="0BDC28E0" w14:textId="0F35C23C" w:rsidR="00CE20C6" w:rsidRPr="00F3615E" w:rsidRDefault="00195E26" w:rsidP="00195E26">
      <w:pPr>
        <w:pStyle w:val="a4"/>
        <w:numPr>
          <w:ilvl w:val="0"/>
          <w:numId w:val="26"/>
        </w:numPr>
        <w:tabs>
          <w:tab w:val="left" w:pos="1287"/>
        </w:tabs>
        <w:ind w:left="0" w:right="285" w:firstLine="851"/>
        <w:contextualSpacing/>
        <w:rPr>
          <w:sz w:val="28"/>
          <w:szCs w:val="28"/>
        </w:rPr>
      </w:pPr>
      <w:r w:rsidRPr="00F3615E">
        <w:rPr>
          <w:sz w:val="28"/>
          <w:szCs w:val="28"/>
        </w:rPr>
        <w:t xml:space="preserve">NPK Fertilizer Market Outlook: Production, Consumption, Trade and Forecast to 2030 – IndexBox [Электронный ресурс]. – URL: </w:t>
      </w:r>
      <w:hyperlink r:id="rId126" w:history="1">
        <w:r w:rsidRPr="00F3615E">
          <w:rPr>
            <w:rStyle w:val="ae"/>
            <w:sz w:val="28"/>
            <w:szCs w:val="28"/>
          </w:rPr>
          <w:t>https://www.globenewswire.com/news-release/2022/04/18/2423927/0/en/NPK-Fertilizer-Market-Outlook-Production-Consumption-Trade-and-Forecast-to-2030-IndexBox.html</w:t>
        </w:r>
      </w:hyperlink>
      <w:r w:rsidRPr="00F3615E">
        <w:rPr>
          <w:sz w:val="28"/>
          <w:szCs w:val="28"/>
        </w:rPr>
        <w:t xml:space="preserve"> (дата обращения: 02.04.202</w:t>
      </w:r>
      <w:r w:rsidRPr="00F3615E">
        <w:rPr>
          <w:sz w:val="28"/>
          <w:szCs w:val="28"/>
          <w:lang w:val="en-US"/>
        </w:rPr>
        <w:t>5</w:t>
      </w:r>
      <w:r w:rsidRPr="00F3615E">
        <w:rPr>
          <w:sz w:val="28"/>
          <w:szCs w:val="28"/>
        </w:rPr>
        <w:t>).</w:t>
      </w:r>
    </w:p>
    <w:p w14:paraId="1818E0DC" w14:textId="10D4AB6F" w:rsidR="00CE20C6" w:rsidRPr="00F3615E" w:rsidRDefault="00195E26" w:rsidP="00195E26">
      <w:pPr>
        <w:pStyle w:val="a4"/>
        <w:numPr>
          <w:ilvl w:val="0"/>
          <w:numId w:val="26"/>
        </w:numPr>
        <w:tabs>
          <w:tab w:val="left" w:pos="1299"/>
        </w:tabs>
        <w:ind w:left="0" w:right="284" w:firstLine="851"/>
        <w:contextualSpacing/>
        <w:rPr>
          <w:sz w:val="28"/>
          <w:szCs w:val="28"/>
        </w:rPr>
      </w:pPr>
      <w:r w:rsidRPr="00F3615E">
        <w:rPr>
          <w:sz w:val="28"/>
          <w:szCs w:val="28"/>
        </w:rPr>
        <w:t xml:space="preserve">What are Controlled Release Fertilizers? / ICL Group [Электронный ресурс]. – URL: </w:t>
      </w:r>
      <w:hyperlink r:id="rId127" w:history="1">
        <w:r w:rsidRPr="00F3615E">
          <w:rPr>
            <w:rStyle w:val="ae"/>
            <w:sz w:val="28"/>
            <w:szCs w:val="28"/>
          </w:rPr>
          <w:t>https://www.icl-group.com/blog/what-are-controlled-release-fertilizers/</w:t>
        </w:r>
      </w:hyperlink>
      <w:r w:rsidRPr="00F3615E">
        <w:rPr>
          <w:sz w:val="28"/>
          <w:szCs w:val="28"/>
        </w:rPr>
        <w:t xml:space="preserve"> (дата обращения: 02.04.202</w:t>
      </w:r>
      <w:r w:rsidRPr="00F3615E">
        <w:rPr>
          <w:sz w:val="28"/>
          <w:szCs w:val="28"/>
          <w:lang w:val="en-US"/>
        </w:rPr>
        <w:t>5</w:t>
      </w:r>
      <w:r w:rsidRPr="00F3615E">
        <w:rPr>
          <w:sz w:val="28"/>
          <w:szCs w:val="28"/>
        </w:rPr>
        <w:t>).</w:t>
      </w:r>
    </w:p>
    <w:p w14:paraId="0D771657" w14:textId="42D0367F" w:rsidR="00CE20C6" w:rsidRPr="00F3615E" w:rsidRDefault="00195E26" w:rsidP="00195E26">
      <w:pPr>
        <w:pStyle w:val="a4"/>
        <w:numPr>
          <w:ilvl w:val="0"/>
          <w:numId w:val="26"/>
        </w:numPr>
        <w:tabs>
          <w:tab w:val="left" w:pos="1373"/>
        </w:tabs>
        <w:ind w:left="0" w:right="286" w:firstLine="851"/>
        <w:contextualSpacing/>
        <w:rPr>
          <w:sz w:val="28"/>
          <w:szCs w:val="28"/>
        </w:rPr>
      </w:pPr>
      <w:r w:rsidRPr="00F3615E">
        <w:rPr>
          <w:sz w:val="28"/>
          <w:szCs w:val="28"/>
        </w:rPr>
        <w:t xml:space="preserve">Regulation (EU) 2019/1009 of the European Parliament and of the Council [Электронный ресурс]. – URL: </w:t>
      </w:r>
      <w:hyperlink r:id="rId128" w:history="1">
        <w:r w:rsidRPr="00F3615E">
          <w:rPr>
            <w:rStyle w:val="ae"/>
            <w:sz w:val="28"/>
            <w:szCs w:val="28"/>
          </w:rPr>
          <w:t>https://eur-lex.europa.eu/eli/reg/2019/1009/2025-12-30</w:t>
        </w:r>
      </w:hyperlink>
      <w:r w:rsidRPr="00F3615E">
        <w:rPr>
          <w:sz w:val="28"/>
          <w:szCs w:val="28"/>
        </w:rPr>
        <w:t xml:space="preserve"> (дата обращения: 02.04.202</w:t>
      </w:r>
      <w:r w:rsidRPr="00F3615E">
        <w:rPr>
          <w:sz w:val="28"/>
          <w:szCs w:val="28"/>
          <w:lang w:val="en-US"/>
        </w:rPr>
        <w:t>5</w:t>
      </w:r>
      <w:r w:rsidRPr="00F3615E">
        <w:rPr>
          <w:sz w:val="28"/>
          <w:szCs w:val="28"/>
        </w:rPr>
        <w:t>).</w:t>
      </w:r>
    </w:p>
    <w:p w14:paraId="22F9B2AB" w14:textId="77777777" w:rsidR="00195E26" w:rsidRPr="00F3615E" w:rsidRDefault="00195E26" w:rsidP="00195E26">
      <w:pPr>
        <w:pStyle w:val="a4"/>
        <w:numPr>
          <w:ilvl w:val="0"/>
          <w:numId w:val="26"/>
        </w:numPr>
        <w:tabs>
          <w:tab w:val="left" w:pos="1281"/>
        </w:tabs>
        <w:ind w:left="0" w:right="286" w:firstLine="851"/>
        <w:contextualSpacing/>
        <w:rPr>
          <w:sz w:val="28"/>
          <w:szCs w:val="28"/>
        </w:rPr>
      </w:pPr>
      <w:r w:rsidRPr="00F3615E">
        <w:rPr>
          <w:sz w:val="28"/>
          <w:szCs w:val="28"/>
        </w:rPr>
        <w:t>Russian Fertilizer Exports to EU Jump 43% Year-on-Year // The Moscow Times. – 2024. – October 09 [Электронный ресурс]. – URL: https://www.themoscowtimes.com/2024/10/09/russian-fertilizer-exports-to-eu-jump-43-year-on-year-a86633/pdf (дата обращения: 02.04.2025).</w:t>
      </w:r>
    </w:p>
    <w:p w14:paraId="2EF931FF" w14:textId="39BD01C5" w:rsidR="00CE20C6" w:rsidRPr="00BA7FD5" w:rsidRDefault="000A3E2B" w:rsidP="00D24EBC">
      <w:pPr>
        <w:pStyle w:val="a4"/>
        <w:numPr>
          <w:ilvl w:val="0"/>
          <w:numId w:val="26"/>
        </w:numPr>
        <w:tabs>
          <w:tab w:val="left" w:pos="1281"/>
        </w:tabs>
        <w:ind w:left="0" w:right="286" w:firstLine="851"/>
        <w:rPr>
          <w:sz w:val="28"/>
          <w:szCs w:val="28"/>
        </w:rPr>
      </w:pPr>
      <w:r w:rsidRPr="00BA7FD5">
        <w:rPr>
          <w:sz w:val="28"/>
          <w:szCs w:val="28"/>
        </w:rPr>
        <w:lastRenderedPageBreak/>
        <w:t xml:space="preserve">ISO 8157:2012. Fertilizers and soil conditioners </w:t>
      </w:r>
      <w:r w:rsidR="00C328D9" w:rsidRPr="00BA7FD5">
        <w:rPr>
          <w:sz w:val="28"/>
          <w:szCs w:val="28"/>
        </w:rPr>
        <w:t>-</w:t>
      </w:r>
      <w:r w:rsidRPr="00BA7FD5">
        <w:rPr>
          <w:sz w:val="28"/>
          <w:szCs w:val="28"/>
        </w:rPr>
        <w:t xml:space="preserve"> Vocabulary. </w:t>
      </w:r>
      <w:r w:rsidR="00C328D9" w:rsidRPr="00BA7FD5">
        <w:rPr>
          <w:sz w:val="28"/>
          <w:szCs w:val="28"/>
        </w:rPr>
        <w:t>-</w:t>
      </w:r>
      <w:r w:rsidRPr="00BA7FD5">
        <w:rPr>
          <w:sz w:val="28"/>
          <w:szCs w:val="28"/>
        </w:rPr>
        <w:t xml:space="preserve"> 2nd ed. </w:t>
      </w:r>
      <w:r w:rsidR="00C328D9" w:rsidRPr="00BA7FD5">
        <w:rPr>
          <w:sz w:val="28"/>
          <w:szCs w:val="28"/>
        </w:rPr>
        <w:t>-</w:t>
      </w:r>
      <w:r w:rsidRPr="00BA7FD5">
        <w:rPr>
          <w:sz w:val="28"/>
          <w:szCs w:val="28"/>
        </w:rPr>
        <w:t xml:space="preserve"> Geneva: ISO, 2012. </w:t>
      </w:r>
      <w:r w:rsidR="00C328D9" w:rsidRPr="00BA7FD5">
        <w:rPr>
          <w:sz w:val="28"/>
          <w:szCs w:val="28"/>
        </w:rPr>
        <w:t>-</w:t>
      </w:r>
      <w:r w:rsidRPr="00BA7FD5">
        <w:rPr>
          <w:sz w:val="28"/>
          <w:szCs w:val="28"/>
        </w:rPr>
        <w:t xml:space="preserve"> 65 p.</w:t>
      </w:r>
    </w:p>
    <w:p w14:paraId="28FFE233" w14:textId="629BD2A5" w:rsidR="00CE20C6" w:rsidRPr="00BA7FD5" w:rsidRDefault="000A3E2B" w:rsidP="00FF2928">
      <w:pPr>
        <w:pStyle w:val="a4"/>
        <w:numPr>
          <w:ilvl w:val="0"/>
          <w:numId w:val="24"/>
        </w:numPr>
        <w:tabs>
          <w:tab w:val="left" w:pos="142"/>
        </w:tabs>
        <w:ind w:left="142" w:right="286" w:firstLine="708"/>
        <w:rPr>
          <w:sz w:val="28"/>
          <w:szCs w:val="28"/>
        </w:rPr>
      </w:pPr>
      <w:r w:rsidRPr="00BA7FD5">
        <w:rPr>
          <w:sz w:val="28"/>
          <w:szCs w:val="28"/>
        </w:rPr>
        <w:t xml:space="preserve">FAO. International Code of Conduct for the Sustainable Use and Management of Fertilizers. </w:t>
      </w:r>
      <w:r w:rsidR="00C328D9" w:rsidRPr="00BA7FD5">
        <w:rPr>
          <w:sz w:val="28"/>
          <w:szCs w:val="28"/>
        </w:rPr>
        <w:t>-</w:t>
      </w:r>
      <w:r w:rsidRPr="00BA7FD5">
        <w:rPr>
          <w:sz w:val="28"/>
          <w:szCs w:val="28"/>
        </w:rPr>
        <w:t xml:space="preserve"> Rome: FAO, 2019. </w:t>
      </w:r>
      <w:r w:rsidR="00C328D9" w:rsidRPr="00BA7FD5">
        <w:rPr>
          <w:sz w:val="28"/>
          <w:szCs w:val="28"/>
        </w:rPr>
        <w:t>-</w:t>
      </w:r>
      <w:r w:rsidRPr="00BA7FD5">
        <w:rPr>
          <w:sz w:val="28"/>
          <w:szCs w:val="28"/>
        </w:rPr>
        <w:t xml:space="preserve"> 40 p.</w:t>
      </w:r>
    </w:p>
    <w:p w14:paraId="7B957AD7" w14:textId="749618B5" w:rsidR="00CE20C6" w:rsidRPr="00BA7FD5" w:rsidRDefault="000A3E2B" w:rsidP="00FF2928">
      <w:pPr>
        <w:pStyle w:val="a4"/>
        <w:numPr>
          <w:ilvl w:val="0"/>
          <w:numId w:val="24"/>
        </w:numPr>
        <w:tabs>
          <w:tab w:val="left" w:pos="1295"/>
        </w:tabs>
        <w:ind w:left="142" w:right="287" w:firstLine="709"/>
        <w:rPr>
          <w:sz w:val="28"/>
          <w:szCs w:val="28"/>
        </w:rPr>
      </w:pPr>
      <w:r w:rsidRPr="00BA7FD5">
        <w:rPr>
          <w:sz w:val="28"/>
          <w:szCs w:val="28"/>
        </w:rPr>
        <w:t xml:space="preserve">Fertilizers Europe. Guidance for Industry on the Classification of Mineral Fertilizer Types. </w:t>
      </w:r>
      <w:r w:rsidR="00C328D9" w:rsidRPr="00BA7FD5">
        <w:rPr>
          <w:sz w:val="28"/>
          <w:szCs w:val="28"/>
        </w:rPr>
        <w:t>-</w:t>
      </w:r>
      <w:r w:rsidRPr="00BA7FD5">
        <w:rPr>
          <w:sz w:val="28"/>
          <w:szCs w:val="28"/>
        </w:rPr>
        <w:t xml:space="preserve"> Brussels: Fertilizers Europe, 2021. </w:t>
      </w:r>
      <w:r w:rsidR="00C328D9" w:rsidRPr="00BA7FD5">
        <w:rPr>
          <w:sz w:val="28"/>
          <w:szCs w:val="28"/>
        </w:rPr>
        <w:t>-</w:t>
      </w:r>
      <w:r w:rsidRPr="00BA7FD5">
        <w:rPr>
          <w:sz w:val="28"/>
          <w:szCs w:val="28"/>
        </w:rPr>
        <w:t xml:space="preserve"> 55 p.</w:t>
      </w:r>
    </w:p>
    <w:p w14:paraId="1B899BC3" w14:textId="6F89D222" w:rsidR="00CE20C6" w:rsidRPr="00BA7FD5" w:rsidRDefault="000A3E2B" w:rsidP="00FF2928">
      <w:pPr>
        <w:pStyle w:val="a4"/>
        <w:numPr>
          <w:ilvl w:val="0"/>
          <w:numId w:val="25"/>
        </w:numPr>
        <w:tabs>
          <w:tab w:val="left" w:pos="1425"/>
        </w:tabs>
        <w:spacing w:before="76"/>
        <w:ind w:right="288" w:firstLine="709"/>
        <w:rPr>
          <w:sz w:val="28"/>
          <w:szCs w:val="28"/>
        </w:rPr>
      </w:pPr>
      <w:r w:rsidRPr="00BA7FD5">
        <w:rPr>
          <w:sz w:val="28"/>
          <w:szCs w:val="28"/>
        </w:rPr>
        <w:t>Черняков Д.В. Состояние, тенденции и перспективы развития белорусского рынка минеральных удобрений // Argus Минеральные удобрения 2017. Производство, торговля и логистика в странах СНГ: материалы 2-й Междунар. конф., 6</w:t>
      </w:r>
      <w:r w:rsidR="00C328D9" w:rsidRPr="00BA7FD5">
        <w:rPr>
          <w:sz w:val="28"/>
          <w:szCs w:val="28"/>
        </w:rPr>
        <w:t>-</w:t>
      </w:r>
      <w:r w:rsidRPr="00BA7FD5">
        <w:rPr>
          <w:sz w:val="28"/>
          <w:szCs w:val="28"/>
        </w:rPr>
        <w:t xml:space="preserve">8 сент. 2017 г. </w:t>
      </w:r>
      <w:r w:rsidR="00C328D9" w:rsidRPr="00BA7FD5">
        <w:rPr>
          <w:sz w:val="28"/>
          <w:szCs w:val="28"/>
        </w:rPr>
        <w:t>-</w:t>
      </w:r>
      <w:r w:rsidRPr="00BA7FD5">
        <w:rPr>
          <w:sz w:val="28"/>
          <w:szCs w:val="28"/>
        </w:rPr>
        <w:t xml:space="preserve"> Минск, 2017. </w:t>
      </w:r>
      <w:r w:rsidR="00C328D9" w:rsidRPr="00BA7FD5">
        <w:rPr>
          <w:sz w:val="28"/>
          <w:szCs w:val="28"/>
        </w:rPr>
        <w:t>-</w:t>
      </w:r>
      <w:r w:rsidRPr="00BA7FD5">
        <w:rPr>
          <w:sz w:val="28"/>
          <w:szCs w:val="28"/>
        </w:rPr>
        <w:t xml:space="preserve"> С. 23.</w:t>
      </w:r>
    </w:p>
    <w:p w14:paraId="0929358D" w14:textId="43F10A91" w:rsidR="00CE20C6" w:rsidRPr="00BA7FD5" w:rsidRDefault="000A3E2B" w:rsidP="00FF2928">
      <w:pPr>
        <w:pStyle w:val="a4"/>
        <w:numPr>
          <w:ilvl w:val="0"/>
          <w:numId w:val="25"/>
        </w:numPr>
        <w:tabs>
          <w:tab w:val="left" w:pos="1279"/>
        </w:tabs>
        <w:ind w:left="1279" w:hanging="428"/>
        <w:rPr>
          <w:sz w:val="28"/>
          <w:szCs w:val="28"/>
        </w:rPr>
      </w:pPr>
      <w:r w:rsidRPr="00BA7FD5">
        <w:rPr>
          <w:sz w:val="28"/>
          <w:szCs w:val="28"/>
        </w:rPr>
        <w:t>Позин</w:t>
      </w:r>
      <w:r w:rsidRPr="00BA7FD5">
        <w:rPr>
          <w:spacing w:val="3"/>
          <w:sz w:val="28"/>
          <w:szCs w:val="28"/>
        </w:rPr>
        <w:t xml:space="preserve"> </w:t>
      </w:r>
      <w:r w:rsidRPr="00BA7FD5">
        <w:rPr>
          <w:sz w:val="28"/>
          <w:szCs w:val="28"/>
        </w:rPr>
        <w:t>М.Е.</w:t>
      </w:r>
      <w:r w:rsidRPr="00BA7FD5">
        <w:rPr>
          <w:spacing w:val="5"/>
          <w:sz w:val="28"/>
          <w:szCs w:val="28"/>
        </w:rPr>
        <w:t xml:space="preserve"> </w:t>
      </w:r>
      <w:r w:rsidRPr="00BA7FD5">
        <w:rPr>
          <w:sz w:val="28"/>
          <w:szCs w:val="28"/>
        </w:rPr>
        <w:t>Технология</w:t>
      </w:r>
      <w:r w:rsidRPr="00BA7FD5">
        <w:rPr>
          <w:spacing w:val="5"/>
          <w:sz w:val="28"/>
          <w:szCs w:val="28"/>
        </w:rPr>
        <w:t xml:space="preserve"> </w:t>
      </w:r>
      <w:r w:rsidRPr="00BA7FD5">
        <w:rPr>
          <w:sz w:val="28"/>
          <w:szCs w:val="28"/>
        </w:rPr>
        <w:t>минеральных</w:t>
      </w:r>
      <w:r w:rsidRPr="00BA7FD5">
        <w:rPr>
          <w:spacing w:val="5"/>
          <w:sz w:val="28"/>
          <w:szCs w:val="28"/>
        </w:rPr>
        <w:t xml:space="preserve"> </w:t>
      </w:r>
      <w:r w:rsidRPr="00BA7FD5">
        <w:rPr>
          <w:sz w:val="28"/>
          <w:szCs w:val="28"/>
        </w:rPr>
        <w:t>удобрений.</w:t>
      </w:r>
      <w:r w:rsidRPr="00BA7FD5">
        <w:rPr>
          <w:spacing w:val="5"/>
          <w:sz w:val="28"/>
          <w:szCs w:val="28"/>
        </w:rPr>
        <w:t xml:space="preserve"> </w:t>
      </w:r>
      <w:r w:rsidR="00C328D9" w:rsidRPr="00BA7FD5">
        <w:rPr>
          <w:sz w:val="28"/>
          <w:szCs w:val="28"/>
        </w:rPr>
        <w:t>-</w:t>
      </w:r>
      <w:r w:rsidRPr="00BA7FD5">
        <w:rPr>
          <w:spacing w:val="5"/>
          <w:sz w:val="28"/>
          <w:szCs w:val="28"/>
        </w:rPr>
        <w:t xml:space="preserve"> </w:t>
      </w:r>
      <w:r w:rsidRPr="00BA7FD5">
        <w:rPr>
          <w:sz w:val="28"/>
          <w:szCs w:val="28"/>
        </w:rPr>
        <w:t>Л.:</w:t>
      </w:r>
      <w:r w:rsidRPr="00BA7FD5">
        <w:rPr>
          <w:spacing w:val="5"/>
          <w:sz w:val="28"/>
          <w:szCs w:val="28"/>
        </w:rPr>
        <w:t xml:space="preserve"> </w:t>
      </w:r>
      <w:r w:rsidRPr="00BA7FD5">
        <w:rPr>
          <w:sz w:val="28"/>
          <w:szCs w:val="28"/>
        </w:rPr>
        <w:t>Химия,</w:t>
      </w:r>
      <w:r w:rsidRPr="00BA7FD5">
        <w:rPr>
          <w:spacing w:val="5"/>
          <w:sz w:val="28"/>
          <w:szCs w:val="28"/>
        </w:rPr>
        <w:t xml:space="preserve"> </w:t>
      </w:r>
      <w:r w:rsidRPr="00BA7FD5">
        <w:rPr>
          <w:sz w:val="28"/>
          <w:szCs w:val="28"/>
        </w:rPr>
        <w:t>1974.</w:t>
      </w:r>
      <w:r w:rsidRPr="00BA7FD5">
        <w:rPr>
          <w:spacing w:val="5"/>
          <w:sz w:val="28"/>
          <w:szCs w:val="28"/>
        </w:rPr>
        <w:t xml:space="preserve"> </w:t>
      </w:r>
      <w:r w:rsidR="00C328D9" w:rsidRPr="00BA7FD5">
        <w:rPr>
          <w:spacing w:val="-10"/>
          <w:sz w:val="28"/>
          <w:szCs w:val="28"/>
        </w:rPr>
        <w:t>-</w:t>
      </w:r>
    </w:p>
    <w:p w14:paraId="0CF80E0F" w14:textId="77777777" w:rsidR="00CE20C6" w:rsidRPr="00BA7FD5" w:rsidRDefault="000A3E2B">
      <w:pPr>
        <w:pStyle w:val="a3"/>
        <w:jc w:val="left"/>
      </w:pPr>
      <w:r w:rsidRPr="00BA7FD5">
        <w:t xml:space="preserve">488 </w:t>
      </w:r>
      <w:r w:rsidRPr="00BA7FD5">
        <w:rPr>
          <w:spacing w:val="-5"/>
        </w:rPr>
        <w:t>с.</w:t>
      </w:r>
    </w:p>
    <w:p w14:paraId="234012E4" w14:textId="77777777" w:rsidR="00CE20C6" w:rsidRPr="00BA7FD5" w:rsidRDefault="000A3E2B" w:rsidP="00FF2928">
      <w:pPr>
        <w:pStyle w:val="a4"/>
        <w:numPr>
          <w:ilvl w:val="0"/>
          <w:numId w:val="25"/>
        </w:numPr>
        <w:tabs>
          <w:tab w:val="left" w:pos="1400"/>
        </w:tabs>
        <w:ind w:left="1400" w:hanging="549"/>
        <w:rPr>
          <w:sz w:val="28"/>
          <w:szCs w:val="28"/>
        </w:rPr>
      </w:pPr>
      <w:r w:rsidRPr="00BA7FD5">
        <w:rPr>
          <w:sz w:val="28"/>
          <w:szCs w:val="28"/>
        </w:rPr>
        <w:t>Arroug</w:t>
      </w:r>
      <w:r w:rsidRPr="00BA7FD5">
        <w:rPr>
          <w:spacing w:val="28"/>
          <w:sz w:val="28"/>
          <w:szCs w:val="28"/>
        </w:rPr>
        <w:t xml:space="preserve">  </w:t>
      </w:r>
      <w:r w:rsidRPr="00BA7FD5">
        <w:rPr>
          <w:sz w:val="28"/>
          <w:szCs w:val="28"/>
        </w:rPr>
        <w:t>L.,</w:t>
      </w:r>
      <w:r w:rsidRPr="00BA7FD5">
        <w:rPr>
          <w:spacing w:val="29"/>
          <w:sz w:val="28"/>
          <w:szCs w:val="28"/>
        </w:rPr>
        <w:t xml:space="preserve">  </w:t>
      </w:r>
      <w:r w:rsidRPr="00BA7FD5">
        <w:rPr>
          <w:sz w:val="28"/>
          <w:szCs w:val="28"/>
        </w:rPr>
        <w:t>Elaatmani</w:t>
      </w:r>
      <w:r w:rsidRPr="00BA7FD5">
        <w:rPr>
          <w:spacing w:val="29"/>
          <w:sz w:val="28"/>
          <w:szCs w:val="28"/>
        </w:rPr>
        <w:t xml:space="preserve">  </w:t>
      </w:r>
      <w:r w:rsidRPr="00BA7FD5">
        <w:rPr>
          <w:sz w:val="28"/>
          <w:szCs w:val="28"/>
        </w:rPr>
        <w:t>M.,</w:t>
      </w:r>
      <w:r w:rsidRPr="00BA7FD5">
        <w:rPr>
          <w:spacing w:val="29"/>
          <w:sz w:val="28"/>
          <w:szCs w:val="28"/>
        </w:rPr>
        <w:t xml:space="preserve">  </w:t>
      </w:r>
      <w:r w:rsidRPr="00BA7FD5">
        <w:rPr>
          <w:sz w:val="28"/>
          <w:szCs w:val="28"/>
        </w:rPr>
        <w:t>Zegzouti</w:t>
      </w:r>
      <w:r w:rsidRPr="00BA7FD5">
        <w:rPr>
          <w:spacing w:val="29"/>
          <w:sz w:val="28"/>
          <w:szCs w:val="28"/>
        </w:rPr>
        <w:t xml:space="preserve">  </w:t>
      </w:r>
      <w:r w:rsidRPr="00BA7FD5">
        <w:rPr>
          <w:sz w:val="28"/>
          <w:szCs w:val="28"/>
        </w:rPr>
        <w:t>A.,</w:t>
      </w:r>
      <w:r w:rsidRPr="00BA7FD5">
        <w:rPr>
          <w:spacing w:val="28"/>
          <w:sz w:val="28"/>
          <w:szCs w:val="28"/>
        </w:rPr>
        <w:t xml:space="preserve">  </w:t>
      </w:r>
      <w:r w:rsidRPr="00BA7FD5">
        <w:rPr>
          <w:sz w:val="28"/>
          <w:szCs w:val="28"/>
        </w:rPr>
        <w:t>Aitbabram</w:t>
      </w:r>
      <w:r w:rsidRPr="00BA7FD5">
        <w:rPr>
          <w:spacing w:val="29"/>
          <w:sz w:val="28"/>
          <w:szCs w:val="28"/>
        </w:rPr>
        <w:t xml:space="preserve">  </w:t>
      </w:r>
      <w:r w:rsidRPr="00BA7FD5">
        <w:rPr>
          <w:sz w:val="28"/>
          <w:szCs w:val="28"/>
        </w:rPr>
        <w:t>M.</w:t>
      </w:r>
      <w:r w:rsidRPr="00BA7FD5">
        <w:rPr>
          <w:spacing w:val="29"/>
          <w:sz w:val="28"/>
          <w:szCs w:val="28"/>
        </w:rPr>
        <w:t xml:space="preserve">  </w:t>
      </w:r>
      <w:r w:rsidRPr="00BA7FD5">
        <w:rPr>
          <w:sz w:val="28"/>
          <w:szCs w:val="28"/>
        </w:rPr>
        <w:t>Low-</w:t>
      </w:r>
      <w:r w:rsidRPr="00BA7FD5">
        <w:rPr>
          <w:spacing w:val="-2"/>
          <w:sz w:val="28"/>
          <w:szCs w:val="28"/>
        </w:rPr>
        <w:t>Grade</w:t>
      </w:r>
    </w:p>
    <w:p w14:paraId="6C218C91" w14:textId="77777777" w:rsidR="00CE20C6" w:rsidRPr="00BA7FD5" w:rsidRDefault="000A3E2B">
      <w:pPr>
        <w:pStyle w:val="a3"/>
        <w:ind w:right="287"/>
      </w:pPr>
      <w:r w:rsidRPr="00BA7FD5">
        <w:t>Phosphate Tailings Beneficiation via Organic Acid Leaching: Process Optimization and Kinetic Studies // Minerals. 2021. Vol. 11, No. 5. P. 492.</w:t>
      </w:r>
    </w:p>
    <w:p w14:paraId="5E1A8B6A" w14:textId="77777777" w:rsidR="00CE20C6" w:rsidRPr="00BA7FD5" w:rsidRDefault="000A3E2B" w:rsidP="00FF2928">
      <w:pPr>
        <w:pStyle w:val="a4"/>
        <w:numPr>
          <w:ilvl w:val="0"/>
          <w:numId w:val="25"/>
        </w:numPr>
        <w:tabs>
          <w:tab w:val="left" w:pos="1373"/>
        </w:tabs>
        <w:ind w:left="141" w:right="286" w:firstLine="709"/>
        <w:rPr>
          <w:sz w:val="28"/>
          <w:szCs w:val="28"/>
        </w:rPr>
      </w:pPr>
      <w:r w:rsidRPr="00BA7FD5">
        <w:rPr>
          <w:sz w:val="28"/>
          <w:szCs w:val="28"/>
        </w:rPr>
        <w:t>Tleuova S. et al. Investigation of the Process of Agglomeration of Phosphorites</w:t>
      </w:r>
      <w:r w:rsidRPr="00BA7FD5">
        <w:rPr>
          <w:spacing w:val="-3"/>
          <w:sz w:val="28"/>
          <w:szCs w:val="28"/>
        </w:rPr>
        <w:t xml:space="preserve"> </w:t>
      </w:r>
      <w:r w:rsidRPr="00BA7FD5">
        <w:rPr>
          <w:sz w:val="28"/>
          <w:szCs w:val="28"/>
        </w:rPr>
        <w:t>Using</w:t>
      </w:r>
      <w:r w:rsidRPr="00BA7FD5">
        <w:rPr>
          <w:spacing w:val="-3"/>
          <w:sz w:val="28"/>
          <w:szCs w:val="28"/>
        </w:rPr>
        <w:t xml:space="preserve"> </w:t>
      </w:r>
      <w:r w:rsidRPr="00BA7FD5">
        <w:rPr>
          <w:sz w:val="28"/>
          <w:szCs w:val="28"/>
        </w:rPr>
        <w:t>Phosphate-Siliceous</w:t>
      </w:r>
      <w:r w:rsidRPr="00BA7FD5">
        <w:rPr>
          <w:spacing w:val="-3"/>
          <w:sz w:val="28"/>
          <w:szCs w:val="28"/>
        </w:rPr>
        <w:t xml:space="preserve"> </w:t>
      </w:r>
      <w:r w:rsidRPr="00BA7FD5">
        <w:rPr>
          <w:sz w:val="28"/>
          <w:szCs w:val="28"/>
        </w:rPr>
        <w:t>Shales</w:t>
      </w:r>
      <w:r w:rsidRPr="00BA7FD5">
        <w:rPr>
          <w:spacing w:val="-3"/>
          <w:sz w:val="28"/>
          <w:szCs w:val="28"/>
        </w:rPr>
        <w:t xml:space="preserve"> </w:t>
      </w:r>
      <w:r w:rsidRPr="00BA7FD5">
        <w:rPr>
          <w:sz w:val="28"/>
          <w:szCs w:val="28"/>
        </w:rPr>
        <w:t>and</w:t>
      </w:r>
      <w:r w:rsidRPr="00BA7FD5">
        <w:rPr>
          <w:spacing w:val="-3"/>
          <w:sz w:val="28"/>
          <w:szCs w:val="28"/>
        </w:rPr>
        <w:t xml:space="preserve"> </w:t>
      </w:r>
      <w:r w:rsidRPr="00BA7FD5">
        <w:rPr>
          <w:sz w:val="28"/>
          <w:szCs w:val="28"/>
        </w:rPr>
        <w:t>Oil</w:t>
      </w:r>
      <w:r w:rsidRPr="00BA7FD5">
        <w:rPr>
          <w:spacing w:val="-3"/>
          <w:sz w:val="28"/>
          <w:szCs w:val="28"/>
        </w:rPr>
        <w:t xml:space="preserve"> </w:t>
      </w:r>
      <w:r w:rsidRPr="00BA7FD5">
        <w:rPr>
          <w:sz w:val="28"/>
          <w:szCs w:val="28"/>
        </w:rPr>
        <w:t>Sludge</w:t>
      </w:r>
      <w:r w:rsidRPr="00BA7FD5">
        <w:rPr>
          <w:spacing w:val="-3"/>
          <w:sz w:val="28"/>
          <w:szCs w:val="28"/>
        </w:rPr>
        <w:t xml:space="preserve"> </w:t>
      </w:r>
      <w:r w:rsidRPr="00BA7FD5">
        <w:rPr>
          <w:sz w:val="28"/>
          <w:szCs w:val="28"/>
        </w:rPr>
        <w:t>//</w:t>
      </w:r>
      <w:r w:rsidRPr="00BA7FD5">
        <w:rPr>
          <w:spacing w:val="-3"/>
          <w:sz w:val="28"/>
          <w:szCs w:val="28"/>
        </w:rPr>
        <w:t xml:space="preserve"> </w:t>
      </w:r>
      <w:r w:rsidRPr="00BA7FD5">
        <w:rPr>
          <w:sz w:val="28"/>
          <w:szCs w:val="28"/>
        </w:rPr>
        <w:t>The</w:t>
      </w:r>
      <w:r w:rsidRPr="00BA7FD5">
        <w:rPr>
          <w:spacing w:val="-3"/>
          <w:sz w:val="28"/>
          <w:szCs w:val="28"/>
        </w:rPr>
        <w:t xml:space="preserve"> </w:t>
      </w:r>
      <w:r w:rsidRPr="00BA7FD5">
        <w:rPr>
          <w:sz w:val="28"/>
          <w:szCs w:val="28"/>
        </w:rPr>
        <w:t>Open</w:t>
      </w:r>
      <w:r w:rsidRPr="00BA7FD5">
        <w:rPr>
          <w:spacing w:val="-3"/>
          <w:sz w:val="28"/>
          <w:szCs w:val="28"/>
        </w:rPr>
        <w:t xml:space="preserve"> </w:t>
      </w:r>
      <w:r w:rsidRPr="00BA7FD5">
        <w:rPr>
          <w:sz w:val="28"/>
          <w:szCs w:val="28"/>
        </w:rPr>
        <w:t>Chemical Engineering Journal. 2024. Vol. 18. e18741231331231.</w:t>
      </w:r>
    </w:p>
    <w:p w14:paraId="3B633B59" w14:textId="03DCC95D" w:rsidR="00CE20C6" w:rsidRPr="00BA7FD5" w:rsidRDefault="000A3E2B" w:rsidP="00FF2928">
      <w:pPr>
        <w:pStyle w:val="a4"/>
        <w:numPr>
          <w:ilvl w:val="0"/>
          <w:numId w:val="25"/>
        </w:numPr>
        <w:tabs>
          <w:tab w:val="left" w:pos="1310"/>
        </w:tabs>
        <w:ind w:left="141" w:right="285" w:firstLine="709"/>
        <w:rPr>
          <w:sz w:val="28"/>
          <w:szCs w:val="28"/>
        </w:rPr>
      </w:pPr>
      <w:r w:rsidRPr="00BA7FD5">
        <w:rPr>
          <w:sz w:val="28"/>
          <w:szCs w:val="28"/>
        </w:rPr>
        <w:t xml:space="preserve">Кармышев В.Ф. Химическая переработка фосфоритов. </w:t>
      </w:r>
      <w:r w:rsidR="00C328D9" w:rsidRPr="00BA7FD5">
        <w:rPr>
          <w:sz w:val="28"/>
          <w:szCs w:val="28"/>
        </w:rPr>
        <w:t>-</w:t>
      </w:r>
      <w:r w:rsidRPr="00BA7FD5">
        <w:rPr>
          <w:sz w:val="28"/>
          <w:szCs w:val="28"/>
        </w:rPr>
        <w:t xml:space="preserve"> М.: Химия, 1983. </w:t>
      </w:r>
      <w:r w:rsidR="00C328D9" w:rsidRPr="00BA7FD5">
        <w:rPr>
          <w:sz w:val="28"/>
          <w:szCs w:val="28"/>
        </w:rPr>
        <w:t>-</w:t>
      </w:r>
      <w:r w:rsidRPr="00BA7FD5">
        <w:rPr>
          <w:sz w:val="28"/>
          <w:szCs w:val="28"/>
        </w:rPr>
        <w:t xml:space="preserve"> 296 с.</w:t>
      </w:r>
    </w:p>
    <w:p w14:paraId="68E89700" w14:textId="77777777" w:rsidR="00CE20C6" w:rsidRPr="00BA7FD5" w:rsidRDefault="000A3E2B" w:rsidP="00FF2928">
      <w:pPr>
        <w:pStyle w:val="a4"/>
        <w:numPr>
          <w:ilvl w:val="0"/>
          <w:numId w:val="25"/>
        </w:numPr>
        <w:tabs>
          <w:tab w:val="left" w:pos="1368"/>
        </w:tabs>
        <w:ind w:left="141" w:right="285" w:firstLine="709"/>
        <w:rPr>
          <w:sz w:val="28"/>
          <w:szCs w:val="28"/>
        </w:rPr>
      </w:pPr>
      <w:r w:rsidRPr="00BA7FD5">
        <w:rPr>
          <w:sz w:val="28"/>
          <w:szCs w:val="28"/>
        </w:rPr>
        <w:t>Castro L., Blázquez M.L., González F., Muñoz J.A. Bioleaching of Phosphate Minerals Using Aspergillus niger: Recovery of Copper and Rare Earth Elements // Metals. 2020. Vol. 10, No. 7. P. 978.</w:t>
      </w:r>
    </w:p>
    <w:p w14:paraId="3DF5DAC1" w14:textId="77777777" w:rsidR="00CE20C6" w:rsidRPr="00BA7FD5" w:rsidRDefault="000A3E2B" w:rsidP="00FF2928">
      <w:pPr>
        <w:pStyle w:val="a4"/>
        <w:numPr>
          <w:ilvl w:val="0"/>
          <w:numId w:val="25"/>
        </w:numPr>
        <w:tabs>
          <w:tab w:val="left" w:pos="1376"/>
        </w:tabs>
        <w:ind w:left="141" w:right="287" w:firstLine="709"/>
        <w:rPr>
          <w:sz w:val="28"/>
          <w:szCs w:val="28"/>
        </w:rPr>
      </w:pPr>
      <w:r w:rsidRPr="00BA7FD5">
        <w:rPr>
          <w:sz w:val="28"/>
          <w:szCs w:val="28"/>
        </w:rPr>
        <w:t>Labbilta T. et al. Innovative Formulations of Phosphate Glasses as Controlled-Release Fertilizers to Improve Tomato Crop Growth, Yield and Fruit Quality // Molecules. 2021. Vol. 26, No. 13. P. 3928.</w:t>
      </w:r>
    </w:p>
    <w:p w14:paraId="1BD5EC57" w14:textId="65CC39FF" w:rsidR="00CE20C6" w:rsidRPr="00BA7FD5" w:rsidRDefault="000A3E2B" w:rsidP="00FF2928">
      <w:pPr>
        <w:pStyle w:val="a4"/>
        <w:numPr>
          <w:ilvl w:val="0"/>
          <w:numId w:val="25"/>
        </w:numPr>
        <w:tabs>
          <w:tab w:val="left" w:pos="1271"/>
        </w:tabs>
        <w:ind w:left="1271" w:hanging="420"/>
        <w:rPr>
          <w:sz w:val="28"/>
          <w:szCs w:val="28"/>
        </w:rPr>
      </w:pPr>
      <w:r w:rsidRPr="00BA7FD5">
        <w:rPr>
          <w:sz w:val="28"/>
          <w:szCs w:val="28"/>
        </w:rPr>
        <w:t>Gilbert</w:t>
      </w:r>
      <w:r w:rsidRPr="00BA7FD5">
        <w:rPr>
          <w:spacing w:val="-2"/>
          <w:sz w:val="28"/>
          <w:szCs w:val="28"/>
        </w:rPr>
        <w:t xml:space="preserve"> </w:t>
      </w:r>
      <w:r w:rsidRPr="00BA7FD5">
        <w:rPr>
          <w:sz w:val="28"/>
          <w:szCs w:val="28"/>
        </w:rPr>
        <w:t>N.</w:t>
      </w:r>
      <w:r w:rsidRPr="00BA7FD5">
        <w:rPr>
          <w:spacing w:val="-2"/>
          <w:sz w:val="28"/>
          <w:szCs w:val="28"/>
        </w:rPr>
        <w:t xml:space="preserve"> </w:t>
      </w:r>
      <w:r w:rsidRPr="00BA7FD5">
        <w:rPr>
          <w:sz w:val="28"/>
          <w:szCs w:val="28"/>
        </w:rPr>
        <w:t>The</w:t>
      </w:r>
      <w:r w:rsidRPr="00BA7FD5">
        <w:rPr>
          <w:spacing w:val="-1"/>
          <w:sz w:val="28"/>
          <w:szCs w:val="28"/>
        </w:rPr>
        <w:t xml:space="preserve"> </w:t>
      </w:r>
      <w:r w:rsidRPr="00BA7FD5">
        <w:rPr>
          <w:sz w:val="28"/>
          <w:szCs w:val="28"/>
        </w:rPr>
        <w:t>disappearing</w:t>
      </w:r>
      <w:r w:rsidRPr="00BA7FD5">
        <w:rPr>
          <w:spacing w:val="-2"/>
          <w:sz w:val="28"/>
          <w:szCs w:val="28"/>
        </w:rPr>
        <w:t xml:space="preserve"> </w:t>
      </w:r>
      <w:r w:rsidRPr="00BA7FD5">
        <w:rPr>
          <w:sz w:val="28"/>
          <w:szCs w:val="28"/>
        </w:rPr>
        <w:t>nutrient</w:t>
      </w:r>
      <w:r w:rsidRPr="00BA7FD5">
        <w:rPr>
          <w:spacing w:val="-2"/>
          <w:sz w:val="28"/>
          <w:szCs w:val="28"/>
        </w:rPr>
        <w:t xml:space="preserve"> </w:t>
      </w:r>
      <w:r w:rsidRPr="00BA7FD5">
        <w:rPr>
          <w:sz w:val="28"/>
          <w:szCs w:val="28"/>
        </w:rPr>
        <w:t>//</w:t>
      </w:r>
      <w:r w:rsidRPr="00BA7FD5">
        <w:rPr>
          <w:spacing w:val="-1"/>
          <w:sz w:val="28"/>
          <w:szCs w:val="28"/>
        </w:rPr>
        <w:t xml:space="preserve"> </w:t>
      </w:r>
      <w:r w:rsidRPr="00BA7FD5">
        <w:rPr>
          <w:sz w:val="28"/>
          <w:szCs w:val="28"/>
        </w:rPr>
        <w:t>Nature.</w:t>
      </w:r>
      <w:r w:rsidRPr="00BA7FD5">
        <w:rPr>
          <w:spacing w:val="-2"/>
          <w:sz w:val="28"/>
          <w:szCs w:val="28"/>
        </w:rPr>
        <w:t xml:space="preserve"> </w:t>
      </w:r>
      <w:r w:rsidRPr="00BA7FD5">
        <w:rPr>
          <w:sz w:val="28"/>
          <w:szCs w:val="28"/>
        </w:rPr>
        <w:t>2009.</w:t>
      </w:r>
      <w:r w:rsidRPr="00BA7FD5">
        <w:rPr>
          <w:spacing w:val="-2"/>
          <w:sz w:val="28"/>
          <w:szCs w:val="28"/>
        </w:rPr>
        <w:t xml:space="preserve"> </w:t>
      </w:r>
      <w:r w:rsidRPr="00BA7FD5">
        <w:rPr>
          <w:sz w:val="28"/>
          <w:szCs w:val="28"/>
        </w:rPr>
        <w:t>Vol.</w:t>
      </w:r>
      <w:r w:rsidRPr="00BA7FD5">
        <w:rPr>
          <w:spacing w:val="-1"/>
          <w:sz w:val="28"/>
          <w:szCs w:val="28"/>
        </w:rPr>
        <w:t xml:space="preserve"> </w:t>
      </w:r>
      <w:r w:rsidRPr="00BA7FD5">
        <w:rPr>
          <w:sz w:val="28"/>
          <w:szCs w:val="28"/>
        </w:rPr>
        <w:t>461.</w:t>
      </w:r>
      <w:r w:rsidRPr="00BA7FD5">
        <w:rPr>
          <w:spacing w:val="-2"/>
          <w:sz w:val="28"/>
          <w:szCs w:val="28"/>
        </w:rPr>
        <w:t xml:space="preserve"> </w:t>
      </w:r>
      <w:r w:rsidRPr="00BA7FD5">
        <w:rPr>
          <w:sz w:val="28"/>
          <w:szCs w:val="28"/>
        </w:rPr>
        <w:t>P.</w:t>
      </w:r>
      <w:r w:rsidRPr="00BA7FD5">
        <w:rPr>
          <w:spacing w:val="-1"/>
          <w:sz w:val="28"/>
          <w:szCs w:val="28"/>
        </w:rPr>
        <w:t xml:space="preserve"> </w:t>
      </w:r>
      <w:r w:rsidRPr="00BA7FD5">
        <w:rPr>
          <w:spacing w:val="-2"/>
          <w:sz w:val="28"/>
          <w:szCs w:val="28"/>
        </w:rPr>
        <w:t>716</w:t>
      </w:r>
      <w:r w:rsidR="00C328D9" w:rsidRPr="00BA7FD5">
        <w:rPr>
          <w:spacing w:val="-2"/>
          <w:sz w:val="28"/>
          <w:szCs w:val="28"/>
        </w:rPr>
        <w:t>-</w:t>
      </w:r>
      <w:r w:rsidRPr="00BA7FD5">
        <w:rPr>
          <w:spacing w:val="-2"/>
          <w:sz w:val="28"/>
          <w:szCs w:val="28"/>
        </w:rPr>
        <w:t>718.</w:t>
      </w:r>
    </w:p>
    <w:p w14:paraId="78D8915B" w14:textId="77777777" w:rsidR="00CE20C6" w:rsidRPr="00BA7FD5" w:rsidRDefault="000A3E2B" w:rsidP="00FF2928">
      <w:pPr>
        <w:pStyle w:val="a4"/>
        <w:numPr>
          <w:ilvl w:val="0"/>
          <w:numId w:val="25"/>
        </w:numPr>
        <w:tabs>
          <w:tab w:val="left" w:pos="1288"/>
        </w:tabs>
        <w:ind w:left="141" w:right="287" w:firstLine="709"/>
        <w:rPr>
          <w:sz w:val="28"/>
          <w:szCs w:val="28"/>
        </w:rPr>
      </w:pPr>
      <w:r w:rsidRPr="00BA7FD5">
        <w:rPr>
          <w:sz w:val="28"/>
          <w:szCs w:val="28"/>
        </w:rPr>
        <w:t>Cordell D., Drangert J.-O., White S. The story of phosphorus: global food security and food for thought // Global Environmental Change. 2009. Vol. 19, No. 2.</w:t>
      </w:r>
    </w:p>
    <w:p w14:paraId="274D4267" w14:textId="4CE99A70" w:rsidR="00CE20C6" w:rsidRPr="00BA7FD5" w:rsidRDefault="000A3E2B">
      <w:pPr>
        <w:pStyle w:val="a3"/>
      </w:pPr>
      <w:r w:rsidRPr="00BA7FD5">
        <w:t xml:space="preserve">P. </w:t>
      </w:r>
      <w:r w:rsidRPr="00BA7FD5">
        <w:rPr>
          <w:spacing w:val="-2"/>
        </w:rPr>
        <w:t>292</w:t>
      </w:r>
      <w:r w:rsidR="00C328D9" w:rsidRPr="00BA7FD5">
        <w:rPr>
          <w:spacing w:val="-2"/>
        </w:rPr>
        <w:t>-</w:t>
      </w:r>
      <w:r w:rsidRPr="00BA7FD5">
        <w:rPr>
          <w:spacing w:val="-2"/>
        </w:rPr>
        <w:t>305.</w:t>
      </w:r>
    </w:p>
    <w:p w14:paraId="59F92416" w14:textId="1C6B80F1" w:rsidR="00CE20C6" w:rsidRPr="00BA7FD5" w:rsidRDefault="000A3E2B" w:rsidP="00FF2928">
      <w:pPr>
        <w:pStyle w:val="a4"/>
        <w:numPr>
          <w:ilvl w:val="0"/>
          <w:numId w:val="25"/>
        </w:numPr>
        <w:tabs>
          <w:tab w:val="left" w:pos="1342"/>
        </w:tabs>
        <w:ind w:left="141" w:right="287" w:firstLine="709"/>
        <w:rPr>
          <w:sz w:val="28"/>
          <w:szCs w:val="28"/>
        </w:rPr>
      </w:pPr>
      <w:r w:rsidRPr="00BA7FD5">
        <w:rPr>
          <w:sz w:val="28"/>
          <w:szCs w:val="28"/>
        </w:rPr>
        <w:t>Cordell D., White S. Peak phosphorus: clarifying the key issues of a vigorous debate // Sustainability. 2011. Vol. 3, No. 10. P. 2027</w:t>
      </w:r>
      <w:r w:rsidR="00C328D9" w:rsidRPr="00BA7FD5">
        <w:rPr>
          <w:sz w:val="28"/>
          <w:szCs w:val="28"/>
        </w:rPr>
        <w:t>-</w:t>
      </w:r>
      <w:r w:rsidRPr="00BA7FD5">
        <w:rPr>
          <w:sz w:val="28"/>
          <w:szCs w:val="28"/>
        </w:rPr>
        <w:t>2049.</w:t>
      </w:r>
    </w:p>
    <w:p w14:paraId="45EA4273" w14:textId="77777777" w:rsidR="00CE20C6" w:rsidRPr="00BA7FD5" w:rsidRDefault="000A3E2B" w:rsidP="00FF2928">
      <w:pPr>
        <w:pStyle w:val="a4"/>
        <w:numPr>
          <w:ilvl w:val="0"/>
          <w:numId w:val="25"/>
        </w:numPr>
        <w:tabs>
          <w:tab w:val="left" w:pos="1279"/>
        </w:tabs>
        <w:ind w:left="141" w:right="284" w:firstLine="709"/>
        <w:rPr>
          <w:sz w:val="28"/>
          <w:szCs w:val="28"/>
        </w:rPr>
      </w:pPr>
      <w:r w:rsidRPr="00BA7FD5">
        <w:rPr>
          <w:sz w:val="28"/>
          <w:szCs w:val="28"/>
        </w:rPr>
        <w:t>Ruan Y., He D., Chi R. Review on Beneficiation Techniques and Reagents Used for Phosphate Ores // Minerals. 2019. Vol. 9, No. 4. P. 253.</w:t>
      </w:r>
    </w:p>
    <w:p w14:paraId="4704032E" w14:textId="680AD2F9" w:rsidR="00CE20C6" w:rsidRPr="00BA7FD5" w:rsidRDefault="000A3E2B" w:rsidP="00FF2928">
      <w:pPr>
        <w:pStyle w:val="a4"/>
        <w:numPr>
          <w:ilvl w:val="0"/>
          <w:numId w:val="25"/>
        </w:numPr>
        <w:tabs>
          <w:tab w:val="left" w:pos="1279"/>
        </w:tabs>
        <w:ind w:left="141" w:right="286" w:firstLine="709"/>
        <w:rPr>
          <w:sz w:val="28"/>
          <w:szCs w:val="28"/>
        </w:rPr>
      </w:pPr>
      <w:r w:rsidRPr="00BA7FD5">
        <w:rPr>
          <w:sz w:val="28"/>
          <w:szCs w:val="28"/>
        </w:rPr>
        <w:t>Wang L. et al. A new enrichment method of medium</w:t>
      </w:r>
      <w:r w:rsidR="00C328D9" w:rsidRPr="00BA7FD5">
        <w:rPr>
          <w:sz w:val="28"/>
          <w:szCs w:val="28"/>
        </w:rPr>
        <w:t>-</w:t>
      </w:r>
      <w:r w:rsidRPr="00BA7FD5">
        <w:rPr>
          <w:sz w:val="28"/>
          <w:szCs w:val="28"/>
        </w:rPr>
        <w:t>low grade phosphate ore</w:t>
      </w:r>
      <w:r w:rsidRPr="00BA7FD5">
        <w:rPr>
          <w:spacing w:val="-2"/>
          <w:sz w:val="28"/>
          <w:szCs w:val="28"/>
        </w:rPr>
        <w:t xml:space="preserve"> </w:t>
      </w:r>
      <w:r w:rsidRPr="00BA7FD5">
        <w:rPr>
          <w:sz w:val="28"/>
          <w:szCs w:val="28"/>
        </w:rPr>
        <w:t>with</w:t>
      </w:r>
      <w:r w:rsidRPr="00BA7FD5">
        <w:rPr>
          <w:spacing w:val="-2"/>
          <w:sz w:val="28"/>
          <w:szCs w:val="28"/>
        </w:rPr>
        <w:t xml:space="preserve"> </w:t>
      </w:r>
      <w:r w:rsidRPr="00BA7FD5">
        <w:rPr>
          <w:sz w:val="28"/>
          <w:szCs w:val="28"/>
        </w:rPr>
        <w:t>high</w:t>
      </w:r>
      <w:r w:rsidRPr="00BA7FD5">
        <w:rPr>
          <w:spacing w:val="-2"/>
          <w:sz w:val="28"/>
          <w:szCs w:val="28"/>
        </w:rPr>
        <w:t xml:space="preserve"> </w:t>
      </w:r>
      <w:r w:rsidRPr="00BA7FD5">
        <w:rPr>
          <w:sz w:val="28"/>
          <w:szCs w:val="28"/>
        </w:rPr>
        <w:t>silicon</w:t>
      </w:r>
      <w:r w:rsidRPr="00BA7FD5">
        <w:rPr>
          <w:spacing w:val="-2"/>
          <w:sz w:val="28"/>
          <w:szCs w:val="28"/>
        </w:rPr>
        <w:t xml:space="preserve"> </w:t>
      </w:r>
      <w:r w:rsidRPr="00BA7FD5">
        <w:rPr>
          <w:sz w:val="28"/>
          <w:szCs w:val="28"/>
        </w:rPr>
        <w:t>content</w:t>
      </w:r>
      <w:r w:rsidRPr="00BA7FD5">
        <w:rPr>
          <w:spacing w:val="-2"/>
          <w:sz w:val="28"/>
          <w:szCs w:val="28"/>
        </w:rPr>
        <w:t xml:space="preserve"> </w:t>
      </w:r>
      <w:r w:rsidRPr="00BA7FD5">
        <w:rPr>
          <w:sz w:val="28"/>
          <w:szCs w:val="28"/>
        </w:rPr>
        <w:t>via</w:t>
      </w:r>
      <w:r w:rsidRPr="00BA7FD5">
        <w:rPr>
          <w:spacing w:val="-2"/>
          <w:sz w:val="28"/>
          <w:szCs w:val="28"/>
        </w:rPr>
        <w:t xml:space="preserve"> </w:t>
      </w:r>
      <w:r w:rsidRPr="00BA7FD5">
        <w:rPr>
          <w:sz w:val="28"/>
          <w:szCs w:val="28"/>
        </w:rPr>
        <w:t>nitric</w:t>
      </w:r>
      <w:r w:rsidRPr="00BA7FD5">
        <w:rPr>
          <w:spacing w:val="-2"/>
          <w:sz w:val="28"/>
          <w:szCs w:val="28"/>
        </w:rPr>
        <w:t xml:space="preserve"> </w:t>
      </w:r>
      <w:r w:rsidRPr="00BA7FD5">
        <w:rPr>
          <w:sz w:val="28"/>
          <w:szCs w:val="28"/>
        </w:rPr>
        <w:t>acid</w:t>
      </w:r>
      <w:r w:rsidRPr="00BA7FD5">
        <w:rPr>
          <w:spacing w:val="-2"/>
          <w:sz w:val="28"/>
          <w:szCs w:val="28"/>
        </w:rPr>
        <w:t xml:space="preserve"> </w:t>
      </w:r>
      <w:r w:rsidRPr="00BA7FD5">
        <w:rPr>
          <w:sz w:val="28"/>
          <w:szCs w:val="28"/>
        </w:rPr>
        <w:t>leaching,</w:t>
      </w:r>
      <w:r w:rsidRPr="00BA7FD5">
        <w:rPr>
          <w:spacing w:val="-2"/>
          <w:sz w:val="28"/>
          <w:szCs w:val="28"/>
        </w:rPr>
        <w:t xml:space="preserve"> </w:t>
      </w:r>
      <w:r w:rsidRPr="00BA7FD5">
        <w:rPr>
          <w:sz w:val="28"/>
          <w:szCs w:val="28"/>
        </w:rPr>
        <w:t>separation</w:t>
      </w:r>
      <w:r w:rsidRPr="00BA7FD5">
        <w:rPr>
          <w:spacing w:val="-2"/>
          <w:sz w:val="28"/>
          <w:szCs w:val="28"/>
        </w:rPr>
        <w:t xml:space="preserve"> </w:t>
      </w:r>
      <w:r w:rsidRPr="00BA7FD5">
        <w:rPr>
          <w:sz w:val="28"/>
          <w:szCs w:val="28"/>
        </w:rPr>
        <w:t>and</w:t>
      </w:r>
      <w:r w:rsidRPr="00BA7FD5">
        <w:rPr>
          <w:spacing w:val="-2"/>
          <w:sz w:val="28"/>
          <w:szCs w:val="28"/>
        </w:rPr>
        <w:t xml:space="preserve"> </w:t>
      </w:r>
      <w:r w:rsidRPr="00BA7FD5">
        <w:rPr>
          <w:sz w:val="28"/>
          <w:szCs w:val="28"/>
        </w:rPr>
        <w:t>re-precipitation</w:t>
      </w:r>
      <w:r w:rsidRPr="00BA7FD5">
        <w:rPr>
          <w:spacing w:val="-2"/>
          <w:sz w:val="28"/>
          <w:szCs w:val="28"/>
        </w:rPr>
        <w:t xml:space="preserve"> </w:t>
      </w:r>
      <w:r w:rsidRPr="00BA7FD5">
        <w:rPr>
          <w:sz w:val="28"/>
          <w:szCs w:val="28"/>
        </w:rPr>
        <w:t>// Minerals Engineering. 2022. Vol. 181. Art. 107548.</w:t>
      </w:r>
    </w:p>
    <w:p w14:paraId="7FFAC789" w14:textId="2DCF67B4" w:rsidR="00CE20C6" w:rsidRPr="00BA7FD5" w:rsidRDefault="00195E26" w:rsidP="00FF2928">
      <w:pPr>
        <w:pStyle w:val="a4"/>
        <w:numPr>
          <w:ilvl w:val="0"/>
          <w:numId w:val="25"/>
        </w:numPr>
        <w:tabs>
          <w:tab w:val="left" w:pos="1326"/>
        </w:tabs>
        <w:ind w:left="141" w:right="285" w:firstLine="709"/>
        <w:rPr>
          <w:sz w:val="28"/>
          <w:szCs w:val="28"/>
        </w:rPr>
      </w:pPr>
      <w:r w:rsidRPr="00BA7FD5">
        <w:rPr>
          <w:sz w:val="28"/>
          <w:szCs w:val="28"/>
        </w:rPr>
        <w:t>Khleifia</w:t>
      </w:r>
      <w:r w:rsidRPr="00BA7FD5">
        <w:rPr>
          <w:sz w:val="28"/>
          <w:szCs w:val="28"/>
          <w:lang w:val="en-US"/>
        </w:rPr>
        <w:t xml:space="preserve"> </w:t>
      </w:r>
      <w:r w:rsidRPr="00BA7FD5">
        <w:rPr>
          <w:sz w:val="28"/>
          <w:szCs w:val="28"/>
        </w:rPr>
        <w:t>N</w:t>
      </w:r>
      <w:r w:rsidRPr="00BA7FD5">
        <w:rPr>
          <w:sz w:val="28"/>
          <w:szCs w:val="28"/>
          <w:lang w:val="en-US"/>
        </w:rPr>
        <w:t>.,</w:t>
      </w:r>
      <w:r w:rsidRPr="00BA7FD5">
        <w:rPr>
          <w:sz w:val="28"/>
          <w:szCs w:val="28"/>
        </w:rPr>
        <w:t xml:space="preserve"> Hannachi</w:t>
      </w:r>
      <w:r w:rsidRPr="00BA7FD5">
        <w:rPr>
          <w:sz w:val="28"/>
          <w:szCs w:val="28"/>
          <w:lang w:val="en-US"/>
        </w:rPr>
        <w:t xml:space="preserve"> </w:t>
      </w:r>
      <w:r w:rsidRPr="00BA7FD5">
        <w:rPr>
          <w:sz w:val="28"/>
          <w:szCs w:val="28"/>
        </w:rPr>
        <w:t>A</w:t>
      </w:r>
      <w:r w:rsidRPr="00BA7FD5">
        <w:rPr>
          <w:sz w:val="28"/>
          <w:szCs w:val="28"/>
          <w:lang w:val="en-US"/>
        </w:rPr>
        <w:t>.,</w:t>
      </w:r>
      <w:r w:rsidRPr="00BA7FD5">
        <w:rPr>
          <w:sz w:val="28"/>
          <w:szCs w:val="28"/>
        </w:rPr>
        <w:t xml:space="preserve"> Abbes N. Studies of uranium recovery from tunisian wet process phosphoric acid</w:t>
      </w:r>
      <w:r w:rsidRPr="00BA7FD5">
        <w:rPr>
          <w:sz w:val="28"/>
          <w:szCs w:val="28"/>
          <w:lang w:val="en-US"/>
        </w:rPr>
        <w:t xml:space="preserve"> //</w:t>
      </w:r>
      <w:r w:rsidRPr="00BA7FD5">
        <w:rPr>
          <w:sz w:val="28"/>
          <w:szCs w:val="28"/>
        </w:rPr>
        <w:t> Int. J. Innov. Appl. Stud</w:t>
      </w:r>
      <w:r w:rsidRPr="00BA7FD5">
        <w:rPr>
          <w:i/>
          <w:iCs/>
          <w:sz w:val="28"/>
          <w:szCs w:val="28"/>
        </w:rPr>
        <w:t>.</w:t>
      </w:r>
      <w:r w:rsidRPr="00BA7FD5">
        <w:rPr>
          <w:sz w:val="28"/>
          <w:szCs w:val="28"/>
        </w:rPr>
        <w:t> </w:t>
      </w:r>
      <w:r w:rsidRPr="00BA7FD5">
        <w:rPr>
          <w:sz w:val="28"/>
          <w:szCs w:val="28"/>
          <w:lang w:val="en-US"/>
        </w:rPr>
        <w:t xml:space="preserve">– </w:t>
      </w:r>
      <w:r w:rsidRPr="00BA7FD5">
        <w:rPr>
          <w:sz w:val="28"/>
          <w:szCs w:val="28"/>
        </w:rPr>
        <w:t>2013</w:t>
      </w:r>
      <w:r w:rsidRPr="00BA7FD5">
        <w:rPr>
          <w:sz w:val="28"/>
          <w:szCs w:val="28"/>
          <w:lang w:val="en-US"/>
        </w:rPr>
        <w:t>. – Vol.</w:t>
      </w:r>
      <w:r w:rsidRPr="00BA7FD5">
        <w:rPr>
          <w:sz w:val="28"/>
          <w:szCs w:val="28"/>
        </w:rPr>
        <w:t> 3</w:t>
      </w:r>
      <w:r w:rsidRPr="00BA7FD5">
        <w:rPr>
          <w:sz w:val="28"/>
          <w:szCs w:val="28"/>
          <w:lang w:val="en-US"/>
        </w:rPr>
        <w:t>. –</w:t>
      </w:r>
      <w:r w:rsidRPr="00BA7FD5">
        <w:rPr>
          <w:sz w:val="28"/>
          <w:szCs w:val="28"/>
        </w:rPr>
        <w:t xml:space="preserve"> </w:t>
      </w:r>
      <w:r w:rsidRPr="00BA7FD5">
        <w:rPr>
          <w:sz w:val="28"/>
          <w:szCs w:val="28"/>
          <w:lang w:val="en-US"/>
        </w:rPr>
        <w:t xml:space="preserve">P. </w:t>
      </w:r>
      <w:r w:rsidRPr="00BA7FD5">
        <w:rPr>
          <w:sz w:val="28"/>
          <w:szCs w:val="28"/>
        </w:rPr>
        <w:t xml:space="preserve">1066–1071. </w:t>
      </w:r>
    </w:p>
    <w:p w14:paraId="52C5CC14" w14:textId="4C947C92" w:rsidR="00CE20C6" w:rsidRPr="00BA7FD5" w:rsidRDefault="000A3E2B" w:rsidP="00FF2928">
      <w:pPr>
        <w:pStyle w:val="a4"/>
        <w:numPr>
          <w:ilvl w:val="0"/>
          <w:numId w:val="25"/>
        </w:numPr>
        <w:tabs>
          <w:tab w:val="left" w:pos="1357"/>
        </w:tabs>
        <w:ind w:left="141" w:right="286" w:firstLine="709"/>
        <w:rPr>
          <w:sz w:val="28"/>
          <w:szCs w:val="28"/>
        </w:rPr>
      </w:pPr>
      <w:r w:rsidRPr="00BA7FD5">
        <w:rPr>
          <w:sz w:val="28"/>
          <w:szCs w:val="28"/>
        </w:rPr>
        <w:t>Kratz S., Schnug E. Rock phosphates and P-fertilisers as sources of cadmium and uranium contamination in agricultural soils // Landbauforschung Völkenrode. 2006. Vol. 56, No. 1/2. P. 19</w:t>
      </w:r>
      <w:r w:rsidR="00C328D9" w:rsidRPr="00BA7FD5">
        <w:rPr>
          <w:sz w:val="28"/>
          <w:szCs w:val="28"/>
        </w:rPr>
        <w:t>-</w:t>
      </w:r>
      <w:r w:rsidRPr="00BA7FD5">
        <w:rPr>
          <w:sz w:val="28"/>
          <w:szCs w:val="28"/>
        </w:rPr>
        <w:t>29.</w:t>
      </w:r>
    </w:p>
    <w:p w14:paraId="0932F81B" w14:textId="77777777" w:rsidR="00CE20C6" w:rsidRPr="00BA7FD5" w:rsidRDefault="000A3E2B" w:rsidP="00FF2928">
      <w:pPr>
        <w:pStyle w:val="a4"/>
        <w:numPr>
          <w:ilvl w:val="0"/>
          <w:numId w:val="25"/>
        </w:numPr>
        <w:tabs>
          <w:tab w:val="left" w:pos="1289"/>
        </w:tabs>
        <w:ind w:left="141" w:right="288" w:firstLine="709"/>
        <w:rPr>
          <w:sz w:val="28"/>
          <w:szCs w:val="28"/>
        </w:rPr>
      </w:pPr>
      <w:r w:rsidRPr="00BA7FD5">
        <w:rPr>
          <w:sz w:val="28"/>
          <w:szCs w:val="28"/>
        </w:rPr>
        <w:t>U.S. Geological Survey. Mineral Commodity Summaries 2024: Phosphate Rock. Reston, VA: USGS, 2024. 2 p.</w:t>
      </w:r>
    </w:p>
    <w:p w14:paraId="0364D950" w14:textId="77777777" w:rsidR="00CE20C6" w:rsidRPr="00BA7FD5" w:rsidRDefault="000A3E2B" w:rsidP="00FF2928">
      <w:pPr>
        <w:pStyle w:val="a4"/>
        <w:numPr>
          <w:ilvl w:val="0"/>
          <w:numId w:val="25"/>
        </w:numPr>
        <w:tabs>
          <w:tab w:val="left" w:pos="1293"/>
        </w:tabs>
        <w:ind w:left="141" w:right="286" w:firstLine="709"/>
        <w:rPr>
          <w:sz w:val="28"/>
          <w:szCs w:val="28"/>
        </w:rPr>
      </w:pPr>
      <w:r w:rsidRPr="00BA7FD5">
        <w:rPr>
          <w:sz w:val="28"/>
          <w:szCs w:val="28"/>
        </w:rPr>
        <w:lastRenderedPageBreak/>
        <w:t>Food and Agriculture Organization. World fertilizer trends and outlook to 2022. Rome: FAO, 2019. 40 p.</w:t>
      </w:r>
    </w:p>
    <w:p w14:paraId="4EF179B3" w14:textId="6358851A" w:rsidR="00CE20C6" w:rsidRPr="00BA7FD5" w:rsidRDefault="000A3E2B" w:rsidP="00FF2928">
      <w:pPr>
        <w:pStyle w:val="a4"/>
        <w:numPr>
          <w:ilvl w:val="0"/>
          <w:numId w:val="25"/>
        </w:numPr>
        <w:tabs>
          <w:tab w:val="left" w:pos="1313"/>
        </w:tabs>
        <w:ind w:left="141" w:right="287" w:firstLine="709"/>
        <w:rPr>
          <w:sz w:val="28"/>
          <w:szCs w:val="28"/>
        </w:rPr>
      </w:pPr>
      <w:r w:rsidRPr="00BA7FD5">
        <w:rPr>
          <w:sz w:val="28"/>
          <w:szCs w:val="28"/>
        </w:rPr>
        <w:t xml:space="preserve">ISO 8157:2022. Fertilizers, soil conditioners and beneficial substances </w:t>
      </w:r>
      <w:r w:rsidR="00C328D9" w:rsidRPr="00BA7FD5">
        <w:rPr>
          <w:sz w:val="28"/>
          <w:szCs w:val="28"/>
        </w:rPr>
        <w:t>-</w:t>
      </w:r>
      <w:r w:rsidRPr="00BA7FD5">
        <w:rPr>
          <w:sz w:val="28"/>
          <w:szCs w:val="28"/>
        </w:rPr>
        <w:t xml:space="preserve"> Vocabulary.</w:t>
      </w:r>
      <w:r w:rsidRPr="00BA7FD5">
        <w:rPr>
          <w:spacing w:val="-1"/>
          <w:sz w:val="28"/>
          <w:szCs w:val="28"/>
        </w:rPr>
        <w:t xml:space="preserve"> </w:t>
      </w:r>
      <w:r w:rsidRPr="00BA7FD5">
        <w:rPr>
          <w:sz w:val="28"/>
          <w:szCs w:val="28"/>
        </w:rPr>
        <w:t>3rd</w:t>
      </w:r>
      <w:r w:rsidRPr="00BA7FD5">
        <w:rPr>
          <w:spacing w:val="-1"/>
          <w:sz w:val="28"/>
          <w:szCs w:val="28"/>
        </w:rPr>
        <w:t xml:space="preserve"> </w:t>
      </w:r>
      <w:r w:rsidRPr="00BA7FD5">
        <w:rPr>
          <w:sz w:val="28"/>
          <w:szCs w:val="28"/>
        </w:rPr>
        <w:t>ed.</w:t>
      </w:r>
      <w:r w:rsidRPr="00BA7FD5">
        <w:rPr>
          <w:spacing w:val="-1"/>
          <w:sz w:val="28"/>
          <w:szCs w:val="28"/>
        </w:rPr>
        <w:t xml:space="preserve"> </w:t>
      </w:r>
      <w:r w:rsidRPr="00BA7FD5">
        <w:rPr>
          <w:sz w:val="28"/>
          <w:szCs w:val="28"/>
        </w:rPr>
        <w:t>Geneva:</w:t>
      </w:r>
      <w:r w:rsidRPr="00BA7FD5">
        <w:rPr>
          <w:spacing w:val="-1"/>
          <w:sz w:val="28"/>
          <w:szCs w:val="28"/>
        </w:rPr>
        <w:t xml:space="preserve"> </w:t>
      </w:r>
      <w:r w:rsidRPr="00BA7FD5">
        <w:rPr>
          <w:sz w:val="28"/>
          <w:szCs w:val="28"/>
        </w:rPr>
        <w:t>International</w:t>
      </w:r>
      <w:r w:rsidRPr="00BA7FD5">
        <w:rPr>
          <w:spacing w:val="-1"/>
          <w:sz w:val="28"/>
          <w:szCs w:val="28"/>
        </w:rPr>
        <w:t xml:space="preserve"> </w:t>
      </w:r>
      <w:r w:rsidRPr="00BA7FD5">
        <w:rPr>
          <w:sz w:val="28"/>
          <w:szCs w:val="28"/>
        </w:rPr>
        <w:t>Organization</w:t>
      </w:r>
      <w:r w:rsidRPr="00BA7FD5">
        <w:rPr>
          <w:spacing w:val="-1"/>
          <w:sz w:val="28"/>
          <w:szCs w:val="28"/>
        </w:rPr>
        <w:t xml:space="preserve"> </w:t>
      </w:r>
      <w:r w:rsidRPr="00BA7FD5">
        <w:rPr>
          <w:sz w:val="28"/>
          <w:szCs w:val="28"/>
        </w:rPr>
        <w:t>for</w:t>
      </w:r>
      <w:r w:rsidRPr="00BA7FD5">
        <w:rPr>
          <w:spacing w:val="-1"/>
          <w:sz w:val="28"/>
          <w:szCs w:val="28"/>
        </w:rPr>
        <w:t xml:space="preserve"> </w:t>
      </w:r>
      <w:r w:rsidRPr="00BA7FD5">
        <w:rPr>
          <w:sz w:val="28"/>
          <w:szCs w:val="28"/>
        </w:rPr>
        <w:t>Standardization,</w:t>
      </w:r>
      <w:r w:rsidRPr="00BA7FD5">
        <w:rPr>
          <w:spacing w:val="-1"/>
          <w:sz w:val="28"/>
          <w:szCs w:val="28"/>
        </w:rPr>
        <w:t xml:space="preserve"> </w:t>
      </w:r>
      <w:r w:rsidRPr="00BA7FD5">
        <w:rPr>
          <w:sz w:val="28"/>
          <w:szCs w:val="28"/>
        </w:rPr>
        <w:t>2022.</w:t>
      </w:r>
      <w:r w:rsidRPr="00BA7FD5">
        <w:rPr>
          <w:spacing w:val="-1"/>
          <w:sz w:val="28"/>
          <w:szCs w:val="28"/>
        </w:rPr>
        <w:t xml:space="preserve"> </w:t>
      </w:r>
      <w:r w:rsidRPr="00BA7FD5">
        <w:rPr>
          <w:sz w:val="28"/>
          <w:szCs w:val="28"/>
        </w:rPr>
        <w:t xml:space="preserve">30 </w:t>
      </w:r>
      <w:r w:rsidRPr="00BA7FD5">
        <w:rPr>
          <w:spacing w:val="-6"/>
          <w:sz w:val="28"/>
          <w:szCs w:val="28"/>
        </w:rPr>
        <w:t>p.</w:t>
      </w:r>
    </w:p>
    <w:p w14:paraId="20D6A53E" w14:textId="025550E7" w:rsidR="00CE20C6" w:rsidRPr="00BA7FD5" w:rsidRDefault="000A3E2B" w:rsidP="00FF2928">
      <w:pPr>
        <w:pStyle w:val="a4"/>
        <w:numPr>
          <w:ilvl w:val="0"/>
          <w:numId w:val="25"/>
        </w:numPr>
        <w:tabs>
          <w:tab w:val="left" w:pos="1349"/>
        </w:tabs>
        <w:ind w:left="141" w:right="287" w:firstLine="709"/>
        <w:rPr>
          <w:sz w:val="28"/>
          <w:szCs w:val="28"/>
        </w:rPr>
      </w:pPr>
      <w:r w:rsidRPr="00BA7FD5">
        <w:rPr>
          <w:sz w:val="28"/>
          <w:szCs w:val="28"/>
        </w:rPr>
        <w:t>GOST</w:t>
      </w:r>
      <w:r w:rsidRPr="00BA7FD5">
        <w:rPr>
          <w:spacing w:val="40"/>
          <w:sz w:val="28"/>
          <w:szCs w:val="28"/>
        </w:rPr>
        <w:t xml:space="preserve"> </w:t>
      </w:r>
      <w:r w:rsidRPr="00BA7FD5">
        <w:rPr>
          <w:sz w:val="28"/>
          <w:szCs w:val="28"/>
        </w:rPr>
        <w:t>5716</w:t>
      </w:r>
      <w:r w:rsidR="00C328D9" w:rsidRPr="00BA7FD5">
        <w:rPr>
          <w:sz w:val="28"/>
          <w:szCs w:val="28"/>
        </w:rPr>
        <w:t>-</w:t>
      </w:r>
      <w:r w:rsidRPr="00BA7FD5">
        <w:rPr>
          <w:sz w:val="28"/>
          <w:szCs w:val="28"/>
        </w:rPr>
        <w:t>74.</w:t>
      </w:r>
      <w:r w:rsidRPr="00BA7FD5">
        <w:rPr>
          <w:spacing w:val="40"/>
          <w:sz w:val="28"/>
          <w:szCs w:val="28"/>
        </w:rPr>
        <w:t xml:space="preserve"> </w:t>
      </w:r>
      <w:r w:rsidRPr="00BA7FD5">
        <w:rPr>
          <w:sz w:val="28"/>
          <w:szCs w:val="28"/>
        </w:rPr>
        <w:t>Phosphorite</w:t>
      </w:r>
      <w:r w:rsidRPr="00BA7FD5">
        <w:rPr>
          <w:spacing w:val="40"/>
          <w:sz w:val="28"/>
          <w:szCs w:val="28"/>
        </w:rPr>
        <w:t xml:space="preserve"> </w:t>
      </w:r>
      <w:r w:rsidRPr="00BA7FD5">
        <w:rPr>
          <w:sz w:val="28"/>
          <w:szCs w:val="28"/>
        </w:rPr>
        <w:t>meal.</w:t>
      </w:r>
      <w:r w:rsidRPr="00BA7FD5">
        <w:rPr>
          <w:spacing w:val="40"/>
          <w:sz w:val="28"/>
          <w:szCs w:val="28"/>
        </w:rPr>
        <w:t xml:space="preserve"> </w:t>
      </w:r>
      <w:r w:rsidRPr="00BA7FD5">
        <w:rPr>
          <w:sz w:val="28"/>
          <w:szCs w:val="28"/>
        </w:rPr>
        <w:t>Specifications.</w:t>
      </w:r>
      <w:r w:rsidRPr="00BA7FD5">
        <w:rPr>
          <w:spacing w:val="40"/>
          <w:sz w:val="28"/>
          <w:szCs w:val="28"/>
        </w:rPr>
        <w:t xml:space="preserve"> </w:t>
      </w:r>
      <w:r w:rsidRPr="00BA7FD5">
        <w:rPr>
          <w:sz w:val="28"/>
          <w:szCs w:val="28"/>
        </w:rPr>
        <w:t>Moscow:</w:t>
      </w:r>
      <w:r w:rsidRPr="00BA7FD5">
        <w:rPr>
          <w:spacing w:val="40"/>
          <w:sz w:val="28"/>
          <w:szCs w:val="28"/>
        </w:rPr>
        <w:t xml:space="preserve"> </w:t>
      </w:r>
      <w:r w:rsidRPr="00BA7FD5">
        <w:rPr>
          <w:sz w:val="28"/>
          <w:szCs w:val="28"/>
        </w:rPr>
        <w:t>Standards Publishing, 1974. 8 p.</w:t>
      </w:r>
    </w:p>
    <w:p w14:paraId="10DD2743" w14:textId="77777777" w:rsidR="00CE20C6" w:rsidRPr="00BA7FD5" w:rsidRDefault="000A3E2B" w:rsidP="00FF2928">
      <w:pPr>
        <w:pStyle w:val="a4"/>
        <w:numPr>
          <w:ilvl w:val="0"/>
          <w:numId w:val="25"/>
        </w:numPr>
        <w:tabs>
          <w:tab w:val="left" w:pos="1272"/>
        </w:tabs>
        <w:spacing w:before="76"/>
        <w:ind w:left="141" w:right="286" w:firstLine="709"/>
        <w:rPr>
          <w:sz w:val="28"/>
          <w:szCs w:val="28"/>
        </w:rPr>
      </w:pPr>
      <w:r w:rsidRPr="00BA7FD5">
        <w:rPr>
          <w:sz w:val="28"/>
          <w:szCs w:val="28"/>
        </w:rPr>
        <w:t>Prayon</w:t>
      </w:r>
      <w:r w:rsidRPr="00BA7FD5">
        <w:rPr>
          <w:spacing w:val="-4"/>
          <w:sz w:val="28"/>
          <w:szCs w:val="28"/>
        </w:rPr>
        <w:t xml:space="preserve"> </w:t>
      </w:r>
      <w:r w:rsidRPr="00BA7FD5">
        <w:rPr>
          <w:sz w:val="28"/>
          <w:szCs w:val="28"/>
        </w:rPr>
        <w:t>Group.</w:t>
      </w:r>
      <w:r w:rsidRPr="00BA7FD5">
        <w:rPr>
          <w:spacing w:val="-4"/>
          <w:sz w:val="28"/>
          <w:szCs w:val="28"/>
        </w:rPr>
        <w:t xml:space="preserve"> </w:t>
      </w:r>
      <w:r w:rsidRPr="00BA7FD5">
        <w:rPr>
          <w:sz w:val="28"/>
          <w:szCs w:val="28"/>
        </w:rPr>
        <w:t>Dicalcium</w:t>
      </w:r>
      <w:r w:rsidRPr="00BA7FD5">
        <w:rPr>
          <w:spacing w:val="-4"/>
          <w:sz w:val="28"/>
          <w:szCs w:val="28"/>
        </w:rPr>
        <w:t xml:space="preserve"> </w:t>
      </w:r>
      <w:r w:rsidRPr="00BA7FD5">
        <w:rPr>
          <w:sz w:val="28"/>
          <w:szCs w:val="28"/>
        </w:rPr>
        <w:t>Phosphate</w:t>
      </w:r>
      <w:r w:rsidRPr="00BA7FD5">
        <w:rPr>
          <w:spacing w:val="-4"/>
          <w:sz w:val="28"/>
          <w:szCs w:val="28"/>
        </w:rPr>
        <w:t xml:space="preserve"> </w:t>
      </w:r>
      <w:r w:rsidRPr="00BA7FD5">
        <w:rPr>
          <w:sz w:val="28"/>
          <w:szCs w:val="28"/>
        </w:rPr>
        <w:t>Process</w:t>
      </w:r>
      <w:r w:rsidRPr="00BA7FD5">
        <w:rPr>
          <w:spacing w:val="-4"/>
          <w:sz w:val="28"/>
          <w:szCs w:val="28"/>
        </w:rPr>
        <w:t xml:space="preserve"> </w:t>
      </w:r>
      <w:r w:rsidRPr="00BA7FD5">
        <w:rPr>
          <w:sz w:val="28"/>
          <w:szCs w:val="28"/>
        </w:rPr>
        <w:t>Description.</w:t>
      </w:r>
      <w:r w:rsidRPr="00BA7FD5">
        <w:rPr>
          <w:spacing w:val="-4"/>
          <w:sz w:val="28"/>
          <w:szCs w:val="28"/>
        </w:rPr>
        <w:t xml:space="preserve"> </w:t>
      </w:r>
      <w:r w:rsidRPr="00BA7FD5">
        <w:rPr>
          <w:sz w:val="28"/>
          <w:szCs w:val="28"/>
        </w:rPr>
        <w:t>2020.</w:t>
      </w:r>
      <w:r w:rsidRPr="00BA7FD5">
        <w:rPr>
          <w:spacing w:val="-4"/>
          <w:sz w:val="28"/>
          <w:szCs w:val="28"/>
        </w:rPr>
        <w:t xml:space="preserve"> </w:t>
      </w:r>
      <w:r w:rsidRPr="00BA7FD5">
        <w:rPr>
          <w:sz w:val="28"/>
          <w:szCs w:val="28"/>
        </w:rPr>
        <w:t xml:space="preserve">[Electronic resource]. URL: </w:t>
      </w:r>
      <w:hyperlink r:id="rId129">
        <w:r w:rsidRPr="00BA7FD5">
          <w:rPr>
            <w:sz w:val="28"/>
            <w:szCs w:val="28"/>
            <w:u w:val="single"/>
          </w:rPr>
          <w:t>https://www.prayon.com</w:t>
        </w:r>
      </w:hyperlink>
    </w:p>
    <w:p w14:paraId="0F37EE10" w14:textId="77777777" w:rsidR="00CE20C6" w:rsidRPr="00BA7FD5" w:rsidRDefault="000A3E2B" w:rsidP="00FF2928">
      <w:pPr>
        <w:pStyle w:val="a4"/>
        <w:numPr>
          <w:ilvl w:val="0"/>
          <w:numId w:val="25"/>
        </w:numPr>
        <w:tabs>
          <w:tab w:val="left" w:pos="1377"/>
        </w:tabs>
        <w:ind w:left="141" w:right="286" w:firstLine="709"/>
        <w:rPr>
          <w:sz w:val="28"/>
          <w:szCs w:val="28"/>
        </w:rPr>
      </w:pPr>
      <w:r w:rsidRPr="00BA7FD5">
        <w:rPr>
          <w:sz w:val="28"/>
          <w:szCs w:val="28"/>
        </w:rPr>
        <w:t>Novaphos.</w:t>
      </w:r>
      <w:r w:rsidRPr="00BA7FD5">
        <w:rPr>
          <w:spacing w:val="80"/>
          <w:sz w:val="28"/>
          <w:szCs w:val="28"/>
        </w:rPr>
        <w:t xml:space="preserve"> </w:t>
      </w:r>
      <w:r w:rsidRPr="00BA7FD5">
        <w:rPr>
          <w:sz w:val="28"/>
          <w:szCs w:val="28"/>
        </w:rPr>
        <w:t>Technology</w:t>
      </w:r>
      <w:r w:rsidRPr="00BA7FD5">
        <w:rPr>
          <w:spacing w:val="80"/>
          <w:sz w:val="28"/>
          <w:szCs w:val="28"/>
        </w:rPr>
        <w:t xml:space="preserve"> </w:t>
      </w:r>
      <w:r w:rsidRPr="00BA7FD5">
        <w:rPr>
          <w:sz w:val="28"/>
          <w:szCs w:val="28"/>
        </w:rPr>
        <w:t>Overview.</w:t>
      </w:r>
      <w:r w:rsidRPr="00BA7FD5">
        <w:rPr>
          <w:spacing w:val="80"/>
          <w:sz w:val="28"/>
          <w:szCs w:val="28"/>
        </w:rPr>
        <w:t xml:space="preserve"> </w:t>
      </w:r>
      <w:r w:rsidRPr="00BA7FD5">
        <w:rPr>
          <w:sz w:val="28"/>
          <w:szCs w:val="28"/>
        </w:rPr>
        <w:t>2022.</w:t>
      </w:r>
      <w:r w:rsidRPr="00BA7FD5">
        <w:rPr>
          <w:spacing w:val="80"/>
          <w:sz w:val="28"/>
          <w:szCs w:val="28"/>
        </w:rPr>
        <w:t xml:space="preserve"> </w:t>
      </w:r>
      <w:r w:rsidRPr="00BA7FD5">
        <w:rPr>
          <w:sz w:val="28"/>
          <w:szCs w:val="28"/>
        </w:rPr>
        <w:t>[Electronic</w:t>
      </w:r>
      <w:r w:rsidRPr="00BA7FD5">
        <w:rPr>
          <w:spacing w:val="80"/>
          <w:sz w:val="28"/>
          <w:szCs w:val="28"/>
        </w:rPr>
        <w:t xml:space="preserve"> </w:t>
      </w:r>
      <w:r w:rsidRPr="00BA7FD5">
        <w:rPr>
          <w:sz w:val="28"/>
          <w:szCs w:val="28"/>
        </w:rPr>
        <w:t>resource].</w:t>
      </w:r>
      <w:r w:rsidRPr="00BA7FD5">
        <w:rPr>
          <w:spacing w:val="80"/>
          <w:sz w:val="28"/>
          <w:szCs w:val="28"/>
        </w:rPr>
        <w:t xml:space="preserve"> </w:t>
      </w:r>
      <w:r w:rsidRPr="00BA7FD5">
        <w:rPr>
          <w:sz w:val="28"/>
          <w:szCs w:val="28"/>
        </w:rPr>
        <w:t xml:space="preserve">URL: </w:t>
      </w:r>
      <w:hyperlink r:id="rId130">
        <w:r w:rsidRPr="00BA7FD5">
          <w:rPr>
            <w:spacing w:val="-2"/>
            <w:sz w:val="28"/>
            <w:szCs w:val="28"/>
            <w:u w:val="single"/>
          </w:rPr>
          <w:t>https://www.novaphos.com</w:t>
        </w:r>
      </w:hyperlink>
    </w:p>
    <w:p w14:paraId="6FB4A28B" w14:textId="77777777" w:rsidR="00CE20C6" w:rsidRPr="00BA7FD5" w:rsidRDefault="000A3E2B" w:rsidP="00FF2928">
      <w:pPr>
        <w:pStyle w:val="a4"/>
        <w:numPr>
          <w:ilvl w:val="0"/>
          <w:numId w:val="25"/>
        </w:numPr>
        <w:tabs>
          <w:tab w:val="left" w:pos="1437"/>
          <w:tab w:val="left" w:pos="2219"/>
          <w:tab w:val="left" w:pos="3241"/>
          <w:tab w:val="left" w:pos="5017"/>
          <w:tab w:val="left" w:pos="6085"/>
          <w:tab w:val="left" w:pos="7666"/>
          <w:tab w:val="left" w:pos="8533"/>
        </w:tabs>
        <w:ind w:left="141" w:right="285" w:firstLine="709"/>
        <w:rPr>
          <w:sz w:val="28"/>
          <w:szCs w:val="28"/>
        </w:rPr>
      </w:pPr>
      <w:r w:rsidRPr="00BA7FD5">
        <w:rPr>
          <w:spacing w:val="-4"/>
          <w:sz w:val="28"/>
          <w:szCs w:val="28"/>
        </w:rPr>
        <w:t>OCP</w:t>
      </w:r>
      <w:r w:rsidRPr="00BA7FD5">
        <w:rPr>
          <w:sz w:val="28"/>
          <w:szCs w:val="28"/>
        </w:rPr>
        <w:tab/>
      </w:r>
      <w:r w:rsidRPr="00BA7FD5">
        <w:rPr>
          <w:spacing w:val="-2"/>
          <w:sz w:val="28"/>
          <w:szCs w:val="28"/>
        </w:rPr>
        <w:t>Group.</w:t>
      </w:r>
      <w:r w:rsidRPr="00BA7FD5">
        <w:rPr>
          <w:sz w:val="28"/>
          <w:szCs w:val="28"/>
        </w:rPr>
        <w:tab/>
      </w:r>
      <w:r w:rsidRPr="00BA7FD5">
        <w:rPr>
          <w:spacing w:val="-2"/>
          <w:sz w:val="28"/>
          <w:szCs w:val="28"/>
        </w:rPr>
        <w:t>Sustainability</w:t>
      </w:r>
      <w:r w:rsidRPr="00BA7FD5">
        <w:rPr>
          <w:sz w:val="28"/>
          <w:szCs w:val="28"/>
        </w:rPr>
        <w:tab/>
      </w:r>
      <w:r w:rsidRPr="00BA7FD5">
        <w:rPr>
          <w:spacing w:val="-2"/>
          <w:sz w:val="28"/>
          <w:szCs w:val="28"/>
        </w:rPr>
        <w:t>Report.</w:t>
      </w:r>
      <w:r w:rsidRPr="00BA7FD5">
        <w:rPr>
          <w:sz w:val="28"/>
          <w:szCs w:val="28"/>
        </w:rPr>
        <w:tab/>
      </w:r>
      <w:r w:rsidRPr="00BA7FD5">
        <w:rPr>
          <w:spacing w:val="-2"/>
          <w:sz w:val="28"/>
          <w:szCs w:val="28"/>
        </w:rPr>
        <w:t>Casablanca,</w:t>
      </w:r>
      <w:r w:rsidRPr="00BA7FD5">
        <w:rPr>
          <w:sz w:val="28"/>
          <w:szCs w:val="28"/>
        </w:rPr>
        <w:tab/>
      </w:r>
      <w:r w:rsidRPr="00BA7FD5">
        <w:rPr>
          <w:spacing w:val="-2"/>
          <w:sz w:val="28"/>
          <w:szCs w:val="28"/>
        </w:rPr>
        <w:t>2021.</w:t>
      </w:r>
      <w:r w:rsidRPr="00BA7FD5">
        <w:rPr>
          <w:sz w:val="28"/>
          <w:szCs w:val="28"/>
        </w:rPr>
        <w:tab/>
      </w:r>
      <w:r w:rsidRPr="00BA7FD5">
        <w:rPr>
          <w:spacing w:val="-2"/>
          <w:sz w:val="28"/>
          <w:szCs w:val="28"/>
        </w:rPr>
        <w:t xml:space="preserve">[Electronic </w:t>
      </w:r>
      <w:r w:rsidRPr="00BA7FD5">
        <w:rPr>
          <w:sz w:val="28"/>
          <w:szCs w:val="28"/>
        </w:rPr>
        <w:t xml:space="preserve">resource]. URL: </w:t>
      </w:r>
      <w:hyperlink r:id="rId131">
        <w:r w:rsidRPr="00BA7FD5">
          <w:rPr>
            <w:sz w:val="28"/>
            <w:szCs w:val="28"/>
            <w:u w:val="single"/>
          </w:rPr>
          <w:t>https://www.ocpgroup.ma</w:t>
        </w:r>
      </w:hyperlink>
    </w:p>
    <w:p w14:paraId="7FCC9A50" w14:textId="77777777" w:rsidR="00CE20C6" w:rsidRPr="00BA7FD5" w:rsidRDefault="000A3E2B" w:rsidP="00FF2928">
      <w:pPr>
        <w:pStyle w:val="a4"/>
        <w:numPr>
          <w:ilvl w:val="0"/>
          <w:numId w:val="25"/>
        </w:numPr>
        <w:tabs>
          <w:tab w:val="left" w:pos="1276"/>
        </w:tabs>
        <w:ind w:right="286" w:firstLine="709"/>
        <w:rPr>
          <w:sz w:val="28"/>
          <w:szCs w:val="28"/>
        </w:rPr>
      </w:pPr>
      <w:r w:rsidRPr="00BA7FD5">
        <w:rPr>
          <w:sz w:val="28"/>
          <w:szCs w:val="28"/>
        </w:rPr>
        <w:t>Xie F. et al. Enrichment of P</w:t>
      </w:r>
      <w:r w:rsidRPr="00BA7FD5">
        <w:rPr>
          <w:sz w:val="28"/>
          <w:szCs w:val="28"/>
          <w:vertAlign w:val="subscript"/>
        </w:rPr>
        <w:t>2</w:t>
      </w:r>
      <w:r w:rsidRPr="00BA7FD5">
        <w:rPr>
          <w:sz w:val="28"/>
          <w:szCs w:val="28"/>
        </w:rPr>
        <w:t>O</w:t>
      </w:r>
      <w:r w:rsidRPr="00BA7FD5">
        <w:rPr>
          <w:sz w:val="28"/>
          <w:szCs w:val="28"/>
          <w:vertAlign w:val="subscript"/>
        </w:rPr>
        <w:t>5</w:t>
      </w:r>
      <w:r w:rsidRPr="00BA7FD5">
        <w:rPr>
          <w:sz w:val="28"/>
          <w:szCs w:val="28"/>
        </w:rPr>
        <w:t xml:space="preserve"> from Low-Grade Carbonaceous Phosphate Ore via Organic Acid Solution // J. Anal. Methods Chem. 2019. Article ID 9859580.</w:t>
      </w:r>
    </w:p>
    <w:p w14:paraId="6748FDF3" w14:textId="01DFB70F" w:rsidR="00CE20C6" w:rsidRPr="00BA7FD5" w:rsidRDefault="000A3E2B" w:rsidP="00FF2928">
      <w:pPr>
        <w:pStyle w:val="a4"/>
        <w:numPr>
          <w:ilvl w:val="0"/>
          <w:numId w:val="25"/>
        </w:numPr>
        <w:tabs>
          <w:tab w:val="left" w:pos="1300"/>
        </w:tabs>
        <w:ind w:right="286" w:firstLine="709"/>
        <w:rPr>
          <w:sz w:val="28"/>
          <w:szCs w:val="28"/>
        </w:rPr>
      </w:pPr>
      <w:r w:rsidRPr="00BA7FD5">
        <w:rPr>
          <w:sz w:val="28"/>
          <w:szCs w:val="28"/>
        </w:rPr>
        <w:t>Kim L. et al. Activation of phosphorite by mechanochemistry to increase</w:t>
      </w:r>
      <w:r w:rsidRPr="00BA7FD5">
        <w:rPr>
          <w:spacing w:val="80"/>
          <w:sz w:val="28"/>
          <w:szCs w:val="28"/>
        </w:rPr>
        <w:t xml:space="preserve"> </w:t>
      </w:r>
      <w:r w:rsidRPr="00BA7FD5">
        <w:rPr>
          <w:sz w:val="28"/>
          <w:szCs w:val="28"/>
        </w:rPr>
        <w:t>solubility // Chemistry in Agriculture. 2021. No. 2. P. 31</w:t>
      </w:r>
      <w:r w:rsidR="00C328D9" w:rsidRPr="00BA7FD5">
        <w:rPr>
          <w:sz w:val="28"/>
          <w:szCs w:val="28"/>
        </w:rPr>
        <w:t>-</w:t>
      </w:r>
      <w:r w:rsidRPr="00BA7FD5">
        <w:rPr>
          <w:sz w:val="28"/>
          <w:szCs w:val="28"/>
        </w:rPr>
        <w:t>38.</w:t>
      </w:r>
    </w:p>
    <w:p w14:paraId="76433C19" w14:textId="08FF52D1" w:rsidR="00CE20C6" w:rsidRPr="00F3615E" w:rsidRDefault="00195E26" w:rsidP="00FF2928">
      <w:pPr>
        <w:pStyle w:val="a4"/>
        <w:numPr>
          <w:ilvl w:val="0"/>
          <w:numId w:val="25"/>
        </w:numPr>
        <w:tabs>
          <w:tab w:val="left" w:pos="1279"/>
        </w:tabs>
        <w:ind w:right="286" w:firstLine="709"/>
        <w:rPr>
          <w:sz w:val="28"/>
          <w:szCs w:val="28"/>
        </w:rPr>
      </w:pPr>
      <w:r w:rsidRPr="00F3615E">
        <w:rPr>
          <w:sz w:val="28"/>
          <w:szCs w:val="28"/>
        </w:rPr>
        <w:t>Abbes N., Bilal E., Hermann L., Steiner G., Haneklaus N. Thermal Beneficiation of Sra Ouertane (Tunisia) Low-Grade Phosphate Rock // Minerals. – 2020. – Vol. 10. – Article 937.</w:t>
      </w:r>
    </w:p>
    <w:p w14:paraId="0C658FB5" w14:textId="77777777" w:rsidR="00CE20C6" w:rsidRPr="00BA7FD5" w:rsidRDefault="000A3E2B" w:rsidP="00FF2928">
      <w:pPr>
        <w:pStyle w:val="a4"/>
        <w:numPr>
          <w:ilvl w:val="0"/>
          <w:numId w:val="25"/>
        </w:numPr>
        <w:tabs>
          <w:tab w:val="left" w:pos="1277"/>
        </w:tabs>
        <w:ind w:left="1277" w:hanging="426"/>
        <w:rPr>
          <w:sz w:val="28"/>
          <w:szCs w:val="28"/>
        </w:rPr>
      </w:pPr>
      <w:r w:rsidRPr="00BA7FD5">
        <w:rPr>
          <w:sz w:val="28"/>
          <w:szCs w:val="28"/>
        </w:rPr>
        <w:t>Liu</w:t>
      </w:r>
      <w:r w:rsidRPr="00BA7FD5">
        <w:rPr>
          <w:spacing w:val="4"/>
          <w:sz w:val="28"/>
          <w:szCs w:val="28"/>
        </w:rPr>
        <w:t xml:space="preserve"> </w:t>
      </w:r>
      <w:r w:rsidRPr="00BA7FD5">
        <w:rPr>
          <w:sz w:val="28"/>
          <w:szCs w:val="28"/>
        </w:rPr>
        <w:t>J.,</w:t>
      </w:r>
      <w:r w:rsidRPr="00BA7FD5">
        <w:rPr>
          <w:spacing w:val="5"/>
          <w:sz w:val="28"/>
          <w:szCs w:val="28"/>
        </w:rPr>
        <w:t xml:space="preserve"> </w:t>
      </w:r>
      <w:r w:rsidRPr="00BA7FD5">
        <w:rPr>
          <w:sz w:val="28"/>
          <w:szCs w:val="28"/>
        </w:rPr>
        <w:t>Chi</w:t>
      </w:r>
      <w:r w:rsidRPr="00BA7FD5">
        <w:rPr>
          <w:spacing w:val="5"/>
          <w:sz w:val="28"/>
          <w:szCs w:val="28"/>
        </w:rPr>
        <w:t xml:space="preserve"> </w:t>
      </w:r>
      <w:r w:rsidRPr="00BA7FD5">
        <w:rPr>
          <w:sz w:val="28"/>
          <w:szCs w:val="28"/>
        </w:rPr>
        <w:t>R.</w:t>
      </w:r>
      <w:r w:rsidRPr="00BA7FD5">
        <w:rPr>
          <w:spacing w:val="5"/>
          <w:sz w:val="28"/>
          <w:szCs w:val="28"/>
        </w:rPr>
        <w:t xml:space="preserve"> </w:t>
      </w:r>
      <w:r w:rsidRPr="00BA7FD5">
        <w:rPr>
          <w:sz w:val="28"/>
          <w:szCs w:val="28"/>
        </w:rPr>
        <w:t>et</w:t>
      </w:r>
      <w:r w:rsidRPr="00BA7FD5">
        <w:rPr>
          <w:spacing w:val="4"/>
          <w:sz w:val="28"/>
          <w:szCs w:val="28"/>
        </w:rPr>
        <w:t xml:space="preserve"> </w:t>
      </w:r>
      <w:r w:rsidRPr="00BA7FD5">
        <w:rPr>
          <w:sz w:val="28"/>
          <w:szCs w:val="28"/>
        </w:rPr>
        <w:t>al.</w:t>
      </w:r>
      <w:r w:rsidRPr="00BA7FD5">
        <w:rPr>
          <w:spacing w:val="5"/>
          <w:sz w:val="28"/>
          <w:szCs w:val="28"/>
        </w:rPr>
        <w:t xml:space="preserve"> </w:t>
      </w:r>
      <w:r w:rsidRPr="00BA7FD5">
        <w:rPr>
          <w:sz w:val="28"/>
          <w:szCs w:val="28"/>
        </w:rPr>
        <w:t>Mechanisms</w:t>
      </w:r>
      <w:r w:rsidRPr="00BA7FD5">
        <w:rPr>
          <w:spacing w:val="5"/>
          <w:sz w:val="28"/>
          <w:szCs w:val="28"/>
        </w:rPr>
        <w:t xml:space="preserve"> </w:t>
      </w:r>
      <w:r w:rsidRPr="00BA7FD5">
        <w:rPr>
          <w:sz w:val="28"/>
          <w:szCs w:val="28"/>
        </w:rPr>
        <w:t>of</w:t>
      </w:r>
      <w:r w:rsidRPr="00BA7FD5">
        <w:rPr>
          <w:spacing w:val="5"/>
          <w:sz w:val="28"/>
          <w:szCs w:val="28"/>
        </w:rPr>
        <w:t xml:space="preserve"> </w:t>
      </w:r>
      <w:r w:rsidRPr="00BA7FD5">
        <w:rPr>
          <w:sz w:val="28"/>
          <w:szCs w:val="28"/>
        </w:rPr>
        <w:t>acid</w:t>
      </w:r>
      <w:r w:rsidRPr="00BA7FD5">
        <w:rPr>
          <w:spacing w:val="4"/>
          <w:sz w:val="28"/>
          <w:szCs w:val="28"/>
        </w:rPr>
        <w:t xml:space="preserve"> </w:t>
      </w:r>
      <w:r w:rsidRPr="00BA7FD5">
        <w:rPr>
          <w:sz w:val="28"/>
          <w:szCs w:val="28"/>
        </w:rPr>
        <w:t>leaching</w:t>
      </w:r>
      <w:r w:rsidRPr="00BA7FD5">
        <w:rPr>
          <w:spacing w:val="5"/>
          <w:sz w:val="28"/>
          <w:szCs w:val="28"/>
        </w:rPr>
        <w:t xml:space="preserve"> </w:t>
      </w:r>
      <w:r w:rsidRPr="00BA7FD5">
        <w:rPr>
          <w:sz w:val="28"/>
          <w:szCs w:val="28"/>
        </w:rPr>
        <w:t>of</w:t>
      </w:r>
      <w:r w:rsidRPr="00BA7FD5">
        <w:rPr>
          <w:spacing w:val="5"/>
          <w:sz w:val="28"/>
          <w:szCs w:val="28"/>
        </w:rPr>
        <w:t xml:space="preserve"> </w:t>
      </w:r>
      <w:r w:rsidRPr="00BA7FD5">
        <w:rPr>
          <w:sz w:val="28"/>
          <w:szCs w:val="28"/>
        </w:rPr>
        <w:t>organic</w:t>
      </w:r>
      <w:r w:rsidRPr="00BA7FD5">
        <w:rPr>
          <w:spacing w:val="5"/>
          <w:sz w:val="28"/>
          <w:szCs w:val="28"/>
        </w:rPr>
        <w:t xml:space="preserve"> </w:t>
      </w:r>
      <w:r w:rsidRPr="00BA7FD5">
        <w:rPr>
          <w:sz w:val="28"/>
          <w:szCs w:val="28"/>
        </w:rPr>
        <w:t>phosphate</w:t>
      </w:r>
      <w:r w:rsidRPr="00BA7FD5">
        <w:rPr>
          <w:spacing w:val="5"/>
          <w:sz w:val="28"/>
          <w:szCs w:val="28"/>
        </w:rPr>
        <w:t xml:space="preserve"> </w:t>
      </w:r>
      <w:r w:rsidRPr="00BA7FD5">
        <w:rPr>
          <w:spacing w:val="-4"/>
          <w:sz w:val="28"/>
          <w:szCs w:val="28"/>
        </w:rPr>
        <w:t>ores</w:t>
      </w:r>
    </w:p>
    <w:p w14:paraId="2F46D9B6" w14:textId="77777777" w:rsidR="00CE20C6" w:rsidRPr="00BA7FD5" w:rsidRDefault="000A3E2B">
      <w:pPr>
        <w:pStyle w:val="a3"/>
        <w:ind w:left="142"/>
        <w:jc w:val="left"/>
      </w:pPr>
      <w:r w:rsidRPr="00BA7FD5">
        <w:t>//</w:t>
      </w:r>
      <w:r w:rsidRPr="00BA7FD5">
        <w:rPr>
          <w:spacing w:val="-2"/>
        </w:rPr>
        <w:t xml:space="preserve"> </w:t>
      </w:r>
      <w:r w:rsidRPr="00BA7FD5">
        <w:t>Hydrometallurgy.</w:t>
      </w:r>
      <w:r w:rsidRPr="00BA7FD5">
        <w:rPr>
          <w:spacing w:val="-1"/>
        </w:rPr>
        <w:t xml:space="preserve"> </w:t>
      </w:r>
      <w:r w:rsidRPr="00BA7FD5">
        <w:t>2020.</w:t>
      </w:r>
      <w:r w:rsidRPr="00BA7FD5">
        <w:rPr>
          <w:spacing w:val="-1"/>
        </w:rPr>
        <w:t xml:space="preserve"> </w:t>
      </w:r>
      <w:r w:rsidRPr="00BA7FD5">
        <w:t>Vol.</w:t>
      </w:r>
      <w:r w:rsidRPr="00BA7FD5">
        <w:rPr>
          <w:spacing w:val="-1"/>
        </w:rPr>
        <w:t xml:space="preserve"> </w:t>
      </w:r>
      <w:r w:rsidRPr="00BA7FD5">
        <w:t>195.</w:t>
      </w:r>
      <w:r w:rsidRPr="00BA7FD5">
        <w:rPr>
          <w:spacing w:val="-1"/>
        </w:rPr>
        <w:t xml:space="preserve"> </w:t>
      </w:r>
      <w:r w:rsidRPr="00BA7FD5">
        <w:t>P.</w:t>
      </w:r>
      <w:r w:rsidRPr="00BA7FD5">
        <w:rPr>
          <w:spacing w:val="-1"/>
        </w:rPr>
        <w:t xml:space="preserve"> </w:t>
      </w:r>
      <w:r w:rsidRPr="00BA7FD5">
        <w:rPr>
          <w:spacing w:val="-2"/>
        </w:rPr>
        <w:t>105373.</w:t>
      </w:r>
    </w:p>
    <w:p w14:paraId="4C1AF57B" w14:textId="614E722B" w:rsidR="00CE20C6" w:rsidRPr="00BA7FD5" w:rsidRDefault="000A3E2B" w:rsidP="00FF2928">
      <w:pPr>
        <w:pStyle w:val="a4"/>
        <w:numPr>
          <w:ilvl w:val="0"/>
          <w:numId w:val="25"/>
        </w:numPr>
        <w:tabs>
          <w:tab w:val="left" w:pos="1275"/>
        </w:tabs>
        <w:ind w:right="285" w:firstLine="709"/>
        <w:rPr>
          <w:sz w:val="28"/>
          <w:szCs w:val="28"/>
        </w:rPr>
      </w:pPr>
      <w:r w:rsidRPr="00BA7FD5">
        <w:rPr>
          <w:sz w:val="28"/>
          <w:szCs w:val="28"/>
        </w:rPr>
        <w:t xml:space="preserve">FAO. The Future of Food and Agriculture </w:t>
      </w:r>
      <w:r w:rsidR="00C328D9" w:rsidRPr="00BA7FD5">
        <w:rPr>
          <w:sz w:val="28"/>
          <w:szCs w:val="28"/>
        </w:rPr>
        <w:t>-</w:t>
      </w:r>
      <w:r w:rsidRPr="00BA7FD5">
        <w:rPr>
          <w:sz w:val="28"/>
          <w:szCs w:val="28"/>
        </w:rPr>
        <w:t xml:space="preserve"> Trends and Challenges. Rome: FAO, 2017. 180 p.</w:t>
      </w:r>
    </w:p>
    <w:p w14:paraId="41484BC5" w14:textId="77777777" w:rsidR="00CE20C6" w:rsidRPr="00BA7FD5" w:rsidRDefault="000A3E2B" w:rsidP="00FF2928">
      <w:pPr>
        <w:pStyle w:val="a4"/>
        <w:numPr>
          <w:ilvl w:val="0"/>
          <w:numId w:val="25"/>
        </w:numPr>
        <w:tabs>
          <w:tab w:val="left" w:pos="1282"/>
        </w:tabs>
        <w:ind w:right="286" w:firstLine="709"/>
        <w:rPr>
          <w:sz w:val="28"/>
          <w:szCs w:val="28"/>
        </w:rPr>
      </w:pPr>
      <w:r w:rsidRPr="00BA7FD5">
        <w:rPr>
          <w:sz w:val="28"/>
          <w:szCs w:val="28"/>
        </w:rPr>
        <w:t>Zhao Y. et al. Thermal modification of low-grade phosphate rock by semi- coking // Journal of Cleaner Production. 2021. Vol. 278. Art. 123895.</w:t>
      </w:r>
    </w:p>
    <w:p w14:paraId="0D8FA77A" w14:textId="77777777" w:rsidR="00CE20C6" w:rsidRPr="00BA7FD5" w:rsidRDefault="000A3E2B" w:rsidP="00FF2928">
      <w:pPr>
        <w:pStyle w:val="a4"/>
        <w:numPr>
          <w:ilvl w:val="0"/>
          <w:numId w:val="25"/>
        </w:numPr>
        <w:tabs>
          <w:tab w:val="left" w:pos="1300"/>
        </w:tabs>
        <w:ind w:right="286" w:firstLine="709"/>
        <w:rPr>
          <w:sz w:val="28"/>
          <w:szCs w:val="28"/>
        </w:rPr>
      </w:pPr>
      <w:r w:rsidRPr="00BA7FD5">
        <w:rPr>
          <w:sz w:val="28"/>
          <w:szCs w:val="28"/>
        </w:rPr>
        <w:t>Zeng Y. et al. Direct acid leaching of low-grade phosphorite using acetic acid // J. Environ. Chem. Eng. 2022. Vol. 10. Art. 107169.</w:t>
      </w:r>
    </w:p>
    <w:p w14:paraId="5B189DCE" w14:textId="77777777" w:rsidR="00CE20C6" w:rsidRPr="00BA7FD5" w:rsidRDefault="000A3E2B" w:rsidP="00FF2928">
      <w:pPr>
        <w:pStyle w:val="a4"/>
        <w:numPr>
          <w:ilvl w:val="0"/>
          <w:numId w:val="25"/>
        </w:numPr>
        <w:tabs>
          <w:tab w:val="left" w:pos="1271"/>
        </w:tabs>
        <w:ind w:left="1271" w:hanging="420"/>
        <w:rPr>
          <w:sz w:val="28"/>
          <w:szCs w:val="28"/>
        </w:rPr>
      </w:pPr>
      <w:r w:rsidRPr="00BA7FD5">
        <w:rPr>
          <w:sz w:val="28"/>
          <w:szCs w:val="28"/>
        </w:rPr>
        <w:t>Kazphosphate.</w:t>
      </w:r>
      <w:r w:rsidRPr="00BA7FD5">
        <w:rPr>
          <w:spacing w:val="-3"/>
          <w:sz w:val="28"/>
          <w:szCs w:val="28"/>
        </w:rPr>
        <w:t xml:space="preserve"> </w:t>
      </w:r>
      <w:r w:rsidRPr="00BA7FD5">
        <w:rPr>
          <w:sz w:val="28"/>
          <w:szCs w:val="28"/>
        </w:rPr>
        <w:t>Annual</w:t>
      </w:r>
      <w:r w:rsidRPr="00BA7FD5">
        <w:rPr>
          <w:spacing w:val="-3"/>
          <w:sz w:val="28"/>
          <w:szCs w:val="28"/>
        </w:rPr>
        <w:t xml:space="preserve"> </w:t>
      </w:r>
      <w:r w:rsidRPr="00BA7FD5">
        <w:rPr>
          <w:sz w:val="28"/>
          <w:szCs w:val="28"/>
        </w:rPr>
        <w:t>Report</w:t>
      </w:r>
      <w:r w:rsidRPr="00BA7FD5">
        <w:rPr>
          <w:spacing w:val="-2"/>
          <w:sz w:val="28"/>
          <w:szCs w:val="28"/>
        </w:rPr>
        <w:t xml:space="preserve"> </w:t>
      </w:r>
      <w:r w:rsidRPr="00BA7FD5">
        <w:rPr>
          <w:sz w:val="28"/>
          <w:szCs w:val="28"/>
        </w:rPr>
        <w:t>2023.</w:t>
      </w:r>
      <w:r w:rsidRPr="00BA7FD5">
        <w:rPr>
          <w:spacing w:val="-3"/>
          <w:sz w:val="28"/>
          <w:szCs w:val="28"/>
        </w:rPr>
        <w:t xml:space="preserve"> </w:t>
      </w:r>
      <w:r w:rsidRPr="00BA7FD5">
        <w:rPr>
          <w:sz w:val="28"/>
          <w:szCs w:val="28"/>
        </w:rPr>
        <w:t>Taraz:</w:t>
      </w:r>
      <w:r w:rsidRPr="00BA7FD5">
        <w:rPr>
          <w:spacing w:val="-3"/>
          <w:sz w:val="28"/>
          <w:szCs w:val="28"/>
        </w:rPr>
        <w:t xml:space="preserve"> </w:t>
      </w:r>
      <w:r w:rsidRPr="00BA7FD5">
        <w:rPr>
          <w:sz w:val="28"/>
          <w:szCs w:val="28"/>
        </w:rPr>
        <w:t>JSC</w:t>
      </w:r>
      <w:r w:rsidRPr="00BA7FD5">
        <w:rPr>
          <w:spacing w:val="-2"/>
          <w:sz w:val="28"/>
          <w:szCs w:val="28"/>
        </w:rPr>
        <w:t xml:space="preserve"> </w:t>
      </w:r>
      <w:r w:rsidRPr="00BA7FD5">
        <w:rPr>
          <w:sz w:val="28"/>
          <w:szCs w:val="28"/>
        </w:rPr>
        <w:t>Kazphosphate,</w:t>
      </w:r>
      <w:r w:rsidRPr="00BA7FD5">
        <w:rPr>
          <w:spacing w:val="-3"/>
          <w:sz w:val="28"/>
          <w:szCs w:val="28"/>
        </w:rPr>
        <w:t xml:space="preserve"> </w:t>
      </w:r>
      <w:r w:rsidRPr="00BA7FD5">
        <w:rPr>
          <w:sz w:val="28"/>
          <w:szCs w:val="28"/>
        </w:rPr>
        <w:t>2024.</w:t>
      </w:r>
      <w:r w:rsidRPr="00BA7FD5">
        <w:rPr>
          <w:spacing w:val="-3"/>
          <w:sz w:val="28"/>
          <w:szCs w:val="28"/>
        </w:rPr>
        <w:t xml:space="preserve"> </w:t>
      </w:r>
      <w:r w:rsidRPr="00BA7FD5">
        <w:rPr>
          <w:sz w:val="28"/>
          <w:szCs w:val="28"/>
        </w:rPr>
        <w:t>92</w:t>
      </w:r>
      <w:r w:rsidRPr="00BA7FD5">
        <w:rPr>
          <w:spacing w:val="-2"/>
          <w:sz w:val="28"/>
          <w:szCs w:val="28"/>
        </w:rPr>
        <w:t xml:space="preserve"> </w:t>
      </w:r>
      <w:r w:rsidRPr="00BA7FD5">
        <w:rPr>
          <w:spacing w:val="-5"/>
          <w:sz w:val="28"/>
          <w:szCs w:val="28"/>
        </w:rPr>
        <w:t>p.</w:t>
      </w:r>
    </w:p>
    <w:p w14:paraId="5A6AC14D" w14:textId="77777777" w:rsidR="00CE20C6" w:rsidRPr="00BA7FD5" w:rsidRDefault="000A3E2B" w:rsidP="00FF2928">
      <w:pPr>
        <w:pStyle w:val="a4"/>
        <w:numPr>
          <w:ilvl w:val="0"/>
          <w:numId w:val="25"/>
        </w:numPr>
        <w:tabs>
          <w:tab w:val="left" w:pos="1353"/>
        </w:tabs>
        <w:ind w:right="287" w:firstLine="709"/>
        <w:rPr>
          <w:sz w:val="28"/>
          <w:szCs w:val="28"/>
        </w:rPr>
      </w:pPr>
      <w:r w:rsidRPr="00BA7FD5">
        <w:rPr>
          <w:sz w:val="28"/>
          <w:szCs w:val="28"/>
        </w:rPr>
        <w:t>Islam M.R., Hossain M.F. et al. Overview of phosphate rock use in Bangladesh // Environ. Technol. Innov. 2022. Vol. 25. Art. 102168.</w:t>
      </w:r>
    </w:p>
    <w:p w14:paraId="4C867C2A" w14:textId="77777777" w:rsidR="00CE20C6" w:rsidRPr="00BA7FD5" w:rsidRDefault="000A3E2B" w:rsidP="00FF2928">
      <w:pPr>
        <w:pStyle w:val="a4"/>
        <w:numPr>
          <w:ilvl w:val="0"/>
          <w:numId w:val="25"/>
        </w:numPr>
        <w:tabs>
          <w:tab w:val="left" w:pos="1271"/>
        </w:tabs>
        <w:ind w:left="1271" w:hanging="420"/>
        <w:rPr>
          <w:sz w:val="28"/>
          <w:szCs w:val="28"/>
        </w:rPr>
      </w:pPr>
      <w:r w:rsidRPr="00BA7FD5">
        <w:rPr>
          <w:sz w:val="28"/>
          <w:szCs w:val="28"/>
        </w:rPr>
        <w:t>UNEP.</w:t>
      </w:r>
      <w:r w:rsidRPr="00BA7FD5">
        <w:rPr>
          <w:spacing w:val="-2"/>
          <w:sz w:val="28"/>
          <w:szCs w:val="28"/>
        </w:rPr>
        <w:t xml:space="preserve"> </w:t>
      </w:r>
      <w:r w:rsidRPr="00BA7FD5">
        <w:rPr>
          <w:sz w:val="28"/>
          <w:szCs w:val="28"/>
        </w:rPr>
        <w:t>Global</w:t>
      </w:r>
      <w:r w:rsidRPr="00BA7FD5">
        <w:rPr>
          <w:spacing w:val="-2"/>
          <w:sz w:val="28"/>
          <w:szCs w:val="28"/>
        </w:rPr>
        <w:t xml:space="preserve"> </w:t>
      </w:r>
      <w:r w:rsidRPr="00BA7FD5">
        <w:rPr>
          <w:sz w:val="28"/>
          <w:szCs w:val="28"/>
        </w:rPr>
        <w:t>Chemicals</w:t>
      </w:r>
      <w:r w:rsidRPr="00BA7FD5">
        <w:rPr>
          <w:spacing w:val="-1"/>
          <w:sz w:val="28"/>
          <w:szCs w:val="28"/>
        </w:rPr>
        <w:t xml:space="preserve"> </w:t>
      </w:r>
      <w:r w:rsidRPr="00BA7FD5">
        <w:rPr>
          <w:sz w:val="28"/>
          <w:szCs w:val="28"/>
        </w:rPr>
        <w:t>Outlook.</w:t>
      </w:r>
      <w:r w:rsidRPr="00BA7FD5">
        <w:rPr>
          <w:spacing w:val="-2"/>
          <w:sz w:val="28"/>
          <w:szCs w:val="28"/>
        </w:rPr>
        <w:t xml:space="preserve"> </w:t>
      </w:r>
      <w:r w:rsidRPr="00BA7FD5">
        <w:rPr>
          <w:sz w:val="28"/>
          <w:szCs w:val="28"/>
        </w:rPr>
        <w:t>Geneva:</w:t>
      </w:r>
      <w:r w:rsidRPr="00BA7FD5">
        <w:rPr>
          <w:spacing w:val="-1"/>
          <w:sz w:val="28"/>
          <w:szCs w:val="28"/>
        </w:rPr>
        <w:t xml:space="preserve"> </w:t>
      </w:r>
      <w:r w:rsidRPr="00BA7FD5">
        <w:rPr>
          <w:sz w:val="28"/>
          <w:szCs w:val="28"/>
        </w:rPr>
        <w:t>United</w:t>
      </w:r>
      <w:r w:rsidRPr="00BA7FD5">
        <w:rPr>
          <w:spacing w:val="-2"/>
          <w:sz w:val="28"/>
          <w:szCs w:val="28"/>
        </w:rPr>
        <w:t xml:space="preserve"> </w:t>
      </w:r>
      <w:r w:rsidRPr="00BA7FD5">
        <w:rPr>
          <w:sz w:val="28"/>
          <w:szCs w:val="28"/>
        </w:rPr>
        <w:t>Nations,</w:t>
      </w:r>
      <w:r w:rsidRPr="00BA7FD5">
        <w:rPr>
          <w:spacing w:val="-1"/>
          <w:sz w:val="28"/>
          <w:szCs w:val="28"/>
        </w:rPr>
        <w:t xml:space="preserve"> </w:t>
      </w:r>
      <w:r w:rsidRPr="00BA7FD5">
        <w:rPr>
          <w:sz w:val="28"/>
          <w:szCs w:val="28"/>
        </w:rPr>
        <w:t>2019.</w:t>
      </w:r>
      <w:r w:rsidRPr="00BA7FD5">
        <w:rPr>
          <w:spacing w:val="-2"/>
          <w:sz w:val="28"/>
          <w:szCs w:val="28"/>
        </w:rPr>
        <w:t xml:space="preserve"> </w:t>
      </w:r>
      <w:r w:rsidRPr="00BA7FD5">
        <w:rPr>
          <w:sz w:val="28"/>
          <w:szCs w:val="28"/>
        </w:rPr>
        <w:t>84</w:t>
      </w:r>
      <w:r w:rsidRPr="00BA7FD5">
        <w:rPr>
          <w:spacing w:val="-1"/>
          <w:sz w:val="28"/>
          <w:szCs w:val="28"/>
        </w:rPr>
        <w:t xml:space="preserve"> </w:t>
      </w:r>
      <w:r w:rsidRPr="00BA7FD5">
        <w:rPr>
          <w:spacing w:val="-5"/>
          <w:sz w:val="28"/>
          <w:szCs w:val="28"/>
        </w:rPr>
        <w:t>p.</w:t>
      </w:r>
    </w:p>
    <w:p w14:paraId="5E564540" w14:textId="77777777" w:rsidR="00CE20C6" w:rsidRPr="00BA7FD5" w:rsidRDefault="000A3E2B" w:rsidP="00FF2928">
      <w:pPr>
        <w:pStyle w:val="a4"/>
        <w:numPr>
          <w:ilvl w:val="0"/>
          <w:numId w:val="25"/>
        </w:numPr>
        <w:tabs>
          <w:tab w:val="left" w:pos="1344"/>
        </w:tabs>
        <w:ind w:right="285" w:firstLine="709"/>
        <w:rPr>
          <w:sz w:val="28"/>
          <w:szCs w:val="28"/>
        </w:rPr>
      </w:pPr>
      <w:r w:rsidRPr="00BA7FD5">
        <w:rPr>
          <w:sz w:val="28"/>
          <w:szCs w:val="28"/>
        </w:rPr>
        <w:t>Zhao Y. et al. Thermal treatment of phosphorite tailings for fertilizer application // J. Hazard. Mater. 2023. Vol. 441. P. 129966.</w:t>
      </w:r>
    </w:p>
    <w:p w14:paraId="2EAB9AF7" w14:textId="77777777" w:rsidR="00CE20C6" w:rsidRPr="00BA7FD5" w:rsidRDefault="000A3E2B" w:rsidP="00FF2928">
      <w:pPr>
        <w:pStyle w:val="a4"/>
        <w:numPr>
          <w:ilvl w:val="0"/>
          <w:numId w:val="25"/>
        </w:numPr>
        <w:tabs>
          <w:tab w:val="left" w:pos="1290"/>
        </w:tabs>
        <w:ind w:right="287" w:firstLine="709"/>
        <w:rPr>
          <w:sz w:val="28"/>
          <w:szCs w:val="28"/>
        </w:rPr>
      </w:pPr>
      <w:r w:rsidRPr="00BA7FD5">
        <w:rPr>
          <w:sz w:val="28"/>
          <w:szCs w:val="28"/>
        </w:rPr>
        <w:t>Gao Y. et al. Recovery of rare earth elements from low-grade phosphorite using bioleaching // Minerals. 2021. Vol. 11. P. 731.</w:t>
      </w:r>
    </w:p>
    <w:p w14:paraId="0864D318" w14:textId="77777777" w:rsidR="00CE20C6" w:rsidRPr="00BA7FD5" w:rsidRDefault="000A3E2B" w:rsidP="00FF2928">
      <w:pPr>
        <w:pStyle w:val="a4"/>
        <w:numPr>
          <w:ilvl w:val="0"/>
          <w:numId w:val="25"/>
        </w:numPr>
        <w:tabs>
          <w:tab w:val="left" w:pos="1295"/>
        </w:tabs>
        <w:ind w:right="286" w:firstLine="709"/>
        <w:rPr>
          <w:sz w:val="28"/>
          <w:szCs w:val="28"/>
        </w:rPr>
      </w:pPr>
      <w:r w:rsidRPr="00BA7FD5">
        <w:rPr>
          <w:sz w:val="28"/>
          <w:szCs w:val="28"/>
        </w:rPr>
        <w:t>Zhang W. et al. Use of silicate materials derived from phosphate rocks in cement industry // Cement and Concrete Composites. 2020. Vol. 109. P. 103557.</w:t>
      </w:r>
    </w:p>
    <w:p w14:paraId="1F02FFA3" w14:textId="320C079A" w:rsidR="00CE20C6" w:rsidRPr="00BA7FD5" w:rsidRDefault="000A3E2B" w:rsidP="00FF2928">
      <w:pPr>
        <w:pStyle w:val="a4"/>
        <w:numPr>
          <w:ilvl w:val="0"/>
          <w:numId w:val="25"/>
        </w:numPr>
        <w:tabs>
          <w:tab w:val="left" w:pos="1364"/>
        </w:tabs>
        <w:ind w:right="285" w:firstLine="709"/>
        <w:rPr>
          <w:sz w:val="28"/>
          <w:szCs w:val="28"/>
        </w:rPr>
      </w:pPr>
      <w:r w:rsidRPr="00BA7FD5">
        <w:rPr>
          <w:sz w:val="28"/>
          <w:szCs w:val="28"/>
        </w:rPr>
        <w:t xml:space="preserve">Ivanov D. et al. Efficiency analysis of pyrometallurgical phosphorus extraction from shales // Journal of Chemical Technology. 2021. Vol. 94, No. 7. P. </w:t>
      </w:r>
      <w:r w:rsidRPr="00BA7FD5">
        <w:rPr>
          <w:spacing w:val="-2"/>
          <w:sz w:val="28"/>
          <w:szCs w:val="28"/>
        </w:rPr>
        <w:t>124</w:t>
      </w:r>
      <w:r w:rsidR="00C328D9" w:rsidRPr="00BA7FD5">
        <w:rPr>
          <w:spacing w:val="-2"/>
          <w:sz w:val="28"/>
          <w:szCs w:val="28"/>
        </w:rPr>
        <w:t>-</w:t>
      </w:r>
      <w:r w:rsidRPr="00BA7FD5">
        <w:rPr>
          <w:spacing w:val="-2"/>
          <w:sz w:val="28"/>
          <w:szCs w:val="28"/>
        </w:rPr>
        <w:t>130.</w:t>
      </w:r>
    </w:p>
    <w:p w14:paraId="5115C15E" w14:textId="77777777" w:rsidR="00CE20C6" w:rsidRPr="00BA7FD5" w:rsidRDefault="000A3E2B" w:rsidP="00FF2928">
      <w:pPr>
        <w:pStyle w:val="a4"/>
        <w:numPr>
          <w:ilvl w:val="0"/>
          <w:numId w:val="25"/>
        </w:numPr>
        <w:tabs>
          <w:tab w:val="left" w:pos="1358"/>
        </w:tabs>
        <w:ind w:right="284" w:firstLine="709"/>
        <w:rPr>
          <w:sz w:val="28"/>
          <w:szCs w:val="28"/>
        </w:rPr>
      </w:pPr>
      <w:r w:rsidRPr="00BA7FD5">
        <w:rPr>
          <w:sz w:val="28"/>
          <w:szCs w:val="28"/>
        </w:rPr>
        <w:t>Zhu X., Wang J. et al. Extraction of phosphorus and uranium from phosphorite via thermal treatment // Journal of Environmental Management. 2020. Vol. 276. P. 111271.</w:t>
      </w:r>
    </w:p>
    <w:p w14:paraId="4AA812FB" w14:textId="77777777" w:rsidR="00CE20C6" w:rsidRPr="00BA7FD5" w:rsidRDefault="000A3E2B" w:rsidP="00FF2928">
      <w:pPr>
        <w:pStyle w:val="a4"/>
        <w:numPr>
          <w:ilvl w:val="0"/>
          <w:numId w:val="25"/>
        </w:numPr>
        <w:tabs>
          <w:tab w:val="left" w:pos="1323"/>
        </w:tabs>
        <w:ind w:right="285" w:firstLine="709"/>
        <w:rPr>
          <w:sz w:val="28"/>
          <w:szCs w:val="28"/>
        </w:rPr>
      </w:pPr>
      <w:r w:rsidRPr="00BA7FD5">
        <w:rPr>
          <w:sz w:val="28"/>
          <w:szCs w:val="28"/>
        </w:rPr>
        <w:t xml:space="preserve">Liu Z. et al. Mineralogical characteristics and beneficiation of siliceous </w:t>
      </w:r>
      <w:r w:rsidRPr="00BA7FD5">
        <w:rPr>
          <w:sz w:val="28"/>
          <w:szCs w:val="28"/>
        </w:rPr>
        <w:lastRenderedPageBreak/>
        <w:t>phosphate ores in China // Minerals. 2020. Vol. 10, No. 3. P. 241.</w:t>
      </w:r>
    </w:p>
    <w:p w14:paraId="2CED0D3D" w14:textId="77777777" w:rsidR="00CE20C6" w:rsidRPr="00BA7FD5" w:rsidRDefault="000A3E2B" w:rsidP="00FF2928">
      <w:pPr>
        <w:pStyle w:val="a4"/>
        <w:numPr>
          <w:ilvl w:val="0"/>
          <w:numId w:val="25"/>
        </w:numPr>
        <w:tabs>
          <w:tab w:val="left" w:pos="1310"/>
        </w:tabs>
        <w:ind w:right="287" w:firstLine="709"/>
        <w:rPr>
          <w:sz w:val="28"/>
          <w:szCs w:val="28"/>
        </w:rPr>
      </w:pPr>
      <w:r w:rsidRPr="00BA7FD5">
        <w:rPr>
          <w:sz w:val="28"/>
          <w:szCs w:val="28"/>
        </w:rPr>
        <w:t>Groupe Chimique Tunisien. Pilot Calcination of Low-Grade Rock Using Solar Concentrators. GCT Tech. Report, 2021. 16 p.</w:t>
      </w:r>
    </w:p>
    <w:p w14:paraId="1D219FC6" w14:textId="313951BF" w:rsidR="00CE20C6" w:rsidRPr="00BA7FD5" w:rsidRDefault="000A3E2B" w:rsidP="00FF2928">
      <w:pPr>
        <w:pStyle w:val="a4"/>
        <w:numPr>
          <w:ilvl w:val="0"/>
          <w:numId w:val="25"/>
        </w:numPr>
        <w:tabs>
          <w:tab w:val="left" w:pos="1282"/>
        </w:tabs>
        <w:ind w:right="287" w:firstLine="709"/>
        <w:rPr>
          <w:sz w:val="28"/>
          <w:szCs w:val="28"/>
        </w:rPr>
      </w:pPr>
      <w:r w:rsidRPr="00BA7FD5">
        <w:rPr>
          <w:sz w:val="28"/>
          <w:szCs w:val="28"/>
        </w:rPr>
        <w:t>Gao X. et al. Preparation of calcium-magnesium phosphate fertilizers from dolomitic rocks // J. Soils Sediments. 2020. Vol. 20. P. 1672</w:t>
      </w:r>
      <w:r w:rsidR="00C328D9" w:rsidRPr="00BA7FD5">
        <w:rPr>
          <w:sz w:val="28"/>
          <w:szCs w:val="28"/>
        </w:rPr>
        <w:t>-</w:t>
      </w:r>
      <w:r w:rsidRPr="00BA7FD5">
        <w:rPr>
          <w:sz w:val="28"/>
          <w:szCs w:val="28"/>
        </w:rPr>
        <w:t>1680.</w:t>
      </w:r>
    </w:p>
    <w:p w14:paraId="1564AFBF" w14:textId="47F2D447" w:rsidR="00CE20C6" w:rsidRPr="00BA7FD5" w:rsidRDefault="000A3E2B" w:rsidP="00FF2928">
      <w:pPr>
        <w:pStyle w:val="a4"/>
        <w:numPr>
          <w:ilvl w:val="0"/>
          <w:numId w:val="25"/>
        </w:numPr>
        <w:tabs>
          <w:tab w:val="left" w:pos="1277"/>
        </w:tabs>
        <w:spacing w:before="76"/>
        <w:ind w:right="287" w:firstLine="709"/>
        <w:jc w:val="left"/>
        <w:rPr>
          <w:sz w:val="28"/>
          <w:szCs w:val="28"/>
        </w:rPr>
      </w:pPr>
      <w:r w:rsidRPr="00BA7FD5">
        <w:rPr>
          <w:sz w:val="28"/>
          <w:szCs w:val="28"/>
        </w:rPr>
        <w:t>Норов А.М., Цикин М.Н., Малявин А.С. Техническое перевооружение и развитие производства комплексных фосфорсодержащих удобрений // Труды</w:t>
      </w:r>
      <w:r w:rsidR="00D24EBC" w:rsidRPr="00BA7FD5">
        <w:rPr>
          <w:sz w:val="28"/>
          <w:szCs w:val="28"/>
        </w:rPr>
        <w:t xml:space="preserve"> </w:t>
      </w:r>
      <w:r w:rsidRPr="00BA7FD5">
        <w:rPr>
          <w:sz w:val="28"/>
          <w:szCs w:val="28"/>
        </w:rPr>
        <w:t>НИУИФ:</w:t>
      </w:r>
      <w:r w:rsidRPr="00BA7FD5">
        <w:rPr>
          <w:spacing w:val="-4"/>
          <w:sz w:val="28"/>
          <w:szCs w:val="28"/>
        </w:rPr>
        <w:t xml:space="preserve"> </w:t>
      </w:r>
      <w:r w:rsidRPr="00BA7FD5">
        <w:rPr>
          <w:sz w:val="28"/>
          <w:szCs w:val="28"/>
        </w:rPr>
        <w:t>к</w:t>
      </w:r>
      <w:r w:rsidRPr="00BA7FD5">
        <w:rPr>
          <w:spacing w:val="-4"/>
          <w:sz w:val="28"/>
          <w:szCs w:val="28"/>
        </w:rPr>
        <w:t xml:space="preserve"> </w:t>
      </w:r>
      <w:r w:rsidRPr="00BA7FD5">
        <w:rPr>
          <w:sz w:val="28"/>
          <w:szCs w:val="28"/>
        </w:rPr>
        <w:t>100-летию</w:t>
      </w:r>
      <w:r w:rsidRPr="00BA7FD5">
        <w:rPr>
          <w:spacing w:val="-4"/>
          <w:sz w:val="28"/>
          <w:szCs w:val="28"/>
        </w:rPr>
        <w:t xml:space="preserve"> </w:t>
      </w:r>
      <w:r w:rsidRPr="00BA7FD5">
        <w:rPr>
          <w:sz w:val="28"/>
          <w:szCs w:val="28"/>
        </w:rPr>
        <w:t>основания</w:t>
      </w:r>
      <w:r w:rsidRPr="00BA7FD5">
        <w:rPr>
          <w:spacing w:val="-4"/>
          <w:sz w:val="28"/>
          <w:szCs w:val="28"/>
        </w:rPr>
        <w:t xml:space="preserve"> </w:t>
      </w:r>
      <w:r w:rsidRPr="00BA7FD5">
        <w:rPr>
          <w:sz w:val="28"/>
          <w:szCs w:val="28"/>
        </w:rPr>
        <w:t>института:</w:t>
      </w:r>
      <w:r w:rsidRPr="00BA7FD5">
        <w:rPr>
          <w:spacing w:val="-4"/>
          <w:sz w:val="28"/>
          <w:szCs w:val="28"/>
        </w:rPr>
        <w:t xml:space="preserve"> </w:t>
      </w:r>
      <w:r w:rsidRPr="00BA7FD5">
        <w:rPr>
          <w:sz w:val="28"/>
          <w:szCs w:val="28"/>
        </w:rPr>
        <w:t>в</w:t>
      </w:r>
      <w:r w:rsidRPr="00BA7FD5">
        <w:rPr>
          <w:spacing w:val="-4"/>
          <w:sz w:val="28"/>
          <w:szCs w:val="28"/>
        </w:rPr>
        <w:t xml:space="preserve"> </w:t>
      </w:r>
      <w:r w:rsidRPr="00BA7FD5">
        <w:rPr>
          <w:sz w:val="28"/>
          <w:szCs w:val="28"/>
        </w:rPr>
        <w:t>2</w:t>
      </w:r>
      <w:r w:rsidRPr="00BA7FD5">
        <w:rPr>
          <w:spacing w:val="-4"/>
          <w:sz w:val="28"/>
          <w:szCs w:val="28"/>
        </w:rPr>
        <w:t xml:space="preserve"> </w:t>
      </w:r>
      <w:r w:rsidRPr="00BA7FD5">
        <w:rPr>
          <w:sz w:val="28"/>
          <w:szCs w:val="28"/>
        </w:rPr>
        <w:t>т.</w:t>
      </w:r>
      <w:r w:rsidRPr="00BA7FD5">
        <w:rPr>
          <w:spacing w:val="-4"/>
          <w:sz w:val="28"/>
          <w:szCs w:val="28"/>
        </w:rPr>
        <w:t xml:space="preserve"> </w:t>
      </w:r>
      <w:r w:rsidR="00C328D9" w:rsidRPr="00BA7FD5">
        <w:rPr>
          <w:sz w:val="28"/>
          <w:szCs w:val="28"/>
        </w:rPr>
        <w:t>-</w:t>
      </w:r>
      <w:r w:rsidRPr="00BA7FD5">
        <w:rPr>
          <w:spacing w:val="-4"/>
          <w:sz w:val="28"/>
          <w:szCs w:val="28"/>
        </w:rPr>
        <w:t xml:space="preserve"> </w:t>
      </w:r>
      <w:r w:rsidRPr="00BA7FD5">
        <w:rPr>
          <w:sz w:val="28"/>
          <w:szCs w:val="28"/>
        </w:rPr>
        <w:t>Вологда:</w:t>
      </w:r>
      <w:r w:rsidRPr="00BA7FD5">
        <w:rPr>
          <w:spacing w:val="-4"/>
          <w:sz w:val="28"/>
          <w:szCs w:val="28"/>
        </w:rPr>
        <w:t xml:space="preserve"> </w:t>
      </w:r>
      <w:r w:rsidRPr="00BA7FD5">
        <w:rPr>
          <w:sz w:val="28"/>
          <w:szCs w:val="28"/>
        </w:rPr>
        <w:t>Древности</w:t>
      </w:r>
      <w:r w:rsidRPr="00BA7FD5">
        <w:rPr>
          <w:spacing w:val="-4"/>
          <w:sz w:val="28"/>
          <w:szCs w:val="28"/>
        </w:rPr>
        <w:t xml:space="preserve"> </w:t>
      </w:r>
      <w:r w:rsidRPr="00BA7FD5">
        <w:rPr>
          <w:sz w:val="28"/>
          <w:szCs w:val="28"/>
        </w:rPr>
        <w:t xml:space="preserve">Севера, 2019. </w:t>
      </w:r>
      <w:r w:rsidR="00C328D9" w:rsidRPr="00BA7FD5">
        <w:rPr>
          <w:sz w:val="28"/>
          <w:szCs w:val="28"/>
        </w:rPr>
        <w:t>-</w:t>
      </w:r>
      <w:r w:rsidRPr="00BA7FD5">
        <w:rPr>
          <w:sz w:val="28"/>
          <w:szCs w:val="28"/>
        </w:rPr>
        <w:t xml:space="preserve"> Т. 1. </w:t>
      </w:r>
      <w:r w:rsidR="00C328D9" w:rsidRPr="00BA7FD5">
        <w:rPr>
          <w:sz w:val="28"/>
          <w:szCs w:val="28"/>
        </w:rPr>
        <w:t>-</w:t>
      </w:r>
      <w:r w:rsidRPr="00BA7FD5">
        <w:rPr>
          <w:sz w:val="28"/>
          <w:szCs w:val="28"/>
        </w:rPr>
        <w:t xml:space="preserve"> С. 64.</w:t>
      </w:r>
    </w:p>
    <w:p w14:paraId="52B6E94F" w14:textId="77777777" w:rsidR="00CE20C6" w:rsidRPr="00BA7FD5" w:rsidRDefault="000A3E2B" w:rsidP="00FF2928">
      <w:pPr>
        <w:pStyle w:val="a4"/>
        <w:numPr>
          <w:ilvl w:val="0"/>
          <w:numId w:val="25"/>
        </w:numPr>
        <w:tabs>
          <w:tab w:val="left" w:pos="1351"/>
        </w:tabs>
        <w:ind w:right="286" w:firstLine="709"/>
        <w:rPr>
          <w:sz w:val="28"/>
          <w:szCs w:val="28"/>
        </w:rPr>
      </w:pPr>
      <w:r w:rsidRPr="00BA7FD5">
        <w:rPr>
          <w:sz w:val="28"/>
          <w:szCs w:val="28"/>
        </w:rPr>
        <w:t>European</w:t>
      </w:r>
      <w:r w:rsidRPr="00BA7FD5">
        <w:rPr>
          <w:spacing w:val="40"/>
          <w:sz w:val="28"/>
          <w:szCs w:val="28"/>
        </w:rPr>
        <w:t xml:space="preserve"> </w:t>
      </w:r>
      <w:r w:rsidRPr="00BA7FD5">
        <w:rPr>
          <w:sz w:val="28"/>
          <w:szCs w:val="28"/>
        </w:rPr>
        <w:t>Commission.</w:t>
      </w:r>
      <w:r w:rsidRPr="00BA7FD5">
        <w:rPr>
          <w:spacing w:val="40"/>
          <w:sz w:val="28"/>
          <w:szCs w:val="28"/>
        </w:rPr>
        <w:t xml:space="preserve"> </w:t>
      </w:r>
      <w:r w:rsidRPr="00BA7FD5">
        <w:rPr>
          <w:sz w:val="28"/>
          <w:szCs w:val="28"/>
        </w:rPr>
        <w:t>Study</w:t>
      </w:r>
      <w:r w:rsidRPr="00BA7FD5">
        <w:rPr>
          <w:spacing w:val="40"/>
          <w:sz w:val="28"/>
          <w:szCs w:val="28"/>
        </w:rPr>
        <w:t xml:space="preserve"> </w:t>
      </w:r>
      <w:r w:rsidRPr="00BA7FD5">
        <w:rPr>
          <w:sz w:val="28"/>
          <w:szCs w:val="28"/>
        </w:rPr>
        <w:t>on</w:t>
      </w:r>
      <w:r w:rsidRPr="00BA7FD5">
        <w:rPr>
          <w:spacing w:val="40"/>
          <w:sz w:val="28"/>
          <w:szCs w:val="28"/>
        </w:rPr>
        <w:t xml:space="preserve"> </w:t>
      </w:r>
      <w:r w:rsidRPr="00BA7FD5">
        <w:rPr>
          <w:sz w:val="28"/>
          <w:szCs w:val="28"/>
        </w:rPr>
        <w:t>EU</w:t>
      </w:r>
      <w:r w:rsidRPr="00BA7FD5">
        <w:rPr>
          <w:spacing w:val="40"/>
          <w:sz w:val="28"/>
          <w:szCs w:val="28"/>
        </w:rPr>
        <w:t xml:space="preserve"> </w:t>
      </w:r>
      <w:r w:rsidRPr="00BA7FD5">
        <w:rPr>
          <w:sz w:val="28"/>
          <w:szCs w:val="28"/>
        </w:rPr>
        <w:t>Fertilizing</w:t>
      </w:r>
      <w:r w:rsidRPr="00BA7FD5">
        <w:rPr>
          <w:spacing w:val="40"/>
          <w:sz w:val="28"/>
          <w:szCs w:val="28"/>
        </w:rPr>
        <w:t xml:space="preserve"> </w:t>
      </w:r>
      <w:r w:rsidRPr="00BA7FD5">
        <w:rPr>
          <w:sz w:val="28"/>
          <w:szCs w:val="28"/>
        </w:rPr>
        <w:t>Products</w:t>
      </w:r>
      <w:r w:rsidRPr="00BA7FD5">
        <w:rPr>
          <w:spacing w:val="40"/>
          <w:sz w:val="28"/>
          <w:szCs w:val="28"/>
        </w:rPr>
        <w:t xml:space="preserve"> </w:t>
      </w:r>
      <w:r w:rsidRPr="00BA7FD5">
        <w:rPr>
          <w:sz w:val="28"/>
          <w:szCs w:val="28"/>
        </w:rPr>
        <w:t>Market</w:t>
      </w:r>
      <w:r w:rsidRPr="00BA7FD5">
        <w:rPr>
          <w:spacing w:val="40"/>
          <w:sz w:val="28"/>
          <w:szCs w:val="28"/>
        </w:rPr>
        <w:t xml:space="preserve"> </w:t>
      </w:r>
      <w:r w:rsidRPr="00BA7FD5">
        <w:rPr>
          <w:sz w:val="28"/>
          <w:szCs w:val="28"/>
        </w:rPr>
        <w:t>and</w:t>
      </w:r>
      <w:r w:rsidRPr="00BA7FD5">
        <w:rPr>
          <w:spacing w:val="80"/>
          <w:sz w:val="28"/>
          <w:szCs w:val="28"/>
        </w:rPr>
        <w:t xml:space="preserve"> </w:t>
      </w:r>
      <w:r w:rsidRPr="00BA7FD5">
        <w:rPr>
          <w:sz w:val="28"/>
          <w:szCs w:val="28"/>
        </w:rPr>
        <w:t>Outlook. Brussels: EC, 2022. 124 p.</w:t>
      </w:r>
    </w:p>
    <w:p w14:paraId="4E215B02" w14:textId="77777777" w:rsidR="00CE20C6" w:rsidRPr="00BA7FD5" w:rsidRDefault="000A3E2B" w:rsidP="00FF2928">
      <w:pPr>
        <w:pStyle w:val="a4"/>
        <w:numPr>
          <w:ilvl w:val="0"/>
          <w:numId w:val="25"/>
        </w:numPr>
        <w:tabs>
          <w:tab w:val="left" w:pos="1364"/>
        </w:tabs>
        <w:ind w:right="285" w:firstLine="709"/>
        <w:rPr>
          <w:sz w:val="28"/>
          <w:szCs w:val="28"/>
        </w:rPr>
      </w:pPr>
      <w:r w:rsidRPr="00BA7FD5">
        <w:rPr>
          <w:sz w:val="28"/>
          <w:szCs w:val="28"/>
        </w:rPr>
        <w:t>UNESCO.</w:t>
      </w:r>
      <w:r w:rsidRPr="00BA7FD5">
        <w:rPr>
          <w:spacing w:val="80"/>
          <w:sz w:val="28"/>
          <w:szCs w:val="28"/>
        </w:rPr>
        <w:t xml:space="preserve"> </w:t>
      </w:r>
      <w:r w:rsidRPr="00BA7FD5">
        <w:rPr>
          <w:sz w:val="28"/>
          <w:szCs w:val="28"/>
        </w:rPr>
        <w:t>Water</w:t>
      </w:r>
      <w:r w:rsidRPr="00BA7FD5">
        <w:rPr>
          <w:spacing w:val="80"/>
          <w:sz w:val="28"/>
          <w:szCs w:val="28"/>
        </w:rPr>
        <w:t xml:space="preserve"> </w:t>
      </w:r>
      <w:r w:rsidRPr="00BA7FD5">
        <w:rPr>
          <w:sz w:val="28"/>
          <w:szCs w:val="28"/>
        </w:rPr>
        <w:t>Quality</w:t>
      </w:r>
      <w:r w:rsidRPr="00BA7FD5">
        <w:rPr>
          <w:spacing w:val="80"/>
          <w:sz w:val="28"/>
          <w:szCs w:val="28"/>
        </w:rPr>
        <w:t xml:space="preserve"> </w:t>
      </w:r>
      <w:r w:rsidRPr="00BA7FD5">
        <w:rPr>
          <w:sz w:val="28"/>
          <w:szCs w:val="28"/>
        </w:rPr>
        <w:t>and</w:t>
      </w:r>
      <w:r w:rsidRPr="00BA7FD5">
        <w:rPr>
          <w:spacing w:val="80"/>
          <w:sz w:val="28"/>
          <w:szCs w:val="28"/>
        </w:rPr>
        <w:t xml:space="preserve"> </w:t>
      </w:r>
      <w:r w:rsidRPr="00BA7FD5">
        <w:rPr>
          <w:sz w:val="28"/>
          <w:szCs w:val="28"/>
        </w:rPr>
        <w:t>Wastewater</w:t>
      </w:r>
      <w:r w:rsidRPr="00BA7FD5">
        <w:rPr>
          <w:spacing w:val="80"/>
          <w:sz w:val="28"/>
          <w:szCs w:val="28"/>
        </w:rPr>
        <w:t xml:space="preserve"> </w:t>
      </w:r>
      <w:r w:rsidRPr="00BA7FD5">
        <w:rPr>
          <w:sz w:val="28"/>
          <w:szCs w:val="28"/>
        </w:rPr>
        <w:t>in</w:t>
      </w:r>
      <w:r w:rsidRPr="00BA7FD5">
        <w:rPr>
          <w:spacing w:val="80"/>
          <w:sz w:val="28"/>
          <w:szCs w:val="28"/>
        </w:rPr>
        <w:t xml:space="preserve"> </w:t>
      </w:r>
      <w:r w:rsidRPr="00BA7FD5">
        <w:rPr>
          <w:sz w:val="28"/>
          <w:szCs w:val="28"/>
        </w:rPr>
        <w:t>Mining</w:t>
      </w:r>
      <w:r w:rsidRPr="00BA7FD5">
        <w:rPr>
          <w:spacing w:val="80"/>
          <w:sz w:val="28"/>
          <w:szCs w:val="28"/>
        </w:rPr>
        <w:t xml:space="preserve"> </w:t>
      </w:r>
      <w:r w:rsidRPr="00BA7FD5">
        <w:rPr>
          <w:sz w:val="28"/>
          <w:szCs w:val="28"/>
        </w:rPr>
        <w:t>Regions.</w:t>
      </w:r>
      <w:r w:rsidRPr="00BA7FD5">
        <w:rPr>
          <w:spacing w:val="80"/>
          <w:sz w:val="28"/>
          <w:szCs w:val="28"/>
        </w:rPr>
        <w:t xml:space="preserve"> </w:t>
      </w:r>
      <w:r w:rsidRPr="00BA7FD5">
        <w:rPr>
          <w:sz w:val="28"/>
          <w:szCs w:val="28"/>
        </w:rPr>
        <w:t>Paris: UNESCO, 2021. 92 p.</w:t>
      </w:r>
    </w:p>
    <w:p w14:paraId="70AD375C" w14:textId="77777777" w:rsidR="00CE20C6" w:rsidRPr="00BA7FD5" w:rsidRDefault="000A3E2B" w:rsidP="00FF2928">
      <w:pPr>
        <w:pStyle w:val="a4"/>
        <w:numPr>
          <w:ilvl w:val="0"/>
          <w:numId w:val="25"/>
        </w:numPr>
        <w:tabs>
          <w:tab w:val="left" w:pos="1378"/>
        </w:tabs>
        <w:ind w:right="285" w:firstLine="709"/>
        <w:rPr>
          <w:sz w:val="28"/>
          <w:szCs w:val="28"/>
        </w:rPr>
      </w:pPr>
      <w:r w:rsidRPr="00BA7FD5">
        <w:rPr>
          <w:sz w:val="28"/>
          <w:szCs w:val="28"/>
        </w:rPr>
        <w:t>Zhou W., Chi R. et al. Phosphate extraction kinetics from ore by bioleaching // Biotechnol. Adv. 2022. Vol. 54. P. 107843.</w:t>
      </w:r>
    </w:p>
    <w:p w14:paraId="4031CA3E" w14:textId="26ACBBC9" w:rsidR="00CE20C6" w:rsidRPr="00BA7FD5" w:rsidRDefault="000A3E2B" w:rsidP="00FF2928">
      <w:pPr>
        <w:pStyle w:val="a4"/>
        <w:numPr>
          <w:ilvl w:val="0"/>
          <w:numId w:val="25"/>
        </w:numPr>
        <w:tabs>
          <w:tab w:val="left" w:pos="1284"/>
        </w:tabs>
        <w:ind w:right="285" w:firstLine="709"/>
        <w:rPr>
          <w:sz w:val="28"/>
          <w:szCs w:val="28"/>
        </w:rPr>
      </w:pPr>
      <w:r w:rsidRPr="00BA7FD5">
        <w:rPr>
          <w:sz w:val="28"/>
          <w:szCs w:val="28"/>
        </w:rPr>
        <w:t xml:space="preserve">Kuźnia M. A Review of Coal Fly Ash Utilization: Environmental, Energy, and Material Assessment // Energies. </w:t>
      </w:r>
      <w:r w:rsidR="00C328D9" w:rsidRPr="00BA7FD5">
        <w:rPr>
          <w:sz w:val="28"/>
          <w:szCs w:val="28"/>
        </w:rPr>
        <w:t>-</w:t>
      </w:r>
      <w:r w:rsidRPr="00BA7FD5">
        <w:rPr>
          <w:sz w:val="28"/>
          <w:szCs w:val="28"/>
        </w:rPr>
        <w:t xml:space="preserve"> 2025. </w:t>
      </w:r>
      <w:r w:rsidR="00C328D9" w:rsidRPr="00BA7FD5">
        <w:rPr>
          <w:sz w:val="28"/>
          <w:szCs w:val="28"/>
        </w:rPr>
        <w:t>-</w:t>
      </w:r>
      <w:r w:rsidRPr="00BA7FD5">
        <w:rPr>
          <w:sz w:val="28"/>
          <w:szCs w:val="28"/>
        </w:rPr>
        <w:t xml:space="preserve"> Vol. 18, No. 1. </w:t>
      </w:r>
      <w:r w:rsidR="00C328D9" w:rsidRPr="00BA7FD5">
        <w:rPr>
          <w:sz w:val="28"/>
          <w:szCs w:val="28"/>
        </w:rPr>
        <w:t>-</w:t>
      </w:r>
      <w:r w:rsidRPr="00BA7FD5">
        <w:rPr>
          <w:sz w:val="28"/>
          <w:szCs w:val="28"/>
        </w:rPr>
        <w:t xml:space="preserve"> P. 52.</w:t>
      </w:r>
    </w:p>
    <w:p w14:paraId="5128963F" w14:textId="387A723C" w:rsidR="00CE20C6" w:rsidRPr="00BA7FD5" w:rsidRDefault="000A3E2B" w:rsidP="00FF2928">
      <w:pPr>
        <w:pStyle w:val="a4"/>
        <w:numPr>
          <w:ilvl w:val="0"/>
          <w:numId w:val="25"/>
        </w:numPr>
        <w:tabs>
          <w:tab w:val="left" w:pos="1285"/>
        </w:tabs>
        <w:ind w:right="286" w:firstLine="709"/>
        <w:rPr>
          <w:sz w:val="28"/>
          <w:szCs w:val="28"/>
        </w:rPr>
      </w:pPr>
      <w:r w:rsidRPr="00BA7FD5">
        <w:rPr>
          <w:sz w:val="28"/>
          <w:szCs w:val="28"/>
        </w:rPr>
        <w:t>Кожуховский И.С., Величко Е.Г., Целыковский Ю.К., Цховребов Э.С. Организационно-экономические и правовые аспекты создания и развития производственно-технических комплексов по переработке золошлаковых отходов</w:t>
      </w:r>
      <w:r w:rsidRPr="00BA7FD5">
        <w:rPr>
          <w:spacing w:val="18"/>
          <w:sz w:val="28"/>
          <w:szCs w:val="28"/>
        </w:rPr>
        <w:t xml:space="preserve"> </w:t>
      </w:r>
      <w:r w:rsidRPr="00BA7FD5">
        <w:rPr>
          <w:sz w:val="28"/>
          <w:szCs w:val="28"/>
        </w:rPr>
        <w:t>в</w:t>
      </w:r>
      <w:r w:rsidRPr="00BA7FD5">
        <w:rPr>
          <w:spacing w:val="19"/>
          <w:sz w:val="28"/>
          <w:szCs w:val="28"/>
        </w:rPr>
        <w:t xml:space="preserve"> </w:t>
      </w:r>
      <w:r w:rsidRPr="00BA7FD5">
        <w:rPr>
          <w:sz w:val="28"/>
          <w:szCs w:val="28"/>
        </w:rPr>
        <w:t>строительную</w:t>
      </w:r>
      <w:r w:rsidRPr="00BA7FD5">
        <w:rPr>
          <w:spacing w:val="19"/>
          <w:sz w:val="28"/>
          <w:szCs w:val="28"/>
        </w:rPr>
        <w:t xml:space="preserve"> </w:t>
      </w:r>
      <w:r w:rsidRPr="00BA7FD5">
        <w:rPr>
          <w:sz w:val="28"/>
          <w:szCs w:val="28"/>
        </w:rPr>
        <w:t>и</w:t>
      </w:r>
      <w:r w:rsidRPr="00BA7FD5">
        <w:rPr>
          <w:spacing w:val="19"/>
          <w:sz w:val="28"/>
          <w:szCs w:val="28"/>
        </w:rPr>
        <w:t xml:space="preserve"> </w:t>
      </w:r>
      <w:r w:rsidRPr="00BA7FD5">
        <w:rPr>
          <w:sz w:val="28"/>
          <w:szCs w:val="28"/>
        </w:rPr>
        <w:t>иную</w:t>
      </w:r>
      <w:r w:rsidRPr="00BA7FD5">
        <w:rPr>
          <w:spacing w:val="19"/>
          <w:sz w:val="28"/>
          <w:szCs w:val="28"/>
        </w:rPr>
        <w:t xml:space="preserve"> </w:t>
      </w:r>
      <w:r w:rsidRPr="00BA7FD5">
        <w:rPr>
          <w:sz w:val="28"/>
          <w:szCs w:val="28"/>
        </w:rPr>
        <w:t>продукцию</w:t>
      </w:r>
      <w:r w:rsidRPr="00BA7FD5">
        <w:rPr>
          <w:spacing w:val="19"/>
          <w:sz w:val="28"/>
          <w:szCs w:val="28"/>
        </w:rPr>
        <w:t xml:space="preserve"> </w:t>
      </w:r>
      <w:r w:rsidRPr="00BA7FD5">
        <w:rPr>
          <w:sz w:val="28"/>
          <w:szCs w:val="28"/>
        </w:rPr>
        <w:t>//</w:t>
      </w:r>
      <w:r w:rsidRPr="00BA7FD5">
        <w:rPr>
          <w:spacing w:val="18"/>
          <w:sz w:val="28"/>
          <w:szCs w:val="28"/>
        </w:rPr>
        <w:t xml:space="preserve"> </w:t>
      </w:r>
      <w:r w:rsidRPr="00BA7FD5">
        <w:rPr>
          <w:sz w:val="28"/>
          <w:szCs w:val="28"/>
        </w:rPr>
        <w:t>Вестник</w:t>
      </w:r>
      <w:r w:rsidRPr="00BA7FD5">
        <w:rPr>
          <w:spacing w:val="19"/>
          <w:sz w:val="28"/>
          <w:szCs w:val="28"/>
        </w:rPr>
        <w:t xml:space="preserve"> </w:t>
      </w:r>
      <w:r w:rsidRPr="00BA7FD5">
        <w:rPr>
          <w:sz w:val="28"/>
          <w:szCs w:val="28"/>
        </w:rPr>
        <w:t>МГСУ.</w:t>
      </w:r>
      <w:r w:rsidRPr="00BA7FD5">
        <w:rPr>
          <w:spacing w:val="19"/>
          <w:sz w:val="28"/>
          <w:szCs w:val="28"/>
        </w:rPr>
        <w:t xml:space="preserve"> </w:t>
      </w:r>
      <w:r w:rsidR="00C328D9" w:rsidRPr="00BA7FD5">
        <w:rPr>
          <w:sz w:val="28"/>
          <w:szCs w:val="28"/>
        </w:rPr>
        <w:t>-</w:t>
      </w:r>
      <w:r w:rsidRPr="00BA7FD5">
        <w:rPr>
          <w:spacing w:val="19"/>
          <w:sz w:val="28"/>
          <w:szCs w:val="28"/>
        </w:rPr>
        <w:t xml:space="preserve"> </w:t>
      </w:r>
      <w:r w:rsidRPr="00BA7FD5">
        <w:rPr>
          <w:sz w:val="28"/>
          <w:szCs w:val="28"/>
        </w:rPr>
        <w:t>2019.</w:t>
      </w:r>
      <w:r w:rsidRPr="00BA7FD5">
        <w:rPr>
          <w:spacing w:val="19"/>
          <w:sz w:val="28"/>
          <w:szCs w:val="28"/>
        </w:rPr>
        <w:t xml:space="preserve"> </w:t>
      </w:r>
      <w:r w:rsidR="00C328D9" w:rsidRPr="00BA7FD5">
        <w:rPr>
          <w:sz w:val="28"/>
          <w:szCs w:val="28"/>
        </w:rPr>
        <w:t>-</w:t>
      </w:r>
      <w:r w:rsidRPr="00BA7FD5">
        <w:rPr>
          <w:spacing w:val="19"/>
          <w:sz w:val="28"/>
          <w:szCs w:val="28"/>
        </w:rPr>
        <w:t xml:space="preserve"> </w:t>
      </w:r>
      <w:r w:rsidRPr="00BA7FD5">
        <w:rPr>
          <w:sz w:val="28"/>
          <w:szCs w:val="28"/>
        </w:rPr>
        <w:t>Т.</w:t>
      </w:r>
      <w:r w:rsidRPr="00BA7FD5">
        <w:rPr>
          <w:spacing w:val="19"/>
          <w:sz w:val="28"/>
          <w:szCs w:val="28"/>
        </w:rPr>
        <w:t xml:space="preserve"> </w:t>
      </w:r>
      <w:r w:rsidRPr="00BA7FD5">
        <w:rPr>
          <w:spacing w:val="-5"/>
          <w:sz w:val="28"/>
          <w:szCs w:val="28"/>
        </w:rPr>
        <w:t>14,</w:t>
      </w:r>
    </w:p>
    <w:p w14:paraId="1D18D40B" w14:textId="4B5F3CE4" w:rsidR="00CE20C6" w:rsidRPr="00BA7FD5" w:rsidRDefault="000A3E2B">
      <w:pPr>
        <w:pStyle w:val="a3"/>
        <w:ind w:left="142" w:right="286"/>
      </w:pPr>
      <w:r w:rsidRPr="00BA7FD5">
        <w:t xml:space="preserve">№ 6 (129). </w:t>
      </w:r>
      <w:r w:rsidR="00C328D9" w:rsidRPr="00BA7FD5">
        <w:t>-</w:t>
      </w:r>
      <w:r w:rsidRPr="00BA7FD5">
        <w:t xml:space="preserve"> С. 756</w:t>
      </w:r>
      <w:r w:rsidR="00C328D9" w:rsidRPr="00BA7FD5">
        <w:t>-</w:t>
      </w:r>
      <w:r w:rsidRPr="00BA7FD5">
        <w:t xml:space="preserve">773. [https://doi.org/10.22227/1997-0935.2019.6.756- </w:t>
      </w:r>
      <w:r w:rsidRPr="00BA7FD5">
        <w:rPr>
          <w:spacing w:val="-2"/>
        </w:rPr>
        <w:t>773]</w:t>
      </w:r>
      <w:r w:rsidR="008D7AEB">
        <w:rPr>
          <w:spacing w:val="-2"/>
        </w:rPr>
        <w:t xml:space="preserve"> </w:t>
      </w:r>
      <w:r w:rsidRPr="00BA7FD5">
        <w:rPr>
          <w:spacing w:val="-2"/>
        </w:rPr>
        <w:t>(</w:t>
      </w:r>
      <w:hyperlink r:id="rId132" w:history="1">
        <w:r w:rsidR="00BA7FD5" w:rsidRPr="00BA7FD5">
          <w:rPr>
            <w:rStyle w:val="ae"/>
            <w:spacing w:val="-2"/>
          </w:rPr>
          <w:t>https://doi.org/10.22227/1997-0935.2019.6.756-773</w:t>
        </w:r>
      </w:hyperlink>
      <w:r w:rsidRPr="00BA7FD5">
        <w:rPr>
          <w:spacing w:val="-2"/>
        </w:rPr>
        <w:t>).</w:t>
      </w:r>
    </w:p>
    <w:p w14:paraId="5C8B65B6" w14:textId="57953472" w:rsidR="00CE20C6" w:rsidRPr="00BA7FD5" w:rsidRDefault="000A3E2B" w:rsidP="00FF2928">
      <w:pPr>
        <w:pStyle w:val="a4"/>
        <w:numPr>
          <w:ilvl w:val="0"/>
          <w:numId w:val="25"/>
        </w:numPr>
        <w:tabs>
          <w:tab w:val="left" w:pos="1320"/>
        </w:tabs>
        <w:ind w:right="285" w:firstLine="709"/>
        <w:rPr>
          <w:sz w:val="28"/>
          <w:szCs w:val="28"/>
        </w:rPr>
      </w:pPr>
      <w:r w:rsidRPr="00BA7FD5">
        <w:rPr>
          <w:sz w:val="28"/>
          <w:szCs w:val="28"/>
        </w:rPr>
        <w:t xml:space="preserve">Horvatinec J. et al. Fly ash application impacts master physicochemical pedovariables: A multilevel meta-analysis // J. Environ. Manage. </w:t>
      </w:r>
      <w:r w:rsidR="00C328D9" w:rsidRPr="00BA7FD5">
        <w:rPr>
          <w:sz w:val="28"/>
          <w:szCs w:val="28"/>
        </w:rPr>
        <w:t>-</w:t>
      </w:r>
      <w:r w:rsidRPr="00BA7FD5">
        <w:rPr>
          <w:sz w:val="28"/>
          <w:szCs w:val="28"/>
        </w:rPr>
        <w:t xml:space="preserve"> 2024. </w:t>
      </w:r>
      <w:r w:rsidR="00C328D9" w:rsidRPr="00BA7FD5">
        <w:rPr>
          <w:sz w:val="28"/>
          <w:szCs w:val="28"/>
        </w:rPr>
        <w:t>-</w:t>
      </w:r>
      <w:r w:rsidRPr="00BA7FD5">
        <w:rPr>
          <w:sz w:val="28"/>
          <w:szCs w:val="28"/>
        </w:rPr>
        <w:t xml:space="preserve"> Vol. 368. </w:t>
      </w:r>
      <w:r w:rsidR="00C328D9" w:rsidRPr="00BA7FD5">
        <w:rPr>
          <w:sz w:val="28"/>
          <w:szCs w:val="28"/>
        </w:rPr>
        <w:t>-</w:t>
      </w:r>
      <w:r w:rsidRPr="00BA7FD5">
        <w:rPr>
          <w:sz w:val="28"/>
          <w:szCs w:val="28"/>
        </w:rPr>
        <w:t xml:space="preserve"> P. 122066.</w:t>
      </w:r>
    </w:p>
    <w:p w14:paraId="6AC9EE67" w14:textId="2A4B4F3E" w:rsidR="00CE20C6" w:rsidRPr="00BA7FD5" w:rsidRDefault="000A3E2B" w:rsidP="00FF2928">
      <w:pPr>
        <w:pStyle w:val="a4"/>
        <w:numPr>
          <w:ilvl w:val="0"/>
          <w:numId w:val="25"/>
        </w:numPr>
        <w:tabs>
          <w:tab w:val="left" w:pos="1327"/>
        </w:tabs>
        <w:ind w:right="285" w:firstLine="709"/>
        <w:rPr>
          <w:sz w:val="28"/>
          <w:szCs w:val="28"/>
        </w:rPr>
      </w:pPr>
      <w:r w:rsidRPr="00BA7FD5">
        <w:rPr>
          <w:sz w:val="28"/>
          <w:szCs w:val="28"/>
        </w:rPr>
        <w:t>ASTM C618</w:t>
      </w:r>
      <w:r w:rsidR="00C328D9" w:rsidRPr="00BA7FD5">
        <w:rPr>
          <w:sz w:val="28"/>
          <w:szCs w:val="28"/>
        </w:rPr>
        <w:t>-</w:t>
      </w:r>
      <w:r w:rsidRPr="00BA7FD5">
        <w:rPr>
          <w:sz w:val="28"/>
          <w:szCs w:val="28"/>
        </w:rPr>
        <w:t xml:space="preserve">22: Standard Specification for Coal Fly Ash and Raw or Calcined Natural Pozzolan for Use in Concrete. </w:t>
      </w:r>
      <w:r w:rsidR="00C328D9" w:rsidRPr="00BA7FD5">
        <w:rPr>
          <w:sz w:val="28"/>
          <w:szCs w:val="28"/>
        </w:rPr>
        <w:t>-</w:t>
      </w:r>
      <w:r w:rsidRPr="00BA7FD5">
        <w:rPr>
          <w:sz w:val="28"/>
          <w:szCs w:val="28"/>
        </w:rPr>
        <w:t xml:space="preserve"> West Conshohocken, PA: ASTM Int., 2022. </w:t>
      </w:r>
      <w:r w:rsidR="00C328D9" w:rsidRPr="00BA7FD5">
        <w:rPr>
          <w:sz w:val="28"/>
          <w:szCs w:val="28"/>
        </w:rPr>
        <w:t>-</w:t>
      </w:r>
      <w:r w:rsidRPr="00BA7FD5">
        <w:rPr>
          <w:sz w:val="28"/>
          <w:szCs w:val="28"/>
        </w:rPr>
        <w:t xml:space="preserve"> 14 p.</w:t>
      </w:r>
    </w:p>
    <w:p w14:paraId="5FCBC5D9" w14:textId="0930040D" w:rsidR="00CE20C6" w:rsidRPr="00BA7FD5" w:rsidRDefault="000A3E2B" w:rsidP="00FF2928">
      <w:pPr>
        <w:pStyle w:val="a4"/>
        <w:numPr>
          <w:ilvl w:val="0"/>
          <w:numId w:val="25"/>
        </w:numPr>
        <w:tabs>
          <w:tab w:val="left" w:pos="1352"/>
        </w:tabs>
        <w:ind w:right="285" w:firstLine="709"/>
        <w:rPr>
          <w:sz w:val="28"/>
          <w:szCs w:val="28"/>
        </w:rPr>
      </w:pPr>
      <w:r w:rsidRPr="00BA7FD5">
        <w:rPr>
          <w:sz w:val="28"/>
          <w:szCs w:val="28"/>
        </w:rPr>
        <w:t xml:space="preserve">EN 450-1:2012 </w:t>
      </w:r>
      <w:r w:rsidR="00C328D9" w:rsidRPr="00BA7FD5">
        <w:rPr>
          <w:sz w:val="28"/>
          <w:szCs w:val="28"/>
        </w:rPr>
        <w:t>-</w:t>
      </w:r>
      <w:r w:rsidRPr="00BA7FD5">
        <w:rPr>
          <w:sz w:val="28"/>
          <w:szCs w:val="28"/>
        </w:rPr>
        <w:t xml:space="preserve"> Fly ash for concrete. Definition, specifications and conformity criteria. </w:t>
      </w:r>
      <w:r w:rsidR="00C328D9" w:rsidRPr="00BA7FD5">
        <w:rPr>
          <w:sz w:val="28"/>
          <w:szCs w:val="28"/>
        </w:rPr>
        <w:t>-</w:t>
      </w:r>
      <w:r w:rsidRPr="00BA7FD5">
        <w:rPr>
          <w:sz w:val="28"/>
          <w:szCs w:val="28"/>
        </w:rPr>
        <w:t xml:space="preserve"> Brussels: European Committee for Standardization, 2012. </w:t>
      </w:r>
      <w:r w:rsidR="00C328D9" w:rsidRPr="00BA7FD5">
        <w:rPr>
          <w:sz w:val="28"/>
          <w:szCs w:val="28"/>
        </w:rPr>
        <w:t>-</w:t>
      </w:r>
      <w:r w:rsidRPr="00BA7FD5">
        <w:rPr>
          <w:sz w:val="28"/>
          <w:szCs w:val="28"/>
        </w:rPr>
        <w:t xml:space="preserve"> 24 </w:t>
      </w:r>
      <w:r w:rsidRPr="00BA7FD5">
        <w:rPr>
          <w:spacing w:val="-6"/>
          <w:sz w:val="28"/>
          <w:szCs w:val="28"/>
        </w:rPr>
        <w:t>p.</w:t>
      </w:r>
    </w:p>
    <w:p w14:paraId="27720D58" w14:textId="6F900948" w:rsidR="00CE20C6" w:rsidRPr="00BA7FD5" w:rsidRDefault="000A3E2B" w:rsidP="00FF2928">
      <w:pPr>
        <w:pStyle w:val="a4"/>
        <w:numPr>
          <w:ilvl w:val="0"/>
          <w:numId w:val="25"/>
        </w:numPr>
        <w:tabs>
          <w:tab w:val="left" w:pos="1279"/>
        </w:tabs>
        <w:ind w:right="285" w:firstLine="709"/>
        <w:rPr>
          <w:sz w:val="28"/>
          <w:szCs w:val="28"/>
        </w:rPr>
      </w:pPr>
      <w:r w:rsidRPr="00BA7FD5">
        <w:rPr>
          <w:sz w:val="28"/>
          <w:szCs w:val="28"/>
        </w:rPr>
        <w:t xml:space="preserve">Regulation (EU) 2019/1009 of the European Parliament and of the Council of 5 June 2019 laying down rules on the making available on the market of EU fertilising products // Official Journal of the European Union. </w:t>
      </w:r>
      <w:r w:rsidR="00C328D9" w:rsidRPr="00BA7FD5">
        <w:rPr>
          <w:sz w:val="28"/>
          <w:szCs w:val="28"/>
        </w:rPr>
        <w:t>-</w:t>
      </w:r>
      <w:r w:rsidRPr="00BA7FD5">
        <w:rPr>
          <w:sz w:val="28"/>
          <w:szCs w:val="28"/>
        </w:rPr>
        <w:t xml:space="preserve"> 2019. </w:t>
      </w:r>
      <w:r w:rsidR="00C328D9" w:rsidRPr="00BA7FD5">
        <w:rPr>
          <w:sz w:val="28"/>
          <w:szCs w:val="28"/>
        </w:rPr>
        <w:t>-</w:t>
      </w:r>
      <w:r w:rsidRPr="00BA7FD5">
        <w:rPr>
          <w:sz w:val="28"/>
          <w:szCs w:val="28"/>
        </w:rPr>
        <w:t xml:space="preserve"> L170. </w:t>
      </w:r>
      <w:r w:rsidR="00C328D9" w:rsidRPr="00BA7FD5">
        <w:rPr>
          <w:sz w:val="28"/>
          <w:szCs w:val="28"/>
        </w:rPr>
        <w:t>-</w:t>
      </w:r>
      <w:r w:rsidRPr="00BA7FD5">
        <w:rPr>
          <w:sz w:val="28"/>
          <w:szCs w:val="28"/>
        </w:rPr>
        <w:t xml:space="preserve"> P. </w:t>
      </w:r>
      <w:r w:rsidRPr="00BA7FD5">
        <w:rPr>
          <w:spacing w:val="-2"/>
          <w:sz w:val="28"/>
          <w:szCs w:val="28"/>
        </w:rPr>
        <w:t>1</w:t>
      </w:r>
      <w:r w:rsidR="00C328D9" w:rsidRPr="00BA7FD5">
        <w:rPr>
          <w:spacing w:val="-2"/>
          <w:sz w:val="28"/>
          <w:szCs w:val="28"/>
        </w:rPr>
        <w:t>-</w:t>
      </w:r>
      <w:r w:rsidRPr="00BA7FD5">
        <w:rPr>
          <w:spacing w:val="-2"/>
          <w:sz w:val="28"/>
          <w:szCs w:val="28"/>
        </w:rPr>
        <w:t>114.</w:t>
      </w:r>
    </w:p>
    <w:p w14:paraId="5D76B7F1" w14:textId="137BB548" w:rsidR="00CE20C6" w:rsidRPr="00BA7FD5" w:rsidRDefault="000A3E2B" w:rsidP="00FF2928">
      <w:pPr>
        <w:pStyle w:val="a4"/>
        <w:numPr>
          <w:ilvl w:val="0"/>
          <w:numId w:val="25"/>
        </w:numPr>
        <w:tabs>
          <w:tab w:val="left" w:pos="1302"/>
        </w:tabs>
        <w:ind w:right="286" w:firstLine="709"/>
        <w:rPr>
          <w:sz w:val="28"/>
          <w:szCs w:val="28"/>
        </w:rPr>
      </w:pPr>
      <w:r w:rsidRPr="00BA7FD5">
        <w:rPr>
          <w:sz w:val="28"/>
          <w:szCs w:val="28"/>
        </w:rPr>
        <w:t xml:space="preserve">Павеев П.Л., Худякова Л.И. Использование золошлаковых отходов в сельском хозяйстве // XXI век. Техносферная безопасность. </w:t>
      </w:r>
      <w:r w:rsidR="00C328D9" w:rsidRPr="00BA7FD5">
        <w:rPr>
          <w:sz w:val="28"/>
          <w:szCs w:val="28"/>
        </w:rPr>
        <w:t>-</w:t>
      </w:r>
      <w:r w:rsidRPr="00BA7FD5">
        <w:rPr>
          <w:sz w:val="28"/>
          <w:szCs w:val="28"/>
        </w:rPr>
        <w:t xml:space="preserve"> 2021. </w:t>
      </w:r>
      <w:r w:rsidR="00C328D9" w:rsidRPr="00BA7FD5">
        <w:rPr>
          <w:sz w:val="28"/>
          <w:szCs w:val="28"/>
        </w:rPr>
        <w:t>-</w:t>
      </w:r>
      <w:r w:rsidRPr="00BA7FD5">
        <w:rPr>
          <w:sz w:val="28"/>
          <w:szCs w:val="28"/>
        </w:rPr>
        <w:t xml:space="preserve"> Т. 6, № 4. </w:t>
      </w:r>
      <w:r w:rsidR="00C328D9" w:rsidRPr="00BA7FD5">
        <w:rPr>
          <w:sz w:val="28"/>
          <w:szCs w:val="28"/>
        </w:rPr>
        <w:t>-</w:t>
      </w:r>
      <w:r w:rsidRPr="00BA7FD5">
        <w:rPr>
          <w:sz w:val="28"/>
          <w:szCs w:val="28"/>
        </w:rPr>
        <w:t xml:space="preserve"> С. 348</w:t>
      </w:r>
      <w:r w:rsidR="00C328D9" w:rsidRPr="00BA7FD5">
        <w:rPr>
          <w:sz w:val="28"/>
          <w:szCs w:val="28"/>
        </w:rPr>
        <w:t>-</w:t>
      </w:r>
      <w:r w:rsidRPr="00BA7FD5">
        <w:rPr>
          <w:sz w:val="28"/>
          <w:szCs w:val="28"/>
        </w:rPr>
        <w:t>356.</w:t>
      </w:r>
    </w:p>
    <w:p w14:paraId="5F0C143F" w14:textId="4297FE14" w:rsidR="00BA7FD5" w:rsidRPr="00BA7FD5" w:rsidRDefault="000A3E2B" w:rsidP="00BA7FD5">
      <w:pPr>
        <w:pStyle w:val="a4"/>
        <w:numPr>
          <w:ilvl w:val="0"/>
          <w:numId w:val="25"/>
        </w:numPr>
        <w:tabs>
          <w:tab w:val="left" w:pos="1386"/>
          <w:tab w:val="left" w:pos="4880"/>
        </w:tabs>
        <w:ind w:right="286" w:firstLine="709"/>
        <w:rPr>
          <w:sz w:val="28"/>
          <w:szCs w:val="28"/>
        </w:rPr>
      </w:pPr>
      <w:r w:rsidRPr="00BA7FD5">
        <w:rPr>
          <w:sz w:val="28"/>
          <w:szCs w:val="28"/>
        </w:rPr>
        <w:t xml:space="preserve">Пичугин Е.А. Аналитический обзор накопленного в Российской Федерации опыта вовлечения в хозяйственный оборот золошлаковых отходов теплоэлектростанций // Проблемы региональной экологии. </w:t>
      </w:r>
      <w:r w:rsidR="00C328D9" w:rsidRPr="00BA7FD5">
        <w:rPr>
          <w:sz w:val="28"/>
          <w:szCs w:val="28"/>
        </w:rPr>
        <w:t>-</w:t>
      </w:r>
      <w:r w:rsidRPr="00BA7FD5">
        <w:rPr>
          <w:sz w:val="28"/>
          <w:szCs w:val="28"/>
        </w:rPr>
        <w:t xml:space="preserve"> 2019. </w:t>
      </w:r>
      <w:r w:rsidR="00C328D9" w:rsidRPr="00BA7FD5">
        <w:rPr>
          <w:sz w:val="28"/>
          <w:szCs w:val="28"/>
        </w:rPr>
        <w:t>-</w:t>
      </w:r>
      <w:r w:rsidRPr="00BA7FD5">
        <w:rPr>
          <w:sz w:val="28"/>
          <w:szCs w:val="28"/>
        </w:rPr>
        <w:t xml:space="preserve"> № 4. </w:t>
      </w:r>
      <w:r w:rsidR="00C328D9" w:rsidRPr="00BA7FD5">
        <w:rPr>
          <w:sz w:val="28"/>
          <w:szCs w:val="28"/>
        </w:rPr>
        <w:t>-</w:t>
      </w:r>
      <w:r w:rsidRPr="00BA7FD5">
        <w:rPr>
          <w:sz w:val="28"/>
          <w:szCs w:val="28"/>
        </w:rPr>
        <w:t xml:space="preserve"> С. </w:t>
      </w:r>
      <w:r w:rsidRPr="00BA7FD5">
        <w:rPr>
          <w:spacing w:val="-2"/>
          <w:sz w:val="28"/>
          <w:szCs w:val="28"/>
        </w:rPr>
        <w:t>77</w:t>
      </w:r>
      <w:r w:rsidR="00C328D9" w:rsidRPr="00BA7FD5">
        <w:rPr>
          <w:spacing w:val="-2"/>
          <w:sz w:val="28"/>
          <w:szCs w:val="28"/>
        </w:rPr>
        <w:t>-</w:t>
      </w:r>
      <w:r w:rsidRPr="00BA7FD5">
        <w:rPr>
          <w:spacing w:val="-2"/>
          <w:sz w:val="28"/>
          <w:szCs w:val="28"/>
        </w:rPr>
        <w:t>87.</w:t>
      </w:r>
      <w:r w:rsidR="00BA7FD5" w:rsidRPr="00BA7FD5">
        <w:rPr>
          <w:spacing w:val="-2"/>
          <w:sz w:val="28"/>
          <w:szCs w:val="28"/>
        </w:rPr>
        <w:t xml:space="preserve"> </w:t>
      </w:r>
      <w:r w:rsidRPr="00BA7FD5">
        <w:rPr>
          <w:spacing w:val="-2"/>
          <w:sz w:val="28"/>
          <w:szCs w:val="28"/>
        </w:rPr>
        <w:t>[https://doi.org/10.24411/1728-323X-2019-</w:t>
      </w:r>
      <w:r w:rsidR="00BA7FD5" w:rsidRPr="00BA7FD5">
        <w:rPr>
          <w:spacing w:val="-2"/>
          <w:sz w:val="28"/>
          <w:szCs w:val="28"/>
        </w:rPr>
        <w:t xml:space="preserve"> </w:t>
      </w:r>
      <w:r w:rsidRPr="00BA7FD5">
        <w:rPr>
          <w:spacing w:val="-2"/>
          <w:sz w:val="28"/>
          <w:szCs w:val="28"/>
        </w:rPr>
        <w:t>14077]</w:t>
      </w:r>
      <w:r w:rsidR="00BA7FD5" w:rsidRPr="00BA7FD5">
        <w:rPr>
          <w:spacing w:val="-2"/>
          <w:sz w:val="28"/>
          <w:szCs w:val="28"/>
        </w:rPr>
        <w:t xml:space="preserve"> </w:t>
      </w:r>
      <w:r w:rsidRPr="00BA7FD5">
        <w:rPr>
          <w:spacing w:val="-2"/>
          <w:sz w:val="28"/>
          <w:szCs w:val="28"/>
        </w:rPr>
        <w:t>(</w:t>
      </w:r>
      <w:hyperlink r:id="rId133" w:history="1">
        <w:r w:rsidR="00BA7FD5" w:rsidRPr="00BA7FD5">
          <w:rPr>
            <w:rStyle w:val="ae"/>
            <w:spacing w:val="-2"/>
            <w:sz w:val="28"/>
            <w:szCs w:val="28"/>
          </w:rPr>
          <w:t>https://doi.org/10.24411/1728-323X-2019-14077</w:t>
        </w:r>
      </w:hyperlink>
      <w:r w:rsidRPr="00BA7FD5">
        <w:rPr>
          <w:spacing w:val="-2"/>
          <w:sz w:val="28"/>
          <w:szCs w:val="28"/>
        </w:rPr>
        <w:t>)</w:t>
      </w:r>
    </w:p>
    <w:p w14:paraId="5814543E" w14:textId="5B549B5E" w:rsidR="00CE20C6" w:rsidRPr="00BA7FD5" w:rsidRDefault="000A3E2B" w:rsidP="00FF2928">
      <w:pPr>
        <w:pStyle w:val="a4"/>
        <w:numPr>
          <w:ilvl w:val="0"/>
          <w:numId w:val="25"/>
        </w:numPr>
        <w:tabs>
          <w:tab w:val="left" w:pos="1290"/>
        </w:tabs>
        <w:ind w:right="286" w:firstLine="709"/>
        <w:rPr>
          <w:sz w:val="28"/>
          <w:szCs w:val="28"/>
        </w:rPr>
      </w:pPr>
      <w:r w:rsidRPr="00BA7FD5">
        <w:rPr>
          <w:sz w:val="28"/>
          <w:szCs w:val="28"/>
        </w:rPr>
        <w:t xml:space="preserve">Buss W., Jansson S., Mašek O. Unexplored potential of novel biochar-ash </w:t>
      </w:r>
      <w:r w:rsidRPr="00BA7FD5">
        <w:rPr>
          <w:sz w:val="28"/>
          <w:szCs w:val="28"/>
        </w:rPr>
        <w:lastRenderedPageBreak/>
        <w:t>composites</w:t>
      </w:r>
      <w:r w:rsidRPr="00BA7FD5">
        <w:rPr>
          <w:spacing w:val="38"/>
          <w:sz w:val="28"/>
          <w:szCs w:val="28"/>
        </w:rPr>
        <w:t xml:space="preserve"> </w:t>
      </w:r>
      <w:r w:rsidRPr="00BA7FD5">
        <w:rPr>
          <w:sz w:val="28"/>
          <w:szCs w:val="28"/>
        </w:rPr>
        <w:t>for</w:t>
      </w:r>
      <w:r w:rsidRPr="00BA7FD5">
        <w:rPr>
          <w:spacing w:val="38"/>
          <w:sz w:val="28"/>
          <w:szCs w:val="28"/>
        </w:rPr>
        <w:t xml:space="preserve"> </w:t>
      </w:r>
      <w:r w:rsidRPr="00BA7FD5">
        <w:rPr>
          <w:sz w:val="28"/>
          <w:szCs w:val="28"/>
        </w:rPr>
        <w:t>use</w:t>
      </w:r>
      <w:r w:rsidRPr="00BA7FD5">
        <w:rPr>
          <w:spacing w:val="38"/>
          <w:sz w:val="28"/>
          <w:szCs w:val="28"/>
        </w:rPr>
        <w:t xml:space="preserve"> </w:t>
      </w:r>
      <w:r w:rsidRPr="00BA7FD5">
        <w:rPr>
          <w:sz w:val="28"/>
          <w:szCs w:val="28"/>
        </w:rPr>
        <w:t>as</w:t>
      </w:r>
      <w:r w:rsidRPr="00BA7FD5">
        <w:rPr>
          <w:spacing w:val="38"/>
          <w:sz w:val="28"/>
          <w:szCs w:val="28"/>
        </w:rPr>
        <w:t xml:space="preserve"> </w:t>
      </w:r>
      <w:r w:rsidRPr="00BA7FD5">
        <w:rPr>
          <w:sz w:val="28"/>
          <w:szCs w:val="28"/>
        </w:rPr>
        <w:t>organo-mineral</w:t>
      </w:r>
      <w:r w:rsidRPr="00BA7FD5">
        <w:rPr>
          <w:spacing w:val="38"/>
          <w:sz w:val="28"/>
          <w:szCs w:val="28"/>
        </w:rPr>
        <w:t xml:space="preserve"> </w:t>
      </w:r>
      <w:r w:rsidRPr="00BA7FD5">
        <w:rPr>
          <w:sz w:val="28"/>
          <w:szCs w:val="28"/>
        </w:rPr>
        <w:t>fertilizers</w:t>
      </w:r>
      <w:r w:rsidRPr="00BA7FD5">
        <w:rPr>
          <w:spacing w:val="38"/>
          <w:sz w:val="28"/>
          <w:szCs w:val="28"/>
        </w:rPr>
        <w:t xml:space="preserve"> </w:t>
      </w:r>
      <w:r w:rsidRPr="00BA7FD5">
        <w:rPr>
          <w:sz w:val="28"/>
          <w:szCs w:val="28"/>
        </w:rPr>
        <w:t>//</w:t>
      </w:r>
      <w:r w:rsidRPr="00BA7FD5">
        <w:rPr>
          <w:spacing w:val="38"/>
          <w:sz w:val="28"/>
          <w:szCs w:val="28"/>
        </w:rPr>
        <w:t xml:space="preserve"> </w:t>
      </w:r>
      <w:r w:rsidRPr="00BA7FD5">
        <w:rPr>
          <w:sz w:val="28"/>
          <w:szCs w:val="28"/>
        </w:rPr>
        <w:t>J.</w:t>
      </w:r>
      <w:r w:rsidRPr="00BA7FD5">
        <w:rPr>
          <w:spacing w:val="38"/>
          <w:sz w:val="28"/>
          <w:szCs w:val="28"/>
        </w:rPr>
        <w:t xml:space="preserve"> </w:t>
      </w:r>
      <w:r w:rsidRPr="00BA7FD5">
        <w:rPr>
          <w:sz w:val="28"/>
          <w:szCs w:val="28"/>
        </w:rPr>
        <w:t>Cleaner</w:t>
      </w:r>
      <w:r w:rsidRPr="00BA7FD5">
        <w:rPr>
          <w:spacing w:val="38"/>
          <w:sz w:val="28"/>
          <w:szCs w:val="28"/>
        </w:rPr>
        <w:t xml:space="preserve"> </w:t>
      </w:r>
      <w:r w:rsidRPr="00BA7FD5">
        <w:rPr>
          <w:sz w:val="28"/>
          <w:szCs w:val="28"/>
        </w:rPr>
        <w:t>Prod.</w:t>
      </w:r>
      <w:r w:rsidRPr="00BA7FD5">
        <w:rPr>
          <w:spacing w:val="38"/>
          <w:sz w:val="28"/>
          <w:szCs w:val="28"/>
        </w:rPr>
        <w:t xml:space="preserve"> </w:t>
      </w:r>
      <w:r w:rsidR="00C328D9" w:rsidRPr="00BA7FD5">
        <w:rPr>
          <w:sz w:val="28"/>
          <w:szCs w:val="28"/>
        </w:rPr>
        <w:t>-</w:t>
      </w:r>
      <w:r w:rsidRPr="00BA7FD5">
        <w:rPr>
          <w:spacing w:val="38"/>
          <w:sz w:val="28"/>
          <w:szCs w:val="28"/>
        </w:rPr>
        <w:t xml:space="preserve"> </w:t>
      </w:r>
      <w:r w:rsidRPr="00BA7FD5">
        <w:rPr>
          <w:sz w:val="28"/>
          <w:szCs w:val="28"/>
        </w:rPr>
        <w:t>2019.</w:t>
      </w:r>
      <w:r w:rsidRPr="00BA7FD5">
        <w:rPr>
          <w:spacing w:val="38"/>
          <w:sz w:val="28"/>
          <w:szCs w:val="28"/>
        </w:rPr>
        <w:t xml:space="preserve"> </w:t>
      </w:r>
      <w:r w:rsidR="00C328D9" w:rsidRPr="00BA7FD5">
        <w:rPr>
          <w:sz w:val="28"/>
          <w:szCs w:val="28"/>
        </w:rPr>
        <w:t>-</w:t>
      </w:r>
      <w:r w:rsidRPr="00BA7FD5">
        <w:rPr>
          <w:spacing w:val="38"/>
          <w:sz w:val="28"/>
          <w:szCs w:val="28"/>
        </w:rPr>
        <w:t xml:space="preserve"> </w:t>
      </w:r>
      <w:r w:rsidRPr="00BA7FD5">
        <w:rPr>
          <w:sz w:val="28"/>
          <w:szCs w:val="28"/>
        </w:rPr>
        <w:t>Vol.</w:t>
      </w:r>
    </w:p>
    <w:p w14:paraId="1EF0A631" w14:textId="6FEE4BF5" w:rsidR="00CE20C6" w:rsidRPr="00BA7FD5" w:rsidRDefault="000A3E2B">
      <w:pPr>
        <w:pStyle w:val="a3"/>
        <w:ind w:left="142"/>
      </w:pPr>
      <w:r w:rsidRPr="00BA7FD5">
        <w:t xml:space="preserve">208. </w:t>
      </w:r>
      <w:r w:rsidR="00C328D9" w:rsidRPr="00BA7FD5">
        <w:t>-</w:t>
      </w:r>
      <w:r w:rsidRPr="00BA7FD5">
        <w:t xml:space="preserve"> P. </w:t>
      </w:r>
      <w:r w:rsidRPr="00BA7FD5">
        <w:rPr>
          <w:spacing w:val="-2"/>
        </w:rPr>
        <w:t>960</w:t>
      </w:r>
      <w:r w:rsidR="00C328D9" w:rsidRPr="00BA7FD5">
        <w:rPr>
          <w:spacing w:val="-2"/>
        </w:rPr>
        <w:t>-</w:t>
      </w:r>
      <w:r w:rsidRPr="00BA7FD5">
        <w:rPr>
          <w:spacing w:val="-2"/>
        </w:rPr>
        <w:t>967.</w:t>
      </w:r>
    </w:p>
    <w:p w14:paraId="11246D36" w14:textId="147BCC25" w:rsidR="00CE20C6" w:rsidRPr="00BA7FD5" w:rsidRDefault="000A3E2B" w:rsidP="00FF2928">
      <w:pPr>
        <w:pStyle w:val="a4"/>
        <w:numPr>
          <w:ilvl w:val="0"/>
          <w:numId w:val="25"/>
        </w:numPr>
        <w:tabs>
          <w:tab w:val="left" w:pos="1340"/>
        </w:tabs>
        <w:ind w:right="285" w:firstLine="709"/>
        <w:rPr>
          <w:sz w:val="28"/>
          <w:szCs w:val="28"/>
        </w:rPr>
      </w:pPr>
      <w:r w:rsidRPr="00BA7FD5">
        <w:rPr>
          <w:sz w:val="28"/>
          <w:szCs w:val="28"/>
        </w:rPr>
        <w:t xml:space="preserve">Cruz N. et al. Stabilization of biomass ash granules using accelerated carbonation to optimize the preparation of soil improvers // Waste Manage. </w:t>
      </w:r>
      <w:r w:rsidR="00C328D9" w:rsidRPr="00BA7FD5">
        <w:rPr>
          <w:sz w:val="28"/>
          <w:szCs w:val="28"/>
        </w:rPr>
        <w:t>-</w:t>
      </w:r>
      <w:r w:rsidRPr="00BA7FD5">
        <w:rPr>
          <w:sz w:val="28"/>
          <w:szCs w:val="28"/>
        </w:rPr>
        <w:t xml:space="preserve"> 2023. </w:t>
      </w:r>
      <w:r w:rsidR="00C328D9" w:rsidRPr="00BA7FD5">
        <w:rPr>
          <w:sz w:val="28"/>
          <w:szCs w:val="28"/>
        </w:rPr>
        <w:t>-</w:t>
      </w:r>
      <w:r w:rsidRPr="00BA7FD5">
        <w:rPr>
          <w:sz w:val="28"/>
          <w:szCs w:val="28"/>
        </w:rPr>
        <w:t xml:space="preserve"> Vol. 156. </w:t>
      </w:r>
      <w:r w:rsidR="00C328D9" w:rsidRPr="00BA7FD5">
        <w:rPr>
          <w:sz w:val="28"/>
          <w:szCs w:val="28"/>
        </w:rPr>
        <w:t>-</w:t>
      </w:r>
      <w:r w:rsidRPr="00BA7FD5">
        <w:rPr>
          <w:sz w:val="28"/>
          <w:szCs w:val="28"/>
        </w:rPr>
        <w:t xml:space="preserve"> P. 297</w:t>
      </w:r>
      <w:r w:rsidR="00C328D9" w:rsidRPr="00BA7FD5">
        <w:rPr>
          <w:sz w:val="28"/>
          <w:szCs w:val="28"/>
        </w:rPr>
        <w:t>-</w:t>
      </w:r>
      <w:r w:rsidRPr="00BA7FD5">
        <w:rPr>
          <w:sz w:val="28"/>
          <w:szCs w:val="28"/>
        </w:rPr>
        <w:t>306.</w:t>
      </w:r>
    </w:p>
    <w:p w14:paraId="3D7E6811" w14:textId="66F720A4" w:rsidR="00CE20C6" w:rsidRPr="00BA7FD5" w:rsidRDefault="000A3E2B" w:rsidP="00FF2928">
      <w:pPr>
        <w:pStyle w:val="a4"/>
        <w:numPr>
          <w:ilvl w:val="0"/>
          <w:numId w:val="25"/>
        </w:numPr>
        <w:tabs>
          <w:tab w:val="left" w:pos="1272"/>
        </w:tabs>
        <w:ind w:right="286" w:firstLine="709"/>
        <w:rPr>
          <w:sz w:val="28"/>
          <w:szCs w:val="28"/>
        </w:rPr>
      </w:pPr>
      <w:r w:rsidRPr="00BA7FD5">
        <w:rPr>
          <w:sz w:val="28"/>
          <w:szCs w:val="28"/>
        </w:rPr>
        <w:t>Agriallis.</w:t>
      </w:r>
      <w:r w:rsidRPr="00BA7FD5">
        <w:rPr>
          <w:spacing w:val="-2"/>
          <w:sz w:val="28"/>
          <w:szCs w:val="28"/>
        </w:rPr>
        <w:t xml:space="preserve"> </w:t>
      </w:r>
      <w:r w:rsidRPr="00BA7FD5">
        <w:rPr>
          <w:sz w:val="28"/>
          <w:szCs w:val="28"/>
        </w:rPr>
        <w:t>Role</w:t>
      </w:r>
      <w:r w:rsidRPr="00BA7FD5">
        <w:rPr>
          <w:spacing w:val="-2"/>
          <w:sz w:val="28"/>
          <w:szCs w:val="28"/>
        </w:rPr>
        <w:t xml:space="preserve"> </w:t>
      </w:r>
      <w:r w:rsidRPr="00BA7FD5">
        <w:rPr>
          <w:sz w:val="28"/>
          <w:szCs w:val="28"/>
        </w:rPr>
        <w:t>of</w:t>
      </w:r>
      <w:r w:rsidRPr="00BA7FD5">
        <w:rPr>
          <w:spacing w:val="-2"/>
          <w:sz w:val="28"/>
          <w:szCs w:val="28"/>
        </w:rPr>
        <w:t xml:space="preserve"> </w:t>
      </w:r>
      <w:r w:rsidRPr="00BA7FD5">
        <w:rPr>
          <w:sz w:val="28"/>
          <w:szCs w:val="28"/>
        </w:rPr>
        <w:t>Fly</w:t>
      </w:r>
      <w:r w:rsidRPr="00BA7FD5">
        <w:rPr>
          <w:spacing w:val="-2"/>
          <w:sz w:val="28"/>
          <w:szCs w:val="28"/>
        </w:rPr>
        <w:t xml:space="preserve"> </w:t>
      </w:r>
      <w:r w:rsidRPr="00BA7FD5">
        <w:rPr>
          <w:sz w:val="28"/>
          <w:szCs w:val="28"/>
        </w:rPr>
        <w:t>Ash</w:t>
      </w:r>
      <w:r w:rsidRPr="00BA7FD5">
        <w:rPr>
          <w:spacing w:val="-2"/>
          <w:sz w:val="28"/>
          <w:szCs w:val="28"/>
        </w:rPr>
        <w:t xml:space="preserve"> </w:t>
      </w:r>
      <w:r w:rsidRPr="00BA7FD5">
        <w:rPr>
          <w:sz w:val="28"/>
          <w:szCs w:val="28"/>
        </w:rPr>
        <w:t>in</w:t>
      </w:r>
      <w:r w:rsidRPr="00BA7FD5">
        <w:rPr>
          <w:spacing w:val="-2"/>
          <w:sz w:val="28"/>
          <w:szCs w:val="28"/>
        </w:rPr>
        <w:t xml:space="preserve"> </w:t>
      </w:r>
      <w:r w:rsidRPr="00BA7FD5">
        <w:rPr>
          <w:sz w:val="28"/>
          <w:szCs w:val="28"/>
        </w:rPr>
        <w:t>Agriculture:</w:t>
      </w:r>
      <w:r w:rsidRPr="00BA7FD5">
        <w:rPr>
          <w:spacing w:val="-2"/>
          <w:sz w:val="28"/>
          <w:szCs w:val="28"/>
        </w:rPr>
        <w:t xml:space="preserve"> </w:t>
      </w:r>
      <w:r w:rsidRPr="00BA7FD5">
        <w:rPr>
          <w:sz w:val="28"/>
          <w:szCs w:val="28"/>
        </w:rPr>
        <w:t>A</w:t>
      </w:r>
      <w:r w:rsidRPr="00BA7FD5">
        <w:rPr>
          <w:spacing w:val="-2"/>
          <w:sz w:val="28"/>
          <w:szCs w:val="28"/>
        </w:rPr>
        <w:t xml:space="preserve"> </w:t>
      </w:r>
      <w:r w:rsidRPr="00BA7FD5">
        <w:rPr>
          <w:sz w:val="28"/>
          <w:szCs w:val="28"/>
        </w:rPr>
        <w:t>Scientific</w:t>
      </w:r>
      <w:r w:rsidRPr="00BA7FD5">
        <w:rPr>
          <w:spacing w:val="-2"/>
          <w:sz w:val="28"/>
          <w:szCs w:val="28"/>
        </w:rPr>
        <w:t xml:space="preserve"> </w:t>
      </w:r>
      <w:r w:rsidRPr="00BA7FD5">
        <w:rPr>
          <w:sz w:val="28"/>
          <w:szCs w:val="28"/>
        </w:rPr>
        <w:t>Way</w:t>
      </w:r>
      <w:r w:rsidRPr="00BA7FD5">
        <w:rPr>
          <w:spacing w:val="-2"/>
          <w:sz w:val="28"/>
          <w:szCs w:val="28"/>
        </w:rPr>
        <w:t xml:space="preserve"> </w:t>
      </w:r>
      <w:r w:rsidRPr="00BA7FD5">
        <w:rPr>
          <w:sz w:val="28"/>
          <w:szCs w:val="28"/>
        </w:rPr>
        <w:t>to</w:t>
      </w:r>
      <w:r w:rsidRPr="00BA7FD5">
        <w:rPr>
          <w:spacing w:val="-2"/>
          <w:sz w:val="28"/>
          <w:szCs w:val="28"/>
        </w:rPr>
        <w:t xml:space="preserve"> </w:t>
      </w:r>
      <w:r w:rsidRPr="00BA7FD5">
        <w:rPr>
          <w:sz w:val="28"/>
          <w:szCs w:val="28"/>
        </w:rPr>
        <w:t>Improve</w:t>
      </w:r>
      <w:r w:rsidRPr="00BA7FD5">
        <w:rPr>
          <w:spacing w:val="-2"/>
          <w:sz w:val="28"/>
          <w:szCs w:val="28"/>
        </w:rPr>
        <w:t xml:space="preserve"> </w:t>
      </w:r>
      <w:r w:rsidRPr="00BA7FD5">
        <w:rPr>
          <w:sz w:val="28"/>
          <w:szCs w:val="28"/>
        </w:rPr>
        <w:t xml:space="preserve">Soil Health // Agriallis Magazine. </w:t>
      </w:r>
      <w:r w:rsidR="00C328D9" w:rsidRPr="00BA7FD5">
        <w:rPr>
          <w:sz w:val="28"/>
          <w:szCs w:val="28"/>
        </w:rPr>
        <w:t>-</w:t>
      </w:r>
      <w:r w:rsidRPr="00BA7FD5">
        <w:rPr>
          <w:sz w:val="28"/>
          <w:szCs w:val="28"/>
        </w:rPr>
        <w:t xml:space="preserve"> 2022. </w:t>
      </w:r>
      <w:r w:rsidR="00C328D9" w:rsidRPr="00BA7FD5">
        <w:rPr>
          <w:sz w:val="28"/>
          <w:szCs w:val="28"/>
        </w:rPr>
        <w:t>-</w:t>
      </w:r>
      <w:r w:rsidRPr="00BA7FD5">
        <w:rPr>
          <w:sz w:val="28"/>
          <w:szCs w:val="28"/>
        </w:rPr>
        <w:t xml:space="preserve"> Vol. 4, No. 6.</w:t>
      </w:r>
    </w:p>
    <w:p w14:paraId="6872C7EC" w14:textId="45F03257" w:rsidR="00CE20C6" w:rsidRPr="00BA7FD5" w:rsidRDefault="000A3E2B" w:rsidP="00FF2928">
      <w:pPr>
        <w:pStyle w:val="a4"/>
        <w:numPr>
          <w:ilvl w:val="0"/>
          <w:numId w:val="25"/>
        </w:numPr>
        <w:tabs>
          <w:tab w:val="left" w:pos="1312"/>
        </w:tabs>
        <w:spacing w:before="76"/>
        <w:ind w:left="141" w:right="286" w:firstLine="709"/>
        <w:rPr>
          <w:sz w:val="28"/>
          <w:szCs w:val="28"/>
        </w:rPr>
      </w:pPr>
      <w:r w:rsidRPr="00BA7FD5">
        <w:rPr>
          <w:sz w:val="28"/>
          <w:szCs w:val="28"/>
        </w:rPr>
        <w:t xml:space="preserve">Carlson C.L., Adriano D.C. Environmental Impacts of Coal Combustion Residues // J. Environ. Qual. </w:t>
      </w:r>
      <w:r w:rsidR="00C328D9" w:rsidRPr="00BA7FD5">
        <w:rPr>
          <w:sz w:val="28"/>
          <w:szCs w:val="28"/>
        </w:rPr>
        <w:t>-</w:t>
      </w:r>
      <w:r w:rsidRPr="00BA7FD5">
        <w:rPr>
          <w:sz w:val="28"/>
          <w:szCs w:val="28"/>
        </w:rPr>
        <w:t xml:space="preserve"> 1993. </w:t>
      </w:r>
      <w:r w:rsidR="00C328D9" w:rsidRPr="00BA7FD5">
        <w:rPr>
          <w:sz w:val="28"/>
          <w:szCs w:val="28"/>
        </w:rPr>
        <w:t>-</w:t>
      </w:r>
      <w:r w:rsidRPr="00BA7FD5">
        <w:rPr>
          <w:sz w:val="28"/>
          <w:szCs w:val="28"/>
        </w:rPr>
        <w:t xml:space="preserve"> Vol. 22, No. 2. </w:t>
      </w:r>
      <w:r w:rsidR="00C328D9" w:rsidRPr="00BA7FD5">
        <w:rPr>
          <w:sz w:val="28"/>
          <w:szCs w:val="28"/>
        </w:rPr>
        <w:t>-</w:t>
      </w:r>
      <w:r w:rsidRPr="00BA7FD5">
        <w:rPr>
          <w:sz w:val="28"/>
          <w:szCs w:val="28"/>
        </w:rPr>
        <w:t xml:space="preserve"> P. 227</w:t>
      </w:r>
      <w:r w:rsidR="00C328D9" w:rsidRPr="00BA7FD5">
        <w:rPr>
          <w:sz w:val="28"/>
          <w:szCs w:val="28"/>
        </w:rPr>
        <w:t>-</w:t>
      </w:r>
      <w:r w:rsidRPr="00BA7FD5">
        <w:rPr>
          <w:sz w:val="28"/>
          <w:szCs w:val="28"/>
        </w:rPr>
        <w:t>247.</w:t>
      </w:r>
    </w:p>
    <w:p w14:paraId="166C8AD2" w14:textId="4C654D24" w:rsidR="00CE20C6" w:rsidRPr="00BA7FD5" w:rsidRDefault="000A3E2B" w:rsidP="00FF2928">
      <w:pPr>
        <w:pStyle w:val="a4"/>
        <w:numPr>
          <w:ilvl w:val="0"/>
          <w:numId w:val="25"/>
        </w:numPr>
        <w:tabs>
          <w:tab w:val="left" w:pos="1276"/>
        </w:tabs>
        <w:ind w:left="141" w:right="285" w:firstLine="709"/>
        <w:rPr>
          <w:sz w:val="28"/>
          <w:szCs w:val="28"/>
        </w:rPr>
      </w:pPr>
      <w:r w:rsidRPr="00BA7FD5">
        <w:rPr>
          <w:sz w:val="28"/>
          <w:szCs w:val="28"/>
        </w:rPr>
        <w:t xml:space="preserve">Routroy S. et al. Use of Coal Ash in Agriculture: A Global Review // Prog. Nat. Sci. </w:t>
      </w:r>
      <w:r w:rsidR="00C328D9" w:rsidRPr="00BA7FD5">
        <w:rPr>
          <w:sz w:val="28"/>
          <w:szCs w:val="28"/>
        </w:rPr>
        <w:t>-</w:t>
      </w:r>
      <w:r w:rsidRPr="00BA7FD5">
        <w:rPr>
          <w:sz w:val="28"/>
          <w:szCs w:val="28"/>
        </w:rPr>
        <w:t xml:space="preserve"> 2009. </w:t>
      </w:r>
      <w:r w:rsidR="00C328D9" w:rsidRPr="00BA7FD5">
        <w:rPr>
          <w:sz w:val="28"/>
          <w:szCs w:val="28"/>
        </w:rPr>
        <w:t>-</w:t>
      </w:r>
      <w:r w:rsidRPr="00BA7FD5">
        <w:rPr>
          <w:sz w:val="28"/>
          <w:szCs w:val="28"/>
        </w:rPr>
        <w:t xml:space="preserve"> Vol. 19, No. 9. </w:t>
      </w:r>
      <w:r w:rsidR="00C328D9" w:rsidRPr="00BA7FD5">
        <w:rPr>
          <w:sz w:val="28"/>
          <w:szCs w:val="28"/>
        </w:rPr>
        <w:t>-</w:t>
      </w:r>
      <w:r w:rsidRPr="00BA7FD5">
        <w:rPr>
          <w:sz w:val="28"/>
          <w:szCs w:val="28"/>
        </w:rPr>
        <w:t xml:space="preserve"> P. 1173</w:t>
      </w:r>
      <w:r w:rsidR="00C328D9" w:rsidRPr="00BA7FD5">
        <w:rPr>
          <w:sz w:val="28"/>
          <w:szCs w:val="28"/>
        </w:rPr>
        <w:t>-</w:t>
      </w:r>
      <w:r w:rsidRPr="00BA7FD5">
        <w:rPr>
          <w:sz w:val="28"/>
          <w:szCs w:val="28"/>
        </w:rPr>
        <w:t>1186.</w:t>
      </w:r>
    </w:p>
    <w:p w14:paraId="5D1644D9" w14:textId="2F40FD9C" w:rsidR="00CE20C6" w:rsidRPr="00BA7FD5" w:rsidRDefault="000A3E2B" w:rsidP="00FF2928">
      <w:pPr>
        <w:pStyle w:val="a4"/>
        <w:numPr>
          <w:ilvl w:val="0"/>
          <w:numId w:val="25"/>
        </w:numPr>
        <w:tabs>
          <w:tab w:val="left" w:pos="1398"/>
        </w:tabs>
        <w:ind w:left="141" w:right="285" w:firstLine="709"/>
        <w:rPr>
          <w:sz w:val="28"/>
          <w:szCs w:val="28"/>
        </w:rPr>
      </w:pPr>
      <w:r w:rsidRPr="00BA7FD5">
        <w:rPr>
          <w:sz w:val="28"/>
          <w:szCs w:val="28"/>
        </w:rPr>
        <w:t xml:space="preserve">Shmatkov G. M. et al. Komplexnoye primeneniye zoly teplovykh elektrostantsiy // Khimicheskaya Tekhnologiya. </w:t>
      </w:r>
      <w:r w:rsidR="00C328D9" w:rsidRPr="00BA7FD5">
        <w:rPr>
          <w:sz w:val="28"/>
          <w:szCs w:val="28"/>
        </w:rPr>
        <w:t>-</w:t>
      </w:r>
      <w:r w:rsidRPr="00BA7FD5">
        <w:rPr>
          <w:sz w:val="28"/>
          <w:szCs w:val="28"/>
        </w:rPr>
        <w:t xml:space="preserve"> 2018. </w:t>
      </w:r>
      <w:r w:rsidR="00C328D9" w:rsidRPr="00BA7FD5">
        <w:rPr>
          <w:sz w:val="28"/>
          <w:szCs w:val="28"/>
        </w:rPr>
        <w:t>-</w:t>
      </w:r>
      <w:r w:rsidRPr="00BA7FD5">
        <w:rPr>
          <w:sz w:val="28"/>
          <w:szCs w:val="28"/>
        </w:rPr>
        <w:t xml:space="preserve"> Vol. 19, No. 5. </w:t>
      </w:r>
      <w:r w:rsidR="00C328D9" w:rsidRPr="00BA7FD5">
        <w:rPr>
          <w:sz w:val="28"/>
          <w:szCs w:val="28"/>
        </w:rPr>
        <w:t>-</w:t>
      </w:r>
      <w:r w:rsidRPr="00BA7FD5">
        <w:rPr>
          <w:sz w:val="28"/>
          <w:szCs w:val="28"/>
        </w:rPr>
        <w:t xml:space="preserve"> P. </w:t>
      </w:r>
      <w:r w:rsidRPr="00BA7FD5">
        <w:rPr>
          <w:spacing w:val="-2"/>
          <w:sz w:val="28"/>
          <w:szCs w:val="28"/>
        </w:rPr>
        <w:t>381</w:t>
      </w:r>
      <w:r w:rsidR="00C328D9" w:rsidRPr="00BA7FD5">
        <w:rPr>
          <w:spacing w:val="-2"/>
          <w:sz w:val="28"/>
          <w:szCs w:val="28"/>
        </w:rPr>
        <w:t>-</w:t>
      </w:r>
      <w:r w:rsidRPr="00BA7FD5">
        <w:rPr>
          <w:spacing w:val="-2"/>
          <w:sz w:val="28"/>
          <w:szCs w:val="28"/>
        </w:rPr>
        <w:t>389.</w:t>
      </w:r>
    </w:p>
    <w:p w14:paraId="3A5C1944" w14:textId="6C048377" w:rsidR="00CE20C6" w:rsidRPr="00BA7FD5" w:rsidRDefault="000A3E2B" w:rsidP="00FF2928">
      <w:pPr>
        <w:pStyle w:val="a4"/>
        <w:numPr>
          <w:ilvl w:val="0"/>
          <w:numId w:val="25"/>
        </w:numPr>
        <w:tabs>
          <w:tab w:val="left" w:pos="1319"/>
        </w:tabs>
        <w:ind w:left="141" w:right="288" w:firstLine="709"/>
        <w:rPr>
          <w:sz w:val="28"/>
          <w:szCs w:val="28"/>
        </w:rPr>
      </w:pPr>
      <w:r w:rsidRPr="00BA7FD5">
        <w:rPr>
          <w:sz w:val="28"/>
          <w:szCs w:val="28"/>
        </w:rPr>
        <w:t xml:space="preserve">Зырянов В.В., Зырянов Д.В. Зола-уноса </w:t>
      </w:r>
      <w:r w:rsidR="00C328D9" w:rsidRPr="00BA7FD5">
        <w:rPr>
          <w:sz w:val="28"/>
          <w:szCs w:val="28"/>
        </w:rPr>
        <w:t>-</w:t>
      </w:r>
      <w:r w:rsidRPr="00BA7FD5">
        <w:rPr>
          <w:sz w:val="28"/>
          <w:szCs w:val="28"/>
        </w:rPr>
        <w:t xml:space="preserve"> техногенное сырье. </w:t>
      </w:r>
      <w:r w:rsidR="00C328D9" w:rsidRPr="00BA7FD5">
        <w:rPr>
          <w:sz w:val="28"/>
          <w:szCs w:val="28"/>
        </w:rPr>
        <w:t>-</w:t>
      </w:r>
      <w:r w:rsidRPr="00BA7FD5">
        <w:rPr>
          <w:sz w:val="28"/>
          <w:szCs w:val="28"/>
        </w:rPr>
        <w:t xml:space="preserve"> М.: ИПЦ «Макса», 2009. </w:t>
      </w:r>
      <w:r w:rsidR="00C328D9" w:rsidRPr="00BA7FD5">
        <w:rPr>
          <w:sz w:val="28"/>
          <w:szCs w:val="28"/>
        </w:rPr>
        <w:t>-</w:t>
      </w:r>
      <w:r w:rsidRPr="00BA7FD5">
        <w:rPr>
          <w:sz w:val="28"/>
          <w:szCs w:val="28"/>
        </w:rPr>
        <w:t xml:space="preserve"> 320 с.</w:t>
      </w:r>
    </w:p>
    <w:p w14:paraId="7A4216C6" w14:textId="1C2C3305" w:rsidR="00CE20C6" w:rsidRPr="00BA7FD5" w:rsidRDefault="000A3E2B" w:rsidP="00FF2928">
      <w:pPr>
        <w:pStyle w:val="a4"/>
        <w:numPr>
          <w:ilvl w:val="0"/>
          <w:numId w:val="25"/>
        </w:numPr>
        <w:tabs>
          <w:tab w:val="left" w:pos="1355"/>
        </w:tabs>
        <w:ind w:left="141" w:right="285" w:firstLine="709"/>
        <w:rPr>
          <w:sz w:val="28"/>
          <w:szCs w:val="28"/>
        </w:rPr>
      </w:pPr>
      <w:r w:rsidRPr="00BA7FD5">
        <w:rPr>
          <w:sz w:val="28"/>
          <w:szCs w:val="28"/>
        </w:rPr>
        <w:t xml:space="preserve">ISO 17318:2015. Fertilizers and soil conditioners </w:t>
      </w:r>
      <w:r w:rsidR="00C328D9" w:rsidRPr="00BA7FD5">
        <w:rPr>
          <w:sz w:val="28"/>
          <w:szCs w:val="28"/>
        </w:rPr>
        <w:t>-</w:t>
      </w:r>
      <w:r w:rsidRPr="00BA7FD5">
        <w:rPr>
          <w:sz w:val="28"/>
          <w:szCs w:val="28"/>
        </w:rPr>
        <w:t xml:space="preserve"> Determination of arsenic, cadmium, chromium, lead and mercury contents. </w:t>
      </w:r>
      <w:r w:rsidR="00C328D9" w:rsidRPr="00BA7FD5">
        <w:rPr>
          <w:sz w:val="28"/>
          <w:szCs w:val="28"/>
        </w:rPr>
        <w:t>-</w:t>
      </w:r>
      <w:r w:rsidRPr="00BA7FD5">
        <w:rPr>
          <w:sz w:val="28"/>
          <w:szCs w:val="28"/>
        </w:rPr>
        <w:t xml:space="preserve"> Geneva: ISO, 2015. </w:t>
      </w:r>
      <w:r w:rsidR="00C328D9" w:rsidRPr="00BA7FD5">
        <w:rPr>
          <w:sz w:val="28"/>
          <w:szCs w:val="28"/>
        </w:rPr>
        <w:t>-</w:t>
      </w:r>
      <w:r w:rsidRPr="00BA7FD5">
        <w:rPr>
          <w:sz w:val="28"/>
          <w:szCs w:val="28"/>
        </w:rPr>
        <w:t xml:space="preserve"> 22 </w:t>
      </w:r>
      <w:r w:rsidRPr="00BA7FD5">
        <w:rPr>
          <w:spacing w:val="-6"/>
          <w:sz w:val="28"/>
          <w:szCs w:val="28"/>
        </w:rPr>
        <w:t>p.</w:t>
      </w:r>
    </w:p>
    <w:p w14:paraId="5470984C" w14:textId="7074F543" w:rsidR="00CE20C6" w:rsidRPr="00BA7FD5" w:rsidRDefault="000A3E2B" w:rsidP="00FF2928">
      <w:pPr>
        <w:pStyle w:val="a4"/>
        <w:numPr>
          <w:ilvl w:val="0"/>
          <w:numId w:val="25"/>
        </w:numPr>
        <w:tabs>
          <w:tab w:val="left" w:pos="1297"/>
        </w:tabs>
        <w:ind w:left="141" w:right="286" w:firstLine="709"/>
        <w:rPr>
          <w:sz w:val="28"/>
          <w:szCs w:val="28"/>
        </w:rPr>
      </w:pPr>
      <w:r w:rsidRPr="00BA7FD5">
        <w:rPr>
          <w:sz w:val="28"/>
          <w:szCs w:val="28"/>
        </w:rPr>
        <w:t xml:space="preserve">Pandey V. C., Singh N. Impact of fly ash incorporation in soil systems // Agric. Ecosyst. Environ. </w:t>
      </w:r>
      <w:r w:rsidR="00C328D9" w:rsidRPr="00BA7FD5">
        <w:rPr>
          <w:sz w:val="28"/>
          <w:szCs w:val="28"/>
        </w:rPr>
        <w:t>-</w:t>
      </w:r>
      <w:r w:rsidRPr="00BA7FD5">
        <w:rPr>
          <w:sz w:val="28"/>
          <w:szCs w:val="28"/>
        </w:rPr>
        <w:t xml:space="preserve"> 2010. </w:t>
      </w:r>
      <w:r w:rsidR="00C328D9" w:rsidRPr="00BA7FD5">
        <w:rPr>
          <w:sz w:val="28"/>
          <w:szCs w:val="28"/>
        </w:rPr>
        <w:t>-</w:t>
      </w:r>
      <w:r w:rsidRPr="00BA7FD5">
        <w:rPr>
          <w:sz w:val="28"/>
          <w:szCs w:val="28"/>
        </w:rPr>
        <w:t xml:space="preserve"> Vol. 136, Iss. 1</w:t>
      </w:r>
      <w:r w:rsidR="00C328D9" w:rsidRPr="00BA7FD5">
        <w:rPr>
          <w:sz w:val="28"/>
          <w:szCs w:val="28"/>
        </w:rPr>
        <w:t>-</w:t>
      </w:r>
      <w:r w:rsidRPr="00BA7FD5">
        <w:rPr>
          <w:sz w:val="28"/>
          <w:szCs w:val="28"/>
        </w:rPr>
        <w:t xml:space="preserve">2. </w:t>
      </w:r>
      <w:r w:rsidR="00C328D9" w:rsidRPr="00BA7FD5">
        <w:rPr>
          <w:sz w:val="28"/>
          <w:szCs w:val="28"/>
        </w:rPr>
        <w:t>-</w:t>
      </w:r>
      <w:r w:rsidRPr="00BA7FD5">
        <w:rPr>
          <w:sz w:val="28"/>
          <w:szCs w:val="28"/>
        </w:rPr>
        <w:t xml:space="preserve"> P. 16</w:t>
      </w:r>
      <w:r w:rsidR="00C328D9" w:rsidRPr="00BA7FD5">
        <w:rPr>
          <w:sz w:val="28"/>
          <w:szCs w:val="28"/>
        </w:rPr>
        <w:t>-</w:t>
      </w:r>
      <w:r w:rsidRPr="00BA7FD5">
        <w:rPr>
          <w:sz w:val="28"/>
          <w:szCs w:val="28"/>
        </w:rPr>
        <w:t>27.</w:t>
      </w:r>
    </w:p>
    <w:p w14:paraId="7E8F8AE0" w14:textId="5B47758C" w:rsidR="00CE20C6" w:rsidRPr="00BA7FD5" w:rsidRDefault="000A3E2B" w:rsidP="00FF2928">
      <w:pPr>
        <w:pStyle w:val="a4"/>
        <w:numPr>
          <w:ilvl w:val="0"/>
          <w:numId w:val="25"/>
        </w:numPr>
        <w:tabs>
          <w:tab w:val="left" w:pos="1321"/>
        </w:tabs>
        <w:ind w:left="141" w:right="285" w:firstLine="709"/>
        <w:rPr>
          <w:sz w:val="28"/>
          <w:szCs w:val="28"/>
        </w:rPr>
      </w:pPr>
      <w:r w:rsidRPr="00BA7FD5">
        <w:rPr>
          <w:sz w:val="28"/>
          <w:szCs w:val="28"/>
        </w:rPr>
        <w:t xml:space="preserve">FAO. Guidelines for the Use of Coal Fly Ash in Agriculture. </w:t>
      </w:r>
      <w:r w:rsidR="00C328D9" w:rsidRPr="00BA7FD5">
        <w:rPr>
          <w:sz w:val="28"/>
          <w:szCs w:val="28"/>
        </w:rPr>
        <w:t>-</w:t>
      </w:r>
      <w:r w:rsidRPr="00BA7FD5">
        <w:rPr>
          <w:sz w:val="28"/>
          <w:szCs w:val="28"/>
        </w:rPr>
        <w:t xml:space="preserve"> Rome: FAO, 2003. </w:t>
      </w:r>
      <w:r w:rsidR="00C328D9" w:rsidRPr="00BA7FD5">
        <w:rPr>
          <w:sz w:val="28"/>
          <w:szCs w:val="28"/>
        </w:rPr>
        <w:t>-</w:t>
      </w:r>
      <w:r w:rsidRPr="00BA7FD5">
        <w:rPr>
          <w:sz w:val="28"/>
          <w:szCs w:val="28"/>
        </w:rPr>
        <w:t xml:space="preserve"> 48 p.</w:t>
      </w:r>
    </w:p>
    <w:p w14:paraId="63CFA976" w14:textId="5A37CE6D" w:rsidR="00CE20C6" w:rsidRPr="00BA7FD5" w:rsidRDefault="000A3E2B" w:rsidP="00FF2928">
      <w:pPr>
        <w:pStyle w:val="a4"/>
        <w:numPr>
          <w:ilvl w:val="0"/>
          <w:numId w:val="25"/>
        </w:numPr>
        <w:tabs>
          <w:tab w:val="left" w:pos="1285"/>
        </w:tabs>
        <w:ind w:left="141" w:right="286" w:firstLine="709"/>
        <w:rPr>
          <w:sz w:val="28"/>
          <w:szCs w:val="28"/>
        </w:rPr>
      </w:pPr>
      <w:r w:rsidRPr="00BA7FD5">
        <w:rPr>
          <w:sz w:val="28"/>
          <w:szCs w:val="28"/>
        </w:rPr>
        <w:t xml:space="preserve">Earthjustice. Coal Ash Primer: The Fate of Coal Ash </w:t>
      </w:r>
      <w:r w:rsidR="00C328D9" w:rsidRPr="00BA7FD5">
        <w:rPr>
          <w:sz w:val="28"/>
          <w:szCs w:val="28"/>
        </w:rPr>
        <w:t>-</w:t>
      </w:r>
      <w:r w:rsidRPr="00BA7FD5">
        <w:rPr>
          <w:sz w:val="28"/>
          <w:szCs w:val="28"/>
        </w:rPr>
        <w:t xml:space="preserve"> Reuse or Disposal.</w:t>
      </w:r>
      <w:r w:rsidRPr="00BA7FD5">
        <w:rPr>
          <w:spacing w:val="40"/>
          <w:sz w:val="28"/>
          <w:szCs w:val="28"/>
        </w:rPr>
        <w:t xml:space="preserve"> </w:t>
      </w:r>
      <w:r w:rsidR="00C328D9" w:rsidRPr="00BA7FD5">
        <w:rPr>
          <w:sz w:val="28"/>
          <w:szCs w:val="28"/>
        </w:rPr>
        <w:t>-</w:t>
      </w:r>
      <w:r w:rsidRPr="00BA7FD5">
        <w:rPr>
          <w:sz w:val="28"/>
          <w:szCs w:val="28"/>
        </w:rPr>
        <w:t xml:space="preserve"> Washington, DC, 2023. </w:t>
      </w:r>
      <w:r w:rsidR="00C328D9" w:rsidRPr="00BA7FD5">
        <w:rPr>
          <w:sz w:val="28"/>
          <w:szCs w:val="28"/>
        </w:rPr>
        <w:t>-</w:t>
      </w:r>
      <w:r w:rsidRPr="00BA7FD5">
        <w:rPr>
          <w:sz w:val="28"/>
          <w:szCs w:val="28"/>
        </w:rPr>
        <w:t xml:space="preserve"> 35 p.</w:t>
      </w:r>
    </w:p>
    <w:p w14:paraId="30A4F7E6" w14:textId="731BAEDE" w:rsidR="00CE20C6" w:rsidRPr="00BA7FD5" w:rsidRDefault="000A3E2B" w:rsidP="00FF2928">
      <w:pPr>
        <w:pStyle w:val="a4"/>
        <w:numPr>
          <w:ilvl w:val="0"/>
          <w:numId w:val="25"/>
        </w:numPr>
        <w:tabs>
          <w:tab w:val="left" w:pos="1349"/>
        </w:tabs>
        <w:ind w:left="141" w:right="285" w:firstLine="709"/>
        <w:rPr>
          <w:sz w:val="28"/>
          <w:szCs w:val="28"/>
        </w:rPr>
      </w:pPr>
      <w:r w:rsidRPr="00BA7FD5">
        <w:rPr>
          <w:sz w:val="28"/>
          <w:szCs w:val="28"/>
        </w:rPr>
        <w:t xml:space="preserve">Shabanov-Kustov A. E. et al. Tiazhelye metally v zolakh TEC i ikh povedeniye pri kompostirovanii // Water. </w:t>
      </w:r>
      <w:r w:rsidR="00C328D9" w:rsidRPr="00BA7FD5">
        <w:rPr>
          <w:sz w:val="28"/>
          <w:szCs w:val="28"/>
        </w:rPr>
        <w:t>-</w:t>
      </w:r>
      <w:r w:rsidRPr="00BA7FD5">
        <w:rPr>
          <w:sz w:val="28"/>
          <w:szCs w:val="28"/>
        </w:rPr>
        <w:t xml:space="preserve"> 2023. </w:t>
      </w:r>
      <w:r w:rsidR="00C328D9" w:rsidRPr="00BA7FD5">
        <w:rPr>
          <w:sz w:val="28"/>
          <w:szCs w:val="28"/>
        </w:rPr>
        <w:t>-</w:t>
      </w:r>
      <w:r w:rsidRPr="00BA7FD5">
        <w:rPr>
          <w:sz w:val="28"/>
          <w:szCs w:val="28"/>
        </w:rPr>
        <w:t xml:space="preserve"> Vol. 15, No. 12. </w:t>
      </w:r>
      <w:r w:rsidR="00C328D9" w:rsidRPr="00BA7FD5">
        <w:rPr>
          <w:sz w:val="28"/>
          <w:szCs w:val="28"/>
        </w:rPr>
        <w:t>-</w:t>
      </w:r>
      <w:r w:rsidRPr="00BA7FD5">
        <w:rPr>
          <w:sz w:val="28"/>
          <w:szCs w:val="28"/>
        </w:rPr>
        <w:t xml:space="preserve"> P. 2247.</w:t>
      </w:r>
    </w:p>
    <w:p w14:paraId="43C6F8D6" w14:textId="5B778765" w:rsidR="00CE20C6" w:rsidRPr="00BA7FD5" w:rsidRDefault="000A3E2B" w:rsidP="00FF2928">
      <w:pPr>
        <w:pStyle w:val="a4"/>
        <w:numPr>
          <w:ilvl w:val="0"/>
          <w:numId w:val="25"/>
        </w:numPr>
        <w:tabs>
          <w:tab w:val="left" w:pos="1387"/>
        </w:tabs>
        <w:ind w:left="141" w:right="287" w:firstLine="709"/>
        <w:rPr>
          <w:sz w:val="28"/>
          <w:szCs w:val="28"/>
        </w:rPr>
      </w:pPr>
      <w:r w:rsidRPr="00BA7FD5">
        <w:rPr>
          <w:sz w:val="28"/>
          <w:szCs w:val="28"/>
        </w:rPr>
        <w:t xml:space="preserve">Shaviv A., Mikkelsen R.L. Controlled-release fertilizers to increase efficiency of nutrient use and minimize environmental degradation </w:t>
      </w:r>
      <w:r w:rsidR="00C328D9" w:rsidRPr="00BA7FD5">
        <w:rPr>
          <w:sz w:val="28"/>
          <w:szCs w:val="28"/>
        </w:rPr>
        <w:t>-</w:t>
      </w:r>
      <w:r w:rsidRPr="00BA7FD5">
        <w:rPr>
          <w:sz w:val="28"/>
          <w:szCs w:val="28"/>
        </w:rPr>
        <w:t xml:space="preserve"> a review // Fertilizer Research. </w:t>
      </w:r>
      <w:r w:rsidR="00C328D9" w:rsidRPr="00BA7FD5">
        <w:rPr>
          <w:sz w:val="28"/>
          <w:szCs w:val="28"/>
        </w:rPr>
        <w:t>-</w:t>
      </w:r>
      <w:r w:rsidRPr="00BA7FD5">
        <w:rPr>
          <w:sz w:val="28"/>
          <w:szCs w:val="28"/>
        </w:rPr>
        <w:t xml:space="preserve"> 1993. </w:t>
      </w:r>
      <w:r w:rsidR="00C328D9" w:rsidRPr="00BA7FD5">
        <w:rPr>
          <w:sz w:val="28"/>
          <w:szCs w:val="28"/>
        </w:rPr>
        <w:t>-</w:t>
      </w:r>
      <w:r w:rsidRPr="00BA7FD5">
        <w:rPr>
          <w:sz w:val="28"/>
          <w:szCs w:val="28"/>
        </w:rPr>
        <w:t xml:space="preserve"> Vol. 35, No. 1. </w:t>
      </w:r>
      <w:r w:rsidR="00C328D9" w:rsidRPr="00BA7FD5">
        <w:rPr>
          <w:sz w:val="28"/>
          <w:szCs w:val="28"/>
        </w:rPr>
        <w:t>-</w:t>
      </w:r>
      <w:r w:rsidRPr="00BA7FD5">
        <w:rPr>
          <w:sz w:val="28"/>
          <w:szCs w:val="28"/>
        </w:rPr>
        <w:t xml:space="preserve"> P. 1</w:t>
      </w:r>
      <w:r w:rsidR="00C328D9" w:rsidRPr="00BA7FD5">
        <w:rPr>
          <w:sz w:val="28"/>
          <w:szCs w:val="28"/>
        </w:rPr>
        <w:t>-</w:t>
      </w:r>
      <w:r w:rsidRPr="00BA7FD5">
        <w:rPr>
          <w:sz w:val="28"/>
          <w:szCs w:val="28"/>
        </w:rPr>
        <w:t>12.</w:t>
      </w:r>
    </w:p>
    <w:p w14:paraId="4345121E" w14:textId="147A544D" w:rsidR="00CE20C6" w:rsidRPr="00BA7FD5" w:rsidRDefault="000A3E2B" w:rsidP="00FF2928">
      <w:pPr>
        <w:pStyle w:val="a4"/>
        <w:numPr>
          <w:ilvl w:val="0"/>
          <w:numId w:val="25"/>
        </w:numPr>
        <w:tabs>
          <w:tab w:val="left" w:pos="1292"/>
        </w:tabs>
        <w:ind w:left="141" w:right="286" w:firstLine="709"/>
        <w:rPr>
          <w:sz w:val="28"/>
          <w:szCs w:val="28"/>
        </w:rPr>
      </w:pPr>
      <w:r w:rsidRPr="00BA7FD5">
        <w:rPr>
          <w:sz w:val="28"/>
          <w:szCs w:val="28"/>
        </w:rPr>
        <w:t xml:space="preserve">Trenkel M.E. Slow- and Controlled-Release and Stabilized Fertilizers: An Option for Enhancing Nutrient Use Efficiency in Agriculture. </w:t>
      </w:r>
      <w:r w:rsidR="00C328D9" w:rsidRPr="00BA7FD5">
        <w:rPr>
          <w:sz w:val="28"/>
          <w:szCs w:val="28"/>
        </w:rPr>
        <w:t>-</w:t>
      </w:r>
      <w:r w:rsidRPr="00BA7FD5">
        <w:rPr>
          <w:sz w:val="28"/>
          <w:szCs w:val="28"/>
        </w:rPr>
        <w:t xml:space="preserve"> Paris: IFA, 2010. </w:t>
      </w:r>
      <w:r w:rsidR="00C328D9" w:rsidRPr="00BA7FD5">
        <w:rPr>
          <w:sz w:val="28"/>
          <w:szCs w:val="28"/>
        </w:rPr>
        <w:t>-</w:t>
      </w:r>
      <w:r w:rsidRPr="00BA7FD5">
        <w:rPr>
          <w:sz w:val="28"/>
          <w:szCs w:val="28"/>
        </w:rPr>
        <w:t xml:space="preserve"> 160 p.</w:t>
      </w:r>
    </w:p>
    <w:p w14:paraId="4BD4E3B6" w14:textId="4BE03E64" w:rsidR="00CE20C6" w:rsidRPr="00F3615E" w:rsidRDefault="00195E26" w:rsidP="00FF2928">
      <w:pPr>
        <w:pStyle w:val="a4"/>
        <w:numPr>
          <w:ilvl w:val="0"/>
          <w:numId w:val="25"/>
        </w:numPr>
        <w:tabs>
          <w:tab w:val="left" w:pos="1309"/>
        </w:tabs>
        <w:ind w:left="141" w:right="284" w:firstLine="709"/>
        <w:rPr>
          <w:sz w:val="28"/>
          <w:szCs w:val="28"/>
        </w:rPr>
      </w:pPr>
      <w:r w:rsidRPr="00F3615E">
        <w:rPr>
          <w:sz w:val="28"/>
          <w:szCs w:val="28"/>
        </w:rPr>
        <w:t>Terlingen J.G.A., Hojjatie M., Carney F. Review of Analytical Methods for Slow- and Controlled Release Fertilizers. – International Fertilizer Industry Association (IFA), 2020. – A/20/72. – 20 p.</w:t>
      </w:r>
    </w:p>
    <w:p w14:paraId="41309CA7" w14:textId="0F723D7B" w:rsidR="00CE20C6" w:rsidRPr="00BA7FD5" w:rsidRDefault="000A3E2B" w:rsidP="00FF2928">
      <w:pPr>
        <w:pStyle w:val="a4"/>
        <w:numPr>
          <w:ilvl w:val="0"/>
          <w:numId w:val="25"/>
        </w:numPr>
        <w:tabs>
          <w:tab w:val="left" w:pos="1341"/>
        </w:tabs>
        <w:ind w:left="141" w:right="284" w:firstLine="709"/>
        <w:rPr>
          <w:sz w:val="28"/>
          <w:szCs w:val="28"/>
        </w:rPr>
      </w:pPr>
      <w:r w:rsidRPr="00BA7FD5">
        <w:rPr>
          <w:sz w:val="28"/>
          <w:szCs w:val="28"/>
        </w:rPr>
        <w:t xml:space="preserve">Azeem B., KuShaari K., Man Z.B., Basit A., Thanh T.H. Review on materials and methods to produce controlled release coated urea fertilizer // J. Controlled Release. </w:t>
      </w:r>
      <w:r w:rsidR="00C328D9" w:rsidRPr="00BA7FD5">
        <w:rPr>
          <w:sz w:val="28"/>
          <w:szCs w:val="28"/>
        </w:rPr>
        <w:t>-</w:t>
      </w:r>
      <w:r w:rsidRPr="00BA7FD5">
        <w:rPr>
          <w:sz w:val="28"/>
          <w:szCs w:val="28"/>
        </w:rPr>
        <w:t xml:space="preserve"> 2014. </w:t>
      </w:r>
      <w:r w:rsidR="00C328D9" w:rsidRPr="00BA7FD5">
        <w:rPr>
          <w:sz w:val="28"/>
          <w:szCs w:val="28"/>
        </w:rPr>
        <w:t>-</w:t>
      </w:r>
      <w:r w:rsidRPr="00BA7FD5">
        <w:rPr>
          <w:sz w:val="28"/>
          <w:szCs w:val="28"/>
        </w:rPr>
        <w:t xml:space="preserve"> Vol. 181. </w:t>
      </w:r>
      <w:r w:rsidR="00C328D9" w:rsidRPr="00BA7FD5">
        <w:rPr>
          <w:sz w:val="28"/>
          <w:szCs w:val="28"/>
        </w:rPr>
        <w:t>-</w:t>
      </w:r>
      <w:r w:rsidRPr="00BA7FD5">
        <w:rPr>
          <w:sz w:val="28"/>
          <w:szCs w:val="28"/>
        </w:rPr>
        <w:t xml:space="preserve"> P. 11</w:t>
      </w:r>
      <w:r w:rsidR="00C328D9" w:rsidRPr="00BA7FD5">
        <w:rPr>
          <w:sz w:val="28"/>
          <w:szCs w:val="28"/>
        </w:rPr>
        <w:t>-</w:t>
      </w:r>
      <w:r w:rsidRPr="00BA7FD5">
        <w:rPr>
          <w:sz w:val="28"/>
          <w:szCs w:val="28"/>
        </w:rPr>
        <w:t>21.</w:t>
      </w:r>
    </w:p>
    <w:p w14:paraId="00F67CDA" w14:textId="4EFA9254" w:rsidR="00CE20C6" w:rsidRPr="00F3615E" w:rsidRDefault="00195E26" w:rsidP="00FF2928">
      <w:pPr>
        <w:pStyle w:val="a4"/>
        <w:numPr>
          <w:ilvl w:val="0"/>
          <w:numId w:val="25"/>
        </w:numPr>
        <w:tabs>
          <w:tab w:val="left" w:pos="1306"/>
        </w:tabs>
        <w:ind w:left="141" w:right="284" w:firstLine="709"/>
        <w:rPr>
          <w:sz w:val="28"/>
          <w:szCs w:val="28"/>
        </w:rPr>
      </w:pPr>
      <w:r w:rsidRPr="00F3615E">
        <w:rPr>
          <w:sz w:val="28"/>
          <w:szCs w:val="28"/>
        </w:rPr>
        <w:t>Liu G., Zotarelli L., Li Y., Dinkins D., Wang Q., Ozores-Hampton M. Controlled-Release and Slow-Release Fertilizers as Nutrient Management Tools: HS1255/HS1255, 10/2014 // EDIS. – 2014. – Vol. 2014. – No. 8.</w:t>
      </w:r>
    </w:p>
    <w:p w14:paraId="0B2063EE" w14:textId="48BC76B6" w:rsidR="00CE20C6" w:rsidRPr="00BA7FD5" w:rsidRDefault="000A3E2B" w:rsidP="00FF2928">
      <w:pPr>
        <w:pStyle w:val="a4"/>
        <w:numPr>
          <w:ilvl w:val="0"/>
          <w:numId w:val="25"/>
        </w:numPr>
        <w:tabs>
          <w:tab w:val="left" w:pos="1515"/>
        </w:tabs>
        <w:ind w:left="141" w:right="285" w:firstLine="709"/>
        <w:rPr>
          <w:sz w:val="28"/>
          <w:szCs w:val="28"/>
        </w:rPr>
      </w:pPr>
      <w:r w:rsidRPr="00BA7FD5">
        <w:rPr>
          <w:sz w:val="28"/>
          <w:szCs w:val="28"/>
        </w:rPr>
        <w:t>Timilsena Y.P., Adhikari R., Casey P., et al. Enhanced efficiency fertilisers: a review of formulation and nutrient release patterns // J. Sci. Food Agric.</w:t>
      </w:r>
      <w:r w:rsidRPr="00BA7FD5">
        <w:rPr>
          <w:spacing w:val="40"/>
          <w:sz w:val="28"/>
          <w:szCs w:val="28"/>
        </w:rPr>
        <w:t xml:space="preserve"> </w:t>
      </w:r>
      <w:r w:rsidR="00C328D9" w:rsidRPr="00BA7FD5">
        <w:rPr>
          <w:sz w:val="28"/>
          <w:szCs w:val="28"/>
        </w:rPr>
        <w:t>-</w:t>
      </w:r>
      <w:r w:rsidRPr="00BA7FD5">
        <w:rPr>
          <w:sz w:val="28"/>
          <w:szCs w:val="28"/>
        </w:rPr>
        <w:t xml:space="preserve"> 2015. </w:t>
      </w:r>
      <w:r w:rsidR="00C328D9" w:rsidRPr="00BA7FD5">
        <w:rPr>
          <w:sz w:val="28"/>
          <w:szCs w:val="28"/>
        </w:rPr>
        <w:t>-</w:t>
      </w:r>
      <w:r w:rsidRPr="00BA7FD5">
        <w:rPr>
          <w:sz w:val="28"/>
          <w:szCs w:val="28"/>
        </w:rPr>
        <w:t xml:space="preserve"> Vol. 95, No. 6. </w:t>
      </w:r>
      <w:r w:rsidR="00C328D9" w:rsidRPr="00BA7FD5">
        <w:rPr>
          <w:sz w:val="28"/>
          <w:szCs w:val="28"/>
        </w:rPr>
        <w:t>-</w:t>
      </w:r>
      <w:r w:rsidRPr="00BA7FD5">
        <w:rPr>
          <w:sz w:val="28"/>
          <w:szCs w:val="28"/>
        </w:rPr>
        <w:t xml:space="preserve"> P. 1131</w:t>
      </w:r>
      <w:r w:rsidR="00C328D9" w:rsidRPr="00BA7FD5">
        <w:rPr>
          <w:sz w:val="28"/>
          <w:szCs w:val="28"/>
        </w:rPr>
        <w:t>-</w:t>
      </w:r>
      <w:r w:rsidRPr="00BA7FD5">
        <w:rPr>
          <w:sz w:val="28"/>
          <w:szCs w:val="28"/>
        </w:rPr>
        <w:t>1142.</w:t>
      </w:r>
    </w:p>
    <w:p w14:paraId="74A665CB" w14:textId="18EBAD75" w:rsidR="00CE20C6" w:rsidRPr="00BA7FD5" w:rsidRDefault="000A3E2B" w:rsidP="00FF2928">
      <w:pPr>
        <w:pStyle w:val="a4"/>
        <w:numPr>
          <w:ilvl w:val="0"/>
          <w:numId w:val="25"/>
        </w:numPr>
        <w:tabs>
          <w:tab w:val="left" w:pos="1429"/>
        </w:tabs>
        <w:ind w:left="141" w:right="285" w:firstLine="709"/>
        <w:rPr>
          <w:sz w:val="28"/>
          <w:szCs w:val="28"/>
        </w:rPr>
      </w:pPr>
      <w:r w:rsidRPr="00BA7FD5">
        <w:rPr>
          <w:sz w:val="28"/>
          <w:szCs w:val="28"/>
        </w:rPr>
        <w:lastRenderedPageBreak/>
        <w:t xml:space="preserve">Lam S.K., Wille U., Chen D., et al. Next-generation enhanced-efficiency fertilizers for sustained food security // Nature Food. </w:t>
      </w:r>
      <w:r w:rsidR="00C328D9" w:rsidRPr="00BA7FD5">
        <w:rPr>
          <w:sz w:val="28"/>
          <w:szCs w:val="28"/>
        </w:rPr>
        <w:t>-</w:t>
      </w:r>
      <w:r w:rsidRPr="00BA7FD5">
        <w:rPr>
          <w:sz w:val="28"/>
          <w:szCs w:val="28"/>
        </w:rPr>
        <w:t xml:space="preserve"> 2022. </w:t>
      </w:r>
      <w:r w:rsidR="00C328D9" w:rsidRPr="00BA7FD5">
        <w:rPr>
          <w:sz w:val="28"/>
          <w:szCs w:val="28"/>
        </w:rPr>
        <w:t>-</w:t>
      </w:r>
      <w:r w:rsidRPr="00BA7FD5">
        <w:rPr>
          <w:sz w:val="28"/>
          <w:szCs w:val="28"/>
        </w:rPr>
        <w:t xml:space="preserve"> Vol. 3, No. 8. </w:t>
      </w:r>
      <w:r w:rsidR="00C328D9" w:rsidRPr="00BA7FD5">
        <w:rPr>
          <w:sz w:val="28"/>
          <w:szCs w:val="28"/>
        </w:rPr>
        <w:t>-</w:t>
      </w:r>
      <w:r w:rsidRPr="00BA7FD5">
        <w:rPr>
          <w:sz w:val="28"/>
          <w:szCs w:val="28"/>
        </w:rPr>
        <w:t xml:space="preserve"> P. </w:t>
      </w:r>
      <w:r w:rsidRPr="00BA7FD5">
        <w:rPr>
          <w:spacing w:val="-2"/>
          <w:sz w:val="28"/>
          <w:szCs w:val="28"/>
        </w:rPr>
        <w:t>575</w:t>
      </w:r>
      <w:r w:rsidR="00C328D9" w:rsidRPr="00BA7FD5">
        <w:rPr>
          <w:spacing w:val="-2"/>
          <w:sz w:val="28"/>
          <w:szCs w:val="28"/>
        </w:rPr>
        <w:t>-</w:t>
      </w:r>
      <w:r w:rsidRPr="00BA7FD5">
        <w:rPr>
          <w:spacing w:val="-2"/>
          <w:sz w:val="28"/>
          <w:szCs w:val="28"/>
        </w:rPr>
        <w:t>580.</w:t>
      </w:r>
    </w:p>
    <w:p w14:paraId="2E9C1B44" w14:textId="1DC88D6F" w:rsidR="00CE20C6" w:rsidRPr="00BA7FD5" w:rsidRDefault="000A3E2B" w:rsidP="00FF2928">
      <w:pPr>
        <w:pStyle w:val="a4"/>
        <w:numPr>
          <w:ilvl w:val="0"/>
          <w:numId w:val="25"/>
        </w:numPr>
        <w:tabs>
          <w:tab w:val="left" w:pos="1453"/>
        </w:tabs>
        <w:ind w:left="141" w:right="285" w:firstLine="709"/>
        <w:rPr>
          <w:sz w:val="28"/>
          <w:szCs w:val="28"/>
        </w:rPr>
      </w:pPr>
      <w:r w:rsidRPr="00BA7FD5">
        <w:rPr>
          <w:sz w:val="28"/>
          <w:szCs w:val="28"/>
        </w:rPr>
        <w:t xml:space="preserve">Zerulla W., Barth T., Dressel J., et al. 3,4-Dimethylpyrazole phosphate (DMPP) </w:t>
      </w:r>
      <w:r w:rsidR="00C328D9" w:rsidRPr="00BA7FD5">
        <w:rPr>
          <w:sz w:val="28"/>
          <w:szCs w:val="28"/>
        </w:rPr>
        <w:t>-</w:t>
      </w:r>
      <w:r w:rsidRPr="00BA7FD5">
        <w:rPr>
          <w:sz w:val="28"/>
          <w:szCs w:val="28"/>
        </w:rPr>
        <w:t xml:space="preserve"> a new nitrification inhibitor for agriculture // Biol. Fertil. Soils. </w:t>
      </w:r>
      <w:r w:rsidR="00C328D9" w:rsidRPr="00BA7FD5">
        <w:rPr>
          <w:sz w:val="28"/>
          <w:szCs w:val="28"/>
        </w:rPr>
        <w:t>-</w:t>
      </w:r>
      <w:r w:rsidRPr="00BA7FD5">
        <w:rPr>
          <w:sz w:val="28"/>
          <w:szCs w:val="28"/>
        </w:rPr>
        <w:t xml:space="preserve"> 2001. </w:t>
      </w:r>
      <w:r w:rsidR="00C328D9" w:rsidRPr="00BA7FD5">
        <w:rPr>
          <w:sz w:val="28"/>
          <w:szCs w:val="28"/>
        </w:rPr>
        <w:t>-</w:t>
      </w:r>
      <w:r w:rsidRPr="00BA7FD5">
        <w:rPr>
          <w:sz w:val="28"/>
          <w:szCs w:val="28"/>
        </w:rPr>
        <w:t xml:space="preserve"> Vol. 34, No. 2. </w:t>
      </w:r>
      <w:r w:rsidR="00C328D9" w:rsidRPr="00BA7FD5">
        <w:rPr>
          <w:sz w:val="28"/>
          <w:szCs w:val="28"/>
        </w:rPr>
        <w:t>-</w:t>
      </w:r>
      <w:r w:rsidRPr="00BA7FD5">
        <w:rPr>
          <w:sz w:val="28"/>
          <w:szCs w:val="28"/>
        </w:rPr>
        <w:t xml:space="preserve"> P. 79</w:t>
      </w:r>
      <w:r w:rsidR="00C328D9" w:rsidRPr="00BA7FD5">
        <w:rPr>
          <w:sz w:val="28"/>
          <w:szCs w:val="28"/>
        </w:rPr>
        <w:t>-</w:t>
      </w:r>
      <w:r w:rsidRPr="00BA7FD5">
        <w:rPr>
          <w:sz w:val="28"/>
          <w:szCs w:val="28"/>
        </w:rPr>
        <w:t>84.</w:t>
      </w:r>
    </w:p>
    <w:p w14:paraId="56E7AFEF" w14:textId="2F45E5FC" w:rsidR="00CE20C6" w:rsidRPr="00BA7FD5" w:rsidRDefault="000A3E2B" w:rsidP="00FF2928">
      <w:pPr>
        <w:pStyle w:val="a4"/>
        <w:numPr>
          <w:ilvl w:val="0"/>
          <w:numId w:val="25"/>
        </w:numPr>
        <w:tabs>
          <w:tab w:val="left" w:pos="1466"/>
        </w:tabs>
        <w:spacing w:before="76"/>
        <w:ind w:left="141" w:right="286" w:firstLine="709"/>
        <w:rPr>
          <w:sz w:val="28"/>
          <w:szCs w:val="28"/>
        </w:rPr>
      </w:pPr>
      <w:r w:rsidRPr="00BA7FD5">
        <w:rPr>
          <w:sz w:val="28"/>
          <w:szCs w:val="28"/>
        </w:rPr>
        <w:t xml:space="preserve">Abalos D., Jeffery S., Sanz-Cobena A., Guardia G., Vallejo A. Meta- analysis of the effect of urease and nitrification inhibitors on crop productivity and nitrogen use efficiency // Agric. Ecosyst. Environ. </w:t>
      </w:r>
      <w:r w:rsidR="00C328D9" w:rsidRPr="00BA7FD5">
        <w:rPr>
          <w:sz w:val="28"/>
          <w:szCs w:val="28"/>
        </w:rPr>
        <w:t>-</w:t>
      </w:r>
      <w:r w:rsidRPr="00BA7FD5">
        <w:rPr>
          <w:sz w:val="28"/>
          <w:szCs w:val="28"/>
        </w:rPr>
        <w:t xml:space="preserve"> 2014. </w:t>
      </w:r>
      <w:r w:rsidR="00C328D9" w:rsidRPr="00BA7FD5">
        <w:rPr>
          <w:sz w:val="28"/>
          <w:szCs w:val="28"/>
        </w:rPr>
        <w:t>-</w:t>
      </w:r>
      <w:r w:rsidRPr="00BA7FD5">
        <w:rPr>
          <w:sz w:val="28"/>
          <w:szCs w:val="28"/>
        </w:rPr>
        <w:t xml:space="preserve"> Vol. 189. </w:t>
      </w:r>
      <w:r w:rsidR="00C328D9" w:rsidRPr="00BA7FD5">
        <w:rPr>
          <w:sz w:val="28"/>
          <w:szCs w:val="28"/>
        </w:rPr>
        <w:t>-</w:t>
      </w:r>
      <w:r w:rsidRPr="00BA7FD5">
        <w:rPr>
          <w:sz w:val="28"/>
          <w:szCs w:val="28"/>
        </w:rPr>
        <w:t xml:space="preserve"> P. 136</w:t>
      </w:r>
      <w:r w:rsidR="00C328D9" w:rsidRPr="00BA7FD5">
        <w:rPr>
          <w:sz w:val="28"/>
          <w:szCs w:val="28"/>
        </w:rPr>
        <w:t>-</w:t>
      </w:r>
      <w:r w:rsidRPr="00BA7FD5">
        <w:rPr>
          <w:sz w:val="28"/>
          <w:szCs w:val="28"/>
        </w:rPr>
        <w:t>144.</w:t>
      </w:r>
    </w:p>
    <w:p w14:paraId="115536A0" w14:textId="13451F9E" w:rsidR="00CE20C6" w:rsidRPr="00F3615E" w:rsidRDefault="00195E26" w:rsidP="00FF2928">
      <w:pPr>
        <w:pStyle w:val="a4"/>
        <w:numPr>
          <w:ilvl w:val="0"/>
          <w:numId w:val="25"/>
        </w:numPr>
        <w:tabs>
          <w:tab w:val="left" w:pos="1463"/>
        </w:tabs>
        <w:ind w:left="141" w:right="287" w:firstLine="709"/>
        <w:rPr>
          <w:sz w:val="28"/>
          <w:szCs w:val="28"/>
        </w:rPr>
      </w:pPr>
      <w:r w:rsidRPr="00F3615E">
        <w:rPr>
          <w:sz w:val="28"/>
          <w:szCs w:val="28"/>
        </w:rPr>
        <w:t>Qu Z., Wang J., Almøy T., Bakken L.R. Excessive use of nitrogen in Chinese agriculture results in high N2O/(N2O + N2) product ratio of denitrification, primarily due to acidification of the soils // Global Change Biology. – 2014. – Vol. 20. – No. 5. – P. 1685–1698.</w:t>
      </w:r>
    </w:p>
    <w:p w14:paraId="0D1D4097" w14:textId="21FC5334" w:rsidR="00CE20C6" w:rsidRPr="00BA7FD5" w:rsidRDefault="000A3E2B" w:rsidP="00FF2928">
      <w:pPr>
        <w:pStyle w:val="a4"/>
        <w:numPr>
          <w:ilvl w:val="0"/>
          <w:numId w:val="25"/>
        </w:numPr>
        <w:tabs>
          <w:tab w:val="left" w:pos="1473"/>
        </w:tabs>
        <w:ind w:left="141" w:right="285" w:firstLine="709"/>
        <w:rPr>
          <w:sz w:val="28"/>
          <w:szCs w:val="28"/>
        </w:rPr>
      </w:pPr>
      <w:r w:rsidRPr="00BA7FD5">
        <w:rPr>
          <w:sz w:val="28"/>
          <w:szCs w:val="28"/>
        </w:rPr>
        <w:t xml:space="preserve">Chien S.H., Prochnow L.I., Cantarella H. Agronomic effectiveness of liming materials and phosphate fertilizers with different solubility // Nutr. Cycl. Agroecosyst. </w:t>
      </w:r>
      <w:r w:rsidR="00C328D9" w:rsidRPr="00BA7FD5">
        <w:rPr>
          <w:sz w:val="28"/>
          <w:szCs w:val="28"/>
        </w:rPr>
        <w:t>-</w:t>
      </w:r>
      <w:r w:rsidRPr="00BA7FD5">
        <w:rPr>
          <w:sz w:val="28"/>
          <w:szCs w:val="28"/>
        </w:rPr>
        <w:t xml:space="preserve"> 2011. </w:t>
      </w:r>
      <w:r w:rsidR="00C328D9" w:rsidRPr="00BA7FD5">
        <w:rPr>
          <w:sz w:val="28"/>
          <w:szCs w:val="28"/>
        </w:rPr>
        <w:t>-</w:t>
      </w:r>
      <w:r w:rsidRPr="00BA7FD5">
        <w:rPr>
          <w:sz w:val="28"/>
          <w:szCs w:val="28"/>
        </w:rPr>
        <w:t xml:space="preserve"> Vol. 89, No. 2. </w:t>
      </w:r>
      <w:r w:rsidR="00C328D9" w:rsidRPr="00BA7FD5">
        <w:rPr>
          <w:sz w:val="28"/>
          <w:szCs w:val="28"/>
        </w:rPr>
        <w:t>-</w:t>
      </w:r>
      <w:r w:rsidRPr="00BA7FD5">
        <w:rPr>
          <w:sz w:val="28"/>
          <w:szCs w:val="28"/>
        </w:rPr>
        <w:t xml:space="preserve"> P. 229</w:t>
      </w:r>
      <w:r w:rsidR="00C328D9" w:rsidRPr="00BA7FD5">
        <w:rPr>
          <w:sz w:val="28"/>
          <w:szCs w:val="28"/>
        </w:rPr>
        <w:t>-</w:t>
      </w:r>
      <w:r w:rsidRPr="00BA7FD5">
        <w:rPr>
          <w:sz w:val="28"/>
          <w:szCs w:val="28"/>
        </w:rPr>
        <w:t>255.</w:t>
      </w:r>
    </w:p>
    <w:p w14:paraId="364397A1" w14:textId="28512648" w:rsidR="00CE20C6" w:rsidRPr="00BA7FD5" w:rsidRDefault="000A3E2B" w:rsidP="00FF2928">
      <w:pPr>
        <w:pStyle w:val="a4"/>
        <w:numPr>
          <w:ilvl w:val="0"/>
          <w:numId w:val="25"/>
        </w:numPr>
        <w:tabs>
          <w:tab w:val="left" w:pos="1474"/>
        </w:tabs>
        <w:ind w:left="141" w:right="285" w:firstLine="709"/>
        <w:rPr>
          <w:sz w:val="28"/>
          <w:szCs w:val="28"/>
        </w:rPr>
      </w:pPr>
      <w:r w:rsidRPr="00BA7FD5">
        <w:rPr>
          <w:sz w:val="28"/>
          <w:szCs w:val="28"/>
        </w:rPr>
        <w:t xml:space="preserve">Akiyama H., Yan X., Yagi K. Evaluation of effectiveness of various inhibitors as mitigation of nitrous oxide emissions from agricultural soils: a meta- analysis // Global Change Biol. </w:t>
      </w:r>
      <w:r w:rsidR="00C328D9" w:rsidRPr="00BA7FD5">
        <w:rPr>
          <w:sz w:val="28"/>
          <w:szCs w:val="28"/>
        </w:rPr>
        <w:t>-</w:t>
      </w:r>
      <w:r w:rsidRPr="00BA7FD5">
        <w:rPr>
          <w:sz w:val="28"/>
          <w:szCs w:val="28"/>
        </w:rPr>
        <w:t xml:space="preserve"> 2010. </w:t>
      </w:r>
      <w:r w:rsidR="00C328D9" w:rsidRPr="00BA7FD5">
        <w:rPr>
          <w:sz w:val="28"/>
          <w:szCs w:val="28"/>
        </w:rPr>
        <w:t>-</w:t>
      </w:r>
      <w:r w:rsidRPr="00BA7FD5">
        <w:rPr>
          <w:sz w:val="28"/>
          <w:szCs w:val="28"/>
        </w:rPr>
        <w:t xml:space="preserve"> Vol. 16, No. 7. </w:t>
      </w:r>
      <w:r w:rsidR="00C328D9" w:rsidRPr="00BA7FD5">
        <w:rPr>
          <w:sz w:val="28"/>
          <w:szCs w:val="28"/>
        </w:rPr>
        <w:t>-</w:t>
      </w:r>
      <w:r w:rsidRPr="00BA7FD5">
        <w:rPr>
          <w:sz w:val="28"/>
          <w:szCs w:val="28"/>
        </w:rPr>
        <w:t xml:space="preserve"> P. 1837</w:t>
      </w:r>
      <w:r w:rsidR="00C328D9" w:rsidRPr="00BA7FD5">
        <w:rPr>
          <w:sz w:val="28"/>
          <w:szCs w:val="28"/>
        </w:rPr>
        <w:t>-</w:t>
      </w:r>
      <w:r w:rsidRPr="00BA7FD5">
        <w:rPr>
          <w:sz w:val="28"/>
          <w:szCs w:val="28"/>
        </w:rPr>
        <w:t>1846.</w:t>
      </w:r>
    </w:p>
    <w:p w14:paraId="5A1CCCDC" w14:textId="545DB715" w:rsidR="00CE20C6" w:rsidRPr="00BA7FD5" w:rsidRDefault="000A3E2B" w:rsidP="00FF2928">
      <w:pPr>
        <w:pStyle w:val="a4"/>
        <w:numPr>
          <w:ilvl w:val="0"/>
          <w:numId w:val="25"/>
        </w:numPr>
        <w:tabs>
          <w:tab w:val="left" w:pos="1485"/>
        </w:tabs>
        <w:ind w:left="141" w:right="285" w:firstLine="709"/>
        <w:rPr>
          <w:sz w:val="28"/>
          <w:szCs w:val="28"/>
        </w:rPr>
      </w:pPr>
      <w:r w:rsidRPr="00BA7FD5">
        <w:rPr>
          <w:sz w:val="28"/>
          <w:szCs w:val="28"/>
        </w:rPr>
        <w:t xml:space="preserve">Malusá E., Vassilev N. A contribution to set a legal framework for biofertilisers: A view from the perspective of environmental sustainability // Appl. Microbiol. Biotechnol. </w:t>
      </w:r>
      <w:r w:rsidR="00C328D9" w:rsidRPr="00BA7FD5">
        <w:rPr>
          <w:sz w:val="28"/>
          <w:szCs w:val="28"/>
        </w:rPr>
        <w:t>-</w:t>
      </w:r>
      <w:r w:rsidRPr="00BA7FD5">
        <w:rPr>
          <w:sz w:val="28"/>
          <w:szCs w:val="28"/>
        </w:rPr>
        <w:t xml:space="preserve"> 2014. </w:t>
      </w:r>
      <w:r w:rsidR="00C328D9" w:rsidRPr="00BA7FD5">
        <w:rPr>
          <w:sz w:val="28"/>
          <w:szCs w:val="28"/>
        </w:rPr>
        <w:t>-</w:t>
      </w:r>
      <w:r w:rsidRPr="00BA7FD5">
        <w:rPr>
          <w:sz w:val="28"/>
          <w:szCs w:val="28"/>
        </w:rPr>
        <w:t xml:space="preserve"> Vol. 98, No. 15. </w:t>
      </w:r>
      <w:r w:rsidR="00C328D9" w:rsidRPr="00BA7FD5">
        <w:rPr>
          <w:sz w:val="28"/>
          <w:szCs w:val="28"/>
        </w:rPr>
        <w:t>-</w:t>
      </w:r>
      <w:r w:rsidRPr="00BA7FD5">
        <w:rPr>
          <w:sz w:val="28"/>
          <w:szCs w:val="28"/>
        </w:rPr>
        <w:t xml:space="preserve"> P. 6599</w:t>
      </w:r>
      <w:r w:rsidR="00C328D9" w:rsidRPr="00BA7FD5">
        <w:rPr>
          <w:sz w:val="28"/>
          <w:szCs w:val="28"/>
        </w:rPr>
        <w:t>-</w:t>
      </w:r>
      <w:r w:rsidRPr="00BA7FD5">
        <w:rPr>
          <w:sz w:val="28"/>
          <w:szCs w:val="28"/>
        </w:rPr>
        <w:t>6607.</w:t>
      </w:r>
    </w:p>
    <w:p w14:paraId="1DEBF7CE" w14:textId="354C820C" w:rsidR="00CE20C6" w:rsidRPr="00BA7FD5" w:rsidRDefault="000A3E2B" w:rsidP="00FF2928">
      <w:pPr>
        <w:pStyle w:val="a4"/>
        <w:numPr>
          <w:ilvl w:val="0"/>
          <w:numId w:val="25"/>
        </w:numPr>
        <w:tabs>
          <w:tab w:val="left" w:pos="1464"/>
        </w:tabs>
        <w:ind w:left="141" w:right="285" w:firstLine="709"/>
        <w:rPr>
          <w:sz w:val="28"/>
          <w:szCs w:val="28"/>
        </w:rPr>
      </w:pPr>
      <w:r w:rsidRPr="00BA7FD5">
        <w:rPr>
          <w:sz w:val="28"/>
          <w:szCs w:val="28"/>
        </w:rPr>
        <w:t xml:space="preserve">IFA. Review of Analytical Methods for Slow- and Controlled-Release Fertilizers. </w:t>
      </w:r>
      <w:r w:rsidR="00C328D9" w:rsidRPr="00BA7FD5">
        <w:rPr>
          <w:sz w:val="28"/>
          <w:szCs w:val="28"/>
        </w:rPr>
        <w:t>-</w:t>
      </w:r>
      <w:r w:rsidRPr="00BA7FD5">
        <w:rPr>
          <w:sz w:val="28"/>
          <w:szCs w:val="28"/>
        </w:rPr>
        <w:t xml:space="preserve"> Paris: International Fertilizer Association, 2020. </w:t>
      </w:r>
      <w:r w:rsidR="00C328D9" w:rsidRPr="00BA7FD5">
        <w:rPr>
          <w:sz w:val="28"/>
          <w:szCs w:val="28"/>
        </w:rPr>
        <w:t>-</w:t>
      </w:r>
      <w:r w:rsidRPr="00BA7FD5">
        <w:rPr>
          <w:sz w:val="28"/>
          <w:szCs w:val="28"/>
        </w:rPr>
        <w:t xml:space="preserve"> 20 p.</w:t>
      </w:r>
    </w:p>
    <w:p w14:paraId="008E5230" w14:textId="4C647641" w:rsidR="00CE20C6" w:rsidRPr="00BA7FD5" w:rsidRDefault="000A3E2B" w:rsidP="00FF2928">
      <w:pPr>
        <w:pStyle w:val="a4"/>
        <w:numPr>
          <w:ilvl w:val="0"/>
          <w:numId w:val="25"/>
        </w:numPr>
        <w:tabs>
          <w:tab w:val="left" w:pos="1520"/>
        </w:tabs>
        <w:ind w:left="141" w:right="286" w:firstLine="709"/>
        <w:rPr>
          <w:sz w:val="28"/>
          <w:szCs w:val="28"/>
        </w:rPr>
      </w:pPr>
      <w:r w:rsidRPr="00BA7FD5">
        <w:rPr>
          <w:sz w:val="28"/>
          <w:szCs w:val="28"/>
        </w:rPr>
        <w:t xml:space="preserve">FAO. International Code of Conduct for the Sustainable Use and Management of Fertilizers. </w:t>
      </w:r>
      <w:r w:rsidR="00C328D9" w:rsidRPr="00BA7FD5">
        <w:rPr>
          <w:sz w:val="28"/>
          <w:szCs w:val="28"/>
        </w:rPr>
        <w:t>-</w:t>
      </w:r>
      <w:r w:rsidRPr="00BA7FD5">
        <w:rPr>
          <w:sz w:val="28"/>
          <w:szCs w:val="28"/>
        </w:rPr>
        <w:t xml:space="preserve"> Rome: FAO, 2019. </w:t>
      </w:r>
      <w:r w:rsidR="00C328D9" w:rsidRPr="00BA7FD5">
        <w:rPr>
          <w:sz w:val="28"/>
          <w:szCs w:val="28"/>
        </w:rPr>
        <w:t>-</w:t>
      </w:r>
      <w:r w:rsidRPr="00BA7FD5">
        <w:rPr>
          <w:sz w:val="28"/>
          <w:szCs w:val="28"/>
        </w:rPr>
        <w:t xml:space="preserve"> 40 p.</w:t>
      </w:r>
    </w:p>
    <w:p w14:paraId="6EF39F53" w14:textId="2C2CD37F" w:rsidR="00CE20C6" w:rsidRPr="00BA7FD5" w:rsidRDefault="000A3E2B" w:rsidP="00FF2928">
      <w:pPr>
        <w:pStyle w:val="a4"/>
        <w:numPr>
          <w:ilvl w:val="0"/>
          <w:numId w:val="25"/>
        </w:numPr>
        <w:tabs>
          <w:tab w:val="left" w:pos="1421"/>
        </w:tabs>
        <w:ind w:left="141" w:right="287" w:firstLine="709"/>
        <w:rPr>
          <w:sz w:val="28"/>
          <w:szCs w:val="28"/>
        </w:rPr>
      </w:pPr>
      <w:r w:rsidRPr="00BA7FD5">
        <w:rPr>
          <w:sz w:val="28"/>
          <w:szCs w:val="28"/>
        </w:rPr>
        <w:t xml:space="preserve">Fertilizers Europe. Guidance for Industry on the Classification of Mineral Fertilizer Types (according to Regulation (EU) 2019/1009). </w:t>
      </w:r>
      <w:r w:rsidR="00C328D9" w:rsidRPr="00BA7FD5">
        <w:rPr>
          <w:sz w:val="28"/>
          <w:szCs w:val="28"/>
        </w:rPr>
        <w:t>-</w:t>
      </w:r>
      <w:r w:rsidRPr="00BA7FD5">
        <w:rPr>
          <w:sz w:val="28"/>
          <w:szCs w:val="28"/>
        </w:rPr>
        <w:t xml:space="preserve"> Brussels: Fertilizers Europe, 2021. </w:t>
      </w:r>
      <w:r w:rsidR="00C328D9" w:rsidRPr="00BA7FD5">
        <w:rPr>
          <w:sz w:val="28"/>
          <w:szCs w:val="28"/>
        </w:rPr>
        <w:t>-</w:t>
      </w:r>
      <w:r w:rsidRPr="00BA7FD5">
        <w:rPr>
          <w:sz w:val="28"/>
          <w:szCs w:val="28"/>
        </w:rPr>
        <w:t xml:space="preserve"> 55 p.</w:t>
      </w:r>
    </w:p>
    <w:p w14:paraId="13343395" w14:textId="6282E6DE" w:rsidR="00CE20C6" w:rsidRPr="00BA7FD5" w:rsidRDefault="000A3E2B" w:rsidP="00FF2928">
      <w:pPr>
        <w:pStyle w:val="a4"/>
        <w:numPr>
          <w:ilvl w:val="0"/>
          <w:numId w:val="25"/>
        </w:numPr>
        <w:tabs>
          <w:tab w:val="left" w:pos="1466"/>
        </w:tabs>
        <w:ind w:left="141" w:right="286" w:firstLine="709"/>
        <w:rPr>
          <w:sz w:val="28"/>
          <w:szCs w:val="28"/>
        </w:rPr>
      </w:pPr>
      <w:r w:rsidRPr="00BA7FD5">
        <w:rPr>
          <w:sz w:val="28"/>
          <w:szCs w:val="28"/>
        </w:rPr>
        <w:t xml:space="preserve">Avrami M. Kinetics of Phase Change. I General Theory // Journal of Chemical Physics. </w:t>
      </w:r>
      <w:r w:rsidR="00C328D9" w:rsidRPr="00BA7FD5">
        <w:rPr>
          <w:sz w:val="28"/>
          <w:szCs w:val="28"/>
        </w:rPr>
        <w:t>-</w:t>
      </w:r>
      <w:r w:rsidRPr="00BA7FD5">
        <w:rPr>
          <w:sz w:val="28"/>
          <w:szCs w:val="28"/>
        </w:rPr>
        <w:t xml:space="preserve"> 1939. </w:t>
      </w:r>
      <w:r w:rsidR="00C328D9" w:rsidRPr="00BA7FD5">
        <w:rPr>
          <w:sz w:val="28"/>
          <w:szCs w:val="28"/>
        </w:rPr>
        <w:t>-</w:t>
      </w:r>
      <w:r w:rsidRPr="00BA7FD5">
        <w:rPr>
          <w:sz w:val="28"/>
          <w:szCs w:val="28"/>
        </w:rPr>
        <w:t xml:space="preserve"> Vol. 7, No. 12. </w:t>
      </w:r>
      <w:r w:rsidR="00C328D9" w:rsidRPr="00BA7FD5">
        <w:rPr>
          <w:sz w:val="28"/>
          <w:szCs w:val="28"/>
        </w:rPr>
        <w:t>-</w:t>
      </w:r>
      <w:r w:rsidRPr="00BA7FD5">
        <w:rPr>
          <w:sz w:val="28"/>
          <w:szCs w:val="28"/>
        </w:rPr>
        <w:t xml:space="preserve"> P. 1103</w:t>
      </w:r>
      <w:r w:rsidR="00C328D9" w:rsidRPr="00BA7FD5">
        <w:rPr>
          <w:sz w:val="28"/>
          <w:szCs w:val="28"/>
        </w:rPr>
        <w:t>-</w:t>
      </w:r>
      <w:r w:rsidRPr="00BA7FD5">
        <w:rPr>
          <w:sz w:val="28"/>
          <w:szCs w:val="28"/>
        </w:rPr>
        <w:t>1112.</w:t>
      </w:r>
    </w:p>
    <w:p w14:paraId="54ABA6E1" w14:textId="6E3BB74A" w:rsidR="00CE20C6" w:rsidRPr="00BA7FD5" w:rsidRDefault="000A3E2B" w:rsidP="00FF2928">
      <w:pPr>
        <w:pStyle w:val="a4"/>
        <w:numPr>
          <w:ilvl w:val="0"/>
          <w:numId w:val="25"/>
        </w:numPr>
        <w:tabs>
          <w:tab w:val="left" w:pos="1480"/>
        </w:tabs>
        <w:ind w:left="141" w:right="286" w:firstLine="709"/>
        <w:rPr>
          <w:sz w:val="28"/>
          <w:szCs w:val="28"/>
        </w:rPr>
      </w:pPr>
      <w:r w:rsidRPr="00BA7FD5">
        <w:rPr>
          <w:sz w:val="28"/>
          <w:szCs w:val="28"/>
        </w:rPr>
        <w:t xml:space="preserve">Ерофеев Б. В. Кинетика гетерогенных реакций в твердой фазе // Доклады Академии наук СССР. </w:t>
      </w:r>
      <w:r w:rsidR="00C328D9" w:rsidRPr="00BA7FD5">
        <w:rPr>
          <w:sz w:val="28"/>
          <w:szCs w:val="28"/>
        </w:rPr>
        <w:t>-</w:t>
      </w:r>
      <w:r w:rsidRPr="00BA7FD5">
        <w:rPr>
          <w:sz w:val="28"/>
          <w:szCs w:val="28"/>
        </w:rPr>
        <w:t xml:space="preserve"> 1946. </w:t>
      </w:r>
      <w:r w:rsidR="00C328D9" w:rsidRPr="00BA7FD5">
        <w:rPr>
          <w:sz w:val="28"/>
          <w:szCs w:val="28"/>
        </w:rPr>
        <w:t>-</w:t>
      </w:r>
      <w:r w:rsidRPr="00BA7FD5">
        <w:rPr>
          <w:sz w:val="28"/>
          <w:szCs w:val="28"/>
        </w:rPr>
        <w:t xml:space="preserve"> Т. 52, № 6. </w:t>
      </w:r>
      <w:r w:rsidR="00C328D9" w:rsidRPr="00BA7FD5">
        <w:rPr>
          <w:sz w:val="28"/>
          <w:szCs w:val="28"/>
        </w:rPr>
        <w:t>-</w:t>
      </w:r>
      <w:r w:rsidRPr="00BA7FD5">
        <w:rPr>
          <w:sz w:val="28"/>
          <w:szCs w:val="28"/>
        </w:rPr>
        <w:t xml:space="preserve"> С. 511</w:t>
      </w:r>
      <w:r w:rsidR="00C328D9" w:rsidRPr="00BA7FD5">
        <w:rPr>
          <w:sz w:val="28"/>
          <w:szCs w:val="28"/>
        </w:rPr>
        <w:t>-</w:t>
      </w:r>
      <w:r w:rsidRPr="00BA7FD5">
        <w:rPr>
          <w:sz w:val="28"/>
          <w:szCs w:val="28"/>
        </w:rPr>
        <w:t>514.</w:t>
      </w:r>
    </w:p>
    <w:p w14:paraId="582DF814" w14:textId="5DDF4FC6" w:rsidR="00CE20C6" w:rsidRPr="00BA7FD5" w:rsidRDefault="000A3E2B" w:rsidP="00FF2928">
      <w:pPr>
        <w:pStyle w:val="a4"/>
        <w:numPr>
          <w:ilvl w:val="0"/>
          <w:numId w:val="25"/>
        </w:numPr>
        <w:tabs>
          <w:tab w:val="left" w:pos="1435"/>
        </w:tabs>
        <w:ind w:left="141" w:right="287" w:firstLine="709"/>
        <w:rPr>
          <w:sz w:val="28"/>
          <w:szCs w:val="28"/>
        </w:rPr>
      </w:pPr>
      <w:r w:rsidRPr="00BA7FD5">
        <w:rPr>
          <w:sz w:val="28"/>
          <w:szCs w:val="28"/>
        </w:rPr>
        <w:t xml:space="preserve">Хачатурян А. Г. Теория фазовых превращений и структура твердых растворов. </w:t>
      </w:r>
      <w:r w:rsidR="00C328D9" w:rsidRPr="00BA7FD5">
        <w:rPr>
          <w:sz w:val="28"/>
          <w:szCs w:val="28"/>
        </w:rPr>
        <w:t>-</w:t>
      </w:r>
      <w:r w:rsidRPr="00BA7FD5">
        <w:rPr>
          <w:sz w:val="28"/>
          <w:szCs w:val="28"/>
        </w:rPr>
        <w:t xml:space="preserve"> М.: Наука, 1974. </w:t>
      </w:r>
      <w:r w:rsidR="00C328D9" w:rsidRPr="00BA7FD5">
        <w:rPr>
          <w:sz w:val="28"/>
          <w:szCs w:val="28"/>
        </w:rPr>
        <w:t>-</w:t>
      </w:r>
      <w:r w:rsidRPr="00BA7FD5">
        <w:rPr>
          <w:sz w:val="28"/>
          <w:szCs w:val="28"/>
        </w:rPr>
        <w:t xml:space="preserve"> 384 с.</w:t>
      </w:r>
    </w:p>
    <w:p w14:paraId="7692F825" w14:textId="3018E01C" w:rsidR="00CE20C6" w:rsidRPr="00BA7FD5" w:rsidRDefault="000A3E2B" w:rsidP="00FF2928">
      <w:pPr>
        <w:pStyle w:val="a4"/>
        <w:numPr>
          <w:ilvl w:val="0"/>
          <w:numId w:val="25"/>
        </w:numPr>
        <w:tabs>
          <w:tab w:val="left" w:pos="1431"/>
        </w:tabs>
        <w:ind w:left="141" w:right="286" w:firstLine="709"/>
        <w:rPr>
          <w:sz w:val="28"/>
          <w:szCs w:val="28"/>
        </w:rPr>
      </w:pPr>
      <w:r w:rsidRPr="00BA7FD5">
        <w:rPr>
          <w:sz w:val="28"/>
          <w:szCs w:val="28"/>
        </w:rPr>
        <w:t xml:space="preserve">Молодецкий И. Э., Рогачев А. С. Кинетика твердофазных реакций в системах с высокой степенью гетерогенности // Физика и химия обработки материалов. </w:t>
      </w:r>
      <w:r w:rsidR="00C328D9" w:rsidRPr="00BA7FD5">
        <w:rPr>
          <w:sz w:val="28"/>
          <w:szCs w:val="28"/>
        </w:rPr>
        <w:t>-</w:t>
      </w:r>
      <w:r w:rsidRPr="00BA7FD5">
        <w:rPr>
          <w:sz w:val="28"/>
          <w:szCs w:val="28"/>
        </w:rPr>
        <w:t xml:space="preserve"> 2008. </w:t>
      </w:r>
      <w:r w:rsidR="00C328D9" w:rsidRPr="00BA7FD5">
        <w:rPr>
          <w:sz w:val="28"/>
          <w:szCs w:val="28"/>
        </w:rPr>
        <w:t>-</w:t>
      </w:r>
      <w:r w:rsidRPr="00BA7FD5">
        <w:rPr>
          <w:sz w:val="28"/>
          <w:szCs w:val="28"/>
        </w:rPr>
        <w:t xml:space="preserve"> № 5. </w:t>
      </w:r>
      <w:r w:rsidR="00C328D9" w:rsidRPr="00BA7FD5">
        <w:rPr>
          <w:sz w:val="28"/>
          <w:szCs w:val="28"/>
        </w:rPr>
        <w:t>-</w:t>
      </w:r>
      <w:r w:rsidRPr="00BA7FD5">
        <w:rPr>
          <w:sz w:val="28"/>
          <w:szCs w:val="28"/>
        </w:rPr>
        <w:t xml:space="preserve"> С. 45</w:t>
      </w:r>
      <w:r w:rsidR="00C328D9" w:rsidRPr="00BA7FD5">
        <w:rPr>
          <w:sz w:val="28"/>
          <w:szCs w:val="28"/>
        </w:rPr>
        <w:t>-</w:t>
      </w:r>
      <w:r w:rsidRPr="00BA7FD5">
        <w:rPr>
          <w:sz w:val="28"/>
          <w:szCs w:val="28"/>
        </w:rPr>
        <w:t>52.</w:t>
      </w:r>
    </w:p>
    <w:p w14:paraId="7F469E52" w14:textId="7EF5C390" w:rsidR="00CE20C6" w:rsidRPr="00BA7FD5" w:rsidRDefault="000A3E2B" w:rsidP="00FF2928">
      <w:pPr>
        <w:pStyle w:val="a4"/>
        <w:numPr>
          <w:ilvl w:val="0"/>
          <w:numId w:val="25"/>
        </w:numPr>
        <w:tabs>
          <w:tab w:val="left" w:pos="1424"/>
        </w:tabs>
        <w:ind w:left="141" w:right="286" w:firstLine="709"/>
        <w:rPr>
          <w:sz w:val="28"/>
          <w:szCs w:val="28"/>
        </w:rPr>
      </w:pPr>
      <w:r w:rsidRPr="00BA7FD5">
        <w:rPr>
          <w:sz w:val="28"/>
          <w:szCs w:val="28"/>
        </w:rPr>
        <w:t xml:space="preserve">Ismailov B., Zakirov B., Kadirbayeva A., Koshkarbayeva S., Smailov B., Azimov A., Issabayev N. Methods for Obtaining Phosphorus-Containing Fertilizers Based on Industrial Waste // Inorganics. </w:t>
      </w:r>
      <w:r w:rsidR="00C328D9" w:rsidRPr="00BA7FD5">
        <w:rPr>
          <w:sz w:val="28"/>
          <w:szCs w:val="28"/>
        </w:rPr>
        <w:t>-</w:t>
      </w:r>
      <w:r w:rsidRPr="00BA7FD5">
        <w:rPr>
          <w:sz w:val="28"/>
          <w:szCs w:val="28"/>
        </w:rPr>
        <w:t xml:space="preserve"> 2023. </w:t>
      </w:r>
      <w:r w:rsidR="00C328D9" w:rsidRPr="00BA7FD5">
        <w:rPr>
          <w:sz w:val="28"/>
          <w:szCs w:val="28"/>
        </w:rPr>
        <w:t>-</w:t>
      </w:r>
      <w:r w:rsidRPr="00BA7FD5">
        <w:rPr>
          <w:sz w:val="28"/>
          <w:szCs w:val="28"/>
        </w:rPr>
        <w:t xml:space="preserve"> Vol. 11, No. 6. </w:t>
      </w:r>
      <w:r w:rsidR="00C328D9" w:rsidRPr="00BA7FD5">
        <w:rPr>
          <w:sz w:val="28"/>
          <w:szCs w:val="28"/>
        </w:rPr>
        <w:t>-</w:t>
      </w:r>
      <w:r w:rsidRPr="00BA7FD5">
        <w:rPr>
          <w:sz w:val="28"/>
          <w:szCs w:val="28"/>
        </w:rPr>
        <w:t xml:space="preserve"> P. 224. </w:t>
      </w:r>
      <w:r w:rsidR="00C328D9" w:rsidRPr="00BA7FD5">
        <w:rPr>
          <w:sz w:val="28"/>
          <w:szCs w:val="28"/>
        </w:rPr>
        <w:t>-</w:t>
      </w:r>
      <w:r w:rsidRPr="00BA7FD5">
        <w:rPr>
          <w:sz w:val="28"/>
          <w:szCs w:val="28"/>
        </w:rPr>
        <w:t xml:space="preserve"> DOI: </w:t>
      </w:r>
      <w:hyperlink r:id="rId134">
        <w:r w:rsidRPr="00BA7FD5">
          <w:rPr>
            <w:color w:val="0562C1"/>
            <w:spacing w:val="-2"/>
            <w:sz w:val="28"/>
            <w:szCs w:val="28"/>
            <w:u w:val="single" w:color="0562C1"/>
          </w:rPr>
          <w:t>https://doi.org/10.3390/inorganics11060224</w:t>
        </w:r>
      </w:hyperlink>
      <w:r w:rsidRPr="00BA7FD5">
        <w:rPr>
          <w:spacing w:val="-2"/>
          <w:sz w:val="28"/>
          <w:szCs w:val="28"/>
        </w:rPr>
        <w:t>.</w:t>
      </w:r>
    </w:p>
    <w:p w14:paraId="5334ABCB" w14:textId="3CAD3E4F" w:rsidR="00CE20C6" w:rsidRPr="00BA7FD5" w:rsidRDefault="000A3E2B" w:rsidP="00FF2928">
      <w:pPr>
        <w:pStyle w:val="a4"/>
        <w:numPr>
          <w:ilvl w:val="0"/>
          <w:numId w:val="25"/>
        </w:numPr>
        <w:tabs>
          <w:tab w:val="left" w:pos="1416"/>
        </w:tabs>
        <w:ind w:left="141" w:right="284" w:firstLine="709"/>
        <w:rPr>
          <w:sz w:val="28"/>
          <w:szCs w:val="28"/>
        </w:rPr>
      </w:pPr>
      <w:r w:rsidRPr="00BA7FD5">
        <w:rPr>
          <w:sz w:val="28"/>
          <w:szCs w:val="28"/>
        </w:rPr>
        <w:t xml:space="preserve">Wang Y., Chen H., Tian D., Yang L., Bai H. Preparation of Slow-Release Fertilizer from Fly Ash and Its Slow-Release and Metal Immobilization Properties // Sustainability. </w:t>
      </w:r>
      <w:r w:rsidR="00C328D9" w:rsidRPr="00BA7FD5">
        <w:rPr>
          <w:sz w:val="28"/>
          <w:szCs w:val="28"/>
        </w:rPr>
        <w:t>-</w:t>
      </w:r>
      <w:r w:rsidRPr="00BA7FD5">
        <w:rPr>
          <w:sz w:val="28"/>
          <w:szCs w:val="28"/>
        </w:rPr>
        <w:t xml:space="preserve"> 2023. </w:t>
      </w:r>
      <w:r w:rsidR="00C328D9" w:rsidRPr="00BA7FD5">
        <w:rPr>
          <w:sz w:val="28"/>
          <w:szCs w:val="28"/>
        </w:rPr>
        <w:t>-</w:t>
      </w:r>
      <w:r w:rsidRPr="00BA7FD5">
        <w:rPr>
          <w:sz w:val="28"/>
          <w:szCs w:val="28"/>
        </w:rPr>
        <w:t xml:space="preserve"> Vol. 15, No. 14. </w:t>
      </w:r>
      <w:r w:rsidR="00C328D9" w:rsidRPr="00BA7FD5">
        <w:rPr>
          <w:sz w:val="28"/>
          <w:szCs w:val="28"/>
        </w:rPr>
        <w:t>-</w:t>
      </w:r>
      <w:r w:rsidRPr="00BA7FD5">
        <w:rPr>
          <w:sz w:val="28"/>
          <w:szCs w:val="28"/>
        </w:rPr>
        <w:t xml:space="preserve"> P. 11346. </w:t>
      </w:r>
      <w:r w:rsidR="00C328D9" w:rsidRPr="00BA7FD5">
        <w:rPr>
          <w:sz w:val="28"/>
          <w:szCs w:val="28"/>
        </w:rPr>
        <w:t>-</w:t>
      </w:r>
      <w:r w:rsidRPr="00BA7FD5">
        <w:rPr>
          <w:sz w:val="28"/>
          <w:szCs w:val="28"/>
        </w:rPr>
        <w:t xml:space="preserve"> DOI: </w:t>
      </w:r>
      <w:hyperlink r:id="rId135">
        <w:r w:rsidRPr="00BA7FD5">
          <w:rPr>
            <w:color w:val="0562C1"/>
            <w:spacing w:val="-2"/>
            <w:sz w:val="28"/>
            <w:szCs w:val="28"/>
            <w:u w:val="single" w:color="0562C1"/>
          </w:rPr>
          <w:t>https://doi.org/10.3390/su151411346</w:t>
        </w:r>
      </w:hyperlink>
      <w:r w:rsidRPr="00BA7FD5">
        <w:rPr>
          <w:spacing w:val="-2"/>
          <w:sz w:val="28"/>
          <w:szCs w:val="28"/>
        </w:rPr>
        <w:t>.</w:t>
      </w:r>
    </w:p>
    <w:p w14:paraId="26AF7C44" w14:textId="1F7F8CDE" w:rsidR="00CE20C6" w:rsidRPr="00BA7FD5" w:rsidRDefault="000A3E2B" w:rsidP="00FF2928">
      <w:pPr>
        <w:pStyle w:val="a4"/>
        <w:numPr>
          <w:ilvl w:val="0"/>
          <w:numId w:val="25"/>
        </w:numPr>
        <w:tabs>
          <w:tab w:val="left" w:pos="1470"/>
        </w:tabs>
        <w:ind w:left="141" w:right="285" w:firstLine="709"/>
        <w:rPr>
          <w:sz w:val="28"/>
          <w:szCs w:val="28"/>
        </w:rPr>
      </w:pPr>
      <w:r w:rsidRPr="00BA7FD5">
        <w:rPr>
          <w:sz w:val="28"/>
          <w:szCs w:val="28"/>
        </w:rPr>
        <w:t xml:space="preserve">Kumar V., Singh G., Rai R. Fly Ash: A Material for Another Green Revolution // Fly Ash India 2005 Conference Proceedings. </w:t>
      </w:r>
      <w:r w:rsidR="00C328D9" w:rsidRPr="00BA7FD5">
        <w:rPr>
          <w:sz w:val="28"/>
          <w:szCs w:val="28"/>
        </w:rPr>
        <w:t>-</w:t>
      </w:r>
      <w:r w:rsidRPr="00BA7FD5">
        <w:rPr>
          <w:sz w:val="28"/>
          <w:szCs w:val="28"/>
        </w:rPr>
        <w:t xml:space="preserve"> New Delhi: Fly Ash Utilization Programme (FAUP), TIFAC, DST, 2005. </w:t>
      </w:r>
      <w:r w:rsidR="00C328D9" w:rsidRPr="00BA7FD5">
        <w:rPr>
          <w:sz w:val="28"/>
          <w:szCs w:val="28"/>
        </w:rPr>
        <w:t>-</w:t>
      </w:r>
      <w:r w:rsidRPr="00BA7FD5">
        <w:rPr>
          <w:sz w:val="28"/>
          <w:szCs w:val="28"/>
        </w:rPr>
        <w:t xml:space="preserve"> XII 2.1.</w:t>
      </w:r>
    </w:p>
    <w:p w14:paraId="353EF74C" w14:textId="25BD663E" w:rsidR="00CE20C6" w:rsidRPr="00BA7FD5" w:rsidRDefault="000A3E2B" w:rsidP="00FF2928">
      <w:pPr>
        <w:pStyle w:val="a4"/>
        <w:numPr>
          <w:ilvl w:val="0"/>
          <w:numId w:val="25"/>
        </w:numPr>
        <w:tabs>
          <w:tab w:val="left" w:pos="1506"/>
        </w:tabs>
        <w:ind w:left="141" w:right="285" w:firstLine="709"/>
        <w:rPr>
          <w:sz w:val="28"/>
          <w:szCs w:val="28"/>
        </w:rPr>
      </w:pPr>
      <w:r w:rsidRPr="00BA7FD5">
        <w:rPr>
          <w:sz w:val="28"/>
          <w:szCs w:val="28"/>
        </w:rPr>
        <w:t xml:space="preserve">Symanowicz B., Toczko R. Brown Coal Waste in Agriculture and Environmental Protection: A Review // Sustainability. </w:t>
      </w:r>
      <w:r w:rsidR="00C328D9" w:rsidRPr="00BA7FD5">
        <w:rPr>
          <w:sz w:val="28"/>
          <w:szCs w:val="28"/>
        </w:rPr>
        <w:t>-</w:t>
      </w:r>
      <w:r w:rsidRPr="00BA7FD5">
        <w:rPr>
          <w:sz w:val="28"/>
          <w:szCs w:val="28"/>
        </w:rPr>
        <w:t xml:space="preserve"> 2023. </w:t>
      </w:r>
      <w:r w:rsidR="00C328D9" w:rsidRPr="00BA7FD5">
        <w:rPr>
          <w:sz w:val="28"/>
          <w:szCs w:val="28"/>
        </w:rPr>
        <w:t>-</w:t>
      </w:r>
      <w:r w:rsidRPr="00BA7FD5">
        <w:rPr>
          <w:sz w:val="28"/>
          <w:szCs w:val="28"/>
        </w:rPr>
        <w:t xml:space="preserve"> Vol. 15, No. 18. </w:t>
      </w:r>
      <w:r w:rsidR="00C328D9" w:rsidRPr="00BA7FD5">
        <w:rPr>
          <w:sz w:val="28"/>
          <w:szCs w:val="28"/>
        </w:rPr>
        <w:t>-</w:t>
      </w:r>
      <w:r w:rsidRPr="00BA7FD5">
        <w:rPr>
          <w:sz w:val="28"/>
          <w:szCs w:val="28"/>
        </w:rPr>
        <w:t xml:space="preserve"> P. 13371. </w:t>
      </w:r>
      <w:r w:rsidR="00C328D9" w:rsidRPr="00BA7FD5">
        <w:rPr>
          <w:sz w:val="28"/>
          <w:szCs w:val="28"/>
        </w:rPr>
        <w:t>-</w:t>
      </w:r>
      <w:r w:rsidRPr="00BA7FD5">
        <w:rPr>
          <w:sz w:val="28"/>
          <w:szCs w:val="28"/>
        </w:rPr>
        <w:t xml:space="preserve"> DOI: </w:t>
      </w:r>
      <w:hyperlink r:id="rId136">
        <w:r w:rsidRPr="00BA7FD5">
          <w:rPr>
            <w:color w:val="0562C1"/>
            <w:sz w:val="28"/>
            <w:szCs w:val="28"/>
            <w:u w:val="single" w:color="0562C1"/>
          </w:rPr>
          <w:t>https://doi.org/10.3390/su151813371</w:t>
        </w:r>
      </w:hyperlink>
      <w:r w:rsidRPr="00BA7FD5">
        <w:rPr>
          <w:sz w:val="28"/>
          <w:szCs w:val="28"/>
        </w:rPr>
        <w:t>.</w:t>
      </w:r>
    </w:p>
    <w:p w14:paraId="2004629B" w14:textId="3D5D8CDD" w:rsidR="00CE20C6" w:rsidRPr="00BA7FD5" w:rsidRDefault="000A3E2B" w:rsidP="00FF2928">
      <w:pPr>
        <w:pStyle w:val="a4"/>
        <w:numPr>
          <w:ilvl w:val="0"/>
          <w:numId w:val="25"/>
        </w:numPr>
        <w:tabs>
          <w:tab w:val="left" w:pos="1426"/>
        </w:tabs>
        <w:spacing w:before="76"/>
        <w:ind w:left="141" w:right="285" w:firstLine="709"/>
        <w:rPr>
          <w:sz w:val="28"/>
          <w:szCs w:val="28"/>
        </w:rPr>
      </w:pPr>
      <w:r w:rsidRPr="00BA7FD5">
        <w:rPr>
          <w:sz w:val="28"/>
          <w:szCs w:val="28"/>
        </w:rPr>
        <w:t xml:space="preserve">Saha B.K., Rose M.T., Wong V.N.L., Cavagnaro T.R., Patti A.F. A slow release brown coal-urea fertiliser reduced gaseous N loss from soil and increased silver beet yield and N uptake // Science of the Total Environment. </w:t>
      </w:r>
      <w:r w:rsidR="00C328D9" w:rsidRPr="00BA7FD5">
        <w:rPr>
          <w:sz w:val="28"/>
          <w:szCs w:val="28"/>
        </w:rPr>
        <w:t>-</w:t>
      </w:r>
      <w:r w:rsidRPr="00BA7FD5">
        <w:rPr>
          <w:sz w:val="28"/>
          <w:szCs w:val="28"/>
        </w:rPr>
        <w:t xml:space="preserve"> 2019. </w:t>
      </w:r>
      <w:r w:rsidR="00C328D9" w:rsidRPr="00BA7FD5">
        <w:rPr>
          <w:sz w:val="28"/>
          <w:szCs w:val="28"/>
        </w:rPr>
        <w:t>-</w:t>
      </w:r>
      <w:r w:rsidRPr="00BA7FD5">
        <w:rPr>
          <w:sz w:val="28"/>
          <w:szCs w:val="28"/>
        </w:rPr>
        <w:t xml:space="preserve"> Vol. 649. </w:t>
      </w:r>
      <w:r w:rsidR="00C328D9" w:rsidRPr="00BA7FD5">
        <w:rPr>
          <w:sz w:val="28"/>
          <w:szCs w:val="28"/>
        </w:rPr>
        <w:t>-</w:t>
      </w:r>
      <w:r w:rsidRPr="00BA7FD5">
        <w:rPr>
          <w:sz w:val="28"/>
          <w:szCs w:val="28"/>
        </w:rPr>
        <w:t xml:space="preserve"> P. 793</w:t>
      </w:r>
      <w:r w:rsidR="00C328D9" w:rsidRPr="00BA7FD5">
        <w:rPr>
          <w:sz w:val="28"/>
          <w:szCs w:val="28"/>
        </w:rPr>
        <w:t>-</w:t>
      </w:r>
      <w:r w:rsidRPr="00BA7FD5">
        <w:rPr>
          <w:sz w:val="28"/>
          <w:szCs w:val="28"/>
        </w:rPr>
        <w:t xml:space="preserve">800. </w:t>
      </w:r>
      <w:r w:rsidR="00C328D9" w:rsidRPr="00BA7FD5">
        <w:rPr>
          <w:sz w:val="28"/>
          <w:szCs w:val="28"/>
        </w:rPr>
        <w:t>-</w:t>
      </w:r>
      <w:r w:rsidRPr="00BA7FD5">
        <w:rPr>
          <w:sz w:val="28"/>
          <w:szCs w:val="28"/>
        </w:rPr>
        <w:t xml:space="preserve"> DOI: </w:t>
      </w:r>
      <w:hyperlink r:id="rId137">
        <w:r w:rsidRPr="00BA7FD5">
          <w:rPr>
            <w:color w:val="0562C1"/>
            <w:sz w:val="28"/>
            <w:szCs w:val="28"/>
            <w:u w:val="single" w:color="0562C1"/>
          </w:rPr>
          <w:t>https://doi.org/10.1016/j.scitotenv.2018.08.145</w:t>
        </w:r>
      </w:hyperlink>
      <w:r w:rsidRPr="00BA7FD5">
        <w:rPr>
          <w:sz w:val="28"/>
          <w:szCs w:val="28"/>
        </w:rPr>
        <w:t>.</w:t>
      </w:r>
    </w:p>
    <w:p w14:paraId="63479FC2" w14:textId="7D6703B2" w:rsidR="00CE20C6" w:rsidRPr="00BA7FD5" w:rsidRDefault="000A3E2B" w:rsidP="00FF2928">
      <w:pPr>
        <w:pStyle w:val="a4"/>
        <w:numPr>
          <w:ilvl w:val="0"/>
          <w:numId w:val="25"/>
        </w:numPr>
        <w:tabs>
          <w:tab w:val="left" w:pos="1525"/>
        </w:tabs>
        <w:ind w:left="141" w:right="282" w:firstLine="709"/>
        <w:rPr>
          <w:sz w:val="28"/>
          <w:szCs w:val="28"/>
        </w:rPr>
      </w:pPr>
      <w:r w:rsidRPr="00BA7FD5">
        <w:rPr>
          <w:sz w:val="28"/>
          <w:szCs w:val="28"/>
        </w:rPr>
        <w:t>Nutrigro</w:t>
      </w:r>
      <w:r w:rsidRPr="00BA7FD5">
        <w:rPr>
          <w:spacing w:val="80"/>
          <w:sz w:val="28"/>
          <w:szCs w:val="28"/>
        </w:rPr>
        <w:t xml:space="preserve"> </w:t>
      </w:r>
      <w:r w:rsidRPr="00BA7FD5">
        <w:rPr>
          <w:sz w:val="28"/>
          <w:szCs w:val="28"/>
        </w:rPr>
        <w:t>Substrates.</w:t>
      </w:r>
      <w:r w:rsidRPr="00BA7FD5">
        <w:rPr>
          <w:spacing w:val="80"/>
          <w:sz w:val="28"/>
          <w:szCs w:val="28"/>
        </w:rPr>
        <w:t xml:space="preserve"> </w:t>
      </w:r>
      <w:r w:rsidRPr="00BA7FD5">
        <w:rPr>
          <w:sz w:val="28"/>
          <w:szCs w:val="28"/>
        </w:rPr>
        <w:t>Vermiculite</w:t>
      </w:r>
      <w:r w:rsidRPr="00BA7FD5">
        <w:rPr>
          <w:spacing w:val="80"/>
          <w:sz w:val="28"/>
          <w:szCs w:val="28"/>
        </w:rPr>
        <w:t xml:space="preserve"> </w:t>
      </w:r>
      <w:r w:rsidRPr="00BA7FD5">
        <w:rPr>
          <w:sz w:val="28"/>
          <w:szCs w:val="28"/>
        </w:rPr>
        <w:t>[Электронный</w:t>
      </w:r>
      <w:r w:rsidRPr="00BA7FD5">
        <w:rPr>
          <w:spacing w:val="80"/>
          <w:sz w:val="28"/>
          <w:szCs w:val="28"/>
        </w:rPr>
        <w:t xml:space="preserve"> </w:t>
      </w:r>
      <w:r w:rsidRPr="00BA7FD5">
        <w:rPr>
          <w:sz w:val="28"/>
          <w:szCs w:val="28"/>
        </w:rPr>
        <w:t>ресурс].</w:t>
      </w:r>
      <w:r w:rsidRPr="00BA7FD5">
        <w:rPr>
          <w:spacing w:val="80"/>
          <w:sz w:val="28"/>
          <w:szCs w:val="28"/>
        </w:rPr>
        <w:t xml:space="preserve"> </w:t>
      </w:r>
      <w:r w:rsidR="00C328D9" w:rsidRPr="00BA7FD5">
        <w:rPr>
          <w:sz w:val="28"/>
          <w:szCs w:val="28"/>
        </w:rPr>
        <w:t>-</w:t>
      </w:r>
      <w:r w:rsidRPr="00BA7FD5">
        <w:rPr>
          <w:spacing w:val="80"/>
          <w:sz w:val="28"/>
          <w:szCs w:val="28"/>
        </w:rPr>
        <w:t xml:space="preserve"> </w:t>
      </w:r>
      <w:r w:rsidRPr="00BA7FD5">
        <w:rPr>
          <w:sz w:val="28"/>
          <w:szCs w:val="28"/>
        </w:rPr>
        <w:t xml:space="preserve">Режим </w:t>
      </w:r>
      <w:r w:rsidRPr="00BA7FD5">
        <w:rPr>
          <w:spacing w:val="-2"/>
          <w:sz w:val="28"/>
          <w:szCs w:val="28"/>
        </w:rPr>
        <w:t xml:space="preserve">доступа: </w:t>
      </w:r>
      <w:hyperlink r:id="rId138" w:anchor="%3A~%3Atext%3DVermiculite%20is%20a%20rock%20with%2Cresulting%20in%20a%20harmonica%20structure">
        <w:r w:rsidRPr="00BA7FD5">
          <w:rPr>
            <w:color w:val="0562C1"/>
            <w:spacing w:val="-2"/>
            <w:sz w:val="28"/>
            <w:szCs w:val="28"/>
            <w:u w:val="single" w:color="0562C1"/>
          </w:rPr>
          <w:t>https://nutrigro.co.za/products/vermiculite/#:~:text=Vermiculite%20is%20a%20rock</w:t>
        </w:r>
      </w:hyperlink>
    </w:p>
    <w:p w14:paraId="4DC8D24E" w14:textId="77777777" w:rsidR="00CE20C6" w:rsidRPr="00BA7FD5" w:rsidRDefault="003E697A">
      <w:pPr>
        <w:pStyle w:val="a3"/>
        <w:tabs>
          <w:tab w:val="left" w:pos="7269"/>
          <w:tab w:val="left" w:pos="8386"/>
        </w:tabs>
        <w:ind w:left="142" w:right="283"/>
        <w:jc w:val="left"/>
      </w:pPr>
      <w:hyperlink r:id="rId139" w:anchor="%3A~%3Atext%3DVermiculite%20is%20a%20rock%20with%2Cresulting%20in%20a%20harmonica%20structure">
        <w:r w:rsidR="000A3E2B" w:rsidRPr="00BA7FD5">
          <w:rPr>
            <w:color w:val="0562C1"/>
            <w:spacing w:val="-2"/>
            <w:u w:val="single" w:color="0562C1"/>
          </w:rPr>
          <w:t>%20with,resulting%20in%20a%20harmonica%20structure</w:t>
        </w:r>
      </w:hyperlink>
      <w:r w:rsidR="000A3E2B" w:rsidRPr="00BA7FD5">
        <w:rPr>
          <w:color w:val="0562C1"/>
        </w:rPr>
        <w:tab/>
      </w:r>
      <w:r w:rsidR="000A3E2B" w:rsidRPr="00BA7FD5">
        <w:rPr>
          <w:spacing w:val="-2"/>
        </w:rPr>
        <w:t>(дата</w:t>
      </w:r>
      <w:r w:rsidR="000A3E2B" w:rsidRPr="00BA7FD5">
        <w:tab/>
      </w:r>
      <w:r w:rsidR="000A3E2B" w:rsidRPr="00BA7FD5">
        <w:rPr>
          <w:spacing w:val="-2"/>
        </w:rPr>
        <w:t xml:space="preserve">обращения: </w:t>
      </w:r>
      <w:r w:rsidR="000A3E2B" w:rsidRPr="00BA7FD5">
        <w:t>[указать дату]).</w:t>
      </w:r>
    </w:p>
    <w:p w14:paraId="2C38EBB4" w14:textId="31DFEE22" w:rsidR="00CE20C6" w:rsidRPr="00BA7FD5" w:rsidRDefault="000A3E2B" w:rsidP="00FF2928">
      <w:pPr>
        <w:pStyle w:val="a4"/>
        <w:numPr>
          <w:ilvl w:val="0"/>
          <w:numId w:val="25"/>
        </w:numPr>
        <w:tabs>
          <w:tab w:val="left" w:pos="1453"/>
        </w:tabs>
        <w:ind w:left="141" w:right="285" w:firstLine="709"/>
        <w:rPr>
          <w:sz w:val="28"/>
          <w:szCs w:val="28"/>
        </w:rPr>
      </w:pPr>
      <w:r w:rsidRPr="00BA7FD5">
        <w:rPr>
          <w:sz w:val="28"/>
          <w:szCs w:val="28"/>
        </w:rPr>
        <w:t xml:space="preserve">Akimbekov N.S., Digel I., Tastambek K.T., Tagayev K., Bastaubayeva Sh.O., Marat A.K. Utilization of Humic-Loaded Fly Ash as a Slow-Release Amendment for Soil Quality Improvement // Materials and Manufacturing Processes. </w:t>
      </w:r>
      <w:r w:rsidR="00C328D9" w:rsidRPr="00BA7FD5">
        <w:rPr>
          <w:sz w:val="28"/>
          <w:szCs w:val="28"/>
        </w:rPr>
        <w:t>-</w:t>
      </w:r>
      <w:r w:rsidRPr="00BA7FD5">
        <w:rPr>
          <w:sz w:val="28"/>
          <w:szCs w:val="28"/>
        </w:rPr>
        <w:t xml:space="preserve"> 2023. </w:t>
      </w:r>
      <w:r w:rsidR="00C328D9" w:rsidRPr="00BA7FD5">
        <w:rPr>
          <w:sz w:val="28"/>
          <w:szCs w:val="28"/>
        </w:rPr>
        <w:t>-</w:t>
      </w:r>
      <w:r w:rsidRPr="00BA7FD5">
        <w:rPr>
          <w:sz w:val="28"/>
          <w:szCs w:val="28"/>
        </w:rPr>
        <w:t xml:space="preserve"> Vol. 22. </w:t>
      </w:r>
      <w:r w:rsidR="00C328D9" w:rsidRPr="00BA7FD5">
        <w:rPr>
          <w:sz w:val="28"/>
          <w:szCs w:val="28"/>
        </w:rPr>
        <w:t>-</w:t>
      </w:r>
      <w:r w:rsidRPr="00BA7FD5">
        <w:rPr>
          <w:sz w:val="28"/>
          <w:szCs w:val="28"/>
        </w:rPr>
        <w:t xml:space="preserve"> P. 967.</w:t>
      </w:r>
    </w:p>
    <w:p w14:paraId="1EB72B6A" w14:textId="2F628841" w:rsidR="00CE20C6" w:rsidRPr="00BA7FD5" w:rsidRDefault="000A3E2B" w:rsidP="00FF2928">
      <w:pPr>
        <w:pStyle w:val="a4"/>
        <w:numPr>
          <w:ilvl w:val="0"/>
          <w:numId w:val="25"/>
        </w:numPr>
        <w:tabs>
          <w:tab w:val="left" w:pos="1415"/>
        </w:tabs>
        <w:ind w:left="141" w:right="286" w:firstLine="709"/>
        <w:rPr>
          <w:sz w:val="28"/>
          <w:szCs w:val="28"/>
        </w:rPr>
      </w:pPr>
      <w:r w:rsidRPr="00BA7FD5">
        <w:rPr>
          <w:sz w:val="28"/>
          <w:szCs w:val="28"/>
        </w:rPr>
        <w:t xml:space="preserve">Wang X., Xiong J., He Z. Activated dolomite phosphate rock fertilizers to reduce leaching of phosphorus and trace metals as compared to superphosphate // Journal of Environmental Management. </w:t>
      </w:r>
      <w:r w:rsidR="00C328D9" w:rsidRPr="00BA7FD5">
        <w:rPr>
          <w:sz w:val="28"/>
          <w:szCs w:val="28"/>
        </w:rPr>
        <w:t>-</w:t>
      </w:r>
      <w:r w:rsidRPr="00BA7FD5">
        <w:rPr>
          <w:sz w:val="28"/>
          <w:szCs w:val="28"/>
        </w:rPr>
        <w:t xml:space="preserve"> 2020. </w:t>
      </w:r>
      <w:r w:rsidR="00C328D9" w:rsidRPr="00BA7FD5">
        <w:rPr>
          <w:sz w:val="28"/>
          <w:szCs w:val="28"/>
        </w:rPr>
        <w:t>-</w:t>
      </w:r>
      <w:r w:rsidRPr="00BA7FD5">
        <w:rPr>
          <w:sz w:val="28"/>
          <w:szCs w:val="28"/>
        </w:rPr>
        <w:t xml:space="preserve"> Vol. 255. </w:t>
      </w:r>
      <w:r w:rsidR="00C328D9" w:rsidRPr="00BA7FD5">
        <w:rPr>
          <w:sz w:val="28"/>
          <w:szCs w:val="28"/>
        </w:rPr>
        <w:t>-</w:t>
      </w:r>
      <w:r w:rsidRPr="00BA7FD5">
        <w:rPr>
          <w:sz w:val="28"/>
          <w:szCs w:val="28"/>
        </w:rPr>
        <w:t xml:space="preserve"> Article No. 109872. </w:t>
      </w:r>
      <w:r w:rsidR="00C328D9" w:rsidRPr="00BA7FD5">
        <w:rPr>
          <w:sz w:val="28"/>
          <w:szCs w:val="28"/>
        </w:rPr>
        <w:t>-</w:t>
      </w:r>
      <w:r w:rsidRPr="00BA7FD5">
        <w:rPr>
          <w:sz w:val="28"/>
          <w:szCs w:val="28"/>
        </w:rPr>
        <w:t xml:space="preserve"> DOI: </w:t>
      </w:r>
      <w:hyperlink r:id="rId140">
        <w:r w:rsidRPr="00BA7FD5">
          <w:rPr>
            <w:color w:val="0562C1"/>
            <w:sz w:val="28"/>
            <w:szCs w:val="28"/>
            <w:u w:val="single" w:color="0562C1"/>
          </w:rPr>
          <w:t>https://doi.org/10.1016/j.jenvman.2019.109872</w:t>
        </w:r>
      </w:hyperlink>
      <w:r w:rsidRPr="00BA7FD5">
        <w:rPr>
          <w:sz w:val="28"/>
          <w:szCs w:val="28"/>
        </w:rPr>
        <w:t>.</w:t>
      </w:r>
    </w:p>
    <w:p w14:paraId="74093EDF" w14:textId="461AC681" w:rsidR="00CE20C6" w:rsidRPr="00BA7FD5" w:rsidRDefault="000A3E2B" w:rsidP="00FF2928">
      <w:pPr>
        <w:pStyle w:val="a4"/>
        <w:numPr>
          <w:ilvl w:val="0"/>
          <w:numId w:val="25"/>
        </w:numPr>
        <w:tabs>
          <w:tab w:val="left" w:pos="1682"/>
        </w:tabs>
        <w:ind w:left="141" w:right="285" w:firstLine="709"/>
        <w:rPr>
          <w:sz w:val="28"/>
          <w:szCs w:val="28"/>
        </w:rPr>
      </w:pPr>
      <w:r w:rsidRPr="00BA7FD5">
        <w:rPr>
          <w:sz w:val="28"/>
          <w:szCs w:val="28"/>
        </w:rPr>
        <w:t xml:space="preserve">International trade statistics yearbook. Vol. 2. Trade by product[Электронный ресурс] / Интернет-портал United Nations Comtrade Database. </w:t>
      </w:r>
      <w:r w:rsidR="00C328D9" w:rsidRPr="00BA7FD5">
        <w:rPr>
          <w:sz w:val="28"/>
          <w:szCs w:val="28"/>
        </w:rPr>
        <w:t>-</w:t>
      </w:r>
      <w:r w:rsidRPr="00BA7FD5">
        <w:rPr>
          <w:sz w:val="28"/>
          <w:szCs w:val="28"/>
        </w:rPr>
        <w:t xml:space="preserve"> New York, 2016. </w:t>
      </w:r>
      <w:r w:rsidR="00C328D9" w:rsidRPr="00BA7FD5">
        <w:rPr>
          <w:sz w:val="28"/>
          <w:szCs w:val="28"/>
        </w:rPr>
        <w:t>-</w:t>
      </w:r>
      <w:r w:rsidRPr="00BA7FD5">
        <w:rPr>
          <w:sz w:val="28"/>
          <w:szCs w:val="28"/>
        </w:rPr>
        <w:t xml:space="preserve"> Режим доступа https://comtrade.un.org/. </w:t>
      </w:r>
      <w:r w:rsidR="00C328D9" w:rsidRPr="00BA7FD5">
        <w:rPr>
          <w:sz w:val="28"/>
          <w:szCs w:val="28"/>
        </w:rPr>
        <w:t>-</w:t>
      </w:r>
      <w:r w:rsidRPr="00BA7FD5">
        <w:rPr>
          <w:sz w:val="28"/>
          <w:szCs w:val="28"/>
        </w:rPr>
        <w:t>Дата доступа: 23.03.2020.</w:t>
      </w:r>
    </w:p>
    <w:p w14:paraId="21BDE826" w14:textId="77777777" w:rsidR="00CE20C6" w:rsidRPr="00BA7FD5" w:rsidRDefault="000A3E2B" w:rsidP="00FF2928">
      <w:pPr>
        <w:pStyle w:val="a4"/>
        <w:numPr>
          <w:ilvl w:val="0"/>
          <w:numId w:val="25"/>
        </w:numPr>
        <w:tabs>
          <w:tab w:val="left" w:pos="1461"/>
        </w:tabs>
        <w:ind w:left="141" w:right="287" w:firstLine="709"/>
        <w:rPr>
          <w:sz w:val="28"/>
          <w:szCs w:val="28"/>
        </w:rPr>
      </w:pPr>
      <w:r w:rsidRPr="00BA7FD5">
        <w:rPr>
          <w:sz w:val="28"/>
          <w:szCs w:val="28"/>
        </w:rPr>
        <w:t>Пасынкова М.В. Растения и промышленная среда. Зола Углей как субстрат для выращивания Растений 1974.</w:t>
      </w:r>
    </w:p>
    <w:p w14:paraId="0D7FCC74" w14:textId="5CF8A5CE" w:rsidR="00CE20C6" w:rsidRPr="00BA7FD5" w:rsidRDefault="000A3E2B" w:rsidP="00FF2928">
      <w:pPr>
        <w:pStyle w:val="a4"/>
        <w:numPr>
          <w:ilvl w:val="0"/>
          <w:numId w:val="25"/>
        </w:numPr>
        <w:tabs>
          <w:tab w:val="left" w:pos="1400"/>
        </w:tabs>
        <w:ind w:left="141" w:right="287" w:firstLine="709"/>
        <w:rPr>
          <w:sz w:val="28"/>
          <w:szCs w:val="28"/>
        </w:rPr>
      </w:pPr>
      <w:r w:rsidRPr="00BA7FD5">
        <w:rPr>
          <w:sz w:val="28"/>
          <w:szCs w:val="28"/>
        </w:rPr>
        <w:t>Дукенбаев</w:t>
      </w:r>
      <w:r w:rsidRPr="00BA7FD5">
        <w:rPr>
          <w:spacing w:val="-4"/>
          <w:sz w:val="28"/>
          <w:szCs w:val="28"/>
        </w:rPr>
        <w:t xml:space="preserve"> </w:t>
      </w:r>
      <w:r w:rsidRPr="00BA7FD5">
        <w:rPr>
          <w:sz w:val="28"/>
          <w:szCs w:val="28"/>
        </w:rPr>
        <w:t>К.</w:t>
      </w:r>
      <w:r w:rsidRPr="00BA7FD5">
        <w:rPr>
          <w:spacing w:val="-4"/>
          <w:sz w:val="28"/>
          <w:szCs w:val="28"/>
        </w:rPr>
        <w:t xml:space="preserve"> </w:t>
      </w:r>
      <w:r w:rsidRPr="00BA7FD5">
        <w:rPr>
          <w:sz w:val="28"/>
          <w:szCs w:val="28"/>
        </w:rPr>
        <w:t>Д.</w:t>
      </w:r>
      <w:r w:rsidRPr="00BA7FD5">
        <w:rPr>
          <w:spacing w:val="-4"/>
          <w:sz w:val="28"/>
          <w:szCs w:val="28"/>
        </w:rPr>
        <w:t xml:space="preserve"> </w:t>
      </w:r>
      <w:r w:rsidRPr="00BA7FD5">
        <w:rPr>
          <w:sz w:val="28"/>
          <w:szCs w:val="28"/>
        </w:rPr>
        <w:t>Энергетика</w:t>
      </w:r>
      <w:r w:rsidRPr="00BA7FD5">
        <w:rPr>
          <w:spacing w:val="-4"/>
          <w:sz w:val="28"/>
          <w:szCs w:val="28"/>
        </w:rPr>
        <w:t xml:space="preserve"> </w:t>
      </w:r>
      <w:r w:rsidRPr="00BA7FD5">
        <w:rPr>
          <w:sz w:val="28"/>
          <w:szCs w:val="28"/>
        </w:rPr>
        <w:t>Казахстана.</w:t>
      </w:r>
      <w:r w:rsidRPr="00BA7FD5">
        <w:rPr>
          <w:spacing w:val="-4"/>
          <w:sz w:val="28"/>
          <w:szCs w:val="28"/>
        </w:rPr>
        <w:t xml:space="preserve"> </w:t>
      </w:r>
      <w:r w:rsidRPr="00BA7FD5">
        <w:rPr>
          <w:sz w:val="28"/>
          <w:szCs w:val="28"/>
        </w:rPr>
        <w:t>Движение</w:t>
      </w:r>
      <w:r w:rsidRPr="00BA7FD5">
        <w:rPr>
          <w:spacing w:val="-4"/>
          <w:sz w:val="28"/>
          <w:szCs w:val="28"/>
        </w:rPr>
        <w:t xml:space="preserve"> </w:t>
      </w:r>
      <w:r w:rsidRPr="00BA7FD5">
        <w:rPr>
          <w:sz w:val="28"/>
          <w:szCs w:val="28"/>
        </w:rPr>
        <w:t>к</w:t>
      </w:r>
      <w:r w:rsidRPr="00BA7FD5">
        <w:rPr>
          <w:spacing w:val="-4"/>
          <w:sz w:val="28"/>
          <w:szCs w:val="28"/>
        </w:rPr>
        <w:t xml:space="preserve"> </w:t>
      </w:r>
      <w:r w:rsidRPr="00BA7FD5">
        <w:rPr>
          <w:sz w:val="28"/>
          <w:szCs w:val="28"/>
        </w:rPr>
        <w:t>рынку.</w:t>
      </w:r>
      <w:r w:rsidRPr="00BA7FD5">
        <w:rPr>
          <w:spacing w:val="-4"/>
          <w:sz w:val="28"/>
          <w:szCs w:val="28"/>
        </w:rPr>
        <w:t xml:space="preserve"> </w:t>
      </w:r>
      <w:r w:rsidR="00C328D9" w:rsidRPr="00BA7FD5">
        <w:rPr>
          <w:sz w:val="28"/>
          <w:szCs w:val="28"/>
        </w:rPr>
        <w:t>-</w:t>
      </w:r>
      <w:r w:rsidRPr="00BA7FD5">
        <w:rPr>
          <w:spacing w:val="-4"/>
          <w:sz w:val="28"/>
          <w:szCs w:val="28"/>
        </w:rPr>
        <w:t xml:space="preserve"> </w:t>
      </w:r>
      <w:r w:rsidRPr="00BA7FD5">
        <w:rPr>
          <w:sz w:val="28"/>
          <w:szCs w:val="28"/>
        </w:rPr>
        <w:t xml:space="preserve">Алма- Ата: Гылым, 1998. </w:t>
      </w:r>
      <w:r w:rsidR="00C328D9" w:rsidRPr="00BA7FD5">
        <w:rPr>
          <w:sz w:val="28"/>
          <w:szCs w:val="28"/>
        </w:rPr>
        <w:t>-</w:t>
      </w:r>
      <w:r w:rsidRPr="00BA7FD5">
        <w:rPr>
          <w:sz w:val="28"/>
          <w:szCs w:val="28"/>
        </w:rPr>
        <w:t xml:space="preserve"> 584 с.</w:t>
      </w:r>
    </w:p>
    <w:p w14:paraId="7AD33F06" w14:textId="77777777" w:rsidR="00CE20C6" w:rsidRPr="00BA7FD5" w:rsidRDefault="000A3E2B" w:rsidP="00FF2928">
      <w:pPr>
        <w:pStyle w:val="a4"/>
        <w:numPr>
          <w:ilvl w:val="0"/>
          <w:numId w:val="25"/>
        </w:numPr>
        <w:tabs>
          <w:tab w:val="left" w:pos="1523"/>
        </w:tabs>
        <w:spacing w:before="2" w:line="237" w:lineRule="auto"/>
        <w:ind w:left="141" w:right="288" w:firstLine="709"/>
        <w:rPr>
          <w:sz w:val="28"/>
          <w:szCs w:val="28"/>
        </w:rPr>
      </w:pPr>
      <w:r w:rsidRPr="00BA7FD5">
        <w:rPr>
          <w:sz w:val="28"/>
          <w:szCs w:val="28"/>
        </w:rPr>
        <w:t xml:space="preserve">Сигалов Б. Я., 1957а. О закреплении поверхности золоотвалов многолетними травами. </w:t>
      </w:r>
      <w:r w:rsidRPr="00BA7FD5">
        <w:rPr>
          <w:rFonts w:ascii="Cambria" w:hAnsi="Cambria"/>
          <w:sz w:val="28"/>
          <w:szCs w:val="28"/>
        </w:rPr>
        <w:t>≪</w:t>
      </w:r>
      <w:r w:rsidRPr="00BA7FD5">
        <w:rPr>
          <w:sz w:val="28"/>
          <w:szCs w:val="28"/>
        </w:rPr>
        <w:t>Бюлл. Гл. бот. сада</w:t>
      </w:r>
      <w:r w:rsidRPr="00BA7FD5">
        <w:rPr>
          <w:rFonts w:ascii="Cambria" w:hAnsi="Cambria"/>
          <w:sz w:val="28"/>
          <w:szCs w:val="28"/>
        </w:rPr>
        <w:t>≫</w:t>
      </w:r>
      <w:r w:rsidRPr="00BA7FD5">
        <w:rPr>
          <w:sz w:val="28"/>
          <w:szCs w:val="28"/>
        </w:rPr>
        <w:t>, вып. 28.</w:t>
      </w:r>
    </w:p>
    <w:p w14:paraId="1525D4ED" w14:textId="77777777" w:rsidR="00CE20C6" w:rsidRPr="00BA7FD5" w:rsidRDefault="000A3E2B" w:rsidP="00FF2928">
      <w:pPr>
        <w:pStyle w:val="a4"/>
        <w:numPr>
          <w:ilvl w:val="0"/>
          <w:numId w:val="25"/>
        </w:numPr>
        <w:tabs>
          <w:tab w:val="left" w:pos="1601"/>
        </w:tabs>
        <w:spacing w:before="16" w:line="242" w:lineRule="auto"/>
        <w:ind w:left="141" w:right="283" w:firstLine="709"/>
        <w:rPr>
          <w:sz w:val="28"/>
          <w:szCs w:val="28"/>
        </w:rPr>
      </w:pPr>
      <w:r w:rsidRPr="00BA7FD5">
        <w:rPr>
          <w:sz w:val="28"/>
          <w:szCs w:val="28"/>
        </w:rPr>
        <w:t xml:space="preserve">Хамидуллина М. В., 1964. Особенности роста и развития многолетних растений на плотных золоотвалах. В сб. </w:t>
      </w:r>
      <w:r w:rsidRPr="00BA7FD5">
        <w:rPr>
          <w:rFonts w:ascii="Cambria" w:hAnsi="Cambria"/>
          <w:sz w:val="28"/>
          <w:szCs w:val="28"/>
        </w:rPr>
        <w:t>≪</w:t>
      </w:r>
      <w:r w:rsidRPr="00BA7FD5">
        <w:rPr>
          <w:sz w:val="28"/>
          <w:szCs w:val="28"/>
        </w:rPr>
        <w:t>Растения и промышленная среда</w:t>
      </w:r>
      <w:r w:rsidRPr="00BA7FD5">
        <w:rPr>
          <w:rFonts w:ascii="Cambria" w:hAnsi="Cambria"/>
          <w:sz w:val="28"/>
          <w:szCs w:val="28"/>
        </w:rPr>
        <w:t>≫</w:t>
      </w:r>
      <w:r w:rsidRPr="00BA7FD5">
        <w:rPr>
          <w:sz w:val="28"/>
          <w:szCs w:val="28"/>
        </w:rPr>
        <w:t>. Свердловск, УрГУ.</w:t>
      </w:r>
    </w:p>
    <w:p w14:paraId="6766326E" w14:textId="489797C4" w:rsidR="00CE20C6" w:rsidRPr="00BA7FD5" w:rsidRDefault="000A3E2B" w:rsidP="00FF2928">
      <w:pPr>
        <w:pStyle w:val="a4"/>
        <w:numPr>
          <w:ilvl w:val="0"/>
          <w:numId w:val="25"/>
        </w:numPr>
        <w:tabs>
          <w:tab w:val="left" w:pos="1446"/>
        </w:tabs>
        <w:spacing w:before="14"/>
        <w:ind w:left="141" w:right="282" w:firstLine="709"/>
        <w:rPr>
          <w:sz w:val="28"/>
          <w:szCs w:val="28"/>
        </w:rPr>
      </w:pPr>
      <w:r w:rsidRPr="00BA7FD5">
        <w:rPr>
          <w:sz w:val="28"/>
          <w:szCs w:val="28"/>
        </w:rPr>
        <w:t xml:space="preserve">Kozhakhmetova A.M., Zhantasov K.T., Dormeshkin O.B., Sarypbekova N.K., Zhantasov K.T., Baiysbay O.P. et al. Obtaining environmental safe mixed fertilizers containing trace elements on the basis of carbonate-siliceous dolomitized phosphate raw materials and wastes CHP // RASĀYAN Journal of Chemistry. </w:t>
      </w:r>
      <w:r w:rsidR="00C328D9" w:rsidRPr="00BA7FD5">
        <w:rPr>
          <w:sz w:val="28"/>
          <w:szCs w:val="28"/>
        </w:rPr>
        <w:t>-</w:t>
      </w:r>
      <w:r w:rsidRPr="00BA7FD5">
        <w:rPr>
          <w:sz w:val="28"/>
          <w:szCs w:val="28"/>
        </w:rPr>
        <w:t xml:space="preserve"> 2021.</w:t>
      </w:r>
      <w:r w:rsidRPr="00BA7FD5">
        <w:rPr>
          <w:spacing w:val="80"/>
          <w:w w:val="150"/>
          <w:sz w:val="28"/>
          <w:szCs w:val="28"/>
        </w:rPr>
        <w:t xml:space="preserve">   </w:t>
      </w:r>
      <w:r w:rsidR="00C328D9" w:rsidRPr="00BA7FD5">
        <w:rPr>
          <w:sz w:val="28"/>
          <w:szCs w:val="28"/>
        </w:rPr>
        <w:t>-</w:t>
      </w:r>
      <w:r w:rsidRPr="00BA7FD5">
        <w:rPr>
          <w:spacing w:val="80"/>
          <w:w w:val="150"/>
          <w:sz w:val="28"/>
          <w:szCs w:val="28"/>
        </w:rPr>
        <w:t xml:space="preserve">   </w:t>
      </w:r>
      <w:r w:rsidRPr="00BA7FD5">
        <w:rPr>
          <w:sz w:val="28"/>
          <w:szCs w:val="28"/>
        </w:rPr>
        <w:t>Vol.</w:t>
      </w:r>
      <w:r w:rsidRPr="00BA7FD5">
        <w:rPr>
          <w:spacing w:val="80"/>
          <w:w w:val="150"/>
          <w:sz w:val="28"/>
          <w:szCs w:val="28"/>
        </w:rPr>
        <w:t xml:space="preserve">   </w:t>
      </w:r>
      <w:r w:rsidRPr="00BA7FD5">
        <w:rPr>
          <w:sz w:val="28"/>
          <w:szCs w:val="28"/>
        </w:rPr>
        <w:t>14,</w:t>
      </w:r>
      <w:r w:rsidRPr="00BA7FD5">
        <w:rPr>
          <w:spacing w:val="80"/>
          <w:w w:val="150"/>
          <w:sz w:val="28"/>
          <w:szCs w:val="28"/>
        </w:rPr>
        <w:t xml:space="preserve">   </w:t>
      </w:r>
      <w:r w:rsidRPr="00BA7FD5">
        <w:rPr>
          <w:sz w:val="28"/>
          <w:szCs w:val="28"/>
        </w:rPr>
        <w:t>No.</w:t>
      </w:r>
      <w:r w:rsidRPr="00BA7FD5">
        <w:rPr>
          <w:spacing w:val="80"/>
          <w:w w:val="150"/>
          <w:sz w:val="28"/>
          <w:szCs w:val="28"/>
        </w:rPr>
        <w:t xml:space="preserve">   </w:t>
      </w:r>
      <w:r w:rsidRPr="00BA7FD5">
        <w:rPr>
          <w:sz w:val="28"/>
          <w:szCs w:val="28"/>
        </w:rPr>
        <w:t>2.</w:t>
      </w:r>
      <w:r w:rsidRPr="00BA7FD5">
        <w:rPr>
          <w:spacing w:val="80"/>
          <w:w w:val="150"/>
          <w:sz w:val="28"/>
          <w:szCs w:val="28"/>
        </w:rPr>
        <w:t xml:space="preserve">   </w:t>
      </w:r>
      <w:r w:rsidR="00C328D9" w:rsidRPr="00BA7FD5">
        <w:rPr>
          <w:sz w:val="28"/>
          <w:szCs w:val="28"/>
        </w:rPr>
        <w:t>-</w:t>
      </w:r>
      <w:r w:rsidRPr="00BA7FD5">
        <w:rPr>
          <w:spacing w:val="80"/>
          <w:w w:val="150"/>
          <w:sz w:val="28"/>
          <w:szCs w:val="28"/>
        </w:rPr>
        <w:t xml:space="preserve">   </w:t>
      </w:r>
      <w:r w:rsidRPr="00BA7FD5">
        <w:rPr>
          <w:sz w:val="28"/>
          <w:szCs w:val="28"/>
        </w:rPr>
        <w:t>P.</w:t>
      </w:r>
      <w:r w:rsidRPr="00BA7FD5">
        <w:rPr>
          <w:spacing w:val="80"/>
          <w:w w:val="150"/>
          <w:sz w:val="28"/>
          <w:szCs w:val="28"/>
        </w:rPr>
        <w:t xml:space="preserve">   </w:t>
      </w:r>
      <w:r w:rsidRPr="00BA7FD5">
        <w:rPr>
          <w:sz w:val="28"/>
          <w:szCs w:val="28"/>
        </w:rPr>
        <w:t>1208</w:t>
      </w:r>
      <w:r w:rsidR="00C328D9" w:rsidRPr="00BA7FD5">
        <w:rPr>
          <w:sz w:val="28"/>
          <w:szCs w:val="28"/>
        </w:rPr>
        <w:t>-</w:t>
      </w:r>
      <w:r w:rsidRPr="00BA7FD5">
        <w:rPr>
          <w:sz w:val="28"/>
          <w:szCs w:val="28"/>
        </w:rPr>
        <w:t>1215.</w:t>
      </w:r>
      <w:r w:rsidRPr="00BA7FD5">
        <w:rPr>
          <w:spacing w:val="80"/>
          <w:w w:val="150"/>
          <w:sz w:val="28"/>
          <w:szCs w:val="28"/>
        </w:rPr>
        <w:t xml:space="preserve">   </w:t>
      </w:r>
      <w:r w:rsidR="00C328D9" w:rsidRPr="00BA7FD5">
        <w:rPr>
          <w:sz w:val="28"/>
          <w:szCs w:val="28"/>
        </w:rPr>
        <w:t>-</w:t>
      </w:r>
    </w:p>
    <w:p w14:paraId="56A997DA" w14:textId="77777777" w:rsidR="00CE20C6" w:rsidRPr="00BA7FD5" w:rsidRDefault="003E697A">
      <w:pPr>
        <w:pStyle w:val="a3"/>
        <w:jc w:val="left"/>
      </w:pPr>
      <w:hyperlink r:id="rId141">
        <w:r w:rsidR="000A3E2B" w:rsidRPr="00BA7FD5">
          <w:rPr>
            <w:spacing w:val="-2"/>
          </w:rPr>
          <w:t>http://dx.doi.org/10.31788/RJC.2021.1426344.</w:t>
        </w:r>
      </w:hyperlink>
    </w:p>
    <w:p w14:paraId="433363A2" w14:textId="7957EAE4" w:rsidR="00CE20C6" w:rsidRPr="00BA7FD5" w:rsidRDefault="000A3E2B" w:rsidP="00FF2928">
      <w:pPr>
        <w:pStyle w:val="a4"/>
        <w:numPr>
          <w:ilvl w:val="0"/>
          <w:numId w:val="25"/>
        </w:numPr>
        <w:tabs>
          <w:tab w:val="left" w:pos="1615"/>
        </w:tabs>
        <w:ind w:left="141" w:right="285" w:firstLine="709"/>
        <w:rPr>
          <w:sz w:val="28"/>
          <w:szCs w:val="28"/>
        </w:rPr>
      </w:pPr>
      <w:r w:rsidRPr="00BA7FD5">
        <w:rPr>
          <w:sz w:val="28"/>
          <w:szCs w:val="28"/>
        </w:rPr>
        <w:t xml:space="preserve">Kozhakhmetova A.M., Zhantasov K.T., Dzhanmuldaeva Zh.K., Sarkulakova R.A., Almenova F.B. About the production of fertilizer mixture with the </w:t>
      </w:r>
      <w:r w:rsidRPr="00BA7FD5">
        <w:rPr>
          <w:sz w:val="28"/>
          <w:szCs w:val="28"/>
        </w:rPr>
        <w:lastRenderedPageBreak/>
        <w:t>use</w:t>
      </w:r>
      <w:r w:rsidRPr="00BA7FD5">
        <w:rPr>
          <w:spacing w:val="-2"/>
          <w:sz w:val="28"/>
          <w:szCs w:val="28"/>
        </w:rPr>
        <w:t xml:space="preserve"> </w:t>
      </w:r>
      <w:r w:rsidRPr="00BA7FD5">
        <w:rPr>
          <w:sz w:val="28"/>
          <w:szCs w:val="28"/>
        </w:rPr>
        <w:t>of</w:t>
      </w:r>
      <w:r w:rsidRPr="00BA7FD5">
        <w:rPr>
          <w:spacing w:val="-2"/>
          <w:sz w:val="28"/>
          <w:szCs w:val="28"/>
        </w:rPr>
        <w:t xml:space="preserve"> </w:t>
      </w:r>
      <w:r w:rsidRPr="00BA7FD5">
        <w:rPr>
          <w:sz w:val="28"/>
          <w:szCs w:val="28"/>
        </w:rPr>
        <w:t>technogenic</w:t>
      </w:r>
      <w:r w:rsidRPr="00BA7FD5">
        <w:rPr>
          <w:spacing w:val="-2"/>
          <w:sz w:val="28"/>
          <w:szCs w:val="28"/>
        </w:rPr>
        <w:t xml:space="preserve"> </w:t>
      </w:r>
      <w:r w:rsidRPr="00BA7FD5">
        <w:rPr>
          <w:sz w:val="28"/>
          <w:szCs w:val="28"/>
        </w:rPr>
        <w:t>waste</w:t>
      </w:r>
      <w:r w:rsidRPr="00BA7FD5">
        <w:rPr>
          <w:spacing w:val="-2"/>
          <w:sz w:val="28"/>
          <w:szCs w:val="28"/>
        </w:rPr>
        <w:t xml:space="preserve"> </w:t>
      </w:r>
      <w:r w:rsidRPr="00BA7FD5">
        <w:rPr>
          <w:sz w:val="28"/>
          <w:szCs w:val="28"/>
        </w:rPr>
        <w:t>//</w:t>
      </w:r>
      <w:r w:rsidRPr="00BA7FD5">
        <w:rPr>
          <w:spacing w:val="-2"/>
          <w:sz w:val="28"/>
          <w:szCs w:val="28"/>
        </w:rPr>
        <w:t xml:space="preserve"> </w:t>
      </w:r>
      <w:r w:rsidRPr="00BA7FD5">
        <w:rPr>
          <w:sz w:val="28"/>
          <w:szCs w:val="28"/>
        </w:rPr>
        <w:t>News</w:t>
      </w:r>
      <w:r w:rsidRPr="00BA7FD5">
        <w:rPr>
          <w:spacing w:val="-2"/>
          <w:sz w:val="28"/>
          <w:szCs w:val="28"/>
        </w:rPr>
        <w:t xml:space="preserve"> </w:t>
      </w:r>
      <w:r w:rsidRPr="00BA7FD5">
        <w:rPr>
          <w:sz w:val="28"/>
          <w:szCs w:val="28"/>
        </w:rPr>
        <w:t>of</w:t>
      </w:r>
      <w:r w:rsidRPr="00BA7FD5">
        <w:rPr>
          <w:spacing w:val="-2"/>
          <w:sz w:val="28"/>
          <w:szCs w:val="28"/>
        </w:rPr>
        <w:t xml:space="preserve"> </w:t>
      </w:r>
      <w:r w:rsidRPr="00BA7FD5">
        <w:rPr>
          <w:sz w:val="28"/>
          <w:szCs w:val="28"/>
        </w:rPr>
        <w:t>NAS</w:t>
      </w:r>
      <w:r w:rsidRPr="00BA7FD5">
        <w:rPr>
          <w:spacing w:val="-2"/>
          <w:sz w:val="28"/>
          <w:szCs w:val="28"/>
        </w:rPr>
        <w:t xml:space="preserve"> </w:t>
      </w:r>
      <w:r w:rsidRPr="00BA7FD5">
        <w:rPr>
          <w:sz w:val="28"/>
          <w:szCs w:val="28"/>
        </w:rPr>
        <w:t>RK.</w:t>
      </w:r>
      <w:r w:rsidRPr="00BA7FD5">
        <w:rPr>
          <w:spacing w:val="-2"/>
          <w:sz w:val="28"/>
          <w:szCs w:val="28"/>
        </w:rPr>
        <w:t xml:space="preserve"> </w:t>
      </w:r>
      <w:r w:rsidRPr="00BA7FD5">
        <w:rPr>
          <w:sz w:val="28"/>
          <w:szCs w:val="28"/>
        </w:rPr>
        <w:t>Chemical</w:t>
      </w:r>
      <w:r w:rsidRPr="00BA7FD5">
        <w:rPr>
          <w:spacing w:val="-2"/>
          <w:sz w:val="28"/>
          <w:szCs w:val="28"/>
        </w:rPr>
        <w:t xml:space="preserve"> </w:t>
      </w:r>
      <w:r w:rsidRPr="00BA7FD5">
        <w:rPr>
          <w:sz w:val="28"/>
          <w:szCs w:val="28"/>
        </w:rPr>
        <w:t>Sciences</w:t>
      </w:r>
      <w:r w:rsidRPr="00BA7FD5">
        <w:rPr>
          <w:spacing w:val="-2"/>
          <w:sz w:val="28"/>
          <w:szCs w:val="28"/>
        </w:rPr>
        <w:t xml:space="preserve"> </w:t>
      </w:r>
      <w:r w:rsidRPr="00BA7FD5">
        <w:rPr>
          <w:sz w:val="28"/>
          <w:szCs w:val="28"/>
        </w:rPr>
        <w:t>Series.</w:t>
      </w:r>
      <w:r w:rsidRPr="00BA7FD5">
        <w:rPr>
          <w:spacing w:val="-2"/>
          <w:sz w:val="28"/>
          <w:szCs w:val="28"/>
        </w:rPr>
        <w:t xml:space="preserve"> </w:t>
      </w:r>
      <w:r w:rsidR="00C328D9" w:rsidRPr="00BA7FD5">
        <w:rPr>
          <w:sz w:val="28"/>
          <w:szCs w:val="28"/>
        </w:rPr>
        <w:t>-</w:t>
      </w:r>
      <w:r w:rsidRPr="00BA7FD5">
        <w:rPr>
          <w:spacing w:val="-2"/>
          <w:sz w:val="28"/>
          <w:szCs w:val="28"/>
        </w:rPr>
        <w:t xml:space="preserve"> </w:t>
      </w:r>
      <w:r w:rsidRPr="00BA7FD5">
        <w:rPr>
          <w:sz w:val="28"/>
          <w:szCs w:val="28"/>
        </w:rPr>
        <w:t>2020.</w:t>
      </w:r>
      <w:r w:rsidRPr="00BA7FD5">
        <w:rPr>
          <w:spacing w:val="-2"/>
          <w:sz w:val="28"/>
          <w:szCs w:val="28"/>
        </w:rPr>
        <w:t xml:space="preserve"> </w:t>
      </w:r>
      <w:r w:rsidR="00C328D9" w:rsidRPr="00BA7FD5">
        <w:rPr>
          <w:sz w:val="28"/>
          <w:szCs w:val="28"/>
        </w:rPr>
        <w:t>-</w:t>
      </w:r>
    </w:p>
    <w:p w14:paraId="258204BC" w14:textId="50503C2F" w:rsidR="00CE20C6" w:rsidRPr="00BA7FD5" w:rsidRDefault="000A3E2B">
      <w:pPr>
        <w:pStyle w:val="a3"/>
      </w:pPr>
      <w:r w:rsidRPr="00BA7FD5">
        <w:t>№</w:t>
      </w:r>
      <w:r w:rsidRPr="00BA7FD5">
        <w:rPr>
          <w:spacing w:val="-3"/>
        </w:rPr>
        <w:t xml:space="preserve"> </w:t>
      </w:r>
      <w:r w:rsidRPr="00BA7FD5">
        <w:t>4(442).</w:t>
      </w:r>
      <w:r w:rsidRPr="00BA7FD5">
        <w:rPr>
          <w:spacing w:val="-3"/>
        </w:rPr>
        <w:t xml:space="preserve"> </w:t>
      </w:r>
      <w:r w:rsidR="00C328D9" w:rsidRPr="00BA7FD5">
        <w:t>-</w:t>
      </w:r>
      <w:r w:rsidRPr="00BA7FD5">
        <w:rPr>
          <w:spacing w:val="-3"/>
        </w:rPr>
        <w:t xml:space="preserve"> </w:t>
      </w:r>
      <w:r w:rsidRPr="00BA7FD5">
        <w:t>С.</w:t>
      </w:r>
      <w:r w:rsidRPr="00BA7FD5">
        <w:rPr>
          <w:spacing w:val="-3"/>
        </w:rPr>
        <w:t xml:space="preserve"> </w:t>
      </w:r>
      <w:r w:rsidRPr="00BA7FD5">
        <w:t>58</w:t>
      </w:r>
      <w:r w:rsidR="00C328D9" w:rsidRPr="00BA7FD5">
        <w:t>-</w:t>
      </w:r>
      <w:r w:rsidRPr="00BA7FD5">
        <w:t>63.</w:t>
      </w:r>
      <w:r w:rsidRPr="00BA7FD5">
        <w:rPr>
          <w:spacing w:val="-3"/>
        </w:rPr>
        <w:t xml:space="preserve"> </w:t>
      </w:r>
      <w:r w:rsidR="00C328D9" w:rsidRPr="00BA7FD5">
        <w:t>-</w:t>
      </w:r>
      <w:r w:rsidRPr="00BA7FD5">
        <w:rPr>
          <w:spacing w:val="-2"/>
        </w:rPr>
        <w:t xml:space="preserve"> </w:t>
      </w:r>
      <w:r w:rsidRPr="00BA7FD5">
        <w:t>https://doi.org/10.32014/2020.2518-</w:t>
      </w:r>
      <w:r w:rsidRPr="00BA7FD5">
        <w:rPr>
          <w:spacing w:val="-2"/>
        </w:rPr>
        <w:t>1491.65.</w:t>
      </w:r>
    </w:p>
    <w:p w14:paraId="07FC73B2" w14:textId="77777777" w:rsidR="00CE20C6" w:rsidRPr="00BA7FD5" w:rsidRDefault="000A3E2B" w:rsidP="00FF2928">
      <w:pPr>
        <w:pStyle w:val="a4"/>
        <w:numPr>
          <w:ilvl w:val="0"/>
          <w:numId w:val="25"/>
        </w:numPr>
        <w:tabs>
          <w:tab w:val="left" w:pos="1415"/>
        </w:tabs>
        <w:ind w:left="141" w:right="286" w:firstLine="709"/>
        <w:rPr>
          <w:sz w:val="28"/>
          <w:szCs w:val="28"/>
        </w:rPr>
      </w:pPr>
      <w:r w:rsidRPr="00BA7FD5">
        <w:rPr>
          <w:sz w:val="28"/>
          <w:szCs w:val="28"/>
        </w:rPr>
        <w:t>Kozhakhmetova</w:t>
      </w:r>
      <w:r w:rsidRPr="00BA7FD5">
        <w:rPr>
          <w:spacing w:val="-1"/>
          <w:sz w:val="28"/>
          <w:szCs w:val="28"/>
        </w:rPr>
        <w:t xml:space="preserve"> </w:t>
      </w:r>
      <w:r w:rsidRPr="00BA7FD5">
        <w:rPr>
          <w:sz w:val="28"/>
          <w:szCs w:val="28"/>
        </w:rPr>
        <w:t>A.M.,</w:t>
      </w:r>
      <w:r w:rsidRPr="00BA7FD5">
        <w:rPr>
          <w:spacing w:val="-1"/>
          <w:sz w:val="28"/>
          <w:szCs w:val="28"/>
        </w:rPr>
        <w:t xml:space="preserve"> </w:t>
      </w:r>
      <w:r w:rsidRPr="00BA7FD5">
        <w:rPr>
          <w:sz w:val="28"/>
          <w:szCs w:val="28"/>
        </w:rPr>
        <w:t>Zhantasov</w:t>
      </w:r>
      <w:r w:rsidRPr="00BA7FD5">
        <w:rPr>
          <w:spacing w:val="-1"/>
          <w:sz w:val="28"/>
          <w:szCs w:val="28"/>
        </w:rPr>
        <w:t xml:space="preserve"> </w:t>
      </w:r>
      <w:r w:rsidRPr="00BA7FD5">
        <w:rPr>
          <w:sz w:val="28"/>
          <w:szCs w:val="28"/>
        </w:rPr>
        <w:t>K.T.,</w:t>
      </w:r>
      <w:r w:rsidRPr="00BA7FD5">
        <w:rPr>
          <w:spacing w:val="-1"/>
          <w:sz w:val="28"/>
          <w:szCs w:val="28"/>
        </w:rPr>
        <w:t xml:space="preserve"> </w:t>
      </w:r>
      <w:r w:rsidRPr="00BA7FD5">
        <w:rPr>
          <w:sz w:val="28"/>
          <w:szCs w:val="28"/>
        </w:rPr>
        <w:t>Dormeshkin</w:t>
      </w:r>
      <w:r w:rsidRPr="00BA7FD5">
        <w:rPr>
          <w:spacing w:val="-1"/>
          <w:sz w:val="28"/>
          <w:szCs w:val="28"/>
        </w:rPr>
        <w:t xml:space="preserve"> </w:t>
      </w:r>
      <w:r w:rsidRPr="00BA7FD5">
        <w:rPr>
          <w:sz w:val="28"/>
          <w:szCs w:val="28"/>
        </w:rPr>
        <w:t>O.B.,</w:t>
      </w:r>
      <w:r w:rsidRPr="00BA7FD5">
        <w:rPr>
          <w:spacing w:val="-1"/>
          <w:sz w:val="28"/>
          <w:szCs w:val="28"/>
        </w:rPr>
        <w:t xml:space="preserve"> </w:t>
      </w:r>
      <w:r w:rsidRPr="00BA7FD5">
        <w:rPr>
          <w:sz w:val="28"/>
          <w:szCs w:val="28"/>
        </w:rPr>
        <w:t>Baiysbay</w:t>
      </w:r>
      <w:r w:rsidRPr="00BA7FD5">
        <w:rPr>
          <w:spacing w:val="-1"/>
          <w:sz w:val="28"/>
          <w:szCs w:val="28"/>
        </w:rPr>
        <w:t xml:space="preserve"> </w:t>
      </w:r>
      <w:r w:rsidRPr="00BA7FD5">
        <w:rPr>
          <w:sz w:val="28"/>
          <w:szCs w:val="28"/>
        </w:rPr>
        <w:t>O.P., Dosbayeva</w:t>
      </w:r>
      <w:r w:rsidRPr="00BA7FD5">
        <w:rPr>
          <w:spacing w:val="-2"/>
          <w:sz w:val="28"/>
          <w:szCs w:val="28"/>
        </w:rPr>
        <w:t xml:space="preserve"> </w:t>
      </w:r>
      <w:r w:rsidRPr="00BA7FD5">
        <w:rPr>
          <w:sz w:val="28"/>
          <w:szCs w:val="28"/>
        </w:rPr>
        <w:t>A.M.</w:t>
      </w:r>
      <w:r w:rsidRPr="00BA7FD5">
        <w:rPr>
          <w:spacing w:val="-2"/>
          <w:sz w:val="28"/>
          <w:szCs w:val="28"/>
        </w:rPr>
        <w:t xml:space="preserve"> </w:t>
      </w:r>
      <w:r w:rsidRPr="00BA7FD5">
        <w:rPr>
          <w:sz w:val="28"/>
          <w:szCs w:val="28"/>
        </w:rPr>
        <w:t>Research</w:t>
      </w:r>
      <w:r w:rsidRPr="00BA7FD5">
        <w:rPr>
          <w:spacing w:val="-2"/>
          <w:sz w:val="28"/>
          <w:szCs w:val="28"/>
        </w:rPr>
        <w:t xml:space="preserve"> </w:t>
      </w:r>
      <w:r w:rsidRPr="00BA7FD5">
        <w:rPr>
          <w:sz w:val="28"/>
          <w:szCs w:val="28"/>
        </w:rPr>
        <w:t>of</w:t>
      </w:r>
      <w:r w:rsidRPr="00BA7FD5">
        <w:rPr>
          <w:spacing w:val="-2"/>
          <w:sz w:val="28"/>
          <w:szCs w:val="28"/>
        </w:rPr>
        <w:t xml:space="preserve"> </w:t>
      </w:r>
      <w:r w:rsidRPr="00BA7FD5">
        <w:rPr>
          <w:sz w:val="28"/>
          <w:szCs w:val="28"/>
        </w:rPr>
        <w:t>the</w:t>
      </w:r>
      <w:r w:rsidRPr="00BA7FD5">
        <w:rPr>
          <w:spacing w:val="-2"/>
          <w:sz w:val="28"/>
          <w:szCs w:val="28"/>
        </w:rPr>
        <w:t xml:space="preserve"> </w:t>
      </w:r>
      <w:r w:rsidRPr="00BA7FD5">
        <w:rPr>
          <w:sz w:val="28"/>
          <w:szCs w:val="28"/>
        </w:rPr>
        <w:t>composition</w:t>
      </w:r>
      <w:r w:rsidRPr="00BA7FD5">
        <w:rPr>
          <w:spacing w:val="-2"/>
          <w:sz w:val="28"/>
          <w:szCs w:val="28"/>
        </w:rPr>
        <w:t xml:space="preserve"> </w:t>
      </w:r>
      <w:r w:rsidRPr="00BA7FD5">
        <w:rPr>
          <w:sz w:val="28"/>
          <w:szCs w:val="28"/>
        </w:rPr>
        <w:t>of</w:t>
      </w:r>
      <w:r w:rsidRPr="00BA7FD5">
        <w:rPr>
          <w:spacing w:val="-2"/>
          <w:sz w:val="28"/>
          <w:szCs w:val="28"/>
        </w:rPr>
        <w:t xml:space="preserve"> </w:t>
      </w:r>
      <w:r w:rsidRPr="00BA7FD5">
        <w:rPr>
          <w:sz w:val="28"/>
          <w:szCs w:val="28"/>
        </w:rPr>
        <w:t>low-rated</w:t>
      </w:r>
      <w:r w:rsidRPr="00BA7FD5">
        <w:rPr>
          <w:spacing w:val="-2"/>
          <w:sz w:val="28"/>
          <w:szCs w:val="28"/>
        </w:rPr>
        <w:t xml:space="preserve"> </w:t>
      </w:r>
      <w:r w:rsidRPr="00BA7FD5">
        <w:rPr>
          <w:sz w:val="28"/>
          <w:szCs w:val="28"/>
        </w:rPr>
        <w:t>phosphorites</w:t>
      </w:r>
      <w:r w:rsidRPr="00BA7FD5">
        <w:rPr>
          <w:spacing w:val="-2"/>
          <w:sz w:val="28"/>
          <w:szCs w:val="28"/>
        </w:rPr>
        <w:t xml:space="preserve"> </w:t>
      </w:r>
      <w:r w:rsidRPr="00BA7FD5">
        <w:rPr>
          <w:sz w:val="28"/>
          <w:szCs w:val="28"/>
        </w:rPr>
        <w:t>of</w:t>
      </w:r>
      <w:r w:rsidRPr="00BA7FD5">
        <w:rPr>
          <w:spacing w:val="-2"/>
          <w:sz w:val="28"/>
          <w:szCs w:val="28"/>
        </w:rPr>
        <w:t xml:space="preserve"> </w:t>
      </w:r>
      <w:r w:rsidRPr="00BA7FD5">
        <w:rPr>
          <w:sz w:val="28"/>
          <w:szCs w:val="28"/>
        </w:rPr>
        <w:t>the</w:t>
      </w:r>
      <w:r w:rsidRPr="00BA7FD5">
        <w:rPr>
          <w:spacing w:val="-2"/>
          <w:sz w:val="28"/>
          <w:szCs w:val="28"/>
        </w:rPr>
        <w:t xml:space="preserve"> </w:t>
      </w:r>
      <w:r w:rsidRPr="00BA7FD5">
        <w:rPr>
          <w:sz w:val="28"/>
          <w:szCs w:val="28"/>
        </w:rPr>
        <w:t>Aksay deposit</w:t>
      </w:r>
      <w:r w:rsidRPr="00BA7FD5">
        <w:rPr>
          <w:spacing w:val="17"/>
          <w:sz w:val="28"/>
          <w:szCs w:val="28"/>
        </w:rPr>
        <w:t xml:space="preserve"> </w:t>
      </w:r>
      <w:r w:rsidRPr="00BA7FD5">
        <w:rPr>
          <w:sz w:val="28"/>
          <w:szCs w:val="28"/>
        </w:rPr>
        <w:t>as</w:t>
      </w:r>
      <w:r w:rsidRPr="00BA7FD5">
        <w:rPr>
          <w:spacing w:val="17"/>
          <w:sz w:val="28"/>
          <w:szCs w:val="28"/>
        </w:rPr>
        <w:t xml:space="preserve"> </w:t>
      </w:r>
      <w:r w:rsidRPr="00BA7FD5">
        <w:rPr>
          <w:sz w:val="28"/>
          <w:szCs w:val="28"/>
        </w:rPr>
        <w:t>a</w:t>
      </w:r>
      <w:r w:rsidRPr="00BA7FD5">
        <w:rPr>
          <w:spacing w:val="17"/>
          <w:sz w:val="28"/>
          <w:szCs w:val="28"/>
        </w:rPr>
        <w:t xml:space="preserve"> </w:t>
      </w:r>
      <w:r w:rsidRPr="00BA7FD5">
        <w:rPr>
          <w:sz w:val="28"/>
          <w:szCs w:val="28"/>
        </w:rPr>
        <w:t>component</w:t>
      </w:r>
      <w:r w:rsidRPr="00BA7FD5">
        <w:rPr>
          <w:spacing w:val="17"/>
          <w:sz w:val="28"/>
          <w:szCs w:val="28"/>
        </w:rPr>
        <w:t xml:space="preserve"> </w:t>
      </w:r>
      <w:r w:rsidRPr="00BA7FD5">
        <w:rPr>
          <w:sz w:val="28"/>
          <w:szCs w:val="28"/>
        </w:rPr>
        <w:t>of</w:t>
      </w:r>
      <w:r w:rsidRPr="00BA7FD5">
        <w:rPr>
          <w:spacing w:val="17"/>
          <w:sz w:val="28"/>
          <w:szCs w:val="28"/>
        </w:rPr>
        <w:t xml:space="preserve"> </w:t>
      </w:r>
      <w:r w:rsidRPr="00BA7FD5">
        <w:rPr>
          <w:sz w:val="28"/>
          <w:szCs w:val="28"/>
        </w:rPr>
        <w:t>fertilizer</w:t>
      </w:r>
      <w:r w:rsidRPr="00BA7FD5">
        <w:rPr>
          <w:spacing w:val="17"/>
          <w:sz w:val="28"/>
          <w:szCs w:val="28"/>
        </w:rPr>
        <w:t xml:space="preserve"> </w:t>
      </w:r>
      <w:r w:rsidRPr="00BA7FD5">
        <w:rPr>
          <w:sz w:val="28"/>
          <w:szCs w:val="28"/>
        </w:rPr>
        <w:t>//</w:t>
      </w:r>
      <w:r w:rsidRPr="00BA7FD5">
        <w:rPr>
          <w:spacing w:val="17"/>
          <w:sz w:val="28"/>
          <w:szCs w:val="28"/>
        </w:rPr>
        <w:t xml:space="preserve"> </w:t>
      </w:r>
      <w:r w:rsidRPr="00BA7FD5">
        <w:rPr>
          <w:sz w:val="28"/>
          <w:szCs w:val="28"/>
        </w:rPr>
        <w:t>News</w:t>
      </w:r>
      <w:r w:rsidRPr="00BA7FD5">
        <w:rPr>
          <w:spacing w:val="17"/>
          <w:sz w:val="28"/>
          <w:szCs w:val="28"/>
        </w:rPr>
        <w:t xml:space="preserve"> </w:t>
      </w:r>
      <w:r w:rsidRPr="00BA7FD5">
        <w:rPr>
          <w:sz w:val="28"/>
          <w:szCs w:val="28"/>
        </w:rPr>
        <w:t>of</w:t>
      </w:r>
      <w:r w:rsidRPr="00BA7FD5">
        <w:rPr>
          <w:spacing w:val="17"/>
          <w:sz w:val="28"/>
          <w:szCs w:val="28"/>
        </w:rPr>
        <w:t xml:space="preserve"> </w:t>
      </w:r>
      <w:r w:rsidRPr="00BA7FD5">
        <w:rPr>
          <w:sz w:val="28"/>
          <w:szCs w:val="28"/>
        </w:rPr>
        <w:t>NAS</w:t>
      </w:r>
      <w:r w:rsidRPr="00BA7FD5">
        <w:rPr>
          <w:spacing w:val="17"/>
          <w:sz w:val="28"/>
          <w:szCs w:val="28"/>
        </w:rPr>
        <w:t xml:space="preserve"> </w:t>
      </w:r>
      <w:r w:rsidRPr="00BA7FD5">
        <w:rPr>
          <w:sz w:val="28"/>
          <w:szCs w:val="28"/>
        </w:rPr>
        <w:t>RK.</w:t>
      </w:r>
      <w:r w:rsidRPr="00BA7FD5">
        <w:rPr>
          <w:spacing w:val="17"/>
          <w:sz w:val="28"/>
          <w:szCs w:val="28"/>
        </w:rPr>
        <w:t xml:space="preserve"> </w:t>
      </w:r>
      <w:r w:rsidRPr="00BA7FD5">
        <w:rPr>
          <w:sz w:val="28"/>
          <w:szCs w:val="28"/>
        </w:rPr>
        <w:t>Chemical</w:t>
      </w:r>
      <w:r w:rsidRPr="00BA7FD5">
        <w:rPr>
          <w:spacing w:val="17"/>
          <w:sz w:val="28"/>
          <w:szCs w:val="28"/>
        </w:rPr>
        <w:t xml:space="preserve"> </w:t>
      </w:r>
      <w:r w:rsidRPr="00BA7FD5">
        <w:rPr>
          <w:sz w:val="28"/>
          <w:szCs w:val="28"/>
        </w:rPr>
        <w:t>Sciences</w:t>
      </w:r>
      <w:r w:rsidRPr="00BA7FD5">
        <w:rPr>
          <w:spacing w:val="17"/>
          <w:sz w:val="28"/>
          <w:szCs w:val="28"/>
        </w:rPr>
        <w:t xml:space="preserve"> </w:t>
      </w:r>
      <w:r w:rsidRPr="00BA7FD5">
        <w:rPr>
          <w:sz w:val="28"/>
          <w:szCs w:val="28"/>
        </w:rPr>
        <w:t>Series.</w:t>
      </w:r>
    </w:p>
    <w:p w14:paraId="7AEF2D81" w14:textId="76F3F700" w:rsidR="00CE20C6" w:rsidRPr="00BA7FD5" w:rsidRDefault="00C328D9">
      <w:pPr>
        <w:pStyle w:val="a3"/>
        <w:ind w:right="285"/>
      </w:pPr>
      <w:r w:rsidRPr="00BA7FD5">
        <w:t>-</w:t>
      </w:r>
      <w:r w:rsidR="000A3E2B" w:rsidRPr="00BA7FD5">
        <w:t xml:space="preserve"> 2021. </w:t>
      </w:r>
      <w:r w:rsidRPr="00BA7FD5">
        <w:t>-</w:t>
      </w:r>
      <w:r w:rsidR="000A3E2B" w:rsidRPr="00BA7FD5">
        <w:t xml:space="preserve"> № 5-6(449). </w:t>
      </w:r>
      <w:r w:rsidRPr="00BA7FD5">
        <w:t>-</w:t>
      </w:r>
      <w:r w:rsidR="000A3E2B" w:rsidRPr="00BA7FD5">
        <w:t xml:space="preserve"> С. 30</w:t>
      </w:r>
      <w:r w:rsidRPr="00BA7FD5">
        <w:t>-</w:t>
      </w:r>
      <w:r w:rsidR="000A3E2B" w:rsidRPr="00BA7FD5">
        <w:t xml:space="preserve">34. </w:t>
      </w:r>
      <w:r w:rsidRPr="00BA7FD5">
        <w:t>-</w:t>
      </w:r>
      <w:r w:rsidR="000A3E2B" w:rsidRPr="00BA7FD5">
        <w:t xml:space="preserve"> https://doi.org/10.32014/2021.2518- </w:t>
      </w:r>
      <w:r w:rsidR="000A3E2B" w:rsidRPr="00BA7FD5">
        <w:rPr>
          <w:spacing w:val="-2"/>
        </w:rPr>
        <w:t>1491.73.</w:t>
      </w:r>
    </w:p>
    <w:p w14:paraId="70BD04EB" w14:textId="28B58BA4" w:rsidR="00CE20C6" w:rsidRPr="00BA7FD5" w:rsidRDefault="00014EB0" w:rsidP="00014EB0">
      <w:pPr>
        <w:tabs>
          <w:tab w:val="left" w:pos="1473"/>
        </w:tabs>
        <w:spacing w:before="76"/>
        <w:ind w:right="282"/>
        <w:jc w:val="both"/>
        <w:rPr>
          <w:sz w:val="28"/>
          <w:szCs w:val="28"/>
        </w:rPr>
      </w:pPr>
      <w:r w:rsidRPr="00BA7FD5">
        <w:rPr>
          <w:sz w:val="28"/>
          <w:szCs w:val="28"/>
        </w:rPr>
        <w:t xml:space="preserve">           131 </w:t>
      </w:r>
      <w:r w:rsidR="000A3E2B" w:rsidRPr="00BA7FD5">
        <w:rPr>
          <w:sz w:val="28"/>
          <w:szCs w:val="28"/>
        </w:rPr>
        <w:t>Kozhakhmetova A.M., Zhantasov K.T., Dormeshkin O.B., Asilbekova B.K., Zhamanbalaeva G.T. Production of fuel mixture based on breaked silicon- phosphate raw material and CHPP waste // News of NAS RK. Chemical Sciences Series.</w:t>
      </w:r>
      <w:r w:rsidR="000A3E2B" w:rsidRPr="00BA7FD5">
        <w:rPr>
          <w:spacing w:val="70"/>
          <w:w w:val="150"/>
          <w:sz w:val="28"/>
          <w:szCs w:val="28"/>
        </w:rPr>
        <w:t xml:space="preserve">   </w:t>
      </w:r>
      <w:r w:rsidR="00C328D9" w:rsidRPr="00BA7FD5">
        <w:rPr>
          <w:sz w:val="28"/>
          <w:szCs w:val="28"/>
        </w:rPr>
        <w:t>-</w:t>
      </w:r>
      <w:r w:rsidR="000A3E2B" w:rsidRPr="00BA7FD5">
        <w:rPr>
          <w:spacing w:val="71"/>
          <w:w w:val="150"/>
          <w:sz w:val="28"/>
          <w:szCs w:val="28"/>
        </w:rPr>
        <w:t xml:space="preserve">   </w:t>
      </w:r>
      <w:r w:rsidR="000A3E2B" w:rsidRPr="00BA7FD5">
        <w:rPr>
          <w:sz w:val="28"/>
          <w:szCs w:val="28"/>
        </w:rPr>
        <w:t>2022.</w:t>
      </w:r>
      <w:r w:rsidR="000A3E2B" w:rsidRPr="00BA7FD5">
        <w:rPr>
          <w:spacing w:val="70"/>
          <w:w w:val="150"/>
          <w:sz w:val="28"/>
          <w:szCs w:val="28"/>
        </w:rPr>
        <w:t xml:space="preserve">   </w:t>
      </w:r>
      <w:r w:rsidR="00C328D9" w:rsidRPr="00BA7FD5">
        <w:rPr>
          <w:sz w:val="28"/>
          <w:szCs w:val="28"/>
        </w:rPr>
        <w:t>-</w:t>
      </w:r>
      <w:r w:rsidR="000A3E2B" w:rsidRPr="00BA7FD5">
        <w:rPr>
          <w:spacing w:val="71"/>
          <w:w w:val="150"/>
          <w:sz w:val="28"/>
          <w:szCs w:val="28"/>
        </w:rPr>
        <w:t xml:space="preserve">   </w:t>
      </w:r>
      <w:r w:rsidR="000A3E2B" w:rsidRPr="00BA7FD5">
        <w:rPr>
          <w:sz w:val="28"/>
          <w:szCs w:val="28"/>
        </w:rPr>
        <w:t>№</w:t>
      </w:r>
      <w:r w:rsidR="000A3E2B" w:rsidRPr="00BA7FD5">
        <w:rPr>
          <w:spacing w:val="70"/>
          <w:w w:val="150"/>
          <w:sz w:val="28"/>
          <w:szCs w:val="28"/>
        </w:rPr>
        <w:t xml:space="preserve">   </w:t>
      </w:r>
      <w:r w:rsidR="000A3E2B" w:rsidRPr="00BA7FD5">
        <w:rPr>
          <w:sz w:val="28"/>
          <w:szCs w:val="28"/>
        </w:rPr>
        <w:t>2(451).</w:t>
      </w:r>
      <w:r w:rsidR="000A3E2B" w:rsidRPr="00BA7FD5">
        <w:rPr>
          <w:spacing w:val="71"/>
          <w:w w:val="150"/>
          <w:sz w:val="28"/>
          <w:szCs w:val="28"/>
        </w:rPr>
        <w:t xml:space="preserve">   </w:t>
      </w:r>
      <w:r w:rsidR="00C328D9" w:rsidRPr="00BA7FD5">
        <w:rPr>
          <w:sz w:val="28"/>
          <w:szCs w:val="28"/>
        </w:rPr>
        <w:t>-</w:t>
      </w:r>
      <w:r w:rsidR="000A3E2B" w:rsidRPr="00BA7FD5">
        <w:rPr>
          <w:spacing w:val="71"/>
          <w:w w:val="150"/>
          <w:sz w:val="28"/>
          <w:szCs w:val="28"/>
        </w:rPr>
        <w:t xml:space="preserve">   </w:t>
      </w:r>
      <w:r w:rsidR="000A3E2B" w:rsidRPr="00BA7FD5">
        <w:rPr>
          <w:sz w:val="28"/>
          <w:szCs w:val="28"/>
        </w:rPr>
        <w:t>С.</w:t>
      </w:r>
      <w:r w:rsidR="000A3E2B" w:rsidRPr="00BA7FD5">
        <w:rPr>
          <w:spacing w:val="70"/>
          <w:w w:val="150"/>
          <w:sz w:val="28"/>
          <w:szCs w:val="28"/>
        </w:rPr>
        <w:t xml:space="preserve">   </w:t>
      </w:r>
      <w:r w:rsidR="000A3E2B" w:rsidRPr="00BA7FD5">
        <w:rPr>
          <w:sz w:val="28"/>
          <w:szCs w:val="28"/>
        </w:rPr>
        <w:t>103</w:t>
      </w:r>
      <w:r w:rsidR="00C328D9" w:rsidRPr="00BA7FD5">
        <w:rPr>
          <w:sz w:val="28"/>
          <w:szCs w:val="28"/>
        </w:rPr>
        <w:t>-</w:t>
      </w:r>
      <w:r w:rsidR="000A3E2B" w:rsidRPr="00BA7FD5">
        <w:rPr>
          <w:sz w:val="28"/>
          <w:szCs w:val="28"/>
        </w:rPr>
        <w:t>111.</w:t>
      </w:r>
      <w:r w:rsidR="000A3E2B" w:rsidRPr="00BA7FD5">
        <w:rPr>
          <w:spacing w:val="71"/>
          <w:w w:val="150"/>
          <w:sz w:val="28"/>
          <w:szCs w:val="28"/>
        </w:rPr>
        <w:t xml:space="preserve">   </w:t>
      </w:r>
      <w:r w:rsidR="00C328D9" w:rsidRPr="00BA7FD5">
        <w:rPr>
          <w:spacing w:val="-10"/>
          <w:sz w:val="28"/>
          <w:szCs w:val="28"/>
        </w:rPr>
        <w:t>-</w:t>
      </w:r>
    </w:p>
    <w:p w14:paraId="1E72A069" w14:textId="77777777" w:rsidR="00CE20C6" w:rsidRPr="00BA7FD5" w:rsidRDefault="000A3E2B" w:rsidP="00FF2928">
      <w:pPr>
        <w:pStyle w:val="a3"/>
        <w:ind w:left="0"/>
      </w:pPr>
      <w:r w:rsidRPr="00BA7FD5">
        <w:rPr>
          <w:spacing w:val="-2"/>
        </w:rPr>
        <w:t>https://doi.org/10.32014/2022.2518-1491.106.</w:t>
      </w:r>
    </w:p>
    <w:p w14:paraId="2E80AB7F" w14:textId="3446ED82" w:rsidR="00CE20C6" w:rsidRPr="00BA7FD5" w:rsidRDefault="00014EB0" w:rsidP="00014EB0">
      <w:pPr>
        <w:tabs>
          <w:tab w:val="left" w:pos="1426"/>
        </w:tabs>
        <w:ind w:right="284" w:hanging="489"/>
        <w:rPr>
          <w:sz w:val="28"/>
          <w:szCs w:val="28"/>
        </w:rPr>
      </w:pPr>
      <w:r w:rsidRPr="00BA7FD5">
        <w:rPr>
          <w:sz w:val="28"/>
          <w:szCs w:val="28"/>
        </w:rPr>
        <w:t xml:space="preserve">                   132 </w:t>
      </w:r>
      <w:r w:rsidR="000A3E2B" w:rsidRPr="00BA7FD5">
        <w:rPr>
          <w:sz w:val="28"/>
          <w:szCs w:val="28"/>
        </w:rPr>
        <w:t xml:space="preserve">Kozhakhmetova A.M., Zhantasov K.T., Torebay N.D., Baizhanova M.T., Seitkhanova A.B. Development of technology for obtaining integrated fertilizer from solid waste of production // Bulletin of NAS RK. </w:t>
      </w:r>
      <w:r w:rsidR="00C328D9" w:rsidRPr="00BA7FD5">
        <w:rPr>
          <w:sz w:val="28"/>
          <w:szCs w:val="28"/>
        </w:rPr>
        <w:t>-</w:t>
      </w:r>
      <w:r w:rsidR="000A3E2B" w:rsidRPr="00BA7FD5">
        <w:rPr>
          <w:sz w:val="28"/>
          <w:szCs w:val="28"/>
        </w:rPr>
        <w:t xml:space="preserve"> 2022. </w:t>
      </w:r>
      <w:r w:rsidR="00C328D9" w:rsidRPr="00BA7FD5">
        <w:rPr>
          <w:sz w:val="28"/>
          <w:szCs w:val="28"/>
        </w:rPr>
        <w:t>-</w:t>
      </w:r>
      <w:r w:rsidR="000A3E2B" w:rsidRPr="00BA7FD5">
        <w:rPr>
          <w:sz w:val="28"/>
          <w:szCs w:val="28"/>
        </w:rPr>
        <w:t xml:space="preserve"> № 2. </w:t>
      </w:r>
      <w:r w:rsidR="00C328D9" w:rsidRPr="00BA7FD5">
        <w:rPr>
          <w:sz w:val="28"/>
          <w:szCs w:val="28"/>
        </w:rPr>
        <w:t>-</w:t>
      </w:r>
      <w:r w:rsidR="000A3E2B" w:rsidRPr="00BA7FD5">
        <w:rPr>
          <w:sz w:val="28"/>
          <w:szCs w:val="28"/>
        </w:rPr>
        <w:t xml:space="preserve"> С. 40</w:t>
      </w:r>
      <w:r w:rsidR="00C328D9" w:rsidRPr="00BA7FD5">
        <w:rPr>
          <w:sz w:val="28"/>
          <w:szCs w:val="28"/>
        </w:rPr>
        <w:t>-</w:t>
      </w:r>
      <w:r w:rsidR="000A3E2B" w:rsidRPr="00BA7FD5">
        <w:rPr>
          <w:sz w:val="28"/>
          <w:szCs w:val="28"/>
        </w:rPr>
        <w:t xml:space="preserve">47. </w:t>
      </w:r>
      <w:r w:rsidR="00C328D9" w:rsidRPr="00BA7FD5">
        <w:rPr>
          <w:sz w:val="28"/>
          <w:szCs w:val="28"/>
        </w:rPr>
        <w:t>-</w:t>
      </w:r>
      <w:r w:rsidR="000A3E2B" w:rsidRPr="00BA7FD5">
        <w:rPr>
          <w:sz w:val="28"/>
          <w:szCs w:val="28"/>
        </w:rPr>
        <w:t xml:space="preserve"> </w:t>
      </w:r>
      <w:r w:rsidR="000A3E2B" w:rsidRPr="00BA7FD5">
        <w:rPr>
          <w:spacing w:val="-2"/>
          <w:sz w:val="28"/>
          <w:szCs w:val="28"/>
        </w:rPr>
        <w:t>https://doi.org/10.32014/2022.2518-1483.146.</w:t>
      </w:r>
    </w:p>
    <w:p w14:paraId="193FE854" w14:textId="7C074B83" w:rsidR="00CE20C6" w:rsidRPr="00BA7FD5" w:rsidRDefault="000A3E2B" w:rsidP="00014EB0">
      <w:pPr>
        <w:pStyle w:val="a4"/>
        <w:numPr>
          <w:ilvl w:val="0"/>
          <w:numId w:val="23"/>
        </w:numPr>
        <w:tabs>
          <w:tab w:val="left" w:pos="1461"/>
        </w:tabs>
        <w:ind w:left="0" w:right="286" w:firstLine="851"/>
        <w:rPr>
          <w:sz w:val="28"/>
          <w:szCs w:val="28"/>
        </w:rPr>
      </w:pPr>
      <w:r w:rsidRPr="00BA7FD5">
        <w:rPr>
          <w:sz w:val="28"/>
          <w:szCs w:val="28"/>
        </w:rPr>
        <w:t xml:space="preserve">Кожахметова А.М., Жантасов К.Т., Дормешкин О.Б., Сарыпбекова Н.К., Жантасов М.К. Исследование получения тукоқоспаи на основе отходов доломитизированного фосфатного сырья, золы ТЭЦ и угледобычи // Успехи современного естествознания. </w:t>
      </w:r>
      <w:r w:rsidR="00C328D9" w:rsidRPr="00BA7FD5">
        <w:rPr>
          <w:sz w:val="28"/>
          <w:szCs w:val="28"/>
        </w:rPr>
        <w:t>-</w:t>
      </w:r>
      <w:r w:rsidRPr="00BA7FD5">
        <w:rPr>
          <w:sz w:val="28"/>
          <w:szCs w:val="28"/>
        </w:rPr>
        <w:t xml:space="preserve"> 2022. </w:t>
      </w:r>
      <w:r w:rsidR="00C328D9" w:rsidRPr="00BA7FD5">
        <w:rPr>
          <w:sz w:val="28"/>
          <w:szCs w:val="28"/>
        </w:rPr>
        <w:t>-</w:t>
      </w:r>
      <w:r w:rsidRPr="00BA7FD5">
        <w:rPr>
          <w:sz w:val="28"/>
          <w:szCs w:val="28"/>
        </w:rPr>
        <w:t xml:space="preserve"> № 2. </w:t>
      </w:r>
      <w:r w:rsidR="00C328D9" w:rsidRPr="00BA7FD5">
        <w:rPr>
          <w:sz w:val="28"/>
          <w:szCs w:val="28"/>
        </w:rPr>
        <w:t>-</w:t>
      </w:r>
      <w:r w:rsidRPr="00BA7FD5">
        <w:rPr>
          <w:sz w:val="28"/>
          <w:szCs w:val="28"/>
        </w:rPr>
        <w:t xml:space="preserve"> С. 60</w:t>
      </w:r>
      <w:r w:rsidR="00C328D9" w:rsidRPr="00BA7FD5">
        <w:rPr>
          <w:sz w:val="28"/>
          <w:szCs w:val="28"/>
        </w:rPr>
        <w:t>-</w:t>
      </w:r>
      <w:r w:rsidRPr="00BA7FD5">
        <w:rPr>
          <w:sz w:val="28"/>
          <w:szCs w:val="28"/>
        </w:rPr>
        <w:t>65.</w:t>
      </w:r>
    </w:p>
    <w:p w14:paraId="43C0930A" w14:textId="77777777" w:rsidR="00CE20C6" w:rsidRPr="00BA7FD5" w:rsidRDefault="00CE20C6">
      <w:pPr>
        <w:pStyle w:val="a4"/>
        <w:rPr>
          <w:sz w:val="28"/>
          <w:szCs w:val="28"/>
        </w:rPr>
        <w:sectPr w:rsidR="00CE20C6" w:rsidRPr="00BA7FD5">
          <w:pgSz w:w="11910" w:h="16840"/>
          <w:pgMar w:top="1040" w:right="283" w:bottom="960" w:left="1559" w:header="0" w:footer="773" w:gutter="0"/>
          <w:cols w:space="720"/>
        </w:sectPr>
      </w:pPr>
    </w:p>
    <w:p w14:paraId="4DD5CD22" w14:textId="77777777" w:rsidR="00CE20C6" w:rsidRDefault="000A3E2B">
      <w:pPr>
        <w:pStyle w:val="1"/>
      </w:pPr>
      <w:r>
        <w:lastRenderedPageBreak/>
        <w:t>ҚОСЫМША</w:t>
      </w:r>
      <w:r>
        <w:rPr>
          <w:spacing w:val="-3"/>
        </w:rPr>
        <w:t xml:space="preserve"> </w:t>
      </w:r>
      <w:r>
        <w:rPr>
          <w:spacing w:val="-10"/>
        </w:rPr>
        <w:t>А</w:t>
      </w:r>
    </w:p>
    <w:p w14:paraId="1E2B7DC6" w14:textId="77777777" w:rsidR="00CE20C6" w:rsidRDefault="000A3E2B">
      <w:pPr>
        <w:pStyle w:val="a3"/>
        <w:spacing w:before="322"/>
        <w:ind w:left="564"/>
        <w:jc w:val="center"/>
      </w:pPr>
      <w:r>
        <w:t>Пайдалы</w:t>
      </w:r>
      <w:r>
        <w:rPr>
          <w:spacing w:val="-3"/>
        </w:rPr>
        <w:t xml:space="preserve"> </w:t>
      </w:r>
      <w:r>
        <w:t>модельге</w:t>
      </w:r>
      <w:r>
        <w:rPr>
          <w:spacing w:val="-3"/>
        </w:rPr>
        <w:t xml:space="preserve"> </w:t>
      </w:r>
      <w:r>
        <w:t>патент</w:t>
      </w:r>
      <w:r>
        <w:rPr>
          <w:spacing w:val="-3"/>
        </w:rPr>
        <w:t xml:space="preserve"> </w:t>
      </w:r>
      <w:r>
        <w:rPr>
          <w:spacing w:val="-2"/>
        </w:rPr>
        <w:t>№6587</w:t>
      </w:r>
    </w:p>
    <w:p w14:paraId="0584E867" w14:textId="2631D170" w:rsidR="00CE20C6" w:rsidRDefault="004A34F0" w:rsidP="004A34F0">
      <w:pPr>
        <w:pStyle w:val="a3"/>
        <w:spacing w:before="67"/>
        <w:ind w:left="0"/>
        <w:jc w:val="center"/>
        <w:rPr>
          <w:sz w:val="20"/>
        </w:rPr>
      </w:pPr>
      <w:r w:rsidRPr="00E4656F">
        <w:rPr>
          <w:b/>
          <w:bCs/>
          <w:noProof/>
          <w:color w:val="000000"/>
          <w:lang w:val="ru-RU" w:eastAsia="ru-RU"/>
        </w:rPr>
        <w:drawing>
          <wp:inline distT="0" distB="0" distL="0" distR="0" wp14:anchorId="603C7A52" wp14:editId="0B2D8451">
            <wp:extent cx="5095756" cy="7257143"/>
            <wp:effectExtent l="0" t="0" r="0" b="0"/>
            <wp:docPr id="19004246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24677" name=""/>
                    <pic:cNvPicPr/>
                  </pic:nvPicPr>
                  <pic:blipFill>
                    <a:blip r:embed="rId142" cstate="email">
                      <a:extLst>
                        <a:ext uri="{28A0092B-C50C-407E-A947-70E740481C1C}">
                          <a14:useLocalDpi xmlns:a14="http://schemas.microsoft.com/office/drawing/2010/main"/>
                        </a:ext>
                      </a:extLst>
                    </a:blip>
                    <a:stretch>
                      <a:fillRect/>
                    </a:stretch>
                  </pic:blipFill>
                  <pic:spPr>
                    <a:xfrm>
                      <a:off x="0" y="0"/>
                      <a:ext cx="5097017" cy="7258939"/>
                    </a:xfrm>
                    <a:prstGeom prst="rect">
                      <a:avLst/>
                    </a:prstGeom>
                  </pic:spPr>
                </pic:pic>
              </a:graphicData>
            </a:graphic>
          </wp:inline>
        </w:drawing>
      </w:r>
    </w:p>
    <w:p w14:paraId="56D4783B" w14:textId="77777777" w:rsidR="00CE20C6" w:rsidRDefault="00CE20C6">
      <w:pPr>
        <w:pStyle w:val="a3"/>
        <w:jc w:val="left"/>
        <w:rPr>
          <w:sz w:val="20"/>
        </w:rPr>
        <w:sectPr w:rsidR="00CE20C6">
          <w:pgSz w:w="11910" w:h="16840"/>
          <w:pgMar w:top="1040" w:right="283" w:bottom="960" w:left="1559" w:header="0" w:footer="773" w:gutter="0"/>
          <w:cols w:space="720"/>
        </w:sectPr>
      </w:pPr>
    </w:p>
    <w:p w14:paraId="30154DD8" w14:textId="77777777" w:rsidR="00CE20C6" w:rsidRDefault="000A3E2B">
      <w:pPr>
        <w:pStyle w:val="1"/>
      </w:pPr>
      <w:r>
        <w:lastRenderedPageBreak/>
        <w:t>ҚОСЫМША</w:t>
      </w:r>
      <w:r>
        <w:rPr>
          <w:spacing w:val="-3"/>
        </w:rPr>
        <w:t xml:space="preserve"> </w:t>
      </w:r>
      <w:r>
        <w:rPr>
          <w:spacing w:val="-10"/>
        </w:rPr>
        <w:t>Ә</w:t>
      </w:r>
    </w:p>
    <w:p w14:paraId="3C582C37" w14:textId="77777777" w:rsidR="00CE20C6" w:rsidRDefault="000A3E2B">
      <w:pPr>
        <w:pStyle w:val="a3"/>
        <w:spacing w:before="322"/>
        <w:ind w:left="564"/>
        <w:jc w:val="center"/>
      </w:pPr>
      <w:r>
        <w:t>Пайдалы</w:t>
      </w:r>
      <w:r>
        <w:rPr>
          <w:spacing w:val="-3"/>
        </w:rPr>
        <w:t xml:space="preserve"> </w:t>
      </w:r>
      <w:r>
        <w:t>модельге</w:t>
      </w:r>
      <w:r>
        <w:rPr>
          <w:spacing w:val="-3"/>
        </w:rPr>
        <w:t xml:space="preserve"> </w:t>
      </w:r>
      <w:r>
        <w:t>патент</w:t>
      </w:r>
      <w:r>
        <w:rPr>
          <w:spacing w:val="-3"/>
        </w:rPr>
        <w:t xml:space="preserve"> </w:t>
      </w:r>
      <w:r>
        <w:rPr>
          <w:spacing w:val="-2"/>
        </w:rPr>
        <w:t>№7539</w:t>
      </w:r>
    </w:p>
    <w:p w14:paraId="1DA4FE2B" w14:textId="5E1D3BBD" w:rsidR="00CE20C6" w:rsidRDefault="004A34F0" w:rsidP="004A34F0">
      <w:pPr>
        <w:pStyle w:val="a3"/>
        <w:spacing w:before="67"/>
        <w:ind w:left="0"/>
        <w:jc w:val="center"/>
        <w:rPr>
          <w:sz w:val="20"/>
        </w:rPr>
      </w:pPr>
      <w:r w:rsidRPr="00E4656F">
        <w:rPr>
          <w:b/>
          <w:bCs/>
          <w:noProof/>
          <w:color w:val="000000"/>
          <w:lang w:val="ru-RU" w:eastAsia="ru-RU"/>
        </w:rPr>
        <w:drawing>
          <wp:inline distT="0" distB="0" distL="0" distR="0" wp14:anchorId="2289BB59" wp14:editId="18E4F836">
            <wp:extent cx="5333569" cy="7576457"/>
            <wp:effectExtent l="0" t="0" r="635" b="5715"/>
            <wp:docPr id="524076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76838" name=""/>
                    <pic:cNvPicPr/>
                  </pic:nvPicPr>
                  <pic:blipFill>
                    <a:blip r:embed="rId143" cstate="email">
                      <a:extLst>
                        <a:ext uri="{28A0092B-C50C-407E-A947-70E740481C1C}">
                          <a14:useLocalDpi xmlns:a14="http://schemas.microsoft.com/office/drawing/2010/main"/>
                        </a:ext>
                      </a:extLst>
                    </a:blip>
                    <a:stretch>
                      <a:fillRect/>
                    </a:stretch>
                  </pic:blipFill>
                  <pic:spPr>
                    <a:xfrm>
                      <a:off x="0" y="0"/>
                      <a:ext cx="5339257" cy="7584537"/>
                    </a:xfrm>
                    <a:prstGeom prst="rect">
                      <a:avLst/>
                    </a:prstGeom>
                  </pic:spPr>
                </pic:pic>
              </a:graphicData>
            </a:graphic>
          </wp:inline>
        </w:drawing>
      </w:r>
    </w:p>
    <w:p w14:paraId="5DB77656" w14:textId="77777777" w:rsidR="00CE20C6" w:rsidRDefault="00CE20C6">
      <w:pPr>
        <w:pStyle w:val="a3"/>
        <w:jc w:val="left"/>
        <w:rPr>
          <w:sz w:val="20"/>
        </w:rPr>
        <w:sectPr w:rsidR="00CE20C6">
          <w:pgSz w:w="11910" w:h="16840"/>
          <w:pgMar w:top="1040" w:right="283" w:bottom="960" w:left="1559" w:header="0" w:footer="773" w:gutter="0"/>
          <w:cols w:space="720"/>
        </w:sectPr>
      </w:pPr>
    </w:p>
    <w:p w14:paraId="62439C5A" w14:textId="77777777" w:rsidR="00CE20C6" w:rsidRDefault="000A3E2B">
      <w:pPr>
        <w:pStyle w:val="1"/>
      </w:pPr>
      <w:r>
        <w:lastRenderedPageBreak/>
        <w:t>ҚОСЫМША</w:t>
      </w:r>
      <w:r>
        <w:rPr>
          <w:spacing w:val="-3"/>
        </w:rPr>
        <w:t xml:space="preserve"> </w:t>
      </w:r>
      <w:r>
        <w:rPr>
          <w:spacing w:val="-10"/>
        </w:rPr>
        <w:t>Б</w:t>
      </w:r>
    </w:p>
    <w:p w14:paraId="56D2241A" w14:textId="77777777" w:rsidR="00CE20C6" w:rsidRDefault="000A3E2B">
      <w:pPr>
        <w:pStyle w:val="a3"/>
        <w:spacing w:before="322"/>
        <w:ind w:left="566"/>
        <w:jc w:val="center"/>
      </w:pPr>
      <w:r>
        <w:t>Сынақ</w:t>
      </w:r>
      <w:r>
        <w:rPr>
          <w:spacing w:val="-1"/>
        </w:rPr>
        <w:t xml:space="preserve"> </w:t>
      </w:r>
      <w:r>
        <w:t>актісі</w:t>
      </w:r>
      <w:r>
        <w:rPr>
          <w:spacing w:val="-1"/>
        </w:rPr>
        <w:t xml:space="preserve"> </w:t>
      </w:r>
      <w:r>
        <w:rPr>
          <w:spacing w:val="-5"/>
        </w:rPr>
        <w:t>№10</w:t>
      </w:r>
    </w:p>
    <w:p w14:paraId="56BFD981" w14:textId="033C833B" w:rsidR="00CE20C6" w:rsidRDefault="004A34F0" w:rsidP="004A34F0">
      <w:pPr>
        <w:pStyle w:val="a3"/>
        <w:spacing w:before="67"/>
        <w:ind w:left="0"/>
        <w:jc w:val="center"/>
        <w:rPr>
          <w:sz w:val="20"/>
        </w:rPr>
      </w:pPr>
      <w:r w:rsidRPr="00987877">
        <w:rPr>
          <w:noProof/>
          <w:color w:val="000000"/>
          <w:lang w:val="ru-RU" w:eastAsia="ru-RU"/>
        </w:rPr>
        <w:drawing>
          <wp:inline distT="0" distB="0" distL="0" distR="0" wp14:anchorId="43831014" wp14:editId="160C981A">
            <wp:extent cx="5044585" cy="7431315"/>
            <wp:effectExtent l="0" t="0" r="0" b="0"/>
            <wp:docPr id="1307784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84406" name=""/>
                    <pic:cNvPicPr/>
                  </pic:nvPicPr>
                  <pic:blipFill>
                    <a:blip r:embed="rId144" cstate="email">
                      <a:extLst>
                        <a:ext uri="{28A0092B-C50C-407E-A947-70E740481C1C}">
                          <a14:useLocalDpi xmlns:a14="http://schemas.microsoft.com/office/drawing/2010/main"/>
                        </a:ext>
                      </a:extLst>
                    </a:blip>
                    <a:stretch>
                      <a:fillRect/>
                    </a:stretch>
                  </pic:blipFill>
                  <pic:spPr>
                    <a:xfrm>
                      <a:off x="0" y="0"/>
                      <a:ext cx="5048343" cy="7436850"/>
                    </a:xfrm>
                    <a:prstGeom prst="rect">
                      <a:avLst/>
                    </a:prstGeom>
                  </pic:spPr>
                </pic:pic>
              </a:graphicData>
            </a:graphic>
          </wp:inline>
        </w:drawing>
      </w:r>
    </w:p>
    <w:p w14:paraId="1907FE76" w14:textId="77777777" w:rsidR="00CE20C6" w:rsidRDefault="00CE20C6">
      <w:pPr>
        <w:pStyle w:val="a3"/>
        <w:jc w:val="left"/>
        <w:rPr>
          <w:sz w:val="20"/>
        </w:rPr>
        <w:sectPr w:rsidR="00CE20C6">
          <w:pgSz w:w="11910" w:h="16840"/>
          <w:pgMar w:top="1040" w:right="283" w:bottom="960" w:left="1559" w:header="0" w:footer="773" w:gutter="0"/>
          <w:cols w:space="720"/>
        </w:sectPr>
      </w:pPr>
    </w:p>
    <w:p w14:paraId="62B9AB1D" w14:textId="1C4B0F32" w:rsidR="00CE20C6" w:rsidRDefault="004A34F0" w:rsidP="004A34F0">
      <w:pPr>
        <w:pStyle w:val="a3"/>
        <w:ind w:left="0"/>
        <w:jc w:val="center"/>
        <w:rPr>
          <w:sz w:val="20"/>
        </w:rPr>
      </w:pPr>
      <w:r w:rsidRPr="00987877">
        <w:rPr>
          <w:noProof/>
          <w:color w:val="000000"/>
          <w:lang w:val="ru-RU" w:eastAsia="ru-RU"/>
        </w:rPr>
        <w:lastRenderedPageBreak/>
        <w:drawing>
          <wp:inline distT="0" distB="0" distL="0" distR="0" wp14:anchorId="0692A312" wp14:editId="42869BF7">
            <wp:extent cx="5229755" cy="7852229"/>
            <wp:effectExtent l="0" t="0" r="3175" b="0"/>
            <wp:docPr id="1020517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17653" name=""/>
                    <pic:cNvPicPr/>
                  </pic:nvPicPr>
                  <pic:blipFill>
                    <a:blip r:embed="rId145" cstate="email">
                      <a:extLst>
                        <a:ext uri="{28A0092B-C50C-407E-A947-70E740481C1C}">
                          <a14:useLocalDpi xmlns:a14="http://schemas.microsoft.com/office/drawing/2010/main"/>
                        </a:ext>
                      </a:extLst>
                    </a:blip>
                    <a:stretch>
                      <a:fillRect/>
                    </a:stretch>
                  </pic:blipFill>
                  <pic:spPr>
                    <a:xfrm>
                      <a:off x="0" y="0"/>
                      <a:ext cx="5233590" cy="7857988"/>
                    </a:xfrm>
                    <a:prstGeom prst="rect">
                      <a:avLst/>
                    </a:prstGeom>
                  </pic:spPr>
                </pic:pic>
              </a:graphicData>
            </a:graphic>
          </wp:inline>
        </w:drawing>
      </w:r>
    </w:p>
    <w:p w14:paraId="07E664DC" w14:textId="77777777" w:rsidR="00CE20C6" w:rsidRDefault="00CE20C6">
      <w:pPr>
        <w:pStyle w:val="a3"/>
        <w:jc w:val="left"/>
        <w:rPr>
          <w:sz w:val="20"/>
        </w:rPr>
        <w:sectPr w:rsidR="00CE20C6">
          <w:pgSz w:w="11910" w:h="16840"/>
          <w:pgMar w:top="1120" w:right="283" w:bottom="960" w:left="1559" w:header="0" w:footer="773" w:gutter="0"/>
          <w:cols w:space="720"/>
        </w:sectPr>
      </w:pPr>
    </w:p>
    <w:p w14:paraId="2CB7FFEC" w14:textId="127D1B7A" w:rsidR="00CE20C6" w:rsidRDefault="004A34F0" w:rsidP="004A34F0">
      <w:pPr>
        <w:pStyle w:val="a3"/>
        <w:ind w:left="0"/>
        <w:jc w:val="center"/>
        <w:rPr>
          <w:sz w:val="20"/>
        </w:rPr>
      </w:pPr>
      <w:r w:rsidRPr="00987877">
        <w:rPr>
          <w:noProof/>
          <w:color w:val="000000"/>
          <w:lang w:val="ru-RU" w:eastAsia="ru-RU"/>
        </w:rPr>
        <w:lastRenderedPageBreak/>
        <w:drawing>
          <wp:inline distT="0" distB="0" distL="0" distR="0" wp14:anchorId="6493D5CF" wp14:editId="167E52C6">
            <wp:extent cx="5636980" cy="7503886"/>
            <wp:effectExtent l="0" t="0" r="1905" b="1905"/>
            <wp:docPr id="15542385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38506" name=""/>
                    <pic:cNvPicPr/>
                  </pic:nvPicPr>
                  <pic:blipFill>
                    <a:blip r:embed="rId146" cstate="email">
                      <a:extLst>
                        <a:ext uri="{28A0092B-C50C-407E-A947-70E740481C1C}">
                          <a14:useLocalDpi xmlns:a14="http://schemas.microsoft.com/office/drawing/2010/main"/>
                        </a:ext>
                      </a:extLst>
                    </a:blip>
                    <a:stretch>
                      <a:fillRect/>
                    </a:stretch>
                  </pic:blipFill>
                  <pic:spPr>
                    <a:xfrm>
                      <a:off x="0" y="0"/>
                      <a:ext cx="5640898" cy="7509102"/>
                    </a:xfrm>
                    <a:prstGeom prst="rect">
                      <a:avLst/>
                    </a:prstGeom>
                  </pic:spPr>
                </pic:pic>
              </a:graphicData>
            </a:graphic>
          </wp:inline>
        </w:drawing>
      </w:r>
    </w:p>
    <w:p w14:paraId="29E1DCD3" w14:textId="77777777" w:rsidR="00CE20C6" w:rsidRDefault="00CE20C6">
      <w:pPr>
        <w:pStyle w:val="a3"/>
        <w:jc w:val="left"/>
        <w:rPr>
          <w:sz w:val="20"/>
        </w:rPr>
        <w:sectPr w:rsidR="00CE20C6">
          <w:pgSz w:w="11910" w:h="16840"/>
          <w:pgMar w:top="1120" w:right="283" w:bottom="960" w:left="1559" w:header="0" w:footer="773" w:gutter="0"/>
          <w:cols w:space="720"/>
        </w:sectPr>
      </w:pPr>
    </w:p>
    <w:p w14:paraId="58E14731" w14:textId="77777777" w:rsidR="00CE20C6" w:rsidRDefault="000A3E2B">
      <w:pPr>
        <w:pStyle w:val="1"/>
      </w:pPr>
      <w:r>
        <w:lastRenderedPageBreak/>
        <w:t>ҚОСЫМША</w:t>
      </w:r>
      <w:r>
        <w:rPr>
          <w:spacing w:val="-3"/>
        </w:rPr>
        <w:t xml:space="preserve"> </w:t>
      </w:r>
      <w:r>
        <w:rPr>
          <w:spacing w:val="-10"/>
        </w:rPr>
        <w:t>В</w:t>
      </w:r>
    </w:p>
    <w:p w14:paraId="55751A03" w14:textId="77777777" w:rsidR="00CE20C6" w:rsidRDefault="000A3E2B">
      <w:pPr>
        <w:pStyle w:val="a3"/>
        <w:spacing w:before="322"/>
        <w:ind w:left="566"/>
        <w:jc w:val="center"/>
      </w:pPr>
      <w:r>
        <w:t>Сынақ</w:t>
      </w:r>
      <w:r>
        <w:rPr>
          <w:spacing w:val="-1"/>
        </w:rPr>
        <w:t xml:space="preserve"> </w:t>
      </w:r>
      <w:r>
        <w:t>актісі</w:t>
      </w:r>
      <w:r>
        <w:rPr>
          <w:spacing w:val="-1"/>
        </w:rPr>
        <w:t xml:space="preserve"> </w:t>
      </w:r>
      <w:r>
        <w:rPr>
          <w:spacing w:val="-5"/>
        </w:rPr>
        <w:t>№11</w:t>
      </w:r>
    </w:p>
    <w:p w14:paraId="0873BE8F" w14:textId="61A50FD6" w:rsidR="00CE20C6" w:rsidRDefault="004A34F0" w:rsidP="004A34F0">
      <w:pPr>
        <w:pStyle w:val="a3"/>
        <w:spacing w:before="67"/>
        <w:ind w:left="0"/>
        <w:jc w:val="center"/>
        <w:rPr>
          <w:sz w:val="20"/>
        </w:rPr>
      </w:pPr>
      <w:r w:rsidRPr="00987877">
        <w:rPr>
          <w:b/>
          <w:bCs/>
          <w:noProof/>
          <w:color w:val="000000"/>
          <w:lang w:val="ru-RU" w:eastAsia="ru-RU"/>
        </w:rPr>
        <w:drawing>
          <wp:inline distT="0" distB="0" distL="0" distR="0" wp14:anchorId="145D6301" wp14:editId="5DABE42B">
            <wp:extent cx="5402556" cy="7736115"/>
            <wp:effectExtent l="0" t="0" r="0" b="0"/>
            <wp:docPr id="1125085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85973" name=""/>
                    <pic:cNvPicPr/>
                  </pic:nvPicPr>
                  <pic:blipFill>
                    <a:blip r:embed="rId147" cstate="email">
                      <a:extLst>
                        <a:ext uri="{28A0092B-C50C-407E-A947-70E740481C1C}">
                          <a14:useLocalDpi xmlns:a14="http://schemas.microsoft.com/office/drawing/2010/main"/>
                        </a:ext>
                      </a:extLst>
                    </a:blip>
                    <a:stretch>
                      <a:fillRect/>
                    </a:stretch>
                  </pic:blipFill>
                  <pic:spPr>
                    <a:xfrm>
                      <a:off x="0" y="0"/>
                      <a:ext cx="5406842" cy="7742253"/>
                    </a:xfrm>
                    <a:prstGeom prst="rect">
                      <a:avLst/>
                    </a:prstGeom>
                  </pic:spPr>
                </pic:pic>
              </a:graphicData>
            </a:graphic>
          </wp:inline>
        </w:drawing>
      </w:r>
    </w:p>
    <w:p w14:paraId="5B6222C7" w14:textId="77777777" w:rsidR="00CE20C6" w:rsidRDefault="00CE20C6">
      <w:pPr>
        <w:pStyle w:val="a3"/>
        <w:jc w:val="left"/>
        <w:rPr>
          <w:sz w:val="20"/>
        </w:rPr>
        <w:sectPr w:rsidR="00CE20C6">
          <w:pgSz w:w="11910" w:h="16840"/>
          <w:pgMar w:top="1040" w:right="283" w:bottom="960" w:left="1559" w:header="0" w:footer="773" w:gutter="0"/>
          <w:cols w:space="720"/>
        </w:sectPr>
      </w:pPr>
    </w:p>
    <w:p w14:paraId="5EDD1A49" w14:textId="49E8A4F6" w:rsidR="00CE20C6" w:rsidRDefault="004A34F0" w:rsidP="004A34F0">
      <w:pPr>
        <w:pStyle w:val="a3"/>
        <w:ind w:left="0"/>
        <w:jc w:val="center"/>
        <w:rPr>
          <w:sz w:val="20"/>
        </w:rPr>
      </w:pPr>
      <w:r w:rsidRPr="00987877">
        <w:rPr>
          <w:b/>
          <w:bCs/>
          <w:noProof/>
          <w:color w:val="000000"/>
          <w:lang w:val="ru-RU" w:eastAsia="ru-RU"/>
        </w:rPr>
        <w:lastRenderedPageBreak/>
        <w:drawing>
          <wp:inline distT="0" distB="0" distL="0" distR="0" wp14:anchorId="7D0D5817" wp14:editId="03F96BB0">
            <wp:extent cx="5563466" cy="7953829"/>
            <wp:effectExtent l="0" t="0" r="0" b="0"/>
            <wp:docPr id="1494812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12494" name=""/>
                    <pic:cNvPicPr/>
                  </pic:nvPicPr>
                  <pic:blipFill>
                    <a:blip r:embed="rId148" cstate="email">
                      <a:extLst>
                        <a:ext uri="{28A0092B-C50C-407E-A947-70E740481C1C}">
                          <a14:useLocalDpi xmlns:a14="http://schemas.microsoft.com/office/drawing/2010/main"/>
                        </a:ext>
                      </a:extLst>
                    </a:blip>
                    <a:stretch>
                      <a:fillRect/>
                    </a:stretch>
                  </pic:blipFill>
                  <pic:spPr>
                    <a:xfrm>
                      <a:off x="0" y="0"/>
                      <a:ext cx="5567094" cy="7959015"/>
                    </a:xfrm>
                    <a:prstGeom prst="rect">
                      <a:avLst/>
                    </a:prstGeom>
                  </pic:spPr>
                </pic:pic>
              </a:graphicData>
            </a:graphic>
          </wp:inline>
        </w:drawing>
      </w:r>
    </w:p>
    <w:p w14:paraId="6346553C" w14:textId="77777777" w:rsidR="00CE20C6" w:rsidRDefault="00CE20C6">
      <w:pPr>
        <w:pStyle w:val="a3"/>
        <w:jc w:val="left"/>
        <w:rPr>
          <w:sz w:val="20"/>
        </w:rPr>
        <w:sectPr w:rsidR="00CE20C6">
          <w:pgSz w:w="11910" w:h="16840"/>
          <w:pgMar w:top="1120" w:right="283" w:bottom="960" w:left="1559" w:header="0" w:footer="773" w:gutter="0"/>
          <w:cols w:space="720"/>
        </w:sectPr>
      </w:pPr>
    </w:p>
    <w:p w14:paraId="1C40BC29" w14:textId="3C44E287" w:rsidR="00CE20C6" w:rsidRDefault="004A34F0" w:rsidP="004A34F0">
      <w:pPr>
        <w:pStyle w:val="a3"/>
        <w:ind w:left="0"/>
        <w:jc w:val="left"/>
        <w:rPr>
          <w:sz w:val="20"/>
        </w:rPr>
      </w:pPr>
      <w:r w:rsidRPr="00987877">
        <w:rPr>
          <w:b/>
          <w:bCs/>
          <w:noProof/>
          <w:color w:val="000000"/>
          <w:lang w:val="ru-RU" w:eastAsia="ru-RU"/>
        </w:rPr>
        <w:lastRenderedPageBreak/>
        <w:drawing>
          <wp:inline distT="0" distB="0" distL="0" distR="0" wp14:anchorId="39B32DFC" wp14:editId="29F7E754">
            <wp:extent cx="5360564" cy="7416800"/>
            <wp:effectExtent l="0" t="0" r="0" b="0"/>
            <wp:docPr id="1941799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99558" name=""/>
                    <pic:cNvPicPr/>
                  </pic:nvPicPr>
                  <pic:blipFill>
                    <a:blip r:embed="rId149" cstate="email">
                      <a:extLst>
                        <a:ext uri="{28A0092B-C50C-407E-A947-70E740481C1C}">
                          <a14:useLocalDpi xmlns:a14="http://schemas.microsoft.com/office/drawing/2010/main"/>
                        </a:ext>
                      </a:extLst>
                    </a:blip>
                    <a:stretch>
                      <a:fillRect/>
                    </a:stretch>
                  </pic:blipFill>
                  <pic:spPr>
                    <a:xfrm>
                      <a:off x="0" y="0"/>
                      <a:ext cx="5363002" cy="7420174"/>
                    </a:xfrm>
                    <a:prstGeom prst="rect">
                      <a:avLst/>
                    </a:prstGeom>
                  </pic:spPr>
                </pic:pic>
              </a:graphicData>
            </a:graphic>
          </wp:inline>
        </w:drawing>
      </w:r>
    </w:p>
    <w:p w14:paraId="7A7F30CE" w14:textId="77777777" w:rsidR="00CE20C6" w:rsidRDefault="00CE20C6">
      <w:pPr>
        <w:pStyle w:val="a3"/>
        <w:jc w:val="left"/>
        <w:rPr>
          <w:sz w:val="20"/>
        </w:rPr>
        <w:sectPr w:rsidR="00CE20C6">
          <w:pgSz w:w="11910" w:h="16840"/>
          <w:pgMar w:top="1120" w:right="283" w:bottom="960" w:left="1559" w:header="0" w:footer="773" w:gutter="0"/>
          <w:cols w:space="720"/>
        </w:sectPr>
      </w:pPr>
    </w:p>
    <w:p w14:paraId="7C804CB6" w14:textId="77777777" w:rsidR="00CE20C6" w:rsidRDefault="000A3E2B">
      <w:pPr>
        <w:pStyle w:val="1"/>
      </w:pPr>
      <w:r>
        <w:lastRenderedPageBreak/>
        <w:t>ҚОСЫМША</w:t>
      </w:r>
      <w:r>
        <w:rPr>
          <w:spacing w:val="-3"/>
        </w:rPr>
        <w:t xml:space="preserve"> </w:t>
      </w:r>
      <w:r>
        <w:rPr>
          <w:spacing w:val="-10"/>
        </w:rPr>
        <w:t>Г</w:t>
      </w:r>
    </w:p>
    <w:p w14:paraId="610BE850" w14:textId="77777777" w:rsidR="00CE20C6" w:rsidRDefault="000A3E2B">
      <w:pPr>
        <w:pStyle w:val="a3"/>
        <w:spacing w:before="322"/>
        <w:ind w:left="564"/>
        <w:jc w:val="center"/>
      </w:pPr>
      <w:r>
        <w:t>Дозиметриялық</w:t>
      </w:r>
      <w:r>
        <w:rPr>
          <w:spacing w:val="-5"/>
        </w:rPr>
        <w:t xml:space="preserve"> </w:t>
      </w:r>
      <w:r>
        <w:t>бақылау</w:t>
      </w:r>
      <w:r>
        <w:rPr>
          <w:spacing w:val="-4"/>
        </w:rPr>
        <w:t xml:space="preserve"> </w:t>
      </w:r>
      <w:r>
        <w:rPr>
          <w:spacing w:val="-2"/>
        </w:rPr>
        <w:t>хаттамасы</w:t>
      </w:r>
    </w:p>
    <w:p w14:paraId="20DC2B31" w14:textId="26723FA2" w:rsidR="00CE20C6" w:rsidRDefault="00CE20C6">
      <w:pPr>
        <w:pStyle w:val="a3"/>
        <w:spacing w:before="67"/>
        <w:ind w:left="0"/>
        <w:jc w:val="left"/>
        <w:rPr>
          <w:sz w:val="20"/>
        </w:rPr>
      </w:pPr>
    </w:p>
    <w:p w14:paraId="3971C062" w14:textId="7F5EB454" w:rsidR="00CE20C6" w:rsidRDefault="004A34F0">
      <w:pPr>
        <w:pStyle w:val="a3"/>
        <w:jc w:val="left"/>
        <w:rPr>
          <w:sz w:val="20"/>
        </w:rPr>
        <w:sectPr w:rsidR="00CE20C6">
          <w:pgSz w:w="11910" w:h="16840"/>
          <w:pgMar w:top="1040" w:right="283" w:bottom="960" w:left="1559" w:header="0" w:footer="773" w:gutter="0"/>
          <w:cols w:space="720"/>
        </w:sectPr>
      </w:pPr>
      <w:r w:rsidRPr="00FC2C92">
        <w:rPr>
          <w:b/>
          <w:bCs/>
          <w:noProof/>
          <w:color w:val="000000"/>
          <w:lang w:val="ru-RU" w:eastAsia="ru-RU"/>
        </w:rPr>
        <w:drawing>
          <wp:inline distT="0" distB="0" distL="0" distR="0" wp14:anchorId="6F38F732" wp14:editId="77701C97">
            <wp:extent cx="5407576" cy="6981372"/>
            <wp:effectExtent l="0" t="0" r="3175" b="3810"/>
            <wp:docPr id="1500601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01137" name=""/>
                    <pic:cNvPicPr/>
                  </pic:nvPicPr>
                  <pic:blipFill>
                    <a:blip r:embed="rId150" cstate="email">
                      <a:extLst>
                        <a:ext uri="{28A0092B-C50C-407E-A947-70E740481C1C}">
                          <a14:useLocalDpi xmlns:a14="http://schemas.microsoft.com/office/drawing/2010/main"/>
                        </a:ext>
                      </a:extLst>
                    </a:blip>
                    <a:stretch>
                      <a:fillRect/>
                    </a:stretch>
                  </pic:blipFill>
                  <pic:spPr>
                    <a:xfrm>
                      <a:off x="0" y="0"/>
                      <a:ext cx="5412513" cy="6987745"/>
                    </a:xfrm>
                    <a:prstGeom prst="rect">
                      <a:avLst/>
                    </a:prstGeom>
                  </pic:spPr>
                </pic:pic>
              </a:graphicData>
            </a:graphic>
          </wp:inline>
        </w:drawing>
      </w:r>
    </w:p>
    <w:p w14:paraId="5BEE3150" w14:textId="6A21E163" w:rsidR="00CE20C6" w:rsidRDefault="004A34F0">
      <w:pPr>
        <w:pStyle w:val="a3"/>
        <w:ind w:left="1265"/>
        <w:jc w:val="left"/>
        <w:rPr>
          <w:sz w:val="20"/>
        </w:rPr>
      </w:pPr>
      <w:r w:rsidRPr="00FC2C92">
        <w:rPr>
          <w:b/>
          <w:bCs/>
          <w:noProof/>
          <w:color w:val="000000"/>
          <w:lang w:val="ru-RU" w:eastAsia="ru-RU"/>
        </w:rPr>
        <w:lastRenderedPageBreak/>
        <w:drawing>
          <wp:inline distT="0" distB="0" distL="0" distR="0" wp14:anchorId="30D084B5" wp14:editId="4A7FE341">
            <wp:extent cx="5139203" cy="6995886"/>
            <wp:effectExtent l="0" t="0" r="4445" b="1905"/>
            <wp:docPr id="1468630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30809" name=""/>
                    <pic:cNvPicPr/>
                  </pic:nvPicPr>
                  <pic:blipFill>
                    <a:blip r:embed="rId151" cstate="email">
                      <a:extLst>
                        <a:ext uri="{28A0092B-C50C-407E-A947-70E740481C1C}">
                          <a14:useLocalDpi xmlns:a14="http://schemas.microsoft.com/office/drawing/2010/main"/>
                        </a:ext>
                      </a:extLst>
                    </a:blip>
                    <a:stretch>
                      <a:fillRect/>
                    </a:stretch>
                  </pic:blipFill>
                  <pic:spPr>
                    <a:xfrm>
                      <a:off x="0" y="0"/>
                      <a:ext cx="5140895" cy="6998189"/>
                    </a:xfrm>
                    <a:prstGeom prst="rect">
                      <a:avLst/>
                    </a:prstGeom>
                  </pic:spPr>
                </pic:pic>
              </a:graphicData>
            </a:graphic>
          </wp:inline>
        </w:drawing>
      </w:r>
      <w:bookmarkEnd w:id="0"/>
    </w:p>
    <w:sectPr w:rsidR="00CE20C6">
      <w:pgSz w:w="11910" w:h="16840"/>
      <w:pgMar w:top="1440" w:right="283" w:bottom="960" w:left="1559" w:header="0" w:footer="7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BA335" w14:textId="77777777" w:rsidR="003E697A" w:rsidRDefault="003E697A">
      <w:r>
        <w:separator/>
      </w:r>
    </w:p>
  </w:endnote>
  <w:endnote w:type="continuationSeparator" w:id="0">
    <w:p w14:paraId="3B33BCC3" w14:textId="77777777" w:rsidR="003E697A" w:rsidRDefault="003E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805925"/>
      <w:docPartObj>
        <w:docPartGallery w:val="Page Numbers (Bottom of Page)"/>
        <w:docPartUnique/>
      </w:docPartObj>
    </w:sdtPr>
    <w:sdtEndPr/>
    <w:sdtContent>
      <w:p w14:paraId="292C9460" w14:textId="258FFCCE" w:rsidR="003103C8" w:rsidRDefault="003103C8">
        <w:pPr>
          <w:pStyle w:val="a9"/>
          <w:jc w:val="center"/>
        </w:pPr>
        <w:r>
          <w:fldChar w:fldCharType="begin"/>
        </w:r>
        <w:r>
          <w:instrText>PAGE   \* MERGEFORMAT</w:instrText>
        </w:r>
        <w:r>
          <w:fldChar w:fldCharType="separate"/>
        </w:r>
        <w:r w:rsidR="001C5C69" w:rsidRPr="001C5C69">
          <w:rPr>
            <w:noProof/>
            <w:lang w:val="ru-RU"/>
          </w:rPr>
          <w:t>2</w:t>
        </w:r>
        <w:r>
          <w:fldChar w:fldCharType="end"/>
        </w:r>
      </w:p>
    </w:sdtContent>
  </w:sdt>
  <w:p w14:paraId="700DD0A1" w14:textId="30D652A0" w:rsidR="003103C8" w:rsidRDefault="003103C8">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47412" w14:textId="77777777" w:rsidR="003E697A" w:rsidRDefault="003E697A">
      <w:r>
        <w:separator/>
      </w:r>
    </w:p>
  </w:footnote>
  <w:footnote w:type="continuationSeparator" w:id="0">
    <w:p w14:paraId="107E3C6E" w14:textId="77777777" w:rsidR="003E697A" w:rsidRDefault="003E6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907"/>
    <w:multiLevelType w:val="hybridMultilevel"/>
    <w:tmpl w:val="AF7EE6FA"/>
    <w:lvl w:ilvl="0" w:tplc="828E1166">
      <w:start w:val="1"/>
      <w:numFmt w:val="decimal"/>
      <w:lvlText w:val="%1."/>
      <w:lvlJc w:val="left"/>
      <w:pPr>
        <w:ind w:left="141" w:hanging="387"/>
      </w:pPr>
      <w:rPr>
        <w:rFonts w:ascii="Times New Roman" w:eastAsia="Times New Roman" w:hAnsi="Times New Roman" w:cs="Times New Roman" w:hint="default"/>
        <w:b w:val="0"/>
        <w:bCs w:val="0"/>
        <w:i w:val="0"/>
        <w:iCs w:val="0"/>
        <w:spacing w:val="0"/>
        <w:w w:val="100"/>
        <w:sz w:val="28"/>
        <w:szCs w:val="28"/>
        <w:lang w:val="kk-KZ" w:eastAsia="en-US" w:bidi="ar-SA"/>
      </w:rPr>
    </w:lvl>
    <w:lvl w:ilvl="1" w:tplc="EAF4432C">
      <w:numFmt w:val="bullet"/>
      <w:lvlText w:val="•"/>
      <w:lvlJc w:val="left"/>
      <w:pPr>
        <w:ind w:left="1132" w:hanging="387"/>
      </w:pPr>
      <w:rPr>
        <w:rFonts w:hint="default"/>
        <w:lang w:val="kk-KZ" w:eastAsia="en-US" w:bidi="ar-SA"/>
      </w:rPr>
    </w:lvl>
    <w:lvl w:ilvl="2" w:tplc="6CB00630">
      <w:numFmt w:val="bullet"/>
      <w:lvlText w:val="•"/>
      <w:lvlJc w:val="left"/>
      <w:pPr>
        <w:ind w:left="2124" w:hanging="387"/>
      </w:pPr>
      <w:rPr>
        <w:rFonts w:hint="default"/>
        <w:lang w:val="kk-KZ" w:eastAsia="en-US" w:bidi="ar-SA"/>
      </w:rPr>
    </w:lvl>
    <w:lvl w:ilvl="3" w:tplc="DDD86AEA">
      <w:numFmt w:val="bullet"/>
      <w:lvlText w:val="•"/>
      <w:lvlJc w:val="left"/>
      <w:pPr>
        <w:ind w:left="3117" w:hanging="387"/>
      </w:pPr>
      <w:rPr>
        <w:rFonts w:hint="default"/>
        <w:lang w:val="kk-KZ" w:eastAsia="en-US" w:bidi="ar-SA"/>
      </w:rPr>
    </w:lvl>
    <w:lvl w:ilvl="4" w:tplc="306A9F56">
      <w:numFmt w:val="bullet"/>
      <w:lvlText w:val="•"/>
      <w:lvlJc w:val="left"/>
      <w:pPr>
        <w:ind w:left="4109" w:hanging="387"/>
      </w:pPr>
      <w:rPr>
        <w:rFonts w:hint="default"/>
        <w:lang w:val="kk-KZ" w:eastAsia="en-US" w:bidi="ar-SA"/>
      </w:rPr>
    </w:lvl>
    <w:lvl w:ilvl="5" w:tplc="171269B8">
      <w:numFmt w:val="bullet"/>
      <w:lvlText w:val="•"/>
      <w:lvlJc w:val="left"/>
      <w:pPr>
        <w:ind w:left="5102" w:hanging="387"/>
      </w:pPr>
      <w:rPr>
        <w:rFonts w:hint="default"/>
        <w:lang w:val="kk-KZ" w:eastAsia="en-US" w:bidi="ar-SA"/>
      </w:rPr>
    </w:lvl>
    <w:lvl w:ilvl="6" w:tplc="239A3CDA">
      <w:numFmt w:val="bullet"/>
      <w:lvlText w:val="•"/>
      <w:lvlJc w:val="left"/>
      <w:pPr>
        <w:ind w:left="6094" w:hanging="387"/>
      </w:pPr>
      <w:rPr>
        <w:rFonts w:hint="default"/>
        <w:lang w:val="kk-KZ" w:eastAsia="en-US" w:bidi="ar-SA"/>
      </w:rPr>
    </w:lvl>
    <w:lvl w:ilvl="7" w:tplc="041C18F0">
      <w:numFmt w:val="bullet"/>
      <w:lvlText w:val="•"/>
      <w:lvlJc w:val="left"/>
      <w:pPr>
        <w:ind w:left="7086" w:hanging="387"/>
      </w:pPr>
      <w:rPr>
        <w:rFonts w:hint="default"/>
        <w:lang w:val="kk-KZ" w:eastAsia="en-US" w:bidi="ar-SA"/>
      </w:rPr>
    </w:lvl>
    <w:lvl w:ilvl="8" w:tplc="1DEC3878">
      <w:numFmt w:val="bullet"/>
      <w:lvlText w:val="•"/>
      <w:lvlJc w:val="left"/>
      <w:pPr>
        <w:ind w:left="8079" w:hanging="387"/>
      </w:pPr>
      <w:rPr>
        <w:rFonts w:hint="default"/>
        <w:lang w:val="kk-KZ" w:eastAsia="en-US" w:bidi="ar-SA"/>
      </w:rPr>
    </w:lvl>
  </w:abstractNum>
  <w:abstractNum w:abstractNumId="1">
    <w:nsid w:val="102B684F"/>
    <w:multiLevelType w:val="hybridMultilevel"/>
    <w:tmpl w:val="F42606F0"/>
    <w:lvl w:ilvl="0" w:tplc="8BA48FB4">
      <w:start w:val="19"/>
      <w:numFmt w:val="upperRoman"/>
      <w:lvlText w:val="%1"/>
      <w:lvlJc w:val="left"/>
      <w:pPr>
        <w:ind w:left="142" w:hanging="577"/>
      </w:pPr>
      <w:rPr>
        <w:rFonts w:ascii="Times New Roman" w:eastAsia="Times New Roman" w:hAnsi="Times New Roman" w:cs="Times New Roman" w:hint="default"/>
        <w:b w:val="0"/>
        <w:bCs w:val="0"/>
        <w:i w:val="0"/>
        <w:iCs w:val="0"/>
        <w:spacing w:val="-1"/>
        <w:w w:val="100"/>
        <w:sz w:val="28"/>
        <w:szCs w:val="28"/>
        <w:lang w:val="kk-KZ" w:eastAsia="en-US" w:bidi="ar-SA"/>
      </w:rPr>
    </w:lvl>
    <w:lvl w:ilvl="1" w:tplc="88861FA6">
      <w:numFmt w:val="bullet"/>
      <w:lvlText w:val="•"/>
      <w:lvlJc w:val="left"/>
      <w:pPr>
        <w:ind w:left="1132" w:hanging="577"/>
      </w:pPr>
      <w:rPr>
        <w:rFonts w:hint="default"/>
        <w:lang w:val="kk-KZ" w:eastAsia="en-US" w:bidi="ar-SA"/>
      </w:rPr>
    </w:lvl>
    <w:lvl w:ilvl="2" w:tplc="9F9819A2">
      <w:numFmt w:val="bullet"/>
      <w:lvlText w:val="•"/>
      <w:lvlJc w:val="left"/>
      <w:pPr>
        <w:ind w:left="2124" w:hanging="577"/>
      </w:pPr>
      <w:rPr>
        <w:rFonts w:hint="default"/>
        <w:lang w:val="kk-KZ" w:eastAsia="en-US" w:bidi="ar-SA"/>
      </w:rPr>
    </w:lvl>
    <w:lvl w:ilvl="3" w:tplc="A60813A8">
      <w:numFmt w:val="bullet"/>
      <w:lvlText w:val="•"/>
      <w:lvlJc w:val="left"/>
      <w:pPr>
        <w:ind w:left="3117" w:hanging="577"/>
      </w:pPr>
      <w:rPr>
        <w:rFonts w:hint="default"/>
        <w:lang w:val="kk-KZ" w:eastAsia="en-US" w:bidi="ar-SA"/>
      </w:rPr>
    </w:lvl>
    <w:lvl w:ilvl="4" w:tplc="6E3EA46C">
      <w:numFmt w:val="bullet"/>
      <w:lvlText w:val="•"/>
      <w:lvlJc w:val="left"/>
      <w:pPr>
        <w:ind w:left="4109" w:hanging="577"/>
      </w:pPr>
      <w:rPr>
        <w:rFonts w:hint="default"/>
        <w:lang w:val="kk-KZ" w:eastAsia="en-US" w:bidi="ar-SA"/>
      </w:rPr>
    </w:lvl>
    <w:lvl w:ilvl="5" w:tplc="6EE021E8">
      <w:numFmt w:val="bullet"/>
      <w:lvlText w:val="•"/>
      <w:lvlJc w:val="left"/>
      <w:pPr>
        <w:ind w:left="5102" w:hanging="577"/>
      </w:pPr>
      <w:rPr>
        <w:rFonts w:hint="default"/>
        <w:lang w:val="kk-KZ" w:eastAsia="en-US" w:bidi="ar-SA"/>
      </w:rPr>
    </w:lvl>
    <w:lvl w:ilvl="6" w:tplc="4468D324">
      <w:numFmt w:val="bullet"/>
      <w:lvlText w:val="•"/>
      <w:lvlJc w:val="left"/>
      <w:pPr>
        <w:ind w:left="6094" w:hanging="577"/>
      </w:pPr>
      <w:rPr>
        <w:rFonts w:hint="default"/>
        <w:lang w:val="kk-KZ" w:eastAsia="en-US" w:bidi="ar-SA"/>
      </w:rPr>
    </w:lvl>
    <w:lvl w:ilvl="7" w:tplc="9A8ED4C4">
      <w:numFmt w:val="bullet"/>
      <w:lvlText w:val="•"/>
      <w:lvlJc w:val="left"/>
      <w:pPr>
        <w:ind w:left="7086" w:hanging="577"/>
      </w:pPr>
      <w:rPr>
        <w:rFonts w:hint="default"/>
        <w:lang w:val="kk-KZ" w:eastAsia="en-US" w:bidi="ar-SA"/>
      </w:rPr>
    </w:lvl>
    <w:lvl w:ilvl="8" w:tplc="165AC3C6">
      <w:numFmt w:val="bullet"/>
      <w:lvlText w:val="•"/>
      <w:lvlJc w:val="left"/>
      <w:pPr>
        <w:ind w:left="8079" w:hanging="577"/>
      </w:pPr>
      <w:rPr>
        <w:rFonts w:hint="default"/>
        <w:lang w:val="kk-KZ" w:eastAsia="en-US" w:bidi="ar-SA"/>
      </w:rPr>
    </w:lvl>
  </w:abstractNum>
  <w:abstractNum w:abstractNumId="2">
    <w:nsid w:val="126735DE"/>
    <w:multiLevelType w:val="multilevel"/>
    <w:tmpl w:val="69681974"/>
    <w:lvl w:ilvl="0">
      <w:start w:val="1"/>
      <w:numFmt w:val="decimal"/>
      <w:lvlText w:val="%1"/>
      <w:lvlJc w:val="left"/>
      <w:pPr>
        <w:ind w:left="1061" w:hanging="210"/>
      </w:pPr>
      <w:rPr>
        <w:rFonts w:ascii="Times New Roman" w:eastAsia="Times New Roman" w:hAnsi="Times New Roman" w:cs="Times New Roman" w:hint="default"/>
        <w:b/>
        <w:bCs/>
        <w:i w:val="0"/>
        <w:iCs w:val="0"/>
        <w:spacing w:val="0"/>
        <w:w w:val="100"/>
        <w:sz w:val="28"/>
        <w:szCs w:val="28"/>
        <w:lang w:val="kk-KZ"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8"/>
        <w:szCs w:val="28"/>
        <w:lang w:val="kk-KZ" w:eastAsia="en-US" w:bidi="ar-SA"/>
      </w:rPr>
    </w:lvl>
    <w:lvl w:ilvl="2">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kk-KZ" w:eastAsia="en-US" w:bidi="ar-SA"/>
      </w:rPr>
    </w:lvl>
    <w:lvl w:ilvl="3">
      <w:numFmt w:val="bullet"/>
      <w:lvlText w:val="•"/>
      <w:lvlJc w:val="left"/>
      <w:pPr>
        <w:ind w:left="2378" w:hanging="164"/>
      </w:pPr>
      <w:rPr>
        <w:rFonts w:hint="default"/>
        <w:lang w:val="kk-KZ" w:eastAsia="en-US" w:bidi="ar-SA"/>
      </w:rPr>
    </w:lvl>
    <w:lvl w:ilvl="4">
      <w:numFmt w:val="bullet"/>
      <w:lvlText w:val="•"/>
      <w:lvlJc w:val="left"/>
      <w:pPr>
        <w:ind w:left="3476" w:hanging="164"/>
      </w:pPr>
      <w:rPr>
        <w:rFonts w:hint="default"/>
        <w:lang w:val="kk-KZ" w:eastAsia="en-US" w:bidi="ar-SA"/>
      </w:rPr>
    </w:lvl>
    <w:lvl w:ilvl="5">
      <w:numFmt w:val="bullet"/>
      <w:lvlText w:val="•"/>
      <w:lvlJc w:val="left"/>
      <w:pPr>
        <w:ind w:left="4574" w:hanging="164"/>
      </w:pPr>
      <w:rPr>
        <w:rFonts w:hint="default"/>
        <w:lang w:val="kk-KZ" w:eastAsia="en-US" w:bidi="ar-SA"/>
      </w:rPr>
    </w:lvl>
    <w:lvl w:ilvl="6">
      <w:numFmt w:val="bullet"/>
      <w:lvlText w:val="•"/>
      <w:lvlJc w:val="left"/>
      <w:pPr>
        <w:ind w:left="5672" w:hanging="164"/>
      </w:pPr>
      <w:rPr>
        <w:rFonts w:hint="default"/>
        <w:lang w:val="kk-KZ" w:eastAsia="en-US" w:bidi="ar-SA"/>
      </w:rPr>
    </w:lvl>
    <w:lvl w:ilvl="7">
      <w:numFmt w:val="bullet"/>
      <w:lvlText w:val="•"/>
      <w:lvlJc w:val="left"/>
      <w:pPr>
        <w:ind w:left="6770" w:hanging="164"/>
      </w:pPr>
      <w:rPr>
        <w:rFonts w:hint="default"/>
        <w:lang w:val="kk-KZ" w:eastAsia="en-US" w:bidi="ar-SA"/>
      </w:rPr>
    </w:lvl>
    <w:lvl w:ilvl="8">
      <w:numFmt w:val="bullet"/>
      <w:lvlText w:val="•"/>
      <w:lvlJc w:val="left"/>
      <w:pPr>
        <w:ind w:left="7868" w:hanging="164"/>
      </w:pPr>
      <w:rPr>
        <w:rFonts w:hint="default"/>
        <w:lang w:val="kk-KZ" w:eastAsia="en-US" w:bidi="ar-SA"/>
      </w:rPr>
    </w:lvl>
  </w:abstractNum>
  <w:abstractNum w:abstractNumId="3">
    <w:nsid w:val="1EDD49A3"/>
    <w:multiLevelType w:val="hybridMultilevel"/>
    <w:tmpl w:val="17A0ABB4"/>
    <w:lvl w:ilvl="0" w:tplc="BDB44980">
      <w:start w:val="1"/>
      <w:numFmt w:val="decimal"/>
      <w:lvlText w:val="%1"/>
      <w:lvlJc w:val="left"/>
      <w:pPr>
        <w:ind w:left="142" w:hanging="631"/>
      </w:pPr>
      <w:rPr>
        <w:rFonts w:cs="Times New Roman" w:hint="default"/>
        <w:b w:val="0"/>
        <w:bCs w:val="0"/>
        <w:i w:val="0"/>
        <w:iCs w:val="0"/>
        <w:spacing w:val="0"/>
        <w:w w:val="100"/>
        <w:sz w:val="28"/>
        <w:szCs w:val="28"/>
        <w:lang w:val="kk-KZ" w:eastAsia="en-US" w:bidi="ar-SA"/>
      </w:rPr>
    </w:lvl>
    <w:lvl w:ilvl="1" w:tplc="0BBEF2B0">
      <w:numFmt w:val="bullet"/>
      <w:lvlText w:val="•"/>
      <w:lvlJc w:val="left"/>
      <w:pPr>
        <w:ind w:left="1132" w:hanging="631"/>
      </w:pPr>
      <w:rPr>
        <w:rFonts w:hint="default"/>
        <w:lang w:val="kk-KZ" w:eastAsia="en-US" w:bidi="ar-SA"/>
      </w:rPr>
    </w:lvl>
    <w:lvl w:ilvl="2" w:tplc="04602DA8">
      <w:numFmt w:val="bullet"/>
      <w:lvlText w:val="•"/>
      <w:lvlJc w:val="left"/>
      <w:pPr>
        <w:ind w:left="2124" w:hanging="631"/>
      </w:pPr>
      <w:rPr>
        <w:rFonts w:hint="default"/>
        <w:lang w:val="kk-KZ" w:eastAsia="en-US" w:bidi="ar-SA"/>
      </w:rPr>
    </w:lvl>
    <w:lvl w:ilvl="3" w:tplc="E1F89D8E">
      <w:numFmt w:val="bullet"/>
      <w:lvlText w:val="•"/>
      <w:lvlJc w:val="left"/>
      <w:pPr>
        <w:ind w:left="3117" w:hanging="631"/>
      </w:pPr>
      <w:rPr>
        <w:rFonts w:hint="default"/>
        <w:lang w:val="kk-KZ" w:eastAsia="en-US" w:bidi="ar-SA"/>
      </w:rPr>
    </w:lvl>
    <w:lvl w:ilvl="4" w:tplc="E258F8BA">
      <w:numFmt w:val="bullet"/>
      <w:lvlText w:val="•"/>
      <w:lvlJc w:val="left"/>
      <w:pPr>
        <w:ind w:left="4109" w:hanging="631"/>
      </w:pPr>
      <w:rPr>
        <w:rFonts w:hint="default"/>
        <w:lang w:val="kk-KZ" w:eastAsia="en-US" w:bidi="ar-SA"/>
      </w:rPr>
    </w:lvl>
    <w:lvl w:ilvl="5" w:tplc="B592310E">
      <w:numFmt w:val="bullet"/>
      <w:lvlText w:val="•"/>
      <w:lvlJc w:val="left"/>
      <w:pPr>
        <w:ind w:left="5102" w:hanging="631"/>
      </w:pPr>
      <w:rPr>
        <w:rFonts w:hint="default"/>
        <w:lang w:val="kk-KZ" w:eastAsia="en-US" w:bidi="ar-SA"/>
      </w:rPr>
    </w:lvl>
    <w:lvl w:ilvl="6" w:tplc="631A5C90">
      <w:numFmt w:val="bullet"/>
      <w:lvlText w:val="•"/>
      <w:lvlJc w:val="left"/>
      <w:pPr>
        <w:ind w:left="6094" w:hanging="631"/>
      </w:pPr>
      <w:rPr>
        <w:rFonts w:hint="default"/>
        <w:lang w:val="kk-KZ" w:eastAsia="en-US" w:bidi="ar-SA"/>
      </w:rPr>
    </w:lvl>
    <w:lvl w:ilvl="7" w:tplc="937EB3C2">
      <w:numFmt w:val="bullet"/>
      <w:lvlText w:val="•"/>
      <w:lvlJc w:val="left"/>
      <w:pPr>
        <w:ind w:left="7086" w:hanging="631"/>
      </w:pPr>
      <w:rPr>
        <w:rFonts w:hint="default"/>
        <w:lang w:val="kk-KZ" w:eastAsia="en-US" w:bidi="ar-SA"/>
      </w:rPr>
    </w:lvl>
    <w:lvl w:ilvl="8" w:tplc="8C2E428C">
      <w:numFmt w:val="bullet"/>
      <w:lvlText w:val="•"/>
      <w:lvlJc w:val="left"/>
      <w:pPr>
        <w:ind w:left="8079" w:hanging="631"/>
      </w:pPr>
      <w:rPr>
        <w:rFonts w:hint="default"/>
        <w:lang w:val="kk-KZ" w:eastAsia="en-US" w:bidi="ar-SA"/>
      </w:rPr>
    </w:lvl>
  </w:abstractNum>
  <w:abstractNum w:abstractNumId="4">
    <w:nsid w:val="20E22BF2"/>
    <w:multiLevelType w:val="hybridMultilevel"/>
    <w:tmpl w:val="3B382A1A"/>
    <w:lvl w:ilvl="0" w:tplc="6E0C5E96">
      <w:numFmt w:val="bullet"/>
      <w:lvlText w:val="-"/>
      <w:lvlJc w:val="left"/>
      <w:pPr>
        <w:ind w:left="851" w:hanging="204"/>
      </w:pPr>
      <w:rPr>
        <w:rFonts w:ascii="Times New Roman" w:eastAsia="Times New Roman" w:hAnsi="Times New Roman" w:cs="Times New Roman" w:hint="default"/>
        <w:b w:val="0"/>
        <w:bCs w:val="0"/>
        <w:i w:val="0"/>
        <w:iCs w:val="0"/>
        <w:spacing w:val="0"/>
        <w:w w:val="100"/>
        <w:sz w:val="28"/>
        <w:szCs w:val="28"/>
        <w:lang w:val="kk-KZ" w:eastAsia="en-US" w:bidi="ar-SA"/>
      </w:rPr>
    </w:lvl>
    <w:lvl w:ilvl="1" w:tplc="F462E834">
      <w:numFmt w:val="bullet"/>
      <w:lvlText w:val="•"/>
      <w:lvlJc w:val="left"/>
      <w:pPr>
        <w:ind w:left="1780" w:hanging="204"/>
      </w:pPr>
      <w:rPr>
        <w:rFonts w:hint="default"/>
        <w:lang w:val="kk-KZ" w:eastAsia="en-US" w:bidi="ar-SA"/>
      </w:rPr>
    </w:lvl>
    <w:lvl w:ilvl="2" w:tplc="B3C4DB58">
      <w:numFmt w:val="bullet"/>
      <w:lvlText w:val="•"/>
      <w:lvlJc w:val="left"/>
      <w:pPr>
        <w:ind w:left="2700" w:hanging="204"/>
      </w:pPr>
      <w:rPr>
        <w:rFonts w:hint="default"/>
        <w:lang w:val="kk-KZ" w:eastAsia="en-US" w:bidi="ar-SA"/>
      </w:rPr>
    </w:lvl>
    <w:lvl w:ilvl="3" w:tplc="7CA07650">
      <w:numFmt w:val="bullet"/>
      <w:lvlText w:val="•"/>
      <w:lvlJc w:val="left"/>
      <w:pPr>
        <w:ind w:left="3621" w:hanging="204"/>
      </w:pPr>
      <w:rPr>
        <w:rFonts w:hint="default"/>
        <w:lang w:val="kk-KZ" w:eastAsia="en-US" w:bidi="ar-SA"/>
      </w:rPr>
    </w:lvl>
    <w:lvl w:ilvl="4" w:tplc="7F5A3E0C">
      <w:numFmt w:val="bullet"/>
      <w:lvlText w:val="•"/>
      <w:lvlJc w:val="left"/>
      <w:pPr>
        <w:ind w:left="4541" w:hanging="204"/>
      </w:pPr>
      <w:rPr>
        <w:rFonts w:hint="default"/>
        <w:lang w:val="kk-KZ" w:eastAsia="en-US" w:bidi="ar-SA"/>
      </w:rPr>
    </w:lvl>
    <w:lvl w:ilvl="5" w:tplc="AB58C9DA">
      <w:numFmt w:val="bullet"/>
      <w:lvlText w:val="•"/>
      <w:lvlJc w:val="left"/>
      <w:pPr>
        <w:ind w:left="5462" w:hanging="204"/>
      </w:pPr>
      <w:rPr>
        <w:rFonts w:hint="default"/>
        <w:lang w:val="kk-KZ" w:eastAsia="en-US" w:bidi="ar-SA"/>
      </w:rPr>
    </w:lvl>
    <w:lvl w:ilvl="6" w:tplc="2926157E">
      <w:numFmt w:val="bullet"/>
      <w:lvlText w:val="•"/>
      <w:lvlJc w:val="left"/>
      <w:pPr>
        <w:ind w:left="6382" w:hanging="204"/>
      </w:pPr>
      <w:rPr>
        <w:rFonts w:hint="default"/>
        <w:lang w:val="kk-KZ" w:eastAsia="en-US" w:bidi="ar-SA"/>
      </w:rPr>
    </w:lvl>
    <w:lvl w:ilvl="7" w:tplc="F368786C">
      <w:numFmt w:val="bullet"/>
      <w:lvlText w:val="•"/>
      <w:lvlJc w:val="left"/>
      <w:pPr>
        <w:ind w:left="7302" w:hanging="204"/>
      </w:pPr>
      <w:rPr>
        <w:rFonts w:hint="default"/>
        <w:lang w:val="kk-KZ" w:eastAsia="en-US" w:bidi="ar-SA"/>
      </w:rPr>
    </w:lvl>
    <w:lvl w:ilvl="8" w:tplc="4DA2C62A">
      <w:numFmt w:val="bullet"/>
      <w:lvlText w:val="•"/>
      <w:lvlJc w:val="left"/>
      <w:pPr>
        <w:ind w:left="8223" w:hanging="204"/>
      </w:pPr>
      <w:rPr>
        <w:rFonts w:hint="default"/>
        <w:lang w:val="kk-KZ" w:eastAsia="en-US" w:bidi="ar-SA"/>
      </w:rPr>
    </w:lvl>
  </w:abstractNum>
  <w:abstractNum w:abstractNumId="5">
    <w:nsid w:val="304D3CBF"/>
    <w:multiLevelType w:val="hybridMultilevel"/>
    <w:tmpl w:val="6AC6CBE8"/>
    <w:lvl w:ilvl="0" w:tplc="38FCAA88">
      <w:start w:val="1"/>
      <w:numFmt w:val="decimal"/>
      <w:lvlText w:val="%1."/>
      <w:lvlJc w:val="left"/>
      <w:pPr>
        <w:ind w:left="142" w:hanging="369"/>
      </w:pPr>
      <w:rPr>
        <w:rFonts w:ascii="Times New Roman" w:eastAsia="Times New Roman" w:hAnsi="Times New Roman" w:cs="Times New Roman" w:hint="default"/>
        <w:b w:val="0"/>
        <w:bCs w:val="0"/>
        <w:i w:val="0"/>
        <w:iCs w:val="0"/>
        <w:spacing w:val="0"/>
        <w:w w:val="100"/>
        <w:sz w:val="28"/>
        <w:szCs w:val="28"/>
        <w:lang w:val="kk-KZ" w:eastAsia="en-US" w:bidi="ar-SA"/>
      </w:rPr>
    </w:lvl>
    <w:lvl w:ilvl="1" w:tplc="9766D2BC">
      <w:numFmt w:val="bullet"/>
      <w:lvlText w:val="•"/>
      <w:lvlJc w:val="left"/>
      <w:pPr>
        <w:ind w:left="1132" w:hanging="369"/>
      </w:pPr>
      <w:rPr>
        <w:rFonts w:hint="default"/>
        <w:lang w:val="kk-KZ" w:eastAsia="en-US" w:bidi="ar-SA"/>
      </w:rPr>
    </w:lvl>
    <w:lvl w:ilvl="2" w:tplc="07BAB76C">
      <w:numFmt w:val="bullet"/>
      <w:lvlText w:val="•"/>
      <w:lvlJc w:val="left"/>
      <w:pPr>
        <w:ind w:left="2124" w:hanging="369"/>
      </w:pPr>
      <w:rPr>
        <w:rFonts w:hint="default"/>
        <w:lang w:val="kk-KZ" w:eastAsia="en-US" w:bidi="ar-SA"/>
      </w:rPr>
    </w:lvl>
    <w:lvl w:ilvl="3" w:tplc="5A5E5FA0">
      <w:numFmt w:val="bullet"/>
      <w:lvlText w:val="•"/>
      <w:lvlJc w:val="left"/>
      <w:pPr>
        <w:ind w:left="3117" w:hanging="369"/>
      </w:pPr>
      <w:rPr>
        <w:rFonts w:hint="default"/>
        <w:lang w:val="kk-KZ" w:eastAsia="en-US" w:bidi="ar-SA"/>
      </w:rPr>
    </w:lvl>
    <w:lvl w:ilvl="4" w:tplc="D99E1410">
      <w:numFmt w:val="bullet"/>
      <w:lvlText w:val="•"/>
      <w:lvlJc w:val="left"/>
      <w:pPr>
        <w:ind w:left="4109" w:hanging="369"/>
      </w:pPr>
      <w:rPr>
        <w:rFonts w:hint="default"/>
        <w:lang w:val="kk-KZ" w:eastAsia="en-US" w:bidi="ar-SA"/>
      </w:rPr>
    </w:lvl>
    <w:lvl w:ilvl="5" w:tplc="23F83732">
      <w:numFmt w:val="bullet"/>
      <w:lvlText w:val="•"/>
      <w:lvlJc w:val="left"/>
      <w:pPr>
        <w:ind w:left="5102" w:hanging="369"/>
      </w:pPr>
      <w:rPr>
        <w:rFonts w:hint="default"/>
        <w:lang w:val="kk-KZ" w:eastAsia="en-US" w:bidi="ar-SA"/>
      </w:rPr>
    </w:lvl>
    <w:lvl w:ilvl="6" w:tplc="C2445E20">
      <w:numFmt w:val="bullet"/>
      <w:lvlText w:val="•"/>
      <w:lvlJc w:val="left"/>
      <w:pPr>
        <w:ind w:left="6094" w:hanging="369"/>
      </w:pPr>
      <w:rPr>
        <w:rFonts w:hint="default"/>
        <w:lang w:val="kk-KZ" w:eastAsia="en-US" w:bidi="ar-SA"/>
      </w:rPr>
    </w:lvl>
    <w:lvl w:ilvl="7" w:tplc="482E94A8">
      <w:numFmt w:val="bullet"/>
      <w:lvlText w:val="•"/>
      <w:lvlJc w:val="left"/>
      <w:pPr>
        <w:ind w:left="7086" w:hanging="369"/>
      </w:pPr>
      <w:rPr>
        <w:rFonts w:hint="default"/>
        <w:lang w:val="kk-KZ" w:eastAsia="en-US" w:bidi="ar-SA"/>
      </w:rPr>
    </w:lvl>
    <w:lvl w:ilvl="8" w:tplc="72DCE54C">
      <w:numFmt w:val="bullet"/>
      <w:lvlText w:val="•"/>
      <w:lvlJc w:val="left"/>
      <w:pPr>
        <w:ind w:left="8079" w:hanging="369"/>
      </w:pPr>
      <w:rPr>
        <w:rFonts w:hint="default"/>
        <w:lang w:val="kk-KZ" w:eastAsia="en-US" w:bidi="ar-SA"/>
      </w:rPr>
    </w:lvl>
  </w:abstractNum>
  <w:abstractNum w:abstractNumId="6">
    <w:nsid w:val="30A44B26"/>
    <w:multiLevelType w:val="hybridMultilevel"/>
    <w:tmpl w:val="63E48FF8"/>
    <w:lvl w:ilvl="0" w:tplc="90523D16">
      <w:start w:val="1"/>
      <w:numFmt w:val="decimal"/>
      <w:lvlText w:val="%1."/>
      <w:lvlJc w:val="left"/>
      <w:pPr>
        <w:ind w:left="142" w:hanging="383"/>
      </w:pPr>
      <w:rPr>
        <w:rFonts w:ascii="Times New Roman" w:eastAsia="Times New Roman" w:hAnsi="Times New Roman" w:cs="Times New Roman" w:hint="default"/>
        <w:b w:val="0"/>
        <w:bCs w:val="0"/>
        <w:i w:val="0"/>
        <w:iCs w:val="0"/>
        <w:spacing w:val="0"/>
        <w:w w:val="100"/>
        <w:sz w:val="28"/>
        <w:szCs w:val="28"/>
        <w:lang w:val="kk-KZ" w:eastAsia="en-US" w:bidi="ar-SA"/>
      </w:rPr>
    </w:lvl>
    <w:lvl w:ilvl="1" w:tplc="C57CBE8A">
      <w:numFmt w:val="bullet"/>
      <w:lvlText w:val="-"/>
      <w:lvlJc w:val="left"/>
      <w:pPr>
        <w:ind w:left="142" w:hanging="183"/>
      </w:pPr>
      <w:rPr>
        <w:rFonts w:ascii="Times New Roman" w:eastAsia="Times New Roman" w:hAnsi="Times New Roman" w:cs="Times New Roman" w:hint="default"/>
        <w:b w:val="0"/>
        <w:bCs w:val="0"/>
        <w:i w:val="0"/>
        <w:iCs w:val="0"/>
        <w:spacing w:val="0"/>
        <w:w w:val="100"/>
        <w:sz w:val="28"/>
        <w:szCs w:val="28"/>
        <w:lang w:val="kk-KZ" w:eastAsia="en-US" w:bidi="ar-SA"/>
      </w:rPr>
    </w:lvl>
    <w:lvl w:ilvl="2" w:tplc="3F90E794">
      <w:numFmt w:val="bullet"/>
      <w:lvlText w:val="•"/>
      <w:lvlJc w:val="left"/>
      <w:pPr>
        <w:ind w:left="2124" w:hanging="183"/>
      </w:pPr>
      <w:rPr>
        <w:rFonts w:hint="default"/>
        <w:lang w:val="kk-KZ" w:eastAsia="en-US" w:bidi="ar-SA"/>
      </w:rPr>
    </w:lvl>
    <w:lvl w:ilvl="3" w:tplc="DD70B0EC">
      <w:numFmt w:val="bullet"/>
      <w:lvlText w:val="•"/>
      <w:lvlJc w:val="left"/>
      <w:pPr>
        <w:ind w:left="3117" w:hanging="183"/>
      </w:pPr>
      <w:rPr>
        <w:rFonts w:hint="default"/>
        <w:lang w:val="kk-KZ" w:eastAsia="en-US" w:bidi="ar-SA"/>
      </w:rPr>
    </w:lvl>
    <w:lvl w:ilvl="4" w:tplc="DEAE6A18">
      <w:numFmt w:val="bullet"/>
      <w:lvlText w:val="•"/>
      <w:lvlJc w:val="left"/>
      <w:pPr>
        <w:ind w:left="4109" w:hanging="183"/>
      </w:pPr>
      <w:rPr>
        <w:rFonts w:hint="default"/>
        <w:lang w:val="kk-KZ" w:eastAsia="en-US" w:bidi="ar-SA"/>
      </w:rPr>
    </w:lvl>
    <w:lvl w:ilvl="5" w:tplc="AEF6C654">
      <w:numFmt w:val="bullet"/>
      <w:lvlText w:val="•"/>
      <w:lvlJc w:val="left"/>
      <w:pPr>
        <w:ind w:left="5102" w:hanging="183"/>
      </w:pPr>
      <w:rPr>
        <w:rFonts w:hint="default"/>
        <w:lang w:val="kk-KZ" w:eastAsia="en-US" w:bidi="ar-SA"/>
      </w:rPr>
    </w:lvl>
    <w:lvl w:ilvl="6" w:tplc="32542B60">
      <w:numFmt w:val="bullet"/>
      <w:lvlText w:val="•"/>
      <w:lvlJc w:val="left"/>
      <w:pPr>
        <w:ind w:left="6094" w:hanging="183"/>
      </w:pPr>
      <w:rPr>
        <w:rFonts w:hint="default"/>
        <w:lang w:val="kk-KZ" w:eastAsia="en-US" w:bidi="ar-SA"/>
      </w:rPr>
    </w:lvl>
    <w:lvl w:ilvl="7" w:tplc="717E753E">
      <w:numFmt w:val="bullet"/>
      <w:lvlText w:val="•"/>
      <w:lvlJc w:val="left"/>
      <w:pPr>
        <w:ind w:left="7086" w:hanging="183"/>
      </w:pPr>
      <w:rPr>
        <w:rFonts w:hint="default"/>
        <w:lang w:val="kk-KZ" w:eastAsia="en-US" w:bidi="ar-SA"/>
      </w:rPr>
    </w:lvl>
    <w:lvl w:ilvl="8" w:tplc="2A16EB82">
      <w:numFmt w:val="bullet"/>
      <w:lvlText w:val="•"/>
      <w:lvlJc w:val="left"/>
      <w:pPr>
        <w:ind w:left="8079" w:hanging="183"/>
      </w:pPr>
      <w:rPr>
        <w:rFonts w:hint="default"/>
        <w:lang w:val="kk-KZ" w:eastAsia="en-US" w:bidi="ar-SA"/>
      </w:rPr>
    </w:lvl>
  </w:abstractNum>
  <w:abstractNum w:abstractNumId="7">
    <w:nsid w:val="3B654DAB"/>
    <w:multiLevelType w:val="hybridMultilevel"/>
    <w:tmpl w:val="55AC2C56"/>
    <w:lvl w:ilvl="0" w:tplc="BDB44980">
      <w:start w:val="1"/>
      <w:numFmt w:val="decimal"/>
      <w:lvlText w:val="%1"/>
      <w:lvlJc w:val="left"/>
      <w:pPr>
        <w:ind w:left="142" w:hanging="319"/>
      </w:pPr>
      <w:rPr>
        <w:rFonts w:cs="Times New Roman" w:hint="default"/>
        <w:b w:val="0"/>
        <w:bCs w:val="0"/>
        <w:i w:val="0"/>
        <w:iCs w:val="0"/>
        <w:spacing w:val="0"/>
        <w:w w:val="100"/>
        <w:sz w:val="28"/>
        <w:szCs w:val="28"/>
        <w:lang w:val="kk-KZ" w:eastAsia="en-US" w:bidi="ar-SA"/>
      </w:rPr>
    </w:lvl>
    <w:lvl w:ilvl="1" w:tplc="B71AD0C6">
      <w:numFmt w:val="bullet"/>
      <w:lvlText w:val="•"/>
      <w:lvlJc w:val="left"/>
      <w:pPr>
        <w:ind w:left="1132" w:hanging="319"/>
      </w:pPr>
      <w:rPr>
        <w:rFonts w:hint="default"/>
        <w:lang w:val="kk-KZ" w:eastAsia="en-US" w:bidi="ar-SA"/>
      </w:rPr>
    </w:lvl>
    <w:lvl w:ilvl="2" w:tplc="B5FC06AE">
      <w:numFmt w:val="bullet"/>
      <w:lvlText w:val="•"/>
      <w:lvlJc w:val="left"/>
      <w:pPr>
        <w:ind w:left="2124" w:hanging="319"/>
      </w:pPr>
      <w:rPr>
        <w:rFonts w:hint="default"/>
        <w:lang w:val="kk-KZ" w:eastAsia="en-US" w:bidi="ar-SA"/>
      </w:rPr>
    </w:lvl>
    <w:lvl w:ilvl="3" w:tplc="A30EBF22">
      <w:numFmt w:val="bullet"/>
      <w:lvlText w:val="•"/>
      <w:lvlJc w:val="left"/>
      <w:pPr>
        <w:ind w:left="3117" w:hanging="319"/>
      </w:pPr>
      <w:rPr>
        <w:rFonts w:hint="default"/>
        <w:lang w:val="kk-KZ" w:eastAsia="en-US" w:bidi="ar-SA"/>
      </w:rPr>
    </w:lvl>
    <w:lvl w:ilvl="4" w:tplc="2CE4746A">
      <w:numFmt w:val="bullet"/>
      <w:lvlText w:val="•"/>
      <w:lvlJc w:val="left"/>
      <w:pPr>
        <w:ind w:left="4109" w:hanging="319"/>
      </w:pPr>
      <w:rPr>
        <w:rFonts w:hint="default"/>
        <w:lang w:val="kk-KZ" w:eastAsia="en-US" w:bidi="ar-SA"/>
      </w:rPr>
    </w:lvl>
    <w:lvl w:ilvl="5" w:tplc="9B3CDA86">
      <w:numFmt w:val="bullet"/>
      <w:lvlText w:val="•"/>
      <w:lvlJc w:val="left"/>
      <w:pPr>
        <w:ind w:left="5102" w:hanging="319"/>
      </w:pPr>
      <w:rPr>
        <w:rFonts w:hint="default"/>
        <w:lang w:val="kk-KZ" w:eastAsia="en-US" w:bidi="ar-SA"/>
      </w:rPr>
    </w:lvl>
    <w:lvl w:ilvl="6" w:tplc="CA5EEFC2">
      <w:numFmt w:val="bullet"/>
      <w:lvlText w:val="•"/>
      <w:lvlJc w:val="left"/>
      <w:pPr>
        <w:ind w:left="6094" w:hanging="319"/>
      </w:pPr>
      <w:rPr>
        <w:rFonts w:hint="default"/>
        <w:lang w:val="kk-KZ" w:eastAsia="en-US" w:bidi="ar-SA"/>
      </w:rPr>
    </w:lvl>
    <w:lvl w:ilvl="7" w:tplc="9A842C66">
      <w:numFmt w:val="bullet"/>
      <w:lvlText w:val="•"/>
      <w:lvlJc w:val="left"/>
      <w:pPr>
        <w:ind w:left="7086" w:hanging="319"/>
      </w:pPr>
      <w:rPr>
        <w:rFonts w:hint="default"/>
        <w:lang w:val="kk-KZ" w:eastAsia="en-US" w:bidi="ar-SA"/>
      </w:rPr>
    </w:lvl>
    <w:lvl w:ilvl="8" w:tplc="9A7C359C">
      <w:numFmt w:val="bullet"/>
      <w:lvlText w:val="•"/>
      <w:lvlJc w:val="left"/>
      <w:pPr>
        <w:ind w:left="8079" w:hanging="319"/>
      </w:pPr>
      <w:rPr>
        <w:rFonts w:hint="default"/>
        <w:lang w:val="kk-KZ" w:eastAsia="en-US" w:bidi="ar-SA"/>
      </w:rPr>
    </w:lvl>
  </w:abstractNum>
  <w:abstractNum w:abstractNumId="8">
    <w:nsid w:val="3D1059EF"/>
    <w:multiLevelType w:val="hybridMultilevel"/>
    <w:tmpl w:val="012416C6"/>
    <w:lvl w:ilvl="0" w:tplc="F0E662CE">
      <w:start w:val="1"/>
      <w:numFmt w:val="decimal"/>
      <w:lvlText w:val="%1."/>
      <w:lvlJc w:val="left"/>
      <w:pPr>
        <w:ind w:left="142" w:hanging="438"/>
      </w:pPr>
      <w:rPr>
        <w:rFonts w:ascii="Times New Roman" w:eastAsia="Times New Roman" w:hAnsi="Times New Roman" w:cs="Times New Roman" w:hint="default"/>
        <w:b w:val="0"/>
        <w:bCs w:val="0"/>
        <w:i w:val="0"/>
        <w:iCs w:val="0"/>
        <w:spacing w:val="0"/>
        <w:w w:val="100"/>
        <w:sz w:val="28"/>
        <w:szCs w:val="28"/>
        <w:lang w:val="kk-KZ" w:eastAsia="en-US" w:bidi="ar-SA"/>
      </w:rPr>
    </w:lvl>
    <w:lvl w:ilvl="1" w:tplc="178CC06A">
      <w:numFmt w:val="bullet"/>
      <w:lvlText w:val="•"/>
      <w:lvlJc w:val="left"/>
      <w:pPr>
        <w:ind w:left="1132" w:hanging="438"/>
      </w:pPr>
      <w:rPr>
        <w:rFonts w:hint="default"/>
        <w:lang w:val="kk-KZ" w:eastAsia="en-US" w:bidi="ar-SA"/>
      </w:rPr>
    </w:lvl>
    <w:lvl w:ilvl="2" w:tplc="1A3E39E0">
      <w:numFmt w:val="bullet"/>
      <w:lvlText w:val="•"/>
      <w:lvlJc w:val="left"/>
      <w:pPr>
        <w:ind w:left="2124" w:hanging="438"/>
      </w:pPr>
      <w:rPr>
        <w:rFonts w:hint="default"/>
        <w:lang w:val="kk-KZ" w:eastAsia="en-US" w:bidi="ar-SA"/>
      </w:rPr>
    </w:lvl>
    <w:lvl w:ilvl="3" w:tplc="D67CF374">
      <w:numFmt w:val="bullet"/>
      <w:lvlText w:val="•"/>
      <w:lvlJc w:val="left"/>
      <w:pPr>
        <w:ind w:left="3117" w:hanging="438"/>
      </w:pPr>
      <w:rPr>
        <w:rFonts w:hint="default"/>
        <w:lang w:val="kk-KZ" w:eastAsia="en-US" w:bidi="ar-SA"/>
      </w:rPr>
    </w:lvl>
    <w:lvl w:ilvl="4" w:tplc="2E364466">
      <w:numFmt w:val="bullet"/>
      <w:lvlText w:val="•"/>
      <w:lvlJc w:val="left"/>
      <w:pPr>
        <w:ind w:left="4109" w:hanging="438"/>
      </w:pPr>
      <w:rPr>
        <w:rFonts w:hint="default"/>
        <w:lang w:val="kk-KZ" w:eastAsia="en-US" w:bidi="ar-SA"/>
      </w:rPr>
    </w:lvl>
    <w:lvl w:ilvl="5" w:tplc="5D281C88">
      <w:numFmt w:val="bullet"/>
      <w:lvlText w:val="•"/>
      <w:lvlJc w:val="left"/>
      <w:pPr>
        <w:ind w:left="5102" w:hanging="438"/>
      </w:pPr>
      <w:rPr>
        <w:rFonts w:hint="default"/>
        <w:lang w:val="kk-KZ" w:eastAsia="en-US" w:bidi="ar-SA"/>
      </w:rPr>
    </w:lvl>
    <w:lvl w:ilvl="6" w:tplc="041883E8">
      <w:numFmt w:val="bullet"/>
      <w:lvlText w:val="•"/>
      <w:lvlJc w:val="left"/>
      <w:pPr>
        <w:ind w:left="6094" w:hanging="438"/>
      </w:pPr>
      <w:rPr>
        <w:rFonts w:hint="default"/>
        <w:lang w:val="kk-KZ" w:eastAsia="en-US" w:bidi="ar-SA"/>
      </w:rPr>
    </w:lvl>
    <w:lvl w:ilvl="7" w:tplc="DBD2AA6C">
      <w:numFmt w:val="bullet"/>
      <w:lvlText w:val="•"/>
      <w:lvlJc w:val="left"/>
      <w:pPr>
        <w:ind w:left="7086" w:hanging="438"/>
      </w:pPr>
      <w:rPr>
        <w:rFonts w:hint="default"/>
        <w:lang w:val="kk-KZ" w:eastAsia="en-US" w:bidi="ar-SA"/>
      </w:rPr>
    </w:lvl>
    <w:lvl w:ilvl="8" w:tplc="8E40D136">
      <w:numFmt w:val="bullet"/>
      <w:lvlText w:val="•"/>
      <w:lvlJc w:val="left"/>
      <w:pPr>
        <w:ind w:left="8079" w:hanging="438"/>
      </w:pPr>
      <w:rPr>
        <w:rFonts w:hint="default"/>
        <w:lang w:val="kk-KZ" w:eastAsia="en-US" w:bidi="ar-SA"/>
      </w:rPr>
    </w:lvl>
  </w:abstractNum>
  <w:abstractNum w:abstractNumId="9">
    <w:nsid w:val="3E296ED4"/>
    <w:multiLevelType w:val="hybridMultilevel"/>
    <w:tmpl w:val="262CAD62"/>
    <w:lvl w:ilvl="0" w:tplc="1ADA74C4">
      <w:start w:val="1"/>
      <w:numFmt w:val="decimal"/>
      <w:lvlText w:val="%1."/>
      <w:lvlJc w:val="left"/>
      <w:pPr>
        <w:ind w:left="142" w:hanging="406"/>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E8E0793E">
      <w:numFmt w:val="bullet"/>
      <w:lvlText w:val="•"/>
      <w:lvlJc w:val="left"/>
      <w:pPr>
        <w:ind w:left="1132" w:hanging="406"/>
      </w:pPr>
      <w:rPr>
        <w:rFonts w:hint="default"/>
        <w:lang w:val="kk-KZ" w:eastAsia="en-US" w:bidi="ar-SA"/>
      </w:rPr>
    </w:lvl>
    <w:lvl w:ilvl="2" w:tplc="D7489932">
      <w:numFmt w:val="bullet"/>
      <w:lvlText w:val="•"/>
      <w:lvlJc w:val="left"/>
      <w:pPr>
        <w:ind w:left="2124" w:hanging="406"/>
      </w:pPr>
      <w:rPr>
        <w:rFonts w:hint="default"/>
        <w:lang w:val="kk-KZ" w:eastAsia="en-US" w:bidi="ar-SA"/>
      </w:rPr>
    </w:lvl>
    <w:lvl w:ilvl="3" w:tplc="9CC01FEE">
      <w:numFmt w:val="bullet"/>
      <w:lvlText w:val="•"/>
      <w:lvlJc w:val="left"/>
      <w:pPr>
        <w:ind w:left="3117" w:hanging="406"/>
      </w:pPr>
      <w:rPr>
        <w:rFonts w:hint="default"/>
        <w:lang w:val="kk-KZ" w:eastAsia="en-US" w:bidi="ar-SA"/>
      </w:rPr>
    </w:lvl>
    <w:lvl w:ilvl="4" w:tplc="6A92ECF0">
      <w:numFmt w:val="bullet"/>
      <w:lvlText w:val="•"/>
      <w:lvlJc w:val="left"/>
      <w:pPr>
        <w:ind w:left="4109" w:hanging="406"/>
      </w:pPr>
      <w:rPr>
        <w:rFonts w:hint="default"/>
        <w:lang w:val="kk-KZ" w:eastAsia="en-US" w:bidi="ar-SA"/>
      </w:rPr>
    </w:lvl>
    <w:lvl w:ilvl="5" w:tplc="7B887A14">
      <w:numFmt w:val="bullet"/>
      <w:lvlText w:val="•"/>
      <w:lvlJc w:val="left"/>
      <w:pPr>
        <w:ind w:left="5102" w:hanging="406"/>
      </w:pPr>
      <w:rPr>
        <w:rFonts w:hint="default"/>
        <w:lang w:val="kk-KZ" w:eastAsia="en-US" w:bidi="ar-SA"/>
      </w:rPr>
    </w:lvl>
    <w:lvl w:ilvl="6" w:tplc="D7A8F216">
      <w:numFmt w:val="bullet"/>
      <w:lvlText w:val="•"/>
      <w:lvlJc w:val="left"/>
      <w:pPr>
        <w:ind w:left="6094" w:hanging="406"/>
      </w:pPr>
      <w:rPr>
        <w:rFonts w:hint="default"/>
        <w:lang w:val="kk-KZ" w:eastAsia="en-US" w:bidi="ar-SA"/>
      </w:rPr>
    </w:lvl>
    <w:lvl w:ilvl="7" w:tplc="E4F407D2">
      <w:numFmt w:val="bullet"/>
      <w:lvlText w:val="•"/>
      <w:lvlJc w:val="left"/>
      <w:pPr>
        <w:ind w:left="7086" w:hanging="406"/>
      </w:pPr>
      <w:rPr>
        <w:rFonts w:hint="default"/>
        <w:lang w:val="kk-KZ" w:eastAsia="en-US" w:bidi="ar-SA"/>
      </w:rPr>
    </w:lvl>
    <w:lvl w:ilvl="8" w:tplc="4D7AA2BC">
      <w:numFmt w:val="bullet"/>
      <w:lvlText w:val="•"/>
      <w:lvlJc w:val="left"/>
      <w:pPr>
        <w:ind w:left="8079" w:hanging="406"/>
      </w:pPr>
      <w:rPr>
        <w:rFonts w:hint="default"/>
        <w:lang w:val="kk-KZ" w:eastAsia="en-US" w:bidi="ar-SA"/>
      </w:rPr>
    </w:lvl>
  </w:abstractNum>
  <w:abstractNum w:abstractNumId="10">
    <w:nsid w:val="3ECA7F3C"/>
    <w:multiLevelType w:val="hybridMultilevel"/>
    <w:tmpl w:val="0BE8377C"/>
    <w:lvl w:ilvl="0" w:tplc="BDB44980">
      <w:start w:val="1"/>
      <w:numFmt w:val="decimal"/>
      <w:lvlText w:val="%1"/>
      <w:lvlJc w:val="left"/>
      <w:pPr>
        <w:ind w:left="1570" w:hanging="360"/>
      </w:pPr>
      <w:rPr>
        <w:rFonts w:cs="Times New Roman"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1">
    <w:nsid w:val="406A6267"/>
    <w:multiLevelType w:val="hybridMultilevel"/>
    <w:tmpl w:val="8BA23762"/>
    <w:lvl w:ilvl="0" w:tplc="F9EEC0E0">
      <w:numFmt w:val="bullet"/>
      <w:lvlText w:val="-"/>
      <w:lvlJc w:val="left"/>
      <w:pPr>
        <w:ind w:left="142" w:hanging="165"/>
      </w:pPr>
      <w:rPr>
        <w:rFonts w:ascii="Times New Roman" w:eastAsia="Times New Roman" w:hAnsi="Times New Roman" w:cs="Times New Roman" w:hint="default"/>
        <w:b w:val="0"/>
        <w:bCs w:val="0"/>
        <w:i w:val="0"/>
        <w:iCs w:val="0"/>
        <w:spacing w:val="0"/>
        <w:w w:val="100"/>
        <w:sz w:val="28"/>
        <w:szCs w:val="28"/>
        <w:lang w:val="kk-KZ" w:eastAsia="en-US" w:bidi="ar-SA"/>
      </w:rPr>
    </w:lvl>
    <w:lvl w:ilvl="1" w:tplc="01101440">
      <w:numFmt w:val="bullet"/>
      <w:lvlText w:val="•"/>
      <w:lvlJc w:val="left"/>
      <w:pPr>
        <w:ind w:left="1132" w:hanging="165"/>
      </w:pPr>
      <w:rPr>
        <w:rFonts w:hint="default"/>
        <w:lang w:val="kk-KZ" w:eastAsia="en-US" w:bidi="ar-SA"/>
      </w:rPr>
    </w:lvl>
    <w:lvl w:ilvl="2" w:tplc="3E0E3322">
      <w:numFmt w:val="bullet"/>
      <w:lvlText w:val="•"/>
      <w:lvlJc w:val="left"/>
      <w:pPr>
        <w:ind w:left="2124" w:hanging="165"/>
      </w:pPr>
      <w:rPr>
        <w:rFonts w:hint="default"/>
        <w:lang w:val="kk-KZ" w:eastAsia="en-US" w:bidi="ar-SA"/>
      </w:rPr>
    </w:lvl>
    <w:lvl w:ilvl="3" w:tplc="F4121444">
      <w:numFmt w:val="bullet"/>
      <w:lvlText w:val="•"/>
      <w:lvlJc w:val="left"/>
      <w:pPr>
        <w:ind w:left="3117" w:hanging="165"/>
      </w:pPr>
      <w:rPr>
        <w:rFonts w:hint="default"/>
        <w:lang w:val="kk-KZ" w:eastAsia="en-US" w:bidi="ar-SA"/>
      </w:rPr>
    </w:lvl>
    <w:lvl w:ilvl="4" w:tplc="BA0CEEE4">
      <w:numFmt w:val="bullet"/>
      <w:lvlText w:val="•"/>
      <w:lvlJc w:val="left"/>
      <w:pPr>
        <w:ind w:left="4109" w:hanging="165"/>
      </w:pPr>
      <w:rPr>
        <w:rFonts w:hint="default"/>
        <w:lang w:val="kk-KZ" w:eastAsia="en-US" w:bidi="ar-SA"/>
      </w:rPr>
    </w:lvl>
    <w:lvl w:ilvl="5" w:tplc="56682E46">
      <w:numFmt w:val="bullet"/>
      <w:lvlText w:val="•"/>
      <w:lvlJc w:val="left"/>
      <w:pPr>
        <w:ind w:left="5102" w:hanging="165"/>
      </w:pPr>
      <w:rPr>
        <w:rFonts w:hint="default"/>
        <w:lang w:val="kk-KZ" w:eastAsia="en-US" w:bidi="ar-SA"/>
      </w:rPr>
    </w:lvl>
    <w:lvl w:ilvl="6" w:tplc="B4A0DFF8">
      <w:numFmt w:val="bullet"/>
      <w:lvlText w:val="•"/>
      <w:lvlJc w:val="left"/>
      <w:pPr>
        <w:ind w:left="6094" w:hanging="165"/>
      </w:pPr>
      <w:rPr>
        <w:rFonts w:hint="default"/>
        <w:lang w:val="kk-KZ" w:eastAsia="en-US" w:bidi="ar-SA"/>
      </w:rPr>
    </w:lvl>
    <w:lvl w:ilvl="7" w:tplc="B136DAA2">
      <w:numFmt w:val="bullet"/>
      <w:lvlText w:val="•"/>
      <w:lvlJc w:val="left"/>
      <w:pPr>
        <w:ind w:left="7086" w:hanging="165"/>
      </w:pPr>
      <w:rPr>
        <w:rFonts w:hint="default"/>
        <w:lang w:val="kk-KZ" w:eastAsia="en-US" w:bidi="ar-SA"/>
      </w:rPr>
    </w:lvl>
    <w:lvl w:ilvl="8" w:tplc="22DA7F6A">
      <w:numFmt w:val="bullet"/>
      <w:lvlText w:val="•"/>
      <w:lvlJc w:val="left"/>
      <w:pPr>
        <w:ind w:left="8079" w:hanging="165"/>
      </w:pPr>
      <w:rPr>
        <w:rFonts w:hint="default"/>
        <w:lang w:val="kk-KZ" w:eastAsia="en-US" w:bidi="ar-SA"/>
      </w:rPr>
    </w:lvl>
  </w:abstractNum>
  <w:abstractNum w:abstractNumId="12">
    <w:nsid w:val="45200FB9"/>
    <w:multiLevelType w:val="hybridMultilevel"/>
    <w:tmpl w:val="9B0A3CA8"/>
    <w:lvl w:ilvl="0" w:tplc="C1FA4552">
      <w:start w:val="1"/>
      <w:numFmt w:val="decimal"/>
      <w:lvlText w:val="2%1"/>
      <w:lvlJc w:val="left"/>
      <w:pPr>
        <w:ind w:left="1570" w:hanging="360"/>
      </w:pPr>
      <w:rPr>
        <w:rFonts w:cs="Times New Roman" w:hint="default"/>
        <w:b w:val="0"/>
        <w:bCs w:val="0"/>
        <w:i w:val="0"/>
        <w:iCs w:val="0"/>
        <w:spacing w:val="0"/>
        <w:w w:val="100"/>
        <w:sz w:val="28"/>
        <w:szCs w:val="28"/>
        <w:lang w:val="kk-KZ" w:eastAsia="en-US" w:bidi="ar-SA"/>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3">
    <w:nsid w:val="4AF566AD"/>
    <w:multiLevelType w:val="hybridMultilevel"/>
    <w:tmpl w:val="8AE4C052"/>
    <w:lvl w:ilvl="0" w:tplc="B62A0578">
      <w:start w:val="2"/>
      <w:numFmt w:val="decimal"/>
      <w:lvlText w:val="%1-"/>
      <w:lvlJc w:val="left"/>
      <w:pPr>
        <w:ind w:left="376" w:hanging="234"/>
      </w:pPr>
      <w:rPr>
        <w:rFonts w:ascii="Times New Roman" w:eastAsia="Times New Roman" w:hAnsi="Times New Roman" w:cs="Times New Roman" w:hint="default"/>
        <w:b w:val="0"/>
        <w:bCs w:val="0"/>
        <w:i w:val="0"/>
        <w:iCs w:val="0"/>
        <w:spacing w:val="-1"/>
        <w:w w:val="98"/>
        <w:sz w:val="26"/>
        <w:szCs w:val="26"/>
        <w:lang w:val="kk-KZ" w:eastAsia="en-US" w:bidi="ar-SA"/>
      </w:rPr>
    </w:lvl>
    <w:lvl w:ilvl="1" w:tplc="1D603574">
      <w:numFmt w:val="bullet"/>
      <w:lvlText w:val="•"/>
      <w:lvlJc w:val="left"/>
      <w:pPr>
        <w:ind w:left="1348" w:hanging="234"/>
      </w:pPr>
      <w:rPr>
        <w:rFonts w:hint="default"/>
        <w:lang w:val="kk-KZ" w:eastAsia="en-US" w:bidi="ar-SA"/>
      </w:rPr>
    </w:lvl>
    <w:lvl w:ilvl="2" w:tplc="0192A52C">
      <w:numFmt w:val="bullet"/>
      <w:lvlText w:val="•"/>
      <w:lvlJc w:val="left"/>
      <w:pPr>
        <w:ind w:left="2316" w:hanging="234"/>
      </w:pPr>
      <w:rPr>
        <w:rFonts w:hint="default"/>
        <w:lang w:val="kk-KZ" w:eastAsia="en-US" w:bidi="ar-SA"/>
      </w:rPr>
    </w:lvl>
    <w:lvl w:ilvl="3" w:tplc="05D29668">
      <w:numFmt w:val="bullet"/>
      <w:lvlText w:val="•"/>
      <w:lvlJc w:val="left"/>
      <w:pPr>
        <w:ind w:left="3285" w:hanging="234"/>
      </w:pPr>
      <w:rPr>
        <w:rFonts w:hint="default"/>
        <w:lang w:val="kk-KZ" w:eastAsia="en-US" w:bidi="ar-SA"/>
      </w:rPr>
    </w:lvl>
    <w:lvl w:ilvl="4" w:tplc="81C0180E">
      <w:numFmt w:val="bullet"/>
      <w:lvlText w:val="•"/>
      <w:lvlJc w:val="left"/>
      <w:pPr>
        <w:ind w:left="4253" w:hanging="234"/>
      </w:pPr>
      <w:rPr>
        <w:rFonts w:hint="default"/>
        <w:lang w:val="kk-KZ" w:eastAsia="en-US" w:bidi="ar-SA"/>
      </w:rPr>
    </w:lvl>
    <w:lvl w:ilvl="5" w:tplc="32683FCC">
      <w:numFmt w:val="bullet"/>
      <w:lvlText w:val="•"/>
      <w:lvlJc w:val="left"/>
      <w:pPr>
        <w:ind w:left="5222" w:hanging="234"/>
      </w:pPr>
      <w:rPr>
        <w:rFonts w:hint="default"/>
        <w:lang w:val="kk-KZ" w:eastAsia="en-US" w:bidi="ar-SA"/>
      </w:rPr>
    </w:lvl>
    <w:lvl w:ilvl="6" w:tplc="D11A7B22">
      <w:numFmt w:val="bullet"/>
      <w:lvlText w:val="•"/>
      <w:lvlJc w:val="left"/>
      <w:pPr>
        <w:ind w:left="6190" w:hanging="234"/>
      </w:pPr>
      <w:rPr>
        <w:rFonts w:hint="default"/>
        <w:lang w:val="kk-KZ" w:eastAsia="en-US" w:bidi="ar-SA"/>
      </w:rPr>
    </w:lvl>
    <w:lvl w:ilvl="7" w:tplc="6D4A3670">
      <w:numFmt w:val="bullet"/>
      <w:lvlText w:val="•"/>
      <w:lvlJc w:val="left"/>
      <w:pPr>
        <w:ind w:left="7158" w:hanging="234"/>
      </w:pPr>
      <w:rPr>
        <w:rFonts w:hint="default"/>
        <w:lang w:val="kk-KZ" w:eastAsia="en-US" w:bidi="ar-SA"/>
      </w:rPr>
    </w:lvl>
    <w:lvl w:ilvl="8" w:tplc="BDC6F9F4">
      <w:numFmt w:val="bullet"/>
      <w:lvlText w:val="•"/>
      <w:lvlJc w:val="left"/>
      <w:pPr>
        <w:ind w:left="8127" w:hanging="234"/>
      </w:pPr>
      <w:rPr>
        <w:rFonts w:hint="default"/>
        <w:lang w:val="kk-KZ" w:eastAsia="en-US" w:bidi="ar-SA"/>
      </w:rPr>
    </w:lvl>
  </w:abstractNum>
  <w:abstractNum w:abstractNumId="14">
    <w:nsid w:val="5213728A"/>
    <w:multiLevelType w:val="hybridMultilevel"/>
    <w:tmpl w:val="AD5C4ECE"/>
    <w:lvl w:ilvl="0" w:tplc="AAD41200">
      <w:numFmt w:val="bullet"/>
      <w:lvlText w:val="—"/>
      <w:lvlJc w:val="left"/>
      <w:pPr>
        <w:ind w:left="142" w:hanging="417"/>
      </w:pPr>
      <w:rPr>
        <w:rFonts w:ascii="Times New Roman" w:eastAsia="Times New Roman" w:hAnsi="Times New Roman" w:cs="Times New Roman" w:hint="default"/>
        <w:b w:val="0"/>
        <w:bCs w:val="0"/>
        <w:i w:val="0"/>
        <w:iCs w:val="0"/>
        <w:spacing w:val="0"/>
        <w:w w:val="100"/>
        <w:sz w:val="28"/>
        <w:szCs w:val="28"/>
        <w:lang w:val="kk-KZ" w:eastAsia="en-US" w:bidi="ar-SA"/>
      </w:rPr>
    </w:lvl>
    <w:lvl w:ilvl="1" w:tplc="F1169AD8">
      <w:start w:val="1"/>
      <w:numFmt w:val="decimal"/>
      <w:lvlText w:val="%2."/>
      <w:lvlJc w:val="left"/>
      <w:pPr>
        <w:ind w:left="142" w:hanging="358"/>
      </w:pPr>
      <w:rPr>
        <w:rFonts w:ascii="Times New Roman" w:eastAsia="Times New Roman" w:hAnsi="Times New Roman" w:cs="Times New Roman" w:hint="default"/>
        <w:b w:val="0"/>
        <w:bCs w:val="0"/>
        <w:i w:val="0"/>
        <w:iCs w:val="0"/>
        <w:spacing w:val="0"/>
        <w:w w:val="100"/>
        <w:sz w:val="28"/>
        <w:szCs w:val="28"/>
        <w:lang w:val="kk-KZ" w:eastAsia="en-US" w:bidi="ar-SA"/>
      </w:rPr>
    </w:lvl>
    <w:lvl w:ilvl="2" w:tplc="EE6428CE">
      <w:numFmt w:val="bullet"/>
      <w:lvlText w:val="•"/>
      <w:lvlJc w:val="left"/>
      <w:pPr>
        <w:ind w:left="2124" w:hanging="358"/>
      </w:pPr>
      <w:rPr>
        <w:rFonts w:hint="default"/>
        <w:lang w:val="kk-KZ" w:eastAsia="en-US" w:bidi="ar-SA"/>
      </w:rPr>
    </w:lvl>
    <w:lvl w:ilvl="3" w:tplc="C13CB9B4">
      <w:numFmt w:val="bullet"/>
      <w:lvlText w:val="•"/>
      <w:lvlJc w:val="left"/>
      <w:pPr>
        <w:ind w:left="3117" w:hanging="358"/>
      </w:pPr>
      <w:rPr>
        <w:rFonts w:hint="default"/>
        <w:lang w:val="kk-KZ" w:eastAsia="en-US" w:bidi="ar-SA"/>
      </w:rPr>
    </w:lvl>
    <w:lvl w:ilvl="4" w:tplc="D9EE31C0">
      <w:numFmt w:val="bullet"/>
      <w:lvlText w:val="•"/>
      <w:lvlJc w:val="left"/>
      <w:pPr>
        <w:ind w:left="4109" w:hanging="358"/>
      </w:pPr>
      <w:rPr>
        <w:rFonts w:hint="default"/>
        <w:lang w:val="kk-KZ" w:eastAsia="en-US" w:bidi="ar-SA"/>
      </w:rPr>
    </w:lvl>
    <w:lvl w:ilvl="5" w:tplc="FB4AFCFC">
      <w:numFmt w:val="bullet"/>
      <w:lvlText w:val="•"/>
      <w:lvlJc w:val="left"/>
      <w:pPr>
        <w:ind w:left="5102" w:hanging="358"/>
      </w:pPr>
      <w:rPr>
        <w:rFonts w:hint="default"/>
        <w:lang w:val="kk-KZ" w:eastAsia="en-US" w:bidi="ar-SA"/>
      </w:rPr>
    </w:lvl>
    <w:lvl w:ilvl="6" w:tplc="F3BC395E">
      <w:numFmt w:val="bullet"/>
      <w:lvlText w:val="•"/>
      <w:lvlJc w:val="left"/>
      <w:pPr>
        <w:ind w:left="6094" w:hanging="358"/>
      </w:pPr>
      <w:rPr>
        <w:rFonts w:hint="default"/>
        <w:lang w:val="kk-KZ" w:eastAsia="en-US" w:bidi="ar-SA"/>
      </w:rPr>
    </w:lvl>
    <w:lvl w:ilvl="7" w:tplc="4456F0CE">
      <w:numFmt w:val="bullet"/>
      <w:lvlText w:val="•"/>
      <w:lvlJc w:val="left"/>
      <w:pPr>
        <w:ind w:left="7086" w:hanging="358"/>
      </w:pPr>
      <w:rPr>
        <w:rFonts w:hint="default"/>
        <w:lang w:val="kk-KZ" w:eastAsia="en-US" w:bidi="ar-SA"/>
      </w:rPr>
    </w:lvl>
    <w:lvl w:ilvl="8" w:tplc="A07A08BC">
      <w:numFmt w:val="bullet"/>
      <w:lvlText w:val="•"/>
      <w:lvlJc w:val="left"/>
      <w:pPr>
        <w:ind w:left="8079" w:hanging="358"/>
      </w:pPr>
      <w:rPr>
        <w:rFonts w:hint="default"/>
        <w:lang w:val="kk-KZ" w:eastAsia="en-US" w:bidi="ar-SA"/>
      </w:rPr>
    </w:lvl>
  </w:abstractNum>
  <w:abstractNum w:abstractNumId="15">
    <w:nsid w:val="52276C7C"/>
    <w:multiLevelType w:val="hybridMultilevel"/>
    <w:tmpl w:val="5E567346"/>
    <w:lvl w:ilvl="0" w:tplc="BC24694A">
      <w:start w:val="1"/>
      <w:numFmt w:val="decimal"/>
      <w:lvlText w:val="%1."/>
      <w:lvlJc w:val="left"/>
      <w:pPr>
        <w:ind w:left="141" w:hanging="314"/>
      </w:pPr>
      <w:rPr>
        <w:rFonts w:ascii="Times New Roman" w:eastAsia="Times New Roman" w:hAnsi="Times New Roman" w:cs="Times New Roman" w:hint="default"/>
        <w:b w:val="0"/>
        <w:bCs w:val="0"/>
        <w:i w:val="0"/>
        <w:iCs w:val="0"/>
        <w:spacing w:val="0"/>
        <w:w w:val="100"/>
        <w:sz w:val="28"/>
        <w:szCs w:val="28"/>
        <w:lang w:val="kk-KZ" w:eastAsia="en-US" w:bidi="ar-SA"/>
      </w:rPr>
    </w:lvl>
    <w:lvl w:ilvl="1" w:tplc="A406EAAC">
      <w:numFmt w:val="bullet"/>
      <w:lvlText w:val="-"/>
      <w:lvlJc w:val="left"/>
      <w:pPr>
        <w:ind w:left="1224" w:hanging="164"/>
      </w:pPr>
      <w:rPr>
        <w:rFonts w:ascii="Times New Roman" w:eastAsia="Times New Roman" w:hAnsi="Times New Roman" w:cs="Times New Roman" w:hint="default"/>
        <w:b w:val="0"/>
        <w:bCs w:val="0"/>
        <w:i w:val="0"/>
        <w:iCs w:val="0"/>
        <w:spacing w:val="0"/>
        <w:w w:val="100"/>
        <w:sz w:val="28"/>
        <w:szCs w:val="28"/>
        <w:lang w:val="kk-KZ" w:eastAsia="en-US" w:bidi="ar-SA"/>
      </w:rPr>
    </w:lvl>
    <w:lvl w:ilvl="2" w:tplc="457E5CF2">
      <w:numFmt w:val="bullet"/>
      <w:lvlText w:val="•"/>
      <w:lvlJc w:val="left"/>
      <w:pPr>
        <w:ind w:left="2202" w:hanging="164"/>
      </w:pPr>
      <w:rPr>
        <w:rFonts w:hint="default"/>
        <w:lang w:val="kk-KZ" w:eastAsia="en-US" w:bidi="ar-SA"/>
      </w:rPr>
    </w:lvl>
    <w:lvl w:ilvl="3" w:tplc="1A6A980E">
      <w:numFmt w:val="bullet"/>
      <w:lvlText w:val="•"/>
      <w:lvlJc w:val="left"/>
      <w:pPr>
        <w:ind w:left="3185" w:hanging="164"/>
      </w:pPr>
      <w:rPr>
        <w:rFonts w:hint="default"/>
        <w:lang w:val="kk-KZ" w:eastAsia="en-US" w:bidi="ar-SA"/>
      </w:rPr>
    </w:lvl>
    <w:lvl w:ilvl="4" w:tplc="E2126C8A">
      <w:numFmt w:val="bullet"/>
      <w:lvlText w:val="•"/>
      <w:lvlJc w:val="left"/>
      <w:pPr>
        <w:ind w:left="4168" w:hanging="164"/>
      </w:pPr>
      <w:rPr>
        <w:rFonts w:hint="default"/>
        <w:lang w:val="kk-KZ" w:eastAsia="en-US" w:bidi="ar-SA"/>
      </w:rPr>
    </w:lvl>
    <w:lvl w:ilvl="5" w:tplc="4E6CF19C">
      <w:numFmt w:val="bullet"/>
      <w:lvlText w:val="•"/>
      <w:lvlJc w:val="left"/>
      <w:pPr>
        <w:ind w:left="5150" w:hanging="164"/>
      </w:pPr>
      <w:rPr>
        <w:rFonts w:hint="default"/>
        <w:lang w:val="kk-KZ" w:eastAsia="en-US" w:bidi="ar-SA"/>
      </w:rPr>
    </w:lvl>
    <w:lvl w:ilvl="6" w:tplc="AE708B66">
      <w:numFmt w:val="bullet"/>
      <w:lvlText w:val="•"/>
      <w:lvlJc w:val="left"/>
      <w:pPr>
        <w:ind w:left="6133" w:hanging="164"/>
      </w:pPr>
      <w:rPr>
        <w:rFonts w:hint="default"/>
        <w:lang w:val="kk-KZ" w:eastAsia="en-US" w:bidi="ar-SA"/>
      </w:rPr>
    </w:lvl>
    <w:lvl w:ilvl="7" w:tplc="5C0CB0F0">
      <w:numFmt w:val="bullet"/>
      <w:lvlText w:val="•"/>
      <w:lvlJc w:val="left"/>
      <w:pPr>
        <w:ind w:left="7116" w:hanging="164"/>
      </w:pPr>
      <w:rPr>
        <w:rFonts w:hint="default"/>
        <w:lang w:val="kk-KZ" w:eastAsia="en-US" w:bidi="ar-SA"/>
      </w:rPr>
    </w:lvl>
    <w:lvl w:ilvl="8" w:tplc="8EE0AF0E">
      <w:numFmt w:val="bullet"/>
      <w:lvlText w:val="•"/>
      <w:lvlJc w:val="left"/>
      <w:pPr>
        <w:ind w:left="8098" w:hanging="164"/>
      </w:pPr>
      <w:rPr>
        <w:rFonts w:hint="default"/>
        <w:lang w:val="kk-KZ" w:eastAsia="en-US" w:bidi="ar-SA"/>
      </w:rPr>
    </w:lvl>
  </w:abstractNum>
  <w:abstractNum w:abstractNumId="16">
    <w:nsid w:val="57D02131"/>
    <w:multiLevelType w:val="hybridMultilevel"/>
    <w:tmpl w:val="623AA7A6"/>
    <w:lvl w:ilvl="0" w:tplc="5060C432">
      <w:start w:val="133"/>
      <w:numFmt w:val="decimal"/>
      <w:lvlText w:val="%1"/>
      <w:lvlJc w:val="left"/>
      <w:pPr>
        <w:ind w:left="1911" w:hanging="450"/>
      </w:pPr>
      <w:rPr>
        <w:rFonts w:hint="default"/>
      </w:rPr>
    </w:lvl>
    <w:lvl w:ilvl="1" w:tplc="04190019" w:tentative="1">
      <w:start w:val="1"/>
      <w:numFmt w:val="lowerLetter"/>
      <w:lvlText w:val="%2."/>
      <w:lvlJc w:val="left"/>
      <w:pPr>
        <w:ind w:left="2541" w:hanging="360"/>
      </w:pPr>
    </w:lvl>
    <w:lvl w:ilvl="2" w:tplc="0419001B" w:tentative="1">
      <w:start w:val="1"/>
      <w:numFmt w:val="lowerRoman"/>
      <w:lvlText w:val="%3."/>
      <w:lvlJc w:val="right"/>
      <w:pPr>
        <w:ind w:left="3261" w:hanging="180"/>
      </w:pPr>
    </w:lvl>
    <w:lvl w:ilvl="3" w:tplc="0419000F" w:tentative="1">
      <w:start w:val="1"/>
      <w:numFmt w:val="decimal"/>
      <w:lvlText w:val="%4."/>
      <w:lvlJc w:val="left"/>
      <w:pPr>
        <w:ind w:left="3981" w:hanging="360"/>
      </w:pPr>
    </w:lvl>
    <w:lvl w:ilvl="4" w:tplc="04190019" w:tentative="1">
      <w:start w:val="1"/>
      <w:numFmt w:val="lowerLetter"/>
      <w:lvlText w:val="%5."/>
      <w:lvlJc w:val="left"/>
      <w:pPr>
        <w:ind w:left="4701" w:hanging="360"/>
      </w:pPr>
    </w:lvl>
    <w:lvl w:ilvl="5" w:tplc="0419001B" w:tentative="1">
      <w:start w:val="1"/>
      <w:numFmt w:val="lowerRoman"/>
      <w:lvlText w:val="%6."/>
      <w:lvlJc w:val="right"/>
      <w:pPr>
        <w:ind w:left="5421" w:hanging="180"/>
      </w:pPr>
    </w:lvl>
    <w:lvl w:ilvl="6" w:tplc="0419000F" w:tentative="1">
      <w:start w:val="1"/>
      <w:numFmt w:val="decimal"/>
      <w:lvlText w:val="%7."/>
      <w:lvlJc w:val="left"/>
      <w:pPr>
        <w:ind w:left="6141" w:hanging="360"/>
      </w:pPr>
    </w:lvl>
    <w:lvl w:ilvl="7" w:tplc="04190019" w:tentative="1">
      <w:start w:val="1"/>
      <w:numFmt w:val="lowerLetter"/>
      <w:lvlText w:val="%8."/>
      <w:lvlJc w:val="left"/>
      <w:pPr>
        <w:ind w:left="6861" w:hanging="360"/>
      </w:pPr>
    </w:lvl>
    <w:lvl w:ilvl="8" w:tplc="0419001B" w:tentative="1">
      <w:start w:val="1"/>
      <w:numFmt w:val="lowerRoman"/>
      <w:lvlText w:val="%9."/>
      <w:lvlJc w:val="right"/>
      <w:pPr>
        <w:ind w:left="7581" w:hanging="180"/>
      </w:pPr>
    </w:lvl>
  </w:abstractNum>
  <w:abstractNum w:abstractNumId="17">
    <w:nsid w:val="59B23B83"/>
    <w:multiLevelType w:val="hybridMultilevel"/>
    <w:tmpl w:val="94D67D76"/>
    <w:lvl w:ilvl="0" w:tplc="794CEDB2">
      <w:start w:val="1"/>
      <w:numFmt w:val="decimal"/>
      <w:lvlText w:val="%1."/>
      <w:lvlJc w:val="left"/>
      <w:pPr>
        <w:ind w:left="862" w:hanging="360"/>
      </w:pPr>
      <w:rPr>
        <w:rFonts w:ascii="Times New Roman" w:eastAsia="Times New Roman" w:hAnsi="Times New Roman" w:cs="Times New Roman" w:hint="default"/>
        <w:b w:val="0"/>
        <w:bCs w:val="0"/>
        <w:i w:val="0"/>
        <w:iCs w:val="0"/>
        <w:spacing w:val="0"/>
        <w:w w:val="100"/>
        <w:sz w:val="28"/>
        <w:szCs w:val="28"/>
        <w:lang w:val="kk-KZ" w:eastAsia="en-US" w:bidi="ar-SA"/>
      </w:rPr>
    </w:lvl>
    <w:lvl w:ilvl="1" w:tplc="6D62C432">
      <w:numFmt w:val="bullet"/>
      <w:lvlText w:val="•"/>
      <w:lvlJc w:val="left"/>
      <w:pPr>
        <w:ind w:left="1780" w:hanging="360"/>
      </w:pPr>
      <w:rPr>
        <w:rFonts w:hint="default"/>
        <w:lang w:val="kk-KZ" w:eastAsia="en-US" w:bidi="ar-SA"/>
      </w:rPr>
    </w:lvl>
    <w:lvl w:ilvl="2" w:tplc="36E08190">
      <w:numFmt w:val="bullet"/>
      <w:lvlText w:val="•"/>
      <w:lvlJc w:val="left"/>
      <w:pPr>
        <w:ind w:left="2700" w:hanging="360"/>
      </w:pPr>
      <w:rPr>
        <w:rFonts w:hint="default"/>
        <w:lang w:val="kk-KZ" w:eastAsia="en-US" w:bidi="ar-SA"/>
      </w:rPr>
    </w:lvl>
    <w:lvl w:ilvl="3" w:tplc="EBC69718">
      <w:numFmt w:val="bullet"/>
      <w:lvlText w:val="•"/>
      <w:lvlJc w:val="left"/>
      <w:pPr>
        <w:ind w:left="3621" w:hanging="360"/>
      </w:pPr>
      <w:rPr>
        <w:rFonts w:hint="default"/>
        <w:lang w:val="kk-KZ" w:eastAsia="en-US" w:bidi="ar-SA"/>
      </w:rPr>
    </w:lvl>
    <w:lvl w:ilvl="4" w:tplc="EA789AD4">
      <w:numFmt w:val="bullet"/>
      <w:lvlText w:val="•"/>
      <w:lvlJc w:val="left"/>
      <w:pPr>
        <w:ind w:left="4541" w:hanging="360"/>
      </w:pPr>
      <w:rPr>
        <w:rFonts w:hint="default"/>
        <w:lang w:val="kk-KZ" w:eastAsia="en-US" w:bidi="ar-SA"/>
      </w:rPr>
    </w:lvl>
    <w:lvl w:ilvl="5" w:tplc="349495D0">
      <w:numFmt w:val="bullet"/>
      <w:lvlText w:val="•"/>
      <w:lvlJc w:val="left"/>
      <w:pPr>
        <w:ind w:left="5462" w:hanging="360"/>
      </w:pPr>
      <w:rPr>
        <w:rFonts w:hint="default"/>
        <w:lang w:val="kk-KZ" w:eastAsia="en-US" w:bidi="ar-SA"/>
      </w:rPr>
    </w:lvl>
    <w:lvl w:ilvl="6" w:tplc="DD34928C">
      <w:numFmt w:val="bullet"/>
      <w:lvlText w:val="•"/>
      <w:lvlJc w:val="left"/>
      <w:pPr>
        <w:ind w:left="6382" w:hanging="360"/>
      </w:pPr>
      <w:rPr>
        <w:rFonts w:hint="default"/>
        <w:lang w:val="kk-KZ" w:eastAsia="en-US" w:bidi="ar-SA"/>
      </w:rPr>
    </w:lvl>
    <w:lvl w:ilvl="7" w:tplc="94CA713E">
      <w:numFmt w:val="bullet"/>
      <w:lvlText w:val="•"/>
      <w:lvlJc w:val="left"/>
      <w:pPr>
        <w:ind w:left="7302" w:hanging="360"/>
      </w:pPr>
      <w:rPr>
        <w:rFonts w:hint="default"/>
        <w:lang w:val="kk-KZ" w:eastAsia="en-US" w:bidi="ar-SA"/>
      </w:rPr>
    </w:lvl>
    <w:lvl w:ilvl="8" w:tplc="B3EE3532">
      <w:numFmt w:val="bullet"/>
      <w:lvlText w:val="•"/>
      <w:lvlJc w:val="left"/>
      <w:pPr>
        <w:ind w:left="8223" w:hanging="360"/>
      </w:pPr>
      <w:rPr>
        <w:rFonts w:hint="default"/>
        <w:lang w:val="kk-KZ" w:eastAsia="en-US" w:bidi="ar-SA"/>
      </w:rPr>
    </w:lvl>
  </w:abstractNum>
  <w:abstractNum w:abstractNumId="18">
    <w:nsid w:val="5EC4537F"/>
    <w:multiLevelType w:val="hybridMultilevel"/>
    <w:tmpl w:val="7CCAAF5C"/>
    <w:lvl w:ilvl="0" w:tplc="DC5AF9F6">
      <w:start w:val="30"/>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9">
    <w:nsid w:val="651A72F7"/>
    <w:multiLevelType w:val="hybridMultilevel"/>
    <w:tmpl w:val="7FC2C308"/>
    <w:lvl w:ilvl="0" w:tplc="B1B01DA6">
      <w:numFmt w:val="bullet"/>
      <w:lvlText w:val="-"/>
      <w:lvlJc w:val="left"/>
      <w:pPr>
        <w:ind w:left="142" w:hanging="385"/>
      </w:pPr>
      <w:rPr>
        <w:rFonts w:ascii="Times New Roman" w:eastAsia="Times New Roman" w:hAnsi="Times New Roman" w:cs="Times New Roman" w:hint="default"/>
        <w:b w:val="0"/>
        <w:bCs w:val="0"/>
        <w:i w:val="0"/>
        <w:iCs w:val="0"/>
        <w:spacing w:val="0"/>
        <w:w w:val="100"/>
        <w:sz w:val="28"/>
        <w:szCs w:val="28"/>
        <w:lang w:val="kk-KZ" w:eastAsia="en-US" w:bidi="ar-SA"/>
      </w:rPr>
    </w:lvl>
    <w:lvl w:ilvl="1" w:tplc="C2CE0D7E">
      <w:numFmt w:val="bullet"/>
      <w:lvlText w:val="•"/>
      <w:lvlJc w:val="left"/>
      <w:pPr>
        <w:ind w:left="1132" w:hanging="385"/>
      </w:pPr>
      <w:rPr>
        <w:rFonts w:hint="default"/>
        <w:lang w:val="kk-KZ" w:eastAsia="en-US" w:bidi="ar-SA"/>
      </w:rPr>
    </w:lvl>
    <w:lvl w:ilvl="2" w:tplc="DCDA15D0">
      <w:numFmt w:val="bullet"/>
      <w:lvlText w:val="•"/>
      <w:lvlJc w:val="left"/>
      <w:pPr>
        <w:ind w:left="2124" w:hanging="385"/>
      </w:pPr>
      <w:rPr>
        <w:rFonts w:hint="default"/>
        <w:lang w:val="kk-KZ" w:eastAsia="en-US" w:bidi="ar-SA"/>
      </w:rPr>
    </w:lvl>
    <w:lvl w:ilvl="3" w:tplc="34F86DD8">
      <w:numFmt w:val="bullet"/>
      <w:lvlText w:val="•"/>
      <w:lvlJc w:val="left"/>
      <w:pPr>
        <w:ind w:left="3117" w:hanging="385"/>
      </w:pPr>
      <w:rPr>
        <w:rFonts w:hint="default"/>
        <w:lang w:val="kk-KZ" w:eastAsia="en-US" w:bidi="ar-SA"/>
      </w:rPr>
    </w:lvl>
    <w:lvl w:ilvl="4" w:tplc="8CDA0EE0">
      <w:numFmt w:val="bullet"/>
      <w:lvlText w:val="•"/>
      <w:lvlJc w:val="left"/>
      <w:pPr>
        <w:ind w:left="4109" w:hanging="385"/>
      </w:pPr>
      <w:rPr>
        <w:rFonts w:hint="default"/>
        <w:lang w:val="kk-KZ" w:eastAsia="en-US" w:bidi="ar-SA"/>
      </w:rPr>
    </w:lvl>
    <w:lvl w:ilvl="5" w:tplc="06D0B352">
      <w:numFmt w:val="bullet"/>
      <w:lvlText w:val="•"/>
      <w:lvlJc w:val="left"/>
      <w:pPr>
        <w:ind w:left="5102" w:hanging="385"/>
      </w:pPr>
      <w:rPr>
        <w:rFonts w:hint="default"/>
        <w:lang w:val="kk-KZ" w:eastAsia="en-US" w:bidi="ar-SA"/>
      </w:rPr>
    </w:lvl>
    <w:lvl w:ilvl="6" w:tplc="EC1C8590">
      <w:numFmt w:val="bullet"/>
      <w:lvlText w:val="•"/>
      <w:lvlJc w:val="left"/>
      <w:pPr>
        <w:ind w:left="6094" w:hanging="385"/>
      </w:pPr>
      <w:rPr>
        <w:rFonts w:hint="default"/>
        <w:lang w:val="kk-KZ" w:eastAsia="en-US" w:bidi="ar-SA"/>
      </w:rPr>
    </w:lvl>
    <w:lvl w:ilvl="7" w:tplc="62ACFB78">
      <w:numFmt w:val="bullet"/>
      <w:lvlText w:val="•"/>
      <w:lvlJc w:val="left"/>
      <w:pPr>
        <w:ind w:left="7086" w:hanging="385"/>
      </w:pPr>
      <w:rPr>
        <w:rFonts w:hint="default"/>
        <w:lang w:val="kk-KZ" w:eastAsia="en-US" w:bidi="ar-SA"/>
      </w:rPr>
    </w:lvl>
    <w:lvl w:ilvl="8" w:tplc="EA044DEC">
      <w:numFmt w:val="bullet"/>
      <w:lvlText w:val="•"/>
      <w:lvlJc w:val="left"/>
      <w:pPr>
        <w:ind w:left="8079" w:hanging="385"/>
      </w:pPr>
      <w:rPr>
        <w:rFonts w:hint="default"/>
        <w:lang w:val="kk-KZ" w:eastAsia="en-US" w:bidi="ar-SA"/>
      </w:rPr>
    </w:lvl>
  </w:abstractNum>
  <w:abstractNum w:abstractNumId="20">
    <w:nsid w:val="69412A57"/>
    <w:multiLevelType w:val="multilevel"/>
    <w:tmpl w:val="DF6609A0"/>
    <w:lvl w:ilvl="0">
      <w:start w:val="1"/>
      <w:numFmt w:val="decimal"/>
      <w:lvlText w:val="%1"/>
      <w:lvlJc w:val="left"/>
      <w:pPr>
        <w:ind w:left="352" w:hanging="210"/>
      </w:pPr>
      <w:rPr>
        <w:rFonts w:ascii="Times New Roman" w:eastAsia="Times New Roman" w:hAnsi="Times New Roman" w:cs="Times New Roman" w:hint="default"/>
        <w:b/>
        <w:bCs/>
        <w:i w:val="0"/>
        <w:iCs w:val="0"/>
        <w:spacing w:val="0"/>
        <w:w w:val="100"/>
        <w:sz w:val="28"/>
        <w:szCs w:val="28"/>
        <w:lang w:val="kk-KZ" w:eastAsia="en-US" w:bidi="ar-SA"/>
      </w:rPr>
    </w:lvl>
    <w:lvl w:ilvl="1">
      <w:start w:val="1"/>
      <w:numFmt w:val="decimal"/>
      <w:lvlText w:val="%1.%2"/>
      <w:lvlJc w:val="left"/>
      <w:pPr>
        <w:ind w:left="562" w:hanging="420"/>
      </w:pPr>
      <w:rPr>
        <w:rFonts w:ascii="Times New Roman" w:eastAsia="Times New Roman" w:hAnsi="Times New Roman" w:cs="Times New Roman" w:hint="default"/>
        <w:b w:val="0"/>
        <w:bCs w:val="0"/>
        <w:i w:val="0"/>
        <w:iCs w:val="0"/>
        <w:spacing w:val="0"/>
        <w:w w:val="100"/>
        <w:sz w:val="28"/>
        <w:szCs w:val="28"/>
        <w:lang w:val="kk-KZ" w:eastAsia="en-US" w:bidi="ar-SA"/>
      </w:rPr>
    </w:lvl>
    <w:lvl w:ilvl="2">
      <w:numFmt w:val="bullet"/>
      <w:lvlText w:val="•"/>
      <w:lvlJc w:val="left"/>
      <w:pPr>
        <w:ind w:left="560" w:hanging="420"/>
      </w:pPr>
      <w:rPr>
        <w:rFonts w:hint="default"/>
        <w:lang w:val="kk-KZ" w:eastAsia="en-US" w:bidi="ar-SA"/>
      </w:rPr>
    </w:lvl>
    <w:lvl w:ilvl="3">
      <w:numFmt w:val="bullet"/>
      <w:lvlText w:val="•"/>
      <w:lvlJc w:val="left"/>
      <w:pPr>
        <w:ind w:left="1748" w:hanging="420"/>
      </w:pPr>
      <w:rPr>
        <w:rFonts w:hint="default"/>
        <w:lang w:val="kk-KZ" w:eastAsia="en-US" w:bidi="ar-SA"/>
      </w:rPr>
    </w:lvl>
    <w:lvl w:ilvl="4">
      <w:numFmt w:val="bullet"/>
      <w:lvlText w:val="•"/>
      <w:lvlJc w:val="left"/>
      <w:pPr>
        <w:ind w:left="2936" w:hanging="420"/>
      </w:pPr>
      <w:rPr>
        <w:rFonts w:hint="default"/>
        <w:lang w:val="kk-KZ" w:eastAsia="en-US" w:bidi="ar-SA"/>
      </w:rPr>
    </w:lvl>
    <w:lvl w:ilvl="5">
      <w:numFmt w:val="bullet"/>
      <w:lvlText w:val="•"/>
      <w:lvlJc w:val="left"/>
      <w:pPr>
        <w:ind w:left="4124" w:hanging="420"/>
      </w:pPr>
      <w:rPr>
        <w:rFonts w:hint="default"/>
        <w:lang w:val="kk-KZ" w:eastAsia="en-US" w:bidi="ar-SA"/>
      </w:rPr>
    </w:lvl>
    <w:lvl w:ilvl="6">
      <w:numFmt w:val="bullet"/>
      <w:lvlText w:val="•"/>
      <w:lvlJc w:val="left"/>
      <w:pPr>
        <w:ind w:left="5312" w:hanging="420"/>
      </w:pPr>
      <w:rPr>
        <w:rFonts w:hint="default"/>
        <w:lang w:val="kk-KZ" w:eastAsia="en-US" w:bidi="ar-SA"/>
      </w:rPr>
    </w:lvl>
    <w:lvl w:ilvl="7">
      <w:numFmt w:val="bullet"/>
      <w:lvlText w:val="•"/>
      <w:lvlJc w:val="left"/>
      <w:pPr>
        <w:ind w:left="6500" w:hanging="420"/>
      </w:pPr>
      <w:rPr>
        <w:rFonts w:hint="default"/>
        <w:lang w:val="kk-KZ" w:eastAsia="en-US" w:bidi="ar-SA"/>
      </w:rPr>
    </w:lvl>
    <w:lvl w:ilvl="8">
      <w:numFmt w:val="bullet"/>
      <w:lvlText w:val="•"/>
      <w:lvlJc w:val="left"/>
      <w:pPr>
        <w:ind w:left="7688" w:hanging="420"/>
      </w:pPr>
      <w:rPr>
        <w:rFonts w:hint="default"/>
        <w:lang w:val="kk-KZ" w:eastAsia="en-US" w:bidi="ar-SA"/>
      </w:rPr>
    </w:lvl>
  </w:abstractNum>
  <w:abstractNum w:abstractNumId="21">
    <w:nsid w:val="6C9C68A4"/>
    <w:multiLevelType w:val="hybridMultilevel"/>
    <w:tmpl w:val="55425BA8"/>
    <w:lvl w:ilvl="0" w:tplc="AAF28554">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kk-KZ" w:eastAsia="en-US" w:bidi="ar-SA"/>
      </w:rPr>
    </w:lvl>
    <w:lvl w:ilvl="1" w:tplc="6C4C33E8">
      <w:numFmt w:val="bullet"/>
      <w:lvlText w:val="•"/>
      <w:lvlJc w:val="left"/>
      <w:pPr>
        <w:ind w:left="1047" w:hanging="164"/>
      </w:pPr>
      <w:rPr>
        <w:rFonts w:hint="default"/>
        <w:lang w:val="kk-KZ" w:eastAsia="en-US" w:bidi="ar-SA"/>
      </w:rPr>
    </w:lvl>
    <w:lvl w:ilvl="2" w:tplc="942E178A">
      <w:numFmt w:val="bullet"/>
      <w:lvlText w:val="•"/>
      <w:lvlJc w:val="left"/>
      <w:pPr>
        <w:ind w:left="1954" w:hanging="164"/>
      </w:pPr>
      <w:rPr>
        <w:rFonts w:hint="default"/>
        <w:lang w:val="kk-KZ" w:eastAsia="en-US" w:bidi="ar-SA"/>
      </w:rPr>
    </w:lvl>
    <w:lvl w:ilvl="3" w:tplc="6CA68D08">
      <w:numFmt w:val="bullet"/>
      <w:lvlText w:val="•"/>
      <w:lvlJc w:val="left"/>
      <w:pPr>
        <w:ind w:left="2861" w:hanging="164"/>
      </w:pPr>
      <w:rPr>
        <w:rFonts w:hint="default"/>
        <w:lang w:val="kk-KZ" w:eastAsia="en-US" w:bidi="ar-SA"/>
      </w:rPr>
    </w:lvl>
    <w:lvl w:ilvl="4" w:tplc="E1ECD1CE">
      <w:numFmt w:val="bullet"/>
      <w:lvlText w:val="•"/>
      <w:lvlJc w:val="left"/>
      <w:pPr>
        <w:ind w:left="3769" w:hanging="164"/>
      </w:pPr>
      <w:rPr>
        <w:rFonts w:hint="default"/>
        <w:lang w:val="kk-KZ" w:eastAsia="en-US" w:bidi="ar-SA"/>
      </w:rPr>
    </w:lvl>
    <w:lvl w:ilvl="5" w:tplc="42AE6D90">
      <w:numFmt w:val="bullet"/>
      <w:lvlText w:val="•"/>
      <w:lvlJc w:val="left"/>
      <w:pPr>
        <w:ind w:left="4676" w:hanging="164"/>
      </w:pPr>
      <w:rPr>
        <w:rFonts w:hint="default"/>
        <w:lang w:val="kk-KZ" w:eastAsia="en-US" w:bidi="ar-SA"/>
      </w:rPr>
    </w:lvl>
    <w:lvl w:ilvl="6" w:tplc="909C499E">
      <w:numFmt w:val="bullet"/>
      <w:lvlText w:val="•"/>
      <w:lvlJc w:val="left"/>
      <w:pPr>
        <w:ind w:left="5583" w:hanging="164"/>
      </w:pPr>
      <w:rPr>
        <w:rFonts w:hint="default"/>
        <w:lang w:val="kk-KZ" w:eastAsia="en-US" w:bidi="ar-SA"/>
      </w:rPr>
    </w:lvl>
    <w:lvl w:ilvl="7" w:tplc="8F58AB40">
      <w:numFmt w:val="bullet"/>
      <w:lvlText w:val="•"/>
      <w:lvlJc w:val="left"/>
      <w:pPr>
        <w:ind w:left="6491" w:hanging="164"/>
      </w:pPr>
      <w:rPr>
        <w:rFonts w:hint="default"/>
        <w:lang w:val="kk-KZ" w:eastAsia="en-US" w:bidi="ar-SA"/>
      </w:rPr>
    </w:lvl>
    <w:lvl w:ilvl="8" w:tplc="2EBE9EA0">
      <w:numFmt w:val="bullet"/>
      <w:lvlText w:val="•"/>
      <w:lvlJc w:val="left"/>
      <w:pPr>
        <w:ind w:left="7398" w:hanging="164"/>
      </w:pPr>
      <w:rPr>
        <w:rFonts w:hint="default"/>
        <w:lang w:val="kk-KZ" w:eastAsia="en-US" w:bidi="ar-SA"/>
      </w:rPr>
    </w:lvl>
  </w:abstractNum>
  <w:abstractNum w:abstractNumId="22">
    <w:nsid w:val="6E9F1A68"/>
    <w:multiLevelType w:val="hybridMultilevel"/>
    <w:tmpl w:val="6A085596"/>
    <w:lvl w:ilvl="0" w:tplc="8E18D7A2">
      <w:start w:val="32"/>
      <w:numFmt w:val="decimal"/>
      <w:lvlText w:val="%1"/>
      <w:lvlJc w:val="left"/>
      <w:pPr>
        <w:ind w:left="142" w:hanging="631"/>
      </w:pPr>
      <w:rPr>
        <w:rFonts w:cs="Times New Roman" w:hint="default"/>
        <w:b w:val="0"/>
        <w:bCs w:val="0"/>
        <w:i w:val="0"/>
        <w:iCs w:val="0"/>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4F0DDA"/>
    <w:multiLevelType w:val="hybridMultilevel"/>
    <w:tmpl w:val="4E72FE7C"/>
    <w:lvl w:ilvl="0" w:tplc="65A296E6">
      <w:start w:val="1"/>
      <w:numFmt w:val="decimal"/>
      <w:lvlText w:val="%1-"/>
      <w:lvlJc w:val="left"/>
      <w:pPr>
        <w:ind w:left="1085" w:hanging="235"/>
      </w:pPr>
      <w:rPr>
        <w:rFonts w:ascii="Times New Roman" w:eastAsia="Times New Roman" w:hAnsi="Times New Roman" w:cs="Times New Roman" w:hint="default"/>
        <w:b/>
        <w:bCs/>
        <w:i w:val="0"/>
        <w:iCs w:val="0"/>
        <w:spacing w:val="0"/>
        <w:w w:val="98"/>
        <w:sz w:val="28"/>
        <w:szCs w:val="28"/>
        <w:lang w:val="kk-KZ" w:eastAsia="en-US" w:bidi="ar-SA"/>
      </w:rPr>
    </w:lvl>
    <w:lvl w:ilvl="1" w:tplc="979A7422">
      <w:numFmt w:val="bullet"/>
      <w:lvlText w:val="•"/>
      <w:lvlJc w:val="left"/>
      <w:pPr>
        <w:ind w:left="1978" w:hanging="235"/>
      </w:pPr>
      <w:rPr>
        <w:rFonts w:hint="default"/>
        <w:lang w:val="kk-KZ" w:eastAsia="en-US" w:bidi="ar-SA"/>
      </w:rPr>
    </w:lvl>
    <w:lvl w:ilvl="2" w:tplc="B3F08216">
      <w:numFmt w:val="bullet"/>
      <w:lvlText w:val="•"/>
      <w:lvlJc w:val="left"/>
      <w:pPr>
        <w:ind w:left="2876" w:hanging="235"/>
      </w:pPr>
      <w:rPr>
        <w:rFonts w:hint="default"/>
        <w:lang w:val="kk-KZ" w:eastAsia="en-US" w:bidi="ar-SA"/>
      </w:rPr>
    </w:lvl>
    <w:lvl w:ilvl="3" w:tplc="FAFE9400">
      <w:numFmt w:val="bullet"/>
      <w:lvlText w:val="•"/>
      <w:lvlJc w:val="left"/>
      <w:pPr>
        <w:ind w:left="3775" w:hanging="235"/>
      </w:pPr>
      <w:rPr>
        <w:rFonts w:hint="default"/>
        <w:lang w:val="kk-KZ" w:eastAsia="en-US" w:bidi="ar-SA"/>
      </w:rPr>
    </w:lvl>
    <w:lvl w:ilvl="4" w:tplc="3AD0A42A">
      <w:numFmt w:val="bullet"/>
      <w:lvlText w:val="•"/>
      <w:lvlJc w:val="left"/>
      <w:pPr>
        <w:ind w:left="4673" w:hanging="235"/>
      </w:pPr>
      <w:rPr>
        <w:rFonts w:hint="default"/>
        <w:lang w:val="kk-KZ" w:eastAsia="en-US" w:bidi="ar-SA"/>
      </w:rPr>
    </w:lvl>
    <w:lvl w:ilvl="5" w:tplc="56C4FC8A">
      <w:numFmt w:val="bullet"/>
      <w:lvlText w:val="•"/>
      <w:lvlJc w:val="left"/>
      <w:pPr>
        <w:ind w:left="5572" w:hanging="235"/>
      </w:pPr>
      <w:rPr>
        <w:rFonts w:hint="default"/>
        <w:lang w:val="kk-KZ" w:eastAsia="en-US" w:bidi="ar-SA"/>
      </w:rPr>
    </w:lvl>
    <w:lvl w:ilvl="6" w:tplc="C8A4BA3C">
      <w:numFmt w:val="bullet"/>
      <w:lvlText w:val="•"/>
      <w:lvlJc w:val="left"/>
      <w:pPr>
        <w:ind w:left="6470" w:hanging="235"/>
      </w:pPr>
      <w:rPr>
        <w:rFonts w:hint="default"/>
        <w:lang w:val="kk-KZ" w:eastAsia="en-US" w:bidi="ar-SA"/>
      </w:rPr>
    </w:lvl>
    <w:lvl w:ilvl="7" w:tplc="087CDD10">
      <w:numFmt w:val="bullet"/>
      <w:lvlText w:val="•"/>
      <w:lvlJc w:val="left"/>
      <w:pPr>
        <w:ind w:left="7368" w:hanging="235"/>
      </w:pPr>
      <w:rPr>
        <w:rFonts w:hint="default"/>
        <w:lang w:val="kk-KZ" w:eastAsia="en-US" w:bidi="ar-SA"/>
      </w:rPr>
    </w:lvl>
    <w:lvl w:ilvl="8" w:tplc="4F4ED354">
      <w:numFmt w:val="bullet"/>
      <w:lvlText w:val="•"/>
      <w:lvlJc w:val="left"/>
      <w:pPr>
        <w:ind w:left="8267" w:hanging="235"/>
      </w:pPr>
      <w:rPr>
        <w:rFonts w:hint="default"/>
        <w:lang w:val="kk-KZ" w:eastAsia="en-US" w:bidi="ar-SA"/>
      </w:rPr>
    </w:lvl>
  </w:abstractNum>
  <w:abstractNum w:abstractNumId="24">
    <w:nsid w:val="735376E6"/>
    <w:multiLevelType w:val="hybridMultilevel"/>
    <w:tmpl w:val="75105324"/>
    <w:lvl w:ilvl="0" w:tplc="1CDA1BD8">
      <w:numFmt w:val="bullet"/>
      <w:lvlText w:val="•"/>
      <w:lvlJc w:val="left"/>
      <w:pPr>
        <w:ind w:left="862" w:hanging="360"/>
      </w:pPr>
      <w:rPr>
        <w:rFonts w:ascii="Arial" w:eastAsia="Arial" w:hAnsi="Arial" w:cs="Arial" w:hint="default"/>
        <w:b w:val="0"/>
        <w:bCs w:val="0"/>
        <w:i w:val="0"/>
        <w:iCs w:val="0"/>
        <w:spacing w:val="0"/>
        <w:w w:val="117"/>
        <w:sz w:val="20"/>
        <w:szCs w:val="20"/>
        <w:lang w:val="kk-KZ" w:eastAsia="en-US" w:bidi="ar-SA"/>
      </w:rPr>
    </w:lvl>
    <w:lvl w:ilvl="1" w:tplc="9DCAD130">
      <w:numFmt w:val="bullet"/>
      <w:lvlText w:val="•"/>
      <w:lvlJc w:val="left"/>
      <w:pPr>
        <w:ind w:left="1780" w:hanging="360"/>
      </w:pPr>
      <w:rPr>
        <w:rFonts w:hint="default"/>
        <w:lang w:val="kk-KZ" w:eastAsia="en-US" w:bidi="ar-SA"/>
      </w:rPr>
    </w:lvl>
    <w:lvl w:ilvl="2" w:tplc="9936557C">
      <w:numFmt w:val="bullet"/>
      <w:lvlText w:val="•"/>
      <w:lvlJc w:val="left"/>
      <w:pPr>
        <w:ind w:left="2700" w:hanging="360"/>
      </w:pPr>
      <w:rPr>
        <w:rFonts w:hint="default"/>
        <w:lang w:val="kk-KZ" w:eastAsia="en-US" w:bidi="ar-SA"/>
      </w:rPr>
    </w:lvl>
    <w:lvl w:ilvl="3" w:tplc="CB64411E">
      <w:numFmt w:val="bullet"/>
      <w:lvlText w:val="•"/>
      <w:lvlJc w:val="left"/>
      <w:pPr>
        <w:ind w:left="3621" w:hanging="360"/>
      </w:pPr>
      <w:rPr>
        <w:rFonts w:hint="default"/>
        <w:lang w:val="kk-KZ" w:eastAsia="en-US" w:bidi="ar-SA"/>
      </w:rPr>
    </w:lvl>
    <w:lvl w:ilvl="4" w:tplc="AD483208">
      <w:numFmt w:val="bullet"/>
      <w:lvlText w:val="•"/>
      <w:lvlJc w:val="left"/>
      <w:pPr>
        <w:ind w:left="4541" w:hanging="360"/>
      </w:pPr>
      <w:rPr>
        <w:rFonts w:hint="default"/>
        <w:lang w:val="kk-KZ" w:eastAsia="en-US" w:bidi="ar-SA"/>
      </w:rPr>
    </w:lvl>
    <w:lvl w:ilvl="5" w:tplc="B66A7666">
      <w:numFmt w:val="bullet"/>
      <w:lvlText w:val="•"/>
      <w:lvlJc w:val="left"/>
      <w:pPr>
        <w:ind w:left="5462" w:hanging="360"/>
      </w:pPr>
      <w:rPr>
        <w:rFonts w:hint="default"/>
        <w:lang w:val="kk-KZ" w:eastAsia="en-US" w:bidi="ar-SA"/>
      </w:rPr>
    </w:lvl>
    <w:lvl w:ilvl="6" w:tplc="B0EE2EA8">
      <w:numFmt w:val="bullet"/>
      <w:lvlText w:val="•"/>
      <w:lvlJc w:val="left"/>
      <w:pPr>
        <w:ind w:left="6382" w:hanging="360"/>
      </w:pPr>
      <w:rPr>
        <w:rFonts w:hint="default"/>
        <w:lang w:val="kk-KZ" w:eastAsia="en-US" w:bidi="ar-SA"/>
      </w:rPr>
    </w:lvl>
    <w:lvl w:ilvl="7" w:tplc="4148DC52">
      <w:numFmt w:val="bullet"/>
      <w:lvlText w:val="•"/>
      <w:lvlJc w:val="left"/>
      <w:pPr>
        <w:ind w:left="7302" w:hanging="360"/>
      </w:pPr>
      <w:rPr>
        <w:rFonts w:hint="default"/>
        <w:lang w:val="kk-KZ" w:eastAsia="en-US" w:bidi="ar-SA"/>
      </w:rPr>
    </w:lvl>
    <w:lvl w:ilvl="8" w:tplc="B32C4A16">
      <w:numFmt w:val="bullet"/>
      <w:lvlText w:val="•"/>
      <w:lvlJc w:val="left"/>
      <w:pPr>
        <w:ind w:left="8223" w:hanging="360"/>
      </w:pPr>
      <w:rPr>
        <w:rFonts w:hint="default"/>
        <w:lang w:val="kk-KZ" w:eastAsia="en-US" w:bidi="ar-SA"/>
      </w:rPr>
    </w:lvl>
  </w:abstractNum>
  <w:abstractNum w:abstractNumId="25">
    <w:nsid w:val="7D671F92"/>
    <w:multiLevelType w:val="hybridMultilevel"/>
    <w:tmpl w:val="9E024B62"/>
    <w:lvl w:ilvl="0" w:tplc="59B4B3A4">
      <w:numFmt w:val="bullet"/>
      <w:lvlText w:val="•"/>
      <w:lvlJc w:val="left"/>
      <w:pPr>
        <w:ind w:left="142" w:hanging="142"/>
      </w:pPr>
      <w:rPr>
        <w:rFonts w:ascii="Arial" w:eastAsia="Arial" w:hAnsi="Arial" w:cs="Arial" w:hint="default"/>
        <w:b w:val="0"/>
        <w:bCs w:val="0"/>
        <w:i w:val="0"/>
        <w:iCs w:val="0"/>
        <w:spacing w:val="0"/>
        <w:w w:val="117"/>
        <w:sz w:val="20"/>
        <w:szCs w:val="20"/>
        <w:lang w:val="kk-KZ" w:eastAsia="en-US" w:bidi="ar-SA"/>
      </w:rPr>
    </w:lvl>
    <w:lvl w:ilvl="1" w:tplc="28E66556">
      <w:numFmt w:val="bullet"/>
      <w:lvlText w:val="•"/>
      <w:lvlJc w:val="left"/>
      <w:pPr>
        <w:ind w:left="1132" w:hanging="142"/>
      </w:pPr>
      <w:rPr>
        <w:rFonts w:hint="default"/>
        <w:lang w:val="kk-KZ" w:eastAsia="en-US" w:bidi="ar-SA"/>
      </w:rPr>
    </w:lvl>
    <w:lvl w:ilvl="2" w:tplc="1ED09B24">
      <w:numFmt w:val="bullet"/>
      <w:lvlText w:val="•"/>
      <w:lvlJc w:val="left"/>
      <w:pPr>
        <w:ind w:left="2124" w:hanging="142"/>
      </w:pPr>
      <w:rPr>
        <w:rFonts w:hint="default"/>
        <w:lang w:val="kk-KZ" w:eastAsia="en-US" w:bidi="ar-SA"/>
      </w:rPr>
    </w:lvl>
    <w:lvl w:ilvl="3" w:tplc="5F104CD4">
      <w:numFmt w:val="bullet"/>
      <w:lvlText w:val="•"/>
      <w:lvlJc w:val="left"/>
      <w:pPr>
        <w:ind w:left="3117" w:hanging="142"/>
      </w:pPr>
      <w:rPr>
        <w:rFonts w:hint="default"/>
        <w:lang w:val="kk-KZ" w:eastAsia="en-US" w:bidi="ar-SA"/>
      </w:rPr>
    </w:lvl>
    <w:lvl w:ilvl="4" w:tplc="E112EAA8">
      <w:numFmt w:val="bullet"/>
      <w:lvlText w:val="•"/>
      <w:lvlJc w:val="left"/>
      <w:pPr>
        <w:ind w:left="4109" w:hanging="142"/>
      </w:pPr>
      <w:rPr>
        <w:rFonts w:hint="default"/>
        <w:lang w:val="kk-KZ" w:eastAsia="en-US" w:bidi="ar-SA"/>
      </w:rPr>
    </w:lvl>
    <w:lvl w:ilvl="5" w:tplc="DB2A54A2">
      <w:numFmt w:val="bullet"/>
      <w:lvlText w:val="•"/>
      <w:lvlJc w:val="left"/>
      <w:pPr>
        <w:ind w:left="5102" w:hanging="142"/>
      </w:pPr>
      <w:rPr>
        <w:rFonts w:hint="default"/>
        <w:lang w:val="kk-KZ" w:eastAsia="en-US" w:bidi="ar-SA"/>
      </w:rPr>
    </w:lvl>
    <w:lvl w:ilvl="6" w:tplc="60146218">
      <w:numFmt w:val="bullet"/>
      <w:lvlText w:val="•"/>
      <w:lvlJc w:val="left"/>
      <w:pPr>
        <w:ind w:left="6094" w:hanging="142"/>
      </w:pPr>
      <w:rPr>
        <w:rFonts w:hint="default"/>
        <w:lang w:val="kk-KZ" w:eastAsia="en-US" w:bidi="ar-SA"/>
      </w:rPr>
    </w:lvl>
    <w:lvl w:ilvl="7" w:tplc="9C0C2816">
      <w:numFmt w:val="bullet"/>
      <w:lvlText w:val="•"/>
      <w:lvlJc w:val="left"/>
      <w:pPr>
        <w:ind w:left="7086" w:hanging="142"/>
      </w:pPr>
      <w:rPr>
        <w:rFonts w:hint="default"/>
        <w:lang w:val="kk-KZ" w:eastAsia="en-US" w:bidi="ar-SA"/>
      </w:rPr>
    </w:lvl>
    <w:lvl w:ilvl="8" w:tplc="45960324">
      <w:numFmt w:val="bullet"/>
      <w:lvlText w:val="•"/>
      <w:lvlJc w:val="left"/>
      <w:pPr>
        <w:ind w:left="8079" w:hanging="142"/>
      </w:pPr>
      <w:rPr>
        <w:rFonts w:hint="default"/>
        <w:lang w:val="kk-KZ" w:eastAsia="en-US" w:bidi="ar-SA"/>
      </w:rPr>
    </w:lvl>
  </w:abstractNum>
  <w:num w:numId="1">
    <w:abstractNumId w:val="3"/>
  </w:num>
  <w:num w:numId="2">
    <w:abstractNumId w:val="7"/>
  </w:num>
  <w:num w:numId="3">
    <w:abstractNumId w:val="0"/>
  </w:num>
  <w:num w:numId="4">
    <w:abstractNumId w:val="19"/>
  </w:num>
  <w:num w:numId="5">
    <w:abstractNumId w:val="21"/>
  </w:num>
  <w:num w:numId="6">
    <w:abstractNumId w:val="25"/>
  </w:num>
  <w:num w:numId="7">
    <w:abstractNumId w:val="24"/>
  </w:num>
  <w:num w:numId="8">
    <w:abstractNumId w:val="11"/>
  </w:num>
  <w:num w:numId="9">
    <w:abstractNumId w:val="8"/>
  </w:num>
  <w:num w:numId="10">
    <w:abstractNumId w:val="9"/>
  </w:num>
  <w:num w:numId="11">
    <w:abstractNumId w:val="15"/>
  </w:num>
  <w:num w:numId="12">
    <w:abstractNumId w:val="6"/>
  </w:num>
  <w:num w:numId="13">
    <w:abstractNumId w:val="5"/>
  </w:num>
  <w:num w:numId="14">
    <w:abstractNumId w:val="4"/>
  </w:num>
  <w:num w:numId="15">
    <w:abstractNumId w:val="23"/>
  </w:num>
  <w:num w:numId="16">
    <w:abstractNumId w:val="17"/>
  </w:num>
  <w:num w:numId="17">
    <w:abstractNumId w:val="1"/>
  </w:num>
  <w:num w:numId="18">
    <w:abstractNumId w:val="2"/>
  </w:num>
  <w:num w:numId="19">
    <w:abstractNumId w:val="14"/>
  </w:num>
  <w:num w:numId="20">
    <w:abstractNumId w:val="13"/>
  </w:num>
  <w:num w:numId="21">
    <w:abstractNumId w:val="20"/>
  </w:num>
  <w:num w:numId="22">
    <w:abstractNumId w:val="10"/>
  </w:num>
  <w:num w:numId="23">
    <w:abstractNumId w:val="16"/>
  </w:num>
  <w:num w:numId="24">
    <w:abstractNumId w:val="18"/>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E20C6"/>
    <w:rsid w:val="00014EB0"/>
    <w:rsid w:val="00094207"/>
    <w:rsid w:val="000A3E2B"/>
    <w:rsid w:val="000F04BE"/>
    <w:rsid w:val="00173045"/>
    <w:rsid w:val="00195E26"/>
    <w:rsid w:val="001A416B"/>
    <w:rsid w:val="001C003B"/>
    <w:rsid w:val="001C5C69"/>
    <w:rsid w:val="001E34A1"/>
    <w:rsid w:val="00295A8B"/>
    <w:rsid w:val="003103C8"/>
    <w:rsid w:val="003E697A"/>
    <w:rsid w:val="003F7B98"/>
    <w:rsid w:val="0041056B"/>
    <w:rsid w:val="004465C4"/>
    <w:rsid w:val="004A34F0"/>
    <w:rsid w:val="00552692"/>
    <w:rsid w:val="005568D2"/>
    <w:rsid w:val="00564C61"/>
    <w:rsid w:val="00572B7E"/>
    <w:rsid w:val="005801F5"/>
    <w:rsid w:val="005A4B11"/>
    <w:rsid w:val="005D38B2"/>
    <w:rsid w:val="00684085"/>
    <w:rsid w:val="00751A24"/>
    <w:rsid w:val="00793E5F"/>
    <w:rsid w:val="007D6250"/>
    <w:rsid w:val="008009DA"/>
    <w:rsid w:val="0081799F"/>
    <w:rsid w:val="00882677"/>
    <w:rsid w:val="008D7AEB"/>
    <w:rsid w:val="00903F9C"/>
    <w:rsid w:val="00A05007"/>
    <w:rsid w:val="00AE3952"/>
    <w:rsid w:val="00BA7FD5"/>
    <w:rsid w:val="00BB223D"/>
    <w:rsid w:val="00C320EA"/>
    <w:rsid w:val="00C328D9"/>
    <w:rsid w:val="00C41EEE"/>
    <w:rsid w:val="00C52E56"/>
    <w:rsid w:val="00CA3099"/>
    <w:rsid w:val="00CA55BF"/>
    <w:rsid w:val="00CE20C6"/>
    <w:rsid w:val="00D10630"/>
    <w:rsid w:val="00D24EBC"/>
    <w:rsid w:val="00D542F5"/>
    <w:rsid w:val="00D557C8"/>
    <w:rsid w:val="00DD2A43"/>
    <w:rsid w:val="00E31783"/>
    <w:rsid w:val="00F3615E"/>
    <w:rsid w:val="00F91E85"/>
    <w:rsid w:val="00FF2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6"/>
      <w:ind w:left="566"/>
      <w:jc w:val="center"/>
      <w:outlineLvl w:val="0"/>
    </w:pPr>
    <w:rPr>
      <w:b/>
      <w:bCs/>
      <w:sz w:val="28"/>
      <w:szCs w:val="28"/>
    </w:rPr>
  </w:style>
  <w:style w:type="paragraph" w:styleId="2">
    <w:name w:val="heading 2"/>
    <w:basedOn w:val="a"/>
    <w:uiPriority w:val="1"/>
    <w:qFormat/>
    <w:pPr>
      <w:spacing w:before="322"/>
      <w:ind w:left="141" w:hanging="4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1"/>
    </w:pPr>
    <w:rPr>
      <w:b/>
      <w:bCs/>
      <w:sz w:val="28"/>
      <w:szCs w:val="28"/>
    </w:rPr>
  </w:style>
  <w:style w:type="paragraph" w:styleId="20">
    <w:name w:val="toc 2"/>
    <w:basedOn w:val="a"/>
    <w:uiPriority w:val="1"/>
    <w:qFormat/>
    <w:pPr>
      <w:ind w:left="561" w:hanging="420"/>
    </w:pPr>
    <w:rPr>
      <w:sz w:val="28"/>
      <w:szCs w:val="28"/>
    </w:rPr>
  </w:style>
  <w:style w:type="paragraph" w:styleId="3">
    <w:name w:val="toc 3"/>
    <w:basedOn w:val="a"/>
    <w:uiPriority w:val="1"/>
    <w:qFormat/>
    <w:pPr>
      <w:ind w:left="141"/>
    </w:pPr>
    <w:rPr>
      <w:b/>
      <w:bCs/>
      <w:i/>
      <w:iCs/>
    </w:rPr>
  </w:style>
  <w:style w:type="paragraph" w:styleId="a3">
    <w:name w:val="Body Text"/>
    <w:basedOn w:val="a"/>
    <w:uiPriority w:val="1"/>
    <w:qFormat/>
    <w:pPr>
      <w:ind w:left="141"/>
      <w:jc w:val="both"/>
    </w:pPr>
    <w:rPr>
      <w:sz w:val="28"/>
      <w:szCs w:val="28"/>
    </w:rPr>
  </w:style>
  <w:style w:type="paragraph" w:styleId="a4">
    <w:name w:val="List Paragraph"/>
    <w:basedOn w:val="a"/>
    <w:uiPriority w:val="1"/>
    <w:qFormat/>
    <w:pPr>
      <w:ind w:left="141" w:firstLine="709"/>
      <w:jc w:val="both"/>
    </w:pPr>
  </w:style>
  <w:style w:type="paragraph" w:customStyle="1" w:styleId="TableParagraph">
    <w:name w:val="Table Paragraph"/>
    <w:basedOn w:val="a"/>
    <w:uiPriority w:val="1"/>
    <w:qFormat/>
    <w:pPr>
      <w:spacing w:before="5" w:line="205" w:lineRule="exact"/>
      <w:ind w:left="10"/>
      <w:jc w:val="center"/>
    </w:pPr>
  </w:style>
  <w:style w:type="paragraph" w:styleId="a5">
    <w:name w:val="Balloon Text"/>
    <w:basedOn w:val="a"/>
    <w:link w:val="a6"/>
    <w:uiPriority w:val="99"/>
    <w:semiHidden/>
    <w:unhideWhenUsed/>
    <w:rsid w:val="00684085"/>
    <w:rPr>
      <w:rFonts w:ascii="Tahoma" w:hAnsi="Tahoma" w:cs="Tahoma"/>
      <w:sz w:val="16"/>
      <w:szCs w:val="16"/>
    </w:rPr>
  </w:style>
  <w:style w:type="character" w:customStyle="1" w:styleId="a6">
    <w:name w:val="Текст выноски Знак"/>
    <w:basedOn w:val="a0"/>
    <w:link w:val="a5"/>
    <w:uiPriority w:val="99"/>
    <w:semiHidden/>
    <w:rsid w:val="00684085"/>
    <w:rPr>
      <w:rFonts w:ascii="Tahoma" w:eastAsia="Times New Roman" w:hAnsi="Tahoma" w:cs="Tahoma"/>
      <w:sz w:val="16"/>
      <w:szCs w:val="16"/>
      <w:lang w:val="kk-KZ"/>
    </w:rPr>
  </w:style>
  <w:style w:type="paragraph" w:styleId="a7">
    <w:name w:val="header"/>
    <w:basedOn w:val="a"/>
    <w:link w:val="a8"/>
    <w:uiPriority w:val="99"/>
    <w:unhideWhenUsed/>
    <w:rsid w:val="00684085"/>
    <w:pPr>
      <w:tabs>
        <w:tab w:val="center" w:pos="4677"/>
        <w:tab w:val="right" w:pos="9355"/>
      </w:tabs>
    </w:pPr>
  </w:style>
  <w:style w:type="character" w:customStyle="1" w:styleId="a8">
    <w:name w:val="Верхний колонтитул Знак"/>
    <w:basedOn w:val="a0"/>
    <w:link w:val="a7"/>
    <w:uiPriority w:val="99"/>
    <w:rsid w:val="00684085"/>
    <w:rPr>
      <w:rFonts w:ascii="Times New Roman" w:eastAsia="Times New Roman" w:hAnsi="Times New Roman" w:cs="Times New Roman"/>
      <w:lang w:val="kk-KZ"/>
    </w:rPr>
  </w:style>
  <w:style w:type="paragraph" w:styleId="a9">
    <w:name w:val="footer"/>
    <w:basedOn w:val="a"/>
    <w:link w:val="aa"/>
    <w:uiPriority w:val="99"/>
    <w:unhideWhenUsed/>
    <w:rsid w:val="00684085"/>
    <w:pPr>
      <w:tabs>
        <w:tab w:val="center" w:pos="4677"/>
        <w:tab w:val="right" w:pos="9355"/>
      </w:tabs>
    </w:pPr>
  </w:style>
  <w:style w:type="character" w:customStyle="1" w:styleId="aa">
    <w:name w:val="Нижний колонтитул Знак"/>
    <w:basedOn w:val="a0"/>
    <w:link w:val="a9"/>
    <w:uiPriority w:val="99"/>
    <w:rsid w:val="00684085"/>
    <w:rPr>
      <w:rFonts w:ascii="Times New Roman" w:eastAsia="Times New Roman" w:hAnsi="Times New Roman" w:cs="Times New Roman"/>
      <w:lang w:val="kk-KZ"/>
    </w:rPr>
  </w:style>
  <w:style w:type="table" w:styleId="ab">
    <w:name w:val="Table Grid"/>
    <w:aliases w:val="Прозрачная сетка"/>
    <w:basedOn w:val="a1"/>
    <w:uiPriority w:val="39"/>
    <w:rsid w:val="00E31783"/>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793E5F"/>
    <w:rPr>
      <w:b/>
      <w:bCs/>
    </w:rPr>
  </w:style>
  <w:style w:type="character" w:styleId="ad">
    <w:name w:val="Emphasis"/>
    <w:basedOn w:val="a0"/>
    <w:uiPriority w:val="20"/>
    <w:qFormat/>
    <w:rsid w:val="00793E5F"/>
    <w:rPr>
      <w:i/>
      <w:iCs/>
    </w:rPr>
  </w:style>
  <w:style w:type="character" w:styleId="ae">
    <w:name w:val="Hyperlink"/>
    <w:basedOn w:val="a0"/>
    <w:uiPriority w:val="99"/>
    <w:unhideWhenUsed/>
    <w:rsid w:val="00195E26"/>
    <w:rPr>
      <w:color w:val="0000FF" w:themeColor="hyperlink"/>
      <w:u w:val="single"/>
    </w:rPr>
  </w:style>
  <w:style w:type="character" w:customStyle="1" w:styleId="UnresolvedMention">
    <w:name w:val="Unresolved Mention"/>
    <w:basedOn w:val="a0"/>
    <w:uiPriority w:val="99"/>
    <w:semiHidden/>
    <w:unhideWhenUsed/>
    <w:rsid w:val="00195E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6"/>
      <w:ind w:left="566"/>
      <w:jc w:val="center"/>
      <w:outlineLvl w:val="0"/>
    </w:pPr>
    <w:rPr>
      <w:b/>
      <w:bCs/>
      <w:sz w:val="28"/>
      <w:szCs w:val="28"/>
    </w:rPr>
  </w:style>
  <w:style w:type="paragraph" w:styleId="2">
    <w:name w:val="heading 2"/>
    <w:basedOn w:val="a"/>
    <w:uiPriority w:val="1"/>
    <w:qFormat/>
    <w:pPr>
      <w:spacing w:before="322"/>
      <w:ind w:left="141" w:hanging="4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1"/>
    </w:pPr>
    <w:rPr>
      <w:b/>
      <w:bCs/>
      <w:sz w:val="28"/>
      <w:szCs w:val="28"/>
    </w:rPr>
  </w:style>
  <w:style w:type="paragraph" w:styleId="20">
    <w:name w:val="toc 2"/>
    <w:basedOn w:val="a"/>
    <w:uiPriority w:val="1"/>
    <w:qFormat/>
    <w:pPr>
      <w:ind w:left="561" w:hanging="420"/>
    </w:pPr>
    <w:rPr>
      <w:sz w:val="28"/>
      <w:szCs w:val="28"/>
    </w:rPr>
  </w:style>
  <w:style w:type="paragraph" w:styleId="3">
    <w:name w:val="toc 3"/>
    <w:basedOn w:val="a"/>
    <w:uiPriority w:val="1"/>
    <w:qFormat/>
    <w:pPr>
      <w:ind w:left="141"/>
    </w:pPr>
    <w:rPr>
      <w:b/>
      <w:bCs/>
      <w:i/>
      <w:iCs/>
    </w:rPr>
  </w:style>
  <w:style w:type="paragraph" w:styleId="a3">
    <w:name w:val="Body Text"/>
    <w:basedOn w:val="a"/>
    <w:uiPriority w:val="1"/>
    <w:qFormat/>
    <w:pPr>
      <w:ind w:left="141"/>
      <w:jc w:val="both"/>
    </w:pPr>
    <w:rPr>
      <w:sz w:val="28"/>
      <w:szCs w:val="28"/>
    </w:rPr>
  </w:style>
  <w:style w:type="paragraph" w:styleId="a4">
    <w:name w:val="List Paragraph"/>
    <w:basedOn w:val="a"/>
    <w:uiPriority w:val="1"/>
    <w:qFormat/>
    <w:pPr>
      <w:ind w:left="141" w:firstLine="709"/>
      <w:jc w:val="both"/>
    </w:pPr>
  </w:style>
  <w:style w:type="paragraph" w:customStyle="1" w:styleId="TableParagraph">
    <w:name w:val="Table Paragraph"/>
    <w:basedOn w:val="a"/>
    <w:uiPriority w:val="1"/>
    <w:qFormat/>
    <w:pPr>
      <w:spacing w:before="5" w:line="205" w:lineRule="exact"/>
      <w:ind w:left="10"/>
      <w:jc w:val="center"/>
    </w:pPr>
  </w:style>
  <w:style w:type="paragraph" w:styleId="a5">
    <w:name w:val="Balloon Text"/>
    <w:basedOn w:val="a"/>
    <w:link w:val="a6"/>
    <w:uiPriority w:val="99"/>
    <w:semiHidden/>
    <w:unhideWhenUsed/>
    <w:rsid w:val="00684085"/>
    <w:rPr>
      <w:rFonts w:ascii="Tahoma" w:hAnsi="Tahoma" w:cs="Tahoma"/>
      <w:sz w:val="16"/>
      <w:szCs w:val="16"/>
    </w:rPr>
  </w:style>
  <w:style w:type="character" w:customStyle="1" w:styleId="a6">
    <w:name w:val="Текст выноски Знак"/>
    <w:basedOn w:val="a0"/>
    <w:link w:val="a5"/>
    <w:uiPriority w:val="99"/>
    <w:semiHidden/>
    <w:rsid w:val="00684085"/>
    <w:rPr>
      <w:rFonts w:ascii="Tahoma" w:eastAsia="Times New Roman" w:hAnsi="Tahoma" w:cs="Tahoma"/>
      <w:sz w:val="16"/>
      <w:szCs w:val="16"/>
      <w:lang w:val="kk-KZ"/>
    </w:rPr>
  </w:style>
  <w:style w:type="paragraph" w:styleId="a7">
    <w:name w:val="header"/>
    <w:basedOn w:val="a"/>
    <w:link w:val="a8"/>
    <w:uiPriority w:val="99"/>
    <w:unhideWhenUsed/>
    <w:rsid w:val="00684085"/>
    <w:pPr>
      <w:tabs>
        <w:tab w:val="center" w:pos="4677"/>
        <w:tab w:val="right" w:pos="9355"/>
      </w:tabs>
    </w:pPr>
  </w:style>
  <w:style w:type="character" w:customStyle="1" w:styleId="a8">
    <w:name w:val="Верхний колонтитул Знак"/>
    <w:basedOn w:val="a0"/>
    <w:link w:val="a7"/>
    <w:uiPriority w:val="99"/>
    <w:rsid w:val="00684085"/>
    <w:rPr>
      <w:rFonts w:ascii="Times New Roman" w:eastAsia="Times New Roman" w:hAnsi="Times New Roman" w:cs="Times New Roman"/>
      <w:lang w:val="kk-KZ"/>
    </w:rPr>
  </w:style>
  <w:style w:type="paragraph" w:styleId="a9">
    <w:name w:val="footer"/>
    <w:basedOn w:val="a"/>
    <w:link w:val="aa"/>
    <w:uiPriority w:val="99"/>
    <w:unhideWhenUsed/>
    <w:rsid w:val="00684085"/>
    <w:pPr>
      <w:tabs>
        <w:tab w:val="center" w:pos="4677"/>
        <w:tab w:val="right" w:pos="9355"/>
      </w:tabs>
    </w:pPr>
  </w:style>
  <w:style w:type="character" w:customStyle="1" w:styleId="aa">
    <w:name w:val="Нижний колонтитул Знак"/>
    <w:basedOn w:val="a0"/>
    <w:link w:val="a9"/>
    <w:uiPriority w:val="99"/>
    <w:rsid w:val="00684085"/>
    <w:rPr>
      <w:rFonts w:ascii="Times New Roman" w:eastAsia="Times New Roman" w:hAnsi="Times New Roman" w:cs="Times New Roman"/>
      <w:lang w:val="kk-KZ"/>
    </w:rPr>
  </w:style>
  <w:style w:type="table" w:styleId="ab">
    <w:name w:val="Table Grid"/>
    <w:aliases w:val="Прозрачная сетка"/>
    <w:basedOn w:val="a1"/>
    <w:uiPriority w:val="39"/>
    <w:rsid w:val="00E31783"/>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793E5F"/>
    <w:rPr>
      <w:b/>
      <w:bCs/>
    </w:rPr>
  </w:style>
  <w:style w:type="character" w:styleId="ad">
    <w:name w:val="Emphasis"/>
    <w:basedOn w:val="a0"/>
    <w:uiPriority w:val="20"/>
    <w:qFormat/>
    <w:rsid w:val="00793E5F"/>
    <w:rPr>
      <w:i/>
      <w:iCs/>
    </w:rPr>
  </w:style>
  <w:style w:type="character" w:styleId="ae">
    <w:name w:val="Hyperlink"/>
    <w:basedOn w:val="a0"/>
    <w:uiPriority w:val="99"/>
    <w:unhideWhenUsed/>
    <w:rsid w:val="00195E26"/>
    <w:rPr>
      <w:color w:val="0000FF" w:themeColor="hyperlink"/>
      <w:u w:val="single"/>
    </w:rPr>
  </w:style>
  <w:style w:type="character" w:customStyle="1" w:styleId="UnresolvedMention">
    <w:name w:val="Unresolved Mention"/>
    <w:basedOn w:val="a0"/>
    <w:uiPriority w:val="99"/>
    <w:semiHidden/>
    <w:unhideWhenUsed/>
    <w:rsid w:val="00195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3.png"/><Relationship Id="rId21" Type="http://schemas.openxmlformats.org/officeDocument/2006/relationships/image" Target="media/image11.png"/><Relationship Id="rId42" Type="http://schemas.openxmlformats.org/officeDocument/2006/relationships/image" Target="media/image32.emf"/><Relationship Id="rId47" Type="http://schemas.openxmlformats.org/officeDocument/2006/relationships/image" Target="media/image37.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50.png"/><Relationship Id="rId112" Type="http://schemas.openxmlformats.org/officeDocument/2006/relationships/image" Target="media/image98.png"/><Relationship Id="rId133" Type="http://schemas.openxmlformats.org/officeDocument/2006/relationships/hyperlink" Target="https://doi.org/10.24411/1728-323X-2019-14077" TargetMode="External"/><Relationship Id="rId138" Type="http://schemas.openxmlformats.org/officeDocument/2006/relationships/hyperlink" Target="https://nutrigro.co.za/products/vermiculite/" TargetMode="External"/><Relationship Id="rId16" Type="http://schemas.openxmlformats.org/officeDocument/2006/relationships/image" Target="media/image6.png"/><Relationship Id="rId107" Type="http://schemas.openxmlformats.org/officeDocument/2006/relationships/image" Target="media/image93.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jpe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hyperlink" Target="https://eur-lex.europa.eu/eli/reg/2019/1009/2025-12-30" TargetMode="External"/><Relationship Id="rId144" Type="http://schemas.openxmlformats.org/officeDocument/2006/relationships/image" Target="media/image114.emf"/><Relationship Id="rId149" Type="http://schemas.openxmlformats.org/officeDocument/2006/relationships/image" Target="media/image119.emf"/><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hyperlink" Target="https://doi.org/10.3390/inorganics11060224" TargetMode="External"/><Relationship Id="rId139" Type="http://schemas.openxmlformats.org/officeDocument/2006/relationships/hyperlink" Target="https://nutrigro.co.za/products/vermiculite/" TargetMode="External"/><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20.emf"/><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png"/><Relationship Id="rId103" Type="http://schemas.openxmlformats.org/officeDocument/2006/relationships/image" Target="media/image89.png"/><Relationship Id="rId108" Type="http://schemas.openxmlformats.org/officeDocument/2006/relationships/image" Target="media/image94.png"/><Relationship Id="rId116" Type="http://schemas.openxmlformats.org/officeDocument/2006/relationships/image" Target="media/image102.png"/><Relationship Id="rId124" Type="http://schemas.openxmlformats.org/officeDocument/2006/relationships/image" Target="media/image110.png"/><Relationship Id="rId129" Type="http://schemas.openxmlformats.org/officeDocument/2006/relationships/hyperlink" Target="https://www.prayon.com/" TargetMode="External"/><Relationship Id="rId137" Type="http://schemas.openxmlformats.org/officeDocument/2006/relationships/hyperlink" Target="https://doi.org/10.1016/j.scitotenv.2018.08.145" TargetMode="External"/><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40.png"/><Relationship Id="rId91" Type="http://schemas.openxmlformats.org/officeDocument/2006/relationships/image" Target="media/image77.png"/><Relationship Id="rId96" Type="http://schemas.openxmlformats.org/officeDocument/2006/relationships/image" Target="media/image82.png"/><Relationship Id="rId111" Type="http://schemas.openxmlformats.org/officeDocument/2006/relationships/image" Target="media/image97.png"/><Relationship Id="rId132" Type="http://schemas.openxmlformats.org/officeDocument/2006/relationships/hyperlink" Target="https://doi.org/10.22227/1997-0935.2019.6.756-773" TargetMode="External"/><Relationship Id="rId140" Type="http://schemas.openxmlformats.org/officeDocument/2006/relationships/hyperlink" Target="https://doi.org/10.1016/j.jenvman.2019.109872" TargetMode="External"/><Relationship Id="rId145" Type="http://schemas.openxmlformats.org/officeDocument/2006/relationships/image" Target="media/image115.emf"/><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png"/><Relationship Id="rId127" Type="http://schemas.openxmlformats.org/officeDocument/2006/relationships/hyperlink" Target="https://www.icl-group.com/blog/what-are-controlled-release-fertilizers/" TargetMode="External"/><Relationship Id="rId10" Type="http://schemas.openxmlformats.org/officeDocument/2006/relationships/hyperlink" Target="http://dx.doi.org/10.31788/RJC.2021.1426344" TargetMode="Externa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20.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hyperlink" Target="https://www.novaphos.com/" TargetMode="External"/><Relationship Id="rId135" Type="http://schemas.openxmlformats.org/officeDocument/2006/relationships/hyperlink" Target="https://doi.org/10.3390/su151411346" TargetMode="External"/><Relationship Id="rId143" Type="http://schemas.openxmlformats.org/officeDocument/2006/relationships/image" Target="media/image113.emf"/><Relationship Id="rId148" Type="http://schemas.openxmlformats.org/officeDocument/2006/relationships/image" Target="media/image118.emf"/><Relationship Id="rId151" Type="http://schemas.openxmlformats.org/officeDocument/2006/relationships/image" Target="media/image121.em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9.emf"/><Relationship Id="rId109" Type="http://schemas.openxmlformats.org/officeDocument/2006/relationships/image" Target="media/image95.pn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hyperlink" Target="http://dx.doi.org/10.31788/RJC.2021.1426344" TargetMode="External"/><Relationship Id="rId146" Type="http://schemas.openxmlformats.org/officeDocument/2006/relationships/image" Target="media/image116.emf"/><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emf"/><Relationship Id="rId45" Type="http://schemas.openxmlformats.org/officeDocument/2006/relationships/image" Target="media/image35.jpeg"/><Relationship Id="rId66" Type="http://schemas.openxmlformats.org/officeDocument/2006/relationships/image" Target="media/image56.png"/><Relationship Id="rId87" Type="http://schemas.openxmlformats.org/officeDocument/2006/relationships/image" Target="media/image730.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hyperlink" Target="https://www.ocpgroup.ma/" TargetMode="External"/><Relationship Id="rId136" Type="http://schemas.openxmlformats.org/officeDocument/2006/relationships/hyperlink" Target="https://doi.org/10.3390/su151813371" TargetMode="External"/><Relationship Id="rId61" Type="http://schemas.openxmlformats.org/officeDocument/2006/relationships/image" Target="media/image51.jpeg"/><Relationship Id="rId82" Type="http://schemas.openxmlformats.org/officeDocument/2006/relationships/image" Target="media/image72.png"/><Relationship Id="rId152"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emf"/><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hyperlink" Target="https://www.globenewswire.com/news-release/2022/04/18/2423927/0/en/NPK-Fertilizer-Market-Outlook-Production-Consumption-Trade-and-Forecast-to-2030-IndexBox.html" TargetMode="External"/><Relationship Id="rId147" Type="http://schemas.openxmlformats.org/officeDocument/2006/relationships/image" Target="media/image117.emf"/><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12.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EDA90-DE5F-471F-ACEE-2377E2EF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39894</Words>
  <Characters>227402</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Aidana</dc:creator>
  <cp:lastModifiedBy>Алексей Говоров</cp:lastModifiedBy>
  <cp:revision>2</cp:revision>
  <cp:lastPrinted>2026-01-21T05:05:00Z</cp:lastPrinted>
  <dcterms:created xsi:type="dcterms:W3CDTF">2026-06-25T10:42:00Z</dcterms:created>
  <dcterms:modified xsi:type="dcterms:W3CDTF">2026-06-25T10:42:00Z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2025-12-31T00:00:00Z</vt:filetime>
  </property>
  <property fmtid="{D5CDD505-2E9C-101B-9397-08002B2CF9AE}" pid="3" name="LastSaved">
    <vt:filetime>2025-12-31T00:00:00Z</vt:filetime>
  </property>
  <property fmtid="{D5CDD505-2E9C-101B-9397-08002B2CF9AE}" pid="4" name="Producer">
    <vt:lpwstr>3-Heights(TM) PDF Security Shell 4.8.25.2 (http://www.pdf-tools.com)</vt:lpwstr>
  </property>
</Properties>
</file>