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6D7FD" w14:textId="3AE79506" w:rsidR="000A5947" w:rsidRPr="00D37300" w:rsidRDefault="00EF193D" w:rsidP="00A9525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НАО</w:t>
      </w:r>
      <w:r w:rsidR="00883CDB" w:rsidRPr="000A5947">
        <w:rPr>
          <w:rFonts w:ascii="Times New Roman" w:hAnsi="Times New Roman" w:cs="Times New Roman"/>
          <w:bCs/>
          <w:sz w:val="28"/>
          <w:szCs w:val="28"/>
        </w:rPr>
        <w:t xml:space="preserve"> «М</w:t>
      </w:r>
      <w:r w:rsidR="006E0FDE" w:rsidRPr="000A5947">
        <w:rPr>
          <w:rFonts w:ascii="Times New Roman" w:hAnsi="Times New Roman" w:cs="Times New Roman"/>
          <w:bCs/>
          <w:sz w:val="28"/>
          <w:szCs w:val="28"/>
        </w:rPr>
        <w:t>едицинский университет Семей</w:t>
      </w:r>
      <w:r w:rsidR="00883CDB" w:rsidRPr="000A5947">
        <w:rPr>
          <w:rFonts w:ascii="Times New Roman" w:hAnsi="Times New Roman" w:cs="Times New Roman"/>
          <w:bCs/>
          <w:sz w:val="28"/>
          <w:szCs w:val="28"/>
        </w:rPr>
        <w:t>»</w:t>
      </w:r>
    </w:p>
    <w:p w14:paraId="1EBEF3C6" w14:textId="77777777" w:rsidR="005D3E55" w:rsidRPr="00D37300" w:rsidRDefault="005D3E55" w:rsidP="000A5947">
      <w:pPr>
        <w:spacing w:after="0" w:line="240" w:lineRule="auto"/>
        <w:jc w:val="center"/>
        <w:rPr>
          <w:rFonts w:ascii="Times New Roman" w:hAnsi="Times New Roman" w:cs="Times New Roman"/>
          <w:bCs/>
          <w:sz w:val="28"/>
          <w:szCs w:val="28"/>
        </w:rPr>
      </w:pPr>
    </w:p>
    <w:p w14:paraId="465912E4" w14:textId="77777777" w:rsidR="000A5947" w:rsidRDefault="000A5947" w:rsidP="000A5947">
      <w:pPr>
        <w:spacing w:after="0" w:line="240" w:lineRule="auto"/>
        <w:rPr>
          <w:rFonts w:ascii="Times New Roman" w:hAnsi="Times New Roman" w:cs="Times New Roman"/>
          <w:bCs/>
          <w:sz w:val="28"/>
          <w:szCs w:val="28"/>
        </w:rPr>
      </w:pPr>
    </w:p>
    <w:p w14:paraId="6787F345" w14:textId="77777777" w:rsidR="005D3E55" w:rsidRPr="005D3E55" w:rsidRDefault="005D3E55" w:rsidP="000A5947">
      <w:pPr>
        <w:spacing w:after="0" w:line="240" w:lineRule="auto"/>
        <w:rPr>
          <w:rFonts w:ascii="Times New Roman" w:hAnsi="Times New Roman" w:cs="Times New Roman"/>
          <w:bCs/>
          <w:sz w:val="28"/>
          <w:szCs w:val="28"/>
        </w:rPr>
      </w:pPr>
    </w:p>
    <w:p w14:paraId="7209FE6E" w14:textId="49B45D06" w:rsidR="006E0FDE" w:rsidRPr="000A5947" w:rsidRDefault="006E0FDE" w:rsidP="005D3E55">
      <w:pPr>
        <w:spacing w:after="0" w:line="240" w:lineRule="auto"/>
        <w:ind w:firstLine="567"/>
        <w:rPr>
          <w:rFonts w:ascii="Times New Roman" w:hAnsi="Times New Roman" w:cs="Times New Roman"/>
          <w:bCs/>
          <w:sz w:val="28"/>
          <w:szCs w:val="28"/>
        </w:rPr>
      </w:pPr>
      <w:r w:rsidRPr="000A5947">
        <w:rPr>
          <w:rFonts w:ascii="Times New Roman" w:hAnsi="Times New Roman" w:cs="Times New Roman"/>
          <w:bCs/>
          <w:sz w:val="28"/>
          <w:szCs w:val="28"/>
        </w:rPr>
        <w:t>УДК</w:t>
      </w:r>
      <w:r w:rsidR="005D3E55">
        <w:rPr>
          <w:rFonts w:ascii="Times New Roman" w:hAnsi="Times New Roman" w:cs="Times New Roman"/>
          <w:bCs/>
          <w:sz w:val="28"/>
          <w:szCs w:val="28"/>
        </w:rPr>
        <w:t>:</w:t>
      </w:r>
      <w:r w:rsidRPr="000A5947">
        <w:rPr>
          <w:rFonts w:ascii="Times New Roman" w:hAnsi="Times New Roman" w:cs="Times New Roman"/>
          <w:bCs/>
          <w:sz w:val="28"/>
          <w:szCs w:val="28"/>
        </w:rPr>
        <w:t xml:space="preserve"> </w:t>
      </w:r>
      <w:r w:rsidR="007F01AA" w:rsidRPr="000A5947">
        <w:rPr>
          <w:rFonts w:ascii="Times New Roman" w:hAnsi="Times New Roman" w:cs="Times New Roman"/>
          <w:bCs/>
          <w:sz w:val="28"/>
          <w:szCs w:val="28"/>
        </w:rPr>
        <w:t>616.12-007.615.2.89</w:t>
      </w:r>
      <w:r w:rsidRPr="000A5947">
        <w:rPr>
          <w:rFonts w:ascii="Times New Roman" w:hAnsi="Times New Roman" w:cs="Times New Roman"/>
          <w:bCs/>
          <w:sz w:val="28"/>
          <w:szCs w:val="28"/>
        </w:rPr>
        <w:t xml:space="preserve">                                                 </w:t>
      </w:r>
      <w:r w:rsidR="000A5947">
        <w:rPr>
          <w:rFonts w:ascii="Times New Roman" w:hAnsi="Times New Roman" w:cs="Times New Roman"/>
          <w:bCs/>
          <w:sz w:val="28"/>
          <w:szCs w:val="28"/>
        </w:rPr>
        <w:t xml:space="preserve">  </w:t>
      </w:r>
      <w:r w:rsidRPr="000A5947">
        <w:rPr>
          <w:rFonts w:ascii="Times New Roman" w:hAnsi="Times New Roman" w:cs="Times New Roman"/>
          <w:bCs/>
          <w:sz w:val="28"/>
          <w:szCs w:val="28"/>
        </w:rPr>
        <w:t>На правах рукописи</w:t>
      </w:r>
    </w:p>
    <w:p w14:paraId="0472C2B1" w14:textId="77777777" w:rsidR="006E0FDE" w:rsidRPr="000A5947" w:rsidRDefault="006E0FDE" w:rsidP="000A5947">
      <w:pPr>
        <w:spacing w:after="0" w:line="240" w:lineRule="auto"/>
        <w:jc w:val="center"/>
        <w:rPr>
          <w:rFonts w:ascii="Times New Roman" w:hAnsi="Times New Roman" w:cs="Times New Roman"/>
          <w:b/>
          <w:sz w:val="28"/>
          <w:szCs w:val="28"/>
        </w:rPr>
      </w:pPr>
    </w:p>
    <w:p w14:paraId="572AF86B" w14:textId="77777777" w:rsidR="007F01AA" w:rsidRPr="000A5947" w:rsidRDefault="007F01AA" w:rsidP="000A5947">
      <w:pPr>
        <w:spacing w:after="0" w:line="240" w:lineRule="auto"/>
        <w:jc w:val="center"/>
        <w:rPr>
          <w:rFonts w:ascii="Times New Roman" w:hAnsi="Times New Roman" w:cs="Times New Roman"/>
          <w:b/>
          <w:sz w:val="28"/>
          <w:szCs w:val="28"/>
        </w:rPr>
      </w:pPr>
    </w:p>
    <w:p w14:paraId="73F7DC65" w14:textId="77777777" w:rsidR="007F01AA" w:rsidRPr="000A5947" w:rsidRDefault="007F01AA" w:rsidP="000A5947">
      <w:pPr>
        <w:spacing w:after="0" w:line="240" w:lineRule="auto"/>
        <w:jc w:val="center"/>
        <w:rPr>
          <w:rFonts w:ascii="Times New Roman" w:hAnsi="Times New Roman" w:cs="Times New Roman"/>
          <w:b/>
          <w:sz w:val="28"/>
          <w:szCs w:val="28"/>
        </w:rPr>
      </w:pPr>
    </w:p>
    <w:p w14:paraId="4C5C4853" w14:textId="77777777" w:rsidR="007F01AA" w:rsidRPr="000A5947" w:rsidRDefault="007F01AA" w:rsidP="000A5947">
      <w:pPr>
        <w:spacing w:after="0" w:line="240" w:lineRule="auto"/>
        <w:jc w:val="center"/>
        <w:rPr>
          <w:rFonts w:ascii="Times New Roman" w:hAnsi="Times New Roman" w:cs="Times New Roman"/>
          <w:b/>
          <w:sz w:val="28"/>
          <w:szCs w:val="28"/>
        </w:rPr>
      </w:pPr>
    </w:p>
    <w:p w14:paraId="043373A9" w14:textId="77777777" w:rsidR="007F01AA" w:rsidRDefault="007F01AA" w:rsidP="000A5947">
      <w:pPr>
        <w:spacing w:after="0" w:line="240" w:lineRule="auto"/>
        <w:jc w:val="center"/>
        <w:rPr>
          <w:rFonts w:ascii="Times New Roman" w:hAnsi="Times New Roman" w:cs="Times New Roman"/>
          <w:b/>
          <w:sz w:val="28"/>
          <w:szCs w:val="28"/>
        </w:rPr>
      </w:pPr>
    </w:p>
    <w:p w14:paraId="16803B46" w14:textId="77777777" w:rsidR="005D3E55" w:rsidRPr="000A5947" w:rsidRDefault="005D3E55" w:rsidP="000A5947">
      <w:pPr>
        <w:spacing w:after="0" w:line="240" w:lineRule="auto"/>
        <w:jc w:val="center"/>
        <w:rPr>
          <w:rFonts w:ascii="Times New Roman" w:hAnsi="Times New Roman" w:cs="Times New Roman"/>
          <w:b/>
          <w:sz w:val="28"/>
          <w:szCs w:val="28"/>
        </w:rPr>
      </w:pPr>
    </w:p>
    <w:p w14:paraId="0FFED88F" w14:textId="77777777" w:rsidR="005D3E55" w:rsidRPr="000A5947" w:rsidRDefault="005D3E55" w:rsidP="000A5947">
      <w:pPr>
        <w:spacing w:after="0" w:line="240" w:lineRule="auto"/>
        <w:jc w:val="center"/>
        <w:rPr>
          <w:rFonts w:ascii="Times New Roman" w:hAnsi="Times New Roman" w:cs="Times New Roman"/>
          <w:b/>
          <w:sz w:val="28"/>
          <w:szCs w:val="28"/>
        </w:rPr>
      </w:pPr>
    </w:p>
    <w:p w14:paraId="41A3B62D" w14:textId="4F94A5D0" w:rsidR="006E0FDE" w:rsidRDefault="007F01AA" w:rsidP="000A5947">
      <w:pPr>
        <w:spacing w:after="0" w:line="240" w:lineRule="auto"/>
        <w:jc w:val="center"/>
        <w:rPr>
          <w:rFonts w:ascii="Times New Roman" w:hAnsi="Times New Roman" w:cs="Times New Roman"/>
          <w:b/>
          <w:sz w:val="28"/>
          <w:szCs w:val="28"/>
        </w:rPr>
      </w:pPr>
      <w:r w:rsidRPr="000A5947">
        <w:rPr>
          <w:rFonts w:ascii="Times New Roman" w:hAnsi="Times New Roman" w:cs="Times New Roman"/>
          <w:b/>
          <w:sz w:val="28"/>
          <w:szCs w:val="28"/>
        </w:rPr>
        <w:t>ШУКИМБАЕВА АЙНУР МАРАТОВНА</w:t>
      </w:r>
    </w:p>
    <w:p w14:paraId="3E198D15" w14:textId="77777777" w:rsidR="005D3E55" w:rsidRDefault="005D3E55" w:rsidP="000A5947">
      <w:pPr>
        <w:spacing w:after="0" w:line="240" w:lineRule="auto"/>
        <w:jc w:val="center"/>
        <w:rPr>
          <w:rFonts w:ascii="Times New Roman" w:hAnsi="Times New Roman" w:cs="Times New Roman"/>
          <w:b/>
          <w:sz w:val="28"/>
          <w:szCs w:val="28"/>
        </w:rPr>
      </w:pPr>
    </w:p>
    <w:p w14:paraId="22D6B01A" w14:textId="77777777" w:rsidR="005D3E55" w:rsidRDefault="005D3E55" w:rsidP="000A5947">
      <w:pPr>
        <w:spacing w:after="0" w:line="240" w:lineRule="auto"/>
        <w:jc w:val="center"/>
        <w:rPr>
          <w:rFonts w:ascii="Times New Roman" w:hAnsi="Times New Roman" w:cs="Times New Roman"/>
          <w:b/>
          <w:sz w:val="28"/>
          <w:szCs w:val="28"/>
        </w:rPr>
      </w:pPr>
    </w:p>
    <w:p w14:paraId="202819D5" w14:textId="77777777" w:rsidR="005D3E55" w:rsidRDefault="005D3E55" w:rsidP="000A5947">
      <w:pPr>
        <w:spacing w:after="0" w:line="240" w:lineRule="auto"/>
        <w:jc w:val="center"/>
        <w:rPr>
          <w:rFonts w:ascii="Times New Roman" w:hAnsi="Times New Roman" w:cs="Times New Roman"/>
          <w:b/>
          <w:sz w:val="28"/>
          <w:szCs w:val="28"/>
        </w:rPr>
      </w:pPr>
    </w:p>
    <w:p w14:paraId="4090A6D4" w14:textId="77777777" w:rsidR="006E0FDE" w:rsidRPr="000A5947" w:rsidRDefault="006E0FDE" w:rsidP="000A5947">
      <w:pPr>
        <w:spacing w:after="0" w:line="240" w:lineRule="auto"/>
        <w:jc w:val="center"/>
        <w:rPr>
          <w:rFonts w:ascii="Times New Roman" w:hAnsi="Times New Roman" w:cs="Times New Roman"/>
          <w:b/>
          <w:sz w:val="28"/>
          <w:szCs w:val="28"/>
        </w:rPr>
      </w:pPr>
    </w:p>
    <w:p w14:paraId="2B1670AF" w14:textId="77777777" w:rsidR="007F01AA" w:rsidRDefault="007F01AA" w:rsidP="000A5947">
      <w:pPr>
        <w:spacing w:after="0" w:line="240" w:lineRule="auto"/>
        <w:jc w:val="center"/>
        <w:rPr>
          <w:rFonts w:ascii="Times New Roman" w:hAnsi="Times New Roman" w:cs="Times New Roman"/>
          <w:b/>
          <w:sz w:val="28"/>
          <w:szCs w:val="28"/>
        </w:rPr>
      </w:pPr>
      <w:r w:rsidRPr="000A5947">
        <w:rPr>
          <w:rFonts w:ascii="Times New Roman" w:eastAsia="Calibri" w:hAnsi="Times New Roman" w:cs="Times New Roman"/>
          <w:b/>
          <w:sz w:val="28"/>
          <w:szCs w:val="28"/>
          <w:lang w:val="kk-KZ"/>
        </w:rPr>
        <w:t>С</w:t>
      </w:r>
      <w:r w:rsidRPr="000A5947">
        <w:rPr>
          <w:rFonts w:ascii="Times New Roman" w:eastAsia="Calibri" w:hAnsi="Times New Roman" w:cs="Times New Roman"/>
          <w:b/>
          <w:sz w:val="28"/>
          <w:szCs w:val="28"/>
        </w:rPr>
        <w:t>ердечно-сосудист</w:t>
      </w:r>
      <w:r w:rsidRPr="000A5947">
        <w:rPr>
          <w:rFonts w:ascii="Times New Roman" w:eastAsia="Calibri" w:hAnsi="Times New Roman" w:cs="Times New Roman"/>
          <w:b/>
          <w:sz w:val="28"/>
          <w:szCs w:val="28"/>
          <w:lang w:val="kk-KZ"/>
        </w:rPr>
        <w:t>ая</w:t>
      </w:r>
      <w:r w:rsidRPr="000A5947">
        <w:rPr>
          <w:rFonts w:ascii="Times New Roman" w:eastAsia="Calibri" w:hAnsi="Times New Roman" w:cs="Times New Roman"/>
          <w:b/>
          <w:sz w:val="28"/>
          <w:szCs w:val="28"/>
        </w:rPr>
        <w:t xml:space="preserve"> патологи</w:t>
      </w:r>
      <w:r w:rsidRPr="000A5947">
        <w:rPr>
          <w:rFonts w:ascii="Times New Roman" w:eastAsia="Calibri" w:hAnsi="Times New Roman" w:cs="Times New Roman"/>
          <w:b/>
          <w:sz w:val="28"/>
          <w:szCs w:val="28"/>
          <w:lang w:val="kk-KZ"/>
        </w:rPr>
        <w:t>я</w:t>
      </w:r>
      <w:r w:rsidRPr="000A5947">
        <w:rPr>
          <w:rFonts w:ascii="Times New Roman" w:eastAsia="Calibri" w:hAnsi="Times New Roman" w:cs="Times New Roman"/>
          <w:b/>
          <w:sz w:val="28"/>
          <w:szCs w:val="28"/>
        </w:rPr>
        <w:t xml:space="preserve"> у пациентов, злоупотребляющих новыми психоактивными веществами</w:t>
      </w:r>
      <w:r w:rsidRPr="000A5947">
        <w:rPr>
          <w:rFonts w:ascii="Times New Roman" w:hAnsi="Times New Roman" w:cs="Times New Roman"/>
          <w:b/>
          <w:sz w:val="28"/>
          <w:szCs w:val="28"/>
        </w:rPr>
        <w:t xml:space="preserve"> </w:t>
      </w:r>
    </w:p>
    <w:p w14:paraId="662F1E2D" w14:textId="77777777" w:rsidR="005D3E55" w:rsidRDefault="005D3E55" w:rsidP="000A5947">
      <w:pPr>
        <w:spacing w:after="0" w:line="240" w:lineRule="auto"/>
        <w:jc w:val="center"/>
        <w:rPr>
          <w:rFonts w:ascii="Times New Roman" w:hAnsi="Times New Roman" w:cs="Times New Roman"/>
          <w:b/>
          <w:sz w:val="28"/>
          <w:szCs w:val="28"/>
        </w:rPr>
      </w:pPr>
    </w:p>
    <w:p w14:paraId="525FCC4B" w14:textId="77777777" w:rsidR="005D3E55" w:rsidRDefault="005D3E55" w:rsidP="004854FD">
      <w:pPr>
        <w:spacing w:after="0" w:line="240" w:lineRule="auto"/>
        <w:rPr>
          <w:rFonts w:ascii="Times New Roman" w:hAnsi="Times New Roman" w:cs="Times New Roman"/>
          <w:b/>
          <w:sz w:val="28"/>
          <w:szCs w:val="28"/>
        </w:rPr>
      </w:pPr>
    </w:p>
    <w:p w14:paraId="37C269F6" w14:textId="77777777" w:rsidR="007F01AA" w:rsidRPr="000A5947" w:rsidRDefault="007F01AA" w:rsidP="000A5947">
      <w:pPr>
        <w:spacing w:after="0" w:line="240" w:lineRule="auto"/>
        <w:jc w:val="center"/>
        <w:rPr>
          <w:rFonts w:ascii="Times New Roman" w:hAnsi="Times New Roman" w:cs="Times New Roman"/>
          <w:b/>
          <w:sz w:val="28"/>
          <w:szCs w:val="28"/>
        </w:rPr>
      </w:pPr>
    </w:p>
    <w:p w14:paraId="73DF2B91" w14:textId="1BBDD26D" w:rsidR="006E0FDE" w:rsidRDefault="007F01AA" w:rsidP="000A5947">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 xml:space="preserve">8D10102 </w:t>
      </w:r>
      <w:r w:rsidR="005D3E55">
        <w:rPr>
          <w:rFonts w:ascii="Times New Roman" w:hAnsi="Times New Roman" w:cs="Times New Roman"/>
          <w:bCs/>
          <w:sz w:val="28"/>
          <w:szCs w:val="28"/>
        </w:rPr>
        <w:t>–</w:t>
      </w:r>
      <w:r w:rsidRPr="000A5947">
        <w:rPr>
          <w:rFonts w:ascii="Times New Roman" w:hAnsi="Times New Roman" w:cs="Times New Roman"/>
          <w:bCs/>
          <w:sz w:val="28"/>
          <w:szCs w:val="28"/>
        </w:rPr>
        <w:t xml:space="preserve"> </w:t>
      </w:r>
      <w:r w:rsidR="006E0FDE" w:rsidRPr="000A5947">
        <w:rPr>
          <w:rFonts w:ascii="Times New Roman" w:hAnsi="Times New Roman" w:cs="Times New Roman"/>
          <w:bCs/>
          <w:sz w:val="28"/>
          <w:szCs w:val="28"/>
        </w:rPr>
        <w:t>Медицина</w:t>
      </w:r>
    </w:p>
    <w:p w14:paraId="4EF8EFB9" w14:textId="77777777" w:rsidR="005D3E55" w:rsidRDefault="005D3E55" w:rsidP="000A5947">
      <w:pPr>
        <w:spacing w:after="0" w:line="240" w:lineRule="auto"/>
        <w:jc w:val="center"/>
        <w:rPr>
          <w:rFonts w:ascii="Times New Roman" w:hAnsi="Times New Roman" w:cs="Times New Roman"/>
          <w:bCs/>
          <w:sz w:val="28"/>
          <w:szCs w:val="28"/>
        </w:rPr>
      </w:pPr>
    </w:p>
    <w:p w14:paraId="64FAFF3D" w14:textId="77777777" w:rsidR="005D3E55" w:rsidRPr="000A5947" w:rsidRDefault="005D3E55" w:rsidP="000A5947">
      <w:pPr>
        <w:spacing w:after="0" w:line="240" w:lineRule="auto"/>
        <w:jc w:val="center"/>
        <w:rPr>
          <w:rFonts w:ascii="Times New Roman" w:hAnsi="Times New Roman" w:cs="Times New Roman"/>
          <w:bCs/>
          <w:sz w:val="28"/>
          <w:szCs w:val="28"/>
        </w:rPr>
      </w:pPr>
    </w:p>
    <w:p w14:paraId="7DED3EBA" w14:textId="77777777" w:rsidR="005D3E55" w:rsidRPr="000A5947" w:rsidRDefault="005D3E55" w:rsidP="004854FD">
      <w:pPr>
        <w:spacing w:after="0" w:line="240" w:lineRule="auto"/>
        <w:rPr>
          <w:rFonts w:ascii="Times New Roman" w:hAnsi="Times New Roman" w:cs="Times New Roman"/>
          <w:bCs/>
          <w:sz w:val="28"/>
          <w:szCs w:val="28"/>
        </w:rPr>
      </w:pPr>
    </w:p>
    <w:p w14:paraId="6C0D3059" w14:textId="77777777" w:rsidR="006E0FDE" w:rsidRPr="000A5947" w:rsidRDefault="006E0FDE" w:rsidP="000A5947">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Диссертация на соискание степени</w:t>
      </w:r>
    </w:p>
    <w:p w14:paraId="5104BB5F" w14:textId="77777777" w:rsidR="006E0FDE" w:rsidRPr="000A5947" w:rsidRDefault="006E0FDE" w:rsidP="000A5947">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доктора философии (PhD)</w:t>
      </w:r>
    </w:p>
    <w:p w14:paraId="5CA3937B" w14:textId="77777777" w:rsidR="00881560" w:rsidRPr="000A5947" w:rsidRDefault="00881560" w:rsidP="000A5947">
      <w:pPr>
        <w:spacing w:after="0" w:line="240" w:lineRule="auto"/>
        <w:jc w:val="center"/>
        <w:rPr>
          <w:rFonts w:ascii="Times New Roman" w:hAnsi="Times New Roman" w:cs="Times New Roman"/>
          <w:bCs/>
          <w:sz w:val="28"/>
          <w:szCs w:val="28"/>
        </w:rPr>
      </w:pPr>
    </w:p>
    <w:p w14:paraId="4734B893" w14:textId="77777777" w:rsidR="00881560" w:rsidRPr="000A5947" w:rsidRDefault="00881560" w:rsidP="000A5947">
      <w:pPr>
        <w:spacing w:after="0" w:line="240" w:lineRule="auto"/>
        <w:jc w:val="center"/>
        <w:rPr>
          <w:rFonts w:ascii="Times New Roman" w:hAnsi="Times New Roman" w:cs="Times New Roman"/>
          <w:bCs/>
          <w:sz w:val="28"/>
          <w:szCs w:val="28"/>
        </w:rPr>
      </w:pPr>
    </w:p>
    <w:p w14:paraId="3D94FADC" w14:textId="77777777" w:rsidR="006E0FDE" w:rsidRPr="000A5947" w:rsidRDefault="006E0FDE" w:rsidP="000A5947">
      <w:pPr>
        <w:spacing w:after="0" w:line="240" w:lineRule="auto"/>
        <w:jc w:val="center"/>
        <w:rPr>
          <w:rFonts w:ascii="Times New Roman" w:hAnsi="Times New Roman" w:cs="Times New Roman"/>
          <w:b/>
          <w:sz w:val="28"/>
          <w:szCs w:val="28"/>
        </w:rPr>
      </w:pPr>
    </w:p>
    <w:p w14:paraId="1768B17A" w14:textId="6946ECF7" w:rsidR="006E0FDE" w:rsidRPr="000A5947" w:rsidRDefault="004854FD" w:rsidP="004854FD">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w:t>
      </w:r>
      <w:r w:rsidR="006E0FDE" w:rsidRPr="000A5947">
        <w:rPr>
          <w:rFonts w:ascii="Times New Roman" w:hAnsi="Times New Roman" w:cs="Times New Roman"/>
          <w:bCs/>
          <w:sz w:val="28"/>
          <w:szCs w:val="28"/>
        </w:rPr>
        <w:t>Научны</w:t>
      </w:r>
      <w:r>
        <w:rPr>
          <w:rFonts w:ascii="Times New Roman" w:hAnsi="Times New Roman" w:cs="Times New Roman"/>
          <w:bCs/>
          <w:sz w:val="28"/>
          <w:szCs w:val="28"/>
        </w:rPr>
        <w:t>й</w:t>
      </w:r>
      <w:r w:rsidR="006E0FDE" w:rsidRPr="000A5947">
        <w:rPr>
          <w:rFonts w:ascii="Times New Roman" w:hAnsi="Times New Roman" w:cs="Times New Roman"/>
          <w:bCs/>
          <w:sz w:val="28"/>
          <w:szCs w:val="28"/>
        </w:rPr>
        <w:t xml:space="preserve"> руководител</w:t>
      </w:r>
      <w:r>
        <w:rPr>
          <w:rFonts w:ascii="Times New Roman" w:hAnsi="Times New Roman" w:cs="Times New Roman"/>
          <w:bCs/>
          <w:sz w:val="28"/>
          <w:szCs w:val="28"/>
        </w:rPr>
        <w:t>ь</w:t>
      </w:r>
    </w:p>
    <w:p w14:paraId="32C62611" w14:textId="587C6CD4" w:rsidR="00881560" w:rsidRPr="000A5947" w:rsidRDefault="00881560" w:rsidP="004854FD">
      <w:pPr>
        <w:spacing w:after="0" w:line="240" w:lineRule="auto"/>
        <w:jc w:val="right"/>
        <w:rPr>
          <w:rFonts w:ascii="Times New Roman" w:hAnsi="Times New Roman" w:cs="Times New Roman"/>
          <w:bCs/>
          <w:sz w:val="28"/>
          <w:szCs w:val="28"/>
        </w:rPr>
      </w:pPr>
      <w:r w:rsidRPr="000A5947">
        <w:rPr>
          <w:rFonts w:ascii="Times New Roman" w:hAnsi="Times New Roman" w:cs="Times New Roman"/>
          <w:bCs/>
          <w:sz w:val="28"/>
          <w:szCs w:val="28"/>
        </w:rPr>
        <w:t>PhD, ассоц</w:t>
      </w:r>
      <w:r w:rsidR="004854FD">
        <w:rPr>
          <w:rFonts w:ascii="Times New Roman" w:hAnsi="Times New Roman" w:cs="Times New Roman"/>
          <w:bCs/>
          <w:sz w:val="28"/>
          <w:szCs w:val="28"/>
        </w:rPr>
        <w:t>иированный</w:t>
      </w:r>
      <w:r w:rsidRPr="000A5947">
        <w:rPr>
          <w:rFonts w:ascii="Times New Roman" w:hAnsi="Times New Roman" w:cs="Times New Roman"/>
          <w:bCs/>
          <w:sz w:val="28"/>
          <w:szCs w:val="28"/>
        </w:rPr>
        <w:t xml:space="preserve"> проф</w:t>
      </w:r>
      <w:r w:rsidR="004854FD">
        <w:rPr>
          <w:rFonts w:ascii="Times New Roman" w:hAnsi="Times New Roman" w:cs="Times New Roman"/>
          <w:bCs/>
          <w:sz w:val="28"/>
          <w:szCs w:val="28"/>
        </w:rPr>
        <w:t>ессор</w:t>
      </w:r>
    </w:p>
    <w:p w14:paraId="49B6C9F8" w14:textId="16259AFC" w:rsidR="006E0FDE" w:rsidRDefault="004854FD" w:rsidP="004854FD">
      <w:pPr>
        <w:spacing w:after="0" w:line="240" w:lineRule="auto"/>
        <w:ind w:firstLine="6521"/>
        <w:jc w:val="right"/>
        <w:rPr>
          <w:rFonts w:ascii="Times New Roman" w:hAnsi="Times New Roman" w:cs="Times New Roman"/>
          <w:bCs/>
          <w:sz w:val="28"/>
          <w:szCs w:val="28"/>
        </w:rPr>
      </w:pPr>
      <w:r>
        <w:rPr>
          <w:rFonts w:ascii="Times New Roman" w:hAnsi="Times New Roman" w:cs="Times New Roman"/>
          <w:bCs/>
          <w:sz w:val="28"/>
          <w:szCs w:val="28"/>
        </w:rPr>
        <w:t xml:space="preserve">   </w:t>
      </w:r>
      <w:r w:rsidR="00881560" w:rsidRPr="000A5947">
        <w:rPr>
          <w:rFonts w:ascii="Times New Roman" w:hAnsi="Times New Roman" w:cs="Times New Roman"/>
          <w:bCs/>
          <w:sz w:val="28"/>
          <w:szCs w:val="28"/>
        </w:rPr>
        <w:t>М.В</w:t>
      </w:r>
      <w:r w:rsidR="006E0FDE" w:rsidRPr="000A5947">
        <w:rPr>
          <w:rFonts w:ascii="Times New Roman" w:hAnsi="Times New Roman" w:cs="Times New Roman"/>
          <w:bCs/>
          <w:sz w:val="28"/>
          <w:szCs w:val="28"/>
        </w:rPr>
        <w:t xml:space="preserve">. </w:t>
      </w:r>
      <w:r w:rsidR="00881560" w:rsidRPr="000A5947">
        <w:rPr>
          <w:rFonts w:ascii="Times New Roman" w:hAnsi="Times New Roman" w:cs="Times New Roman"/>
          <w:bCs/>
          <w:sz w:val="28"/>
          <w:szCs w:val="28"/>
        </w:rPr>
        <w:t>Прилуцкая</w:t>
      </w:r>
    </w:p>
    <w:p w14:paraId="7D85F5DC" w14:textId="1AC901AC" w:rsidR="004854FD" w:rsidRPr="000A5947" w:rsidRDefault="004854FD" w:rsidP="004854FD">
      <w:pPr>
        <w:spacing w:after="0" w:line="240" w:lineRule="auto"/>
        <w:ind w:firstLine="6521"/>
        <w:jc w:val="right"/>
        <w:rPr>
          <w:rFonts w:ascii="Times New Roman" w:hAnsi="Times New Roman" w:cs="Times New Roman"/>
          <w:bCs/>
          <w:sz w:val="28"/>
          <w:szCs w:val="28"/>
        </w:rPr>
      </w:pPr>
      <w:r>
        <w:rPr>
          <w:rFonts w:ascii="Times New Roman" w:hAnsi="Times New Roman" w:cs="Times New Roman"/>
          <w:bCs/>
          <w:sz w:val="28"/>
          <w:szCs w:val="28"/>
        </w:rPr>
        <w:t>Научный консультант</w:t>
      </w:r>
    </w:p>
    <w:p w14:paraId="7EE45E28" w14:textId="5F4E8ABC" w:rsidR="00881560" w:rsidRPr="000A5947" w:rsidRDefault="00881560" w:rsidP="004854FD">
      <w:pPr>
        <w:spacing w:after="0" w:line="240" w:lineRule="auto"/>
        <w:jc w:val="right"/>
        <w:rPr>
          <w:rFonts w:ascii="Times New Roman" w:hAnsi="Times New Roman" w:cs="Times New Roman"/>
          <w:bCs/>
          <w:sz w:val="28"/>
          <w:szCs w:val="28"/>
        </w:rPr>
      </w:pPr>
      <w:r w:rsidRPr="000A5947">
        <w:rPr>
          <w:rFonts w:ascii="Times New Roman" w:hAnsi="Times New Roman" w:cs="Times New Roman"/>
          <w:bCs/>
          <w:sz w:val="28"/>
          <w:szCs w:val="28"/>
        </w:rPr>
        <w:t>PhD, ассоц</w:t>
      </w:r>
      <w:r w:rsidR="004854FD">
        <w:rPr>
          <w:rFonts w:ascii="Times New Roman" w:hAnsi="Times New Roman" w:cs="Times New Roman"/>
          <w:bCs/>
          <w:sz w:val="28"/>
          <w:szCs w:val="28"/>
        </w:rPr>
        <w:t>иированный</w:t>
      </w:r>
      <w:r w:rsidRPr="000A5947">
        <w:rPr>
          <w:rFonts w:ascii="Times New Roman" w:hAnsi="Times New Roman" w:cs="Times New Roman"/>
          <w:bCs/>
          <w:sz w:val="28"/>
          <w:szCs w:val="28"/>
        </w:rPr>
        <w:t xml:space="preserve"> проф</w:t>
      </w:r>
      <w:r w:rsidR="004854FD">
        <w:rPr>
          <w:rFonts w:ascii="Times New Roman" w:hAnsi="Times New Roman" w:cs="Times New Roman"/>
          <w:bCs/>
          <w:sz w:val="28"/>
          <w:szCs w:val="28"/>
        </w:rPr>
        <w:t>ессор</w:t>
      </w:r>
    </w:p>
    <w:p w14:paraId="53C4C411" w14:textId="0FA2869B" w:rsidR="00881560" w:rsidRPr="000A5947" w:rsidRDefault="004854FD" w:rsidP="004854FD">
      <w:pPr>
        <w:spacing w:after="0" w:line="240" w:lineRule="auto"/>
        <w:ind w:firstLine="6521"/>
        <w:jc w:val="right"/>
        <w:rPr>
          <w:rFonts w:ascii="Times New Roman" w:hAnsi="Times New Roman" w:cs="Times New Roman"/>
          <w:bCs/>
          <w:sz w:val="28"/>
          <w:szCs w:val="28"/>
        </w:rPr>
      </w:pPr>
      <w:r>
        <w:rPr>
          <w:rFonts w:ascii="Times New Roman" w:hAnsi="Times New Roman" w:cs="Times New Roman"/>
          <w:bCs/>
          <w:sz w:val="28"/>
          <w:szCs w:val="28"/>
        </w:rPr>
        <w:t xml:space="preserve">    </w:t>
      </w:r>
      <w:r w:rsidRPr="000A5947">
        <w:rPr>
          <w:rFonts w:ascii="Times New Roman" w:hAnsi="Times New Roman" w:cs="Times New Roman"/>
          <w:bCs/>
          <w:sz w:val="28"/>
          <w:szCs w:val="28"/>
        </w:rPr>
        <w:t>Д.А.</w:t>
      </w:r>
      <w:r>
        <w:rPr>
          <w:rFonts w:ascii="Times New Roman" w:hAnsi="Times New Roman" w:cs="Times New Roman"/>
          <w:bCs/>
          <w:sz w:val="28"/>
          <w:szCs w:val="28"/>
        </w:rPr>
        <w:t xml:space="preserve"> </w:t>
      </w:r>
      <w:r w:rsidR="00881560" w:rsidRPr="000A5947">
        <w:rPr>
          <w:rFonts w:ascii="Times New Roman" w:hAnsi="Times New Roman" w:cs="Times New Roman"/>
          <w:bCs/>
          <w:sz w:val="28"/>
          <w:szCs w:val="28"/>
        </w:rPr>
        <w:t xml:space="preserve">Мансурова </w:t>
      </w:r>
    </w:p>
    <w:p w14:paraId="4E72CBE1" w14:textId="77777777" w:rsidR="00881560" w:rsidRPr="000A5947" w:rsidRDefault="00881560" w:rsidP="004854FD">
      <w:pPr>
        <w:spacing w:after="0" w:line="240" w:lineRule="auto"/>
        <w:ind w:firstLine="6521"/>
        <w:jc w:val="right"/>
        <w:rPr>
          <w:rFonts w:ascii="Times New Roman" w:hAnsi="Times New Roman" w:cs="Times New Roman"/>
          <w:bCs/>
          <w:sz w:val="28"/>
          <w:szCs w:val="28"/>
        </w:rPr>
      </w:pPr>
    </w:p>
    <w:p w14:paraId="046F1B85" w14:textId="0A16856C" w:rsidR="006E0FDE" w:rsidRPr="000A5947" w:rsidRDefault="004854FD" w:rsidP="004854FD">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Зарубежный</w:t>
      </w:r>
      <w:r w:rsidR="006E0FDE" w:rsidRPr="000A5947">
        <w:rPr>
          <w:rFonts w:ascii="Times New Roman" w:hAnsi="Times New Roman" w:cs="Times New Roman"/>
          <w:bCs/>
          <w:sz w:val="28"/>
          <w:szCs w:val="28"/>
        </w:rPr>
        <w:t xml:space="preserve"> консультант</w:t>
      </w:r>
    </w:p>
    <w:p w14:paraId="24A63F8A" w14:textId="434B5FF0" w:rsidR="004854FD" w:rsidRDefault="004854FD" w:rsidP="004854FD">
      <w:pPr>
        <w:spacing w:after="0" w:line="240" w:lineRule="auto"/>
        <w:ind w:firstLine="6521"/>
        <w:jc w:val="right"/>
        <w:rPr>
          <w:rFonts w:ascii="Times New Roman" w:hAnsi="Times New Roman" w:cs="Times New Roman"/>
          <w:bCs/>
          <w:sz w:val="28"/>
          <w:szCs w:val="28"/>
        </w:rPr>
      </w:pPr>
      <w:r>
        <w:rPr>
          <w:rFonts w:ascii="Times New Roman" w:hAnsi="Times New Roman" w:cs="Times New Roman"/>
          <w:bCs/>
          <w:sz w:val="28"/>
          <w:szCs w:val="28"/>
        </w:rPr>
        <w:t xml:space="preserve">      </w:t>
      </w:r>
      <w:r w:rsidR="00881560" w:rsidRPr="000A5947">
        <w:rPr>
          <w:rFonts w:ascii="Times New Roman" w:hAnsi="Times New Roman" w:cs="Times New Roman"/>
          <w:bCs/>
          <w:sz w:val="28"/>
          <w:szCs w:val="28"/>
        </w:rPr>
        <w:t>д.м.н., проф</w:t>
      </w:r>
      <w:r>
        <w:rPr>
          <w:rFonts w:ascii="Times New Roman" w:hAnsi="Times New Roman" w:cs="Times New Roman"/>
          <w:bCs/>
          <w:sz w:val="28"/>
          <w:szCs w:val="28"/>
        </w:rPr>
        <w:t>ессор</w:t>
      </w:r>
      <w:r w:rsidR="00881560" w:rsidRPr="000A5947">
        <w:rPr>
          <w:rFonts w:ascii="Times New Roman" w:hAnsi="Times New Roman" w:cs="Times New Roman"/>
          <w:bCs/>
          <w:sz w:val="28"/>
          <w:szCs w:val="28"/>
        </w:rPr>
        <w:t xml:space="preserve"> </w:t>
      </w:r>
    </w:p>
    <w:p w14:paraId="6E3DD28D" w14:textId="5504C431" w:rsidR="006E0FDE" w:rsidRPr="000A5947" w:rsidRDefault="004854FD" w:rsidP="004854FD">
      <w:pPr>
        <w:spacing w:after="0" w:line="240" w:lineRule="auto"/>
        <w:ind w:firstLine="6521"/>
        <w:jc w:val="right"/>
        <w:rPr>
          <w:rFonts w:ascii="Times New Roman" w:hAnsi="Times New Roman" w:cs="Times New Roman"/>
          <w:bCs/>
          <w:sz w:val="28"/>
          <w:szCs w:val="28"/>
        </w:rPr>
      </w:pPr>
      <w:r>
        <w:rPr>
          <w:rFonts w:ascii="Times New Roman" w:hAnsi="Times New Roman" w:cs="Times New Roman"/>
          <w:bCs/>
          <w:sz w:val="28"/>
          <w:szCs w:val="28"/>
        </w:rPr>
        <w:t xml:space="preserve">          </w:t>
      </w:r>
      <w:r w:rsidRPr="000A5947">
        <w:rPr>
          <w:rFonts w:ascii="Times New Roman" w:hAnsi="Times New Roman" w:cs="Times New Roman"/>
          <w:bCs/>
          <w:sz w:val="28"/>
          <w:szCs w:val="28"/>
        </w:rPr>
        <w:t>В.Г.</w:t>
      </w:r>
      <w:r>
        <w:rPr>
          <w:rFonts w:ascii="Times New Roman" w:hAnsi="Times New Roman" w:cs="Times New Roman"/>
          <w:bCs/>
          <w:sz w:val="28"/>
          <w:szCs w:val="28"/>
        </w:rPr>
        <w:t xml:space="preserve"> </w:t>
      </w:r>
      <w:r w:rsidR="00881560" w:rsidRPr="000A5947">
        <w:rPr>
          <w:rFonts w:ascii="Times New Roman" w:hAnsi="Times New Roman" w:cs="Times New Roman"/>
          <w:bCs/>
          <w:sz w:val="28"/>
          <w:szCs w:val="28"/>
        </w:rPr>
        <w:t xml:space="preserve">Сенцов </w:t>
      </w:r>
    </w:p>
    <w:p w14:paraId="2F44DA52" w14:textId="77777777" w:rsidR="007F01AA" w:rsidRPr="000A5947" w:rsidRDefault="007F01AA" w:rsidP="005D3E55">
      <w:pPr>
        <w:spacing w:after="0" w:line="240" w:lineRule="auto"/>
        <w:rPr>
          <w:rFonts w:ascii="Times New Roman" w:hAnsi="Times New Roman" w:cs="Times New Roman"/>
          <w:bCs/>
          <w:sz w:val="28"/>
          <w:szCs w:val="28"/>
        </w:rPr>
      </w:pPr>
    </w:p>
    <w:p w14:paraId="114AFAA0" w14:textId="77777777" w:rsidR="00881560" w:rsidRPr="000A5947" w:rsidRDefault="00881560" w:rsidP="000A5947">
      <w:pPr>
        <w:spacing w:after="0" w:line="240" w:lineRule="auto"/>
        <w:rPr>
          <w:rFonts w:ascii="Times New Roman" w:hAnsi="Times New Roman" w:cs="Times New Roman"/>
          <w:bCs/>
          <w:sz w:val="28"/>
          <w:szCs w:val="28"/>
        </w:rPr>
      </w:pPr>
    </w:p>
    <w:p w14:paraId="54C36654" w14:textId="62A28EBE" w:rsidR="006E0FDE" w:rsidRPr="000A5947" w:rsidRDefault="006E0FDE" w:rsidP="000A5947">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Республика Казахстан</w:t>
      </w:r>
    </w:p>
    <w:p w14:paraId="6145C231" w14:textId="7D4E8181" w:rsidR="00E40EC3" w:rsidRDefault="006E0FDE" w:rsidP="000A5947">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Семей, 20</w:t>
      </w:r>
      <w:r w:rsidR="00881560" w:rsidRPr="000A5947">
        <w:rPr>
          <w:rFonts w:ascii="Times New Roman" w:hAnsi="Times New Roman" w:cs="Times New Roman"/>
          <w:bCs/>
          <w:sz w:val="28"/>
          <w:szCs w:val="28"/>
        </w:rPr>
        <w:t>2</w:t>
      </w:r>
      <w:r w:rsidR="000A5947">
        <w:rPr>
          <w:rFonts w:ascii="Times New Roman" w:hAnsi="Times New Roman" w:cs="Times New Roman"/>
          <w:bCs/>
          <w:sz w:val="28"/>
          <w:szCs w:val="28"/>
        </w:rPr>
        <w:t>6</w:t>
      </w:r>
    </w:p>
    <w:p w14:paraId="74A35F7C" w14:textId="3E73D8BC" w:rsidR="000A5947" w:rsidRPr="000A5947" w:rsidRDefault="000A5947" w:rsidP="00364046">
      <w:pPr>
        <w:spacing w:after="0" w:line="240" w:lineRule="auto"/>
        <w:rPr>
          <w:rFonts w:ascii="Times New Roman" w:hAnsi="Times New Roman" w:cs="Times New Roman"/>
          <w:bCs/>
          <w:sz w:val="28"/>
          <w:szCs w:val="28"/>
        </w:rPr>
        <w:sectPr w:rsidR="000A5947" w:rsidRPr="000A5947" w:rsidSect="005D3E55">
          <w:pgSz w:w="11906" w:h="16838"/>
          <w:pgMar w:top="1134" w:right="567" w:bottom="1134" w:left="1701" w:header="709" w:footer="709" w:gutter="0"/>
          <w:cols w:space="708"/>
          <w:docGrid w:linePitch="360"/>
        </w:sectPr>
      </w:pPr>
    </w:p>
    <w:p w14:paraId="2B244DAD" w14:textId="67D7FA8E" w:rsidR="006E0FDE" w:rsidRPr="005D3E55" w:rsidRDefault="006E0FDE" w:rsidP="005D3E55">
      <w:pPr>
        <w:spacing w:after="0" w:line="240" w:lineRule="auto"/>
        <w:jc w:val="center"/>
        <w:rPr>
          <w:rFonts w:ascii="Times New Roman" w:hAnsi="Times New Roman" w:cs="Times New Roman"/>
          <w:b/>
          <w:sz w:val="28"/>
          <w:szCs w:val="28"/>
        </w:rPr>
      </w:pPr>
      <w:r w:rsidRPr="000A5947">
        <w:rPr>
          <w:rFonts w:ascii="Times New Roman" w:hAnsi="Times New Roman" w:cs="Times New Roman"/>
          <w:b/>
          <w:sz w:val="28"/>
          <w:szCs w:val="28"/>
        </w:rPr>
        <w:lastRenderedPageBreak/>
        <w:t>СОДЕРЖАНИЕ</w:t>
      </w:r>
    </w:p>
    <w:p w14:paraId="3F2FF67F" w14:textId="77777777" w:rsidR="005D3E55" w:rsidRPr="00760AE6" w:rsidRDefault="005D3E55" w:rsidP="000A5947">
      <w:pPr>
        <w:spacing w:after="0" w:line="240" w:lineRule="auto"/>
        <w:jc w:val="both"/>
        <w:rPr>
          <w:rFonts w:ascii="Times New Roman" w:hAnsi="Times New Roman" w:cs="Times New Roman"/>
          <w:bCs/>
          <w:sz w:val="16"/>
          <w:szCs w:val="16"/>
        </w:rPr>
      </w:pPr>
    </w:p>
    <w:tbl>
      <w:tblPr>
        <w:tblStyle w:val="aa"/>
        <w:tblW w:w="0" w:type="auto"/>
        <w:tblLook w:val="04A0" w:firstRow="1" w:lastRow="0" w:firstColumn="1" w:lastColumn="0" w:noHBand="0" w:noVBand="1"/>
      </w:tblPr>
      <w:tblGrid>
        <w:gridCol w:w="8992"/>
        <w:gridCol w:w="636"/>
      </w:tblGrid>
      <w:tr w:rsidR="005D3E55" w14:paraId="475C8D61" w14:textId="77777777" w:rsidTr="00760AE6">
        <w:tc>
          <w:tcPr>
            <w:tcW w:w="8992" w:type="dxa"/>
            <w:tcBorders>
              <w:top w:val="nil"/>
              <w:left w:val="nil"/>
              <w:bottom w:val="nil"/>
              <w:right w:val="nil"/>
            </w:tcBorders>
          </w:tcPr>
          <w:p w14:paraId="7E9F68E8" w14:textId="44D5F6E0" w:rsidR="005D3E55" w:rsidRDefault="005D3E55" w:rsidP="000A5947">
            <w:pPr>
              <w:jc w:val="both"/>
              <w:rPr>
                <w:rFonts w:ascii="Times New Roman" w:hAnsi="Times New Roman" w:cs="Times New Roman"/>
                <w:bCs/>
                <w:sz w:val="28"/>
                <w:szCs w:val="28"/>
              </w:rPr>
            </w:pPr>
            <w:r w:rsidRPr="000A5947">
              <w:rPr>
                <w:rFonts w:ascii="Times New Roman" w:hAnsi="Times New Roman" w:cs="Times New Roman"/>
                <w:b/>
                <w:sz w:val="28"/>
                <w:szCs w:val="28"/>
              </w:rPr>
              <w:t>НОРМАТИВНЫЕ ССЫЛКИ</w:t>
            </w:r>
          </w:p>
        </w:tc>
        <w:tc>
          <w:tcPr>
            <w:tcW w:w="636" w:type="dxa"/>
            <w:tcBorders>
              <w:top w:val="nil"/>
              <w:left w:val="nil"/>
              <w:bottom w:val="nil"/>
              <w:right w:val="nil"/>
            </w:tcBorders>
          </w:tcPr>
          <w:p w14:paraId="448898D9" w14:textId="24DD2A76" w:rsidR="005D3E55" w:rsidRDefault="00A9525F" w:rsidP="00760AE6">
            <w:pPr>
              <w:jc w:val="center"/>
              <w:rPr>
                <w:rFonts w:ascii="Times New Roman" w:hAnsi="Times New Roman" w:cs="Times New Roman"/>
                <w:bCs/>
                <w:sz w:val="28"/>
                <w:szCs w:val="28"/>
              </w:rPr>
            </w:pPr>
            <w:r>
              <w:rPr>
                <w:rFonts w:ascii="Times New Roman" w:hAnsi="Times New Roman" w:cs="Times New Roman"/>
                <w:bCs/>
                <w:sz w:val="28"/>
                <w:szCs w:val="28"/>
              </w:rPr>
              <w:t>4</w:t>
            </w:r>
          </w:p>
        </w:tc>
      </w:tr>
      <w:tr w:rsidR="005D3E55" w14:paraId="377FB3D1" w14:textId="77777777" w:rsidTr="00760AE6">
        <w:tc>
          <w:tcPr>
            <w:tcW w:w="8992" w:type="dxa"/>
            <w:tcBorders>
              <w:top w:val="nil"/>
              <w:left w:val="nil"/>
              <w:bottom w:val="nil"/>
              <w:right w:val="nil"/>
            </w:tcBorders>
          </w:tcPr>
          <w:p w14:paraId="44A8A631" w14:textId="49622EAB" w:rsidR="005D3E55" w:rsidRDefault="005D3E55" w:rsidP="000A5947">
            <w:pPr>
              <w:jc w:val="both"/>
              <w:rPr>
                <w:rFonts w:ascii="Times New Roman" w:hAnsi="Times New Roman" w:cs="Times New Roman"/>
                <w:bCs/>
                <w:sz w:val="28"/>
                <w:szCs w:val="28"/>
              </w:rPr>
            </w:pPr>
            <w:r>
              <w:rPr>
                <w:rFonts w:ascii="Times New Roman" w:hAnsi="Times New Roman" w:cs="Times New Roman"/>
                <w:b/>
                <w:sz w:val="28"/>
                <w:szCs w:val="28"/>
              </w:rPr>
              <w:t>ОПРЕДЕЛЕНИЯ</w:t>
            </w:r>
          </w:p>
        </w:tc>
        <w:tc>
          <w:tcPr>
            <w:tcW w:w="636" w:type="dxa"/>
            <w:tcBorders>
              <w:top w:val="nil"/>
              <w:left w:val="nil"/>
              <w:bottom w:val="nil"/>
              <w:right w:val="nil"/>
            </w:tcBorders>
          </w:tcPr>
          <w:p w14:paraId="14FC8B7B" w14:textId="08A506A4" w:rsidR="005D3E55" w:rsidRDefault="00A9525F" w:rsidP="00760AE6">
            <w:pPr>
              <w:jc w:val="center"/>
              <w:rPr>
                <w:rFonts w:ascii="Times New Roman" w:hAnsi="Times New Roman" w:cs="Times New Roman"/>
                <w:bCs/>
                <w:sz w:val="28"/>
                <w:szCs w:val="28"/>
              </w:rPr>
            </w:pPr>
            <w:r>
              <w:rPr>
                <w:rFonts w:ascii="Times New Roman" w:hAnsi="Times New Roman" w:cs="Times New Roman"/>
                <w:bCs/>
                <w:sz w:val="28"/>
                <w:szCs w:val="28"/>
              </w:rPr>
              <w:t>5</w:t>
            </w:r>
          </w:p>
        </w:tc>
      </w:tr>
      <w:tr w:rsidR="005D3E55" w14:paraId="17986BE4" w14:textId="77777777" w:rsidTr="00760AE6">
        <w:tc>
          <w:tcPr>
            <w:tcW w:w="8992" w:type="dxa"/>
            <w:tcBorders>
              <w:top w:val="nil"/>
              <w:left w:val="nil"/>
              <w:bottom w:val="nil"/>
              <w:right w:val="nil"/>
            </w:tcBorders>
          </w:tcPr>
          <w:p w14:paraId="3922335D" w14:textId="73A3223B" w:rsidR="005D3E55" w:rsidRDefault="005D3E55" w:rsidP="000A5947">
            <w:pPr>
              <w:jc w:val="both"/>
              <w:rPr>
                <w:rFonts w:ascii="Times New Roman" w:hAnsi="Times New Roman" w:cs="Times New Roman"/>
                <w:bCs/>
                <w:sz w:val="28"/>
                <w:szCs w:val="28"/>
              </w:rPr>
            </w:pPr>
            <w:r w:rsidRPr="000A5947">
              <w:rPr>
                <w:rFonts w:ascii="Times New Roman" w:hAnsi="Times New Roman" w:cs="Times New Roman"/>
                <w:b/>
                <w:sz w:val="28"/>
                <w:szCs w:val="28"/>
              </w:rPr>
              <w:t>ОБОЗНАЧЕНИЯ И СОКРАЩЕНИЯ</w:t>
            </w:r>
          </w:p>
        </w:tc>
        <w:tc>
          <w:tcPr>
            <w:tcW w:w="636" w:type="dxa"/>
            <w:tcBorders>
              <w:top w:val="nil"/>
              <w:left w:val="nil"/>
              <w:bottom w:val="nil"/>
              <w:right w:val="nil"/>
            </w:tcBorders>
          </w:tcPr>
          <w:p w14:paraId="701959D6" w14:textId="1C2B88D8" w:rsidR="005D3E55" w:rsidRDefault="00A9525F" w:rsidP="00760AE6">
            <w:pPr>
              <w:jc w:val="center"/>
              <w:rPr>
                <w:rFonts w:ascii="Times New Roman" w:hAnsi="Times New Roman" w:cs="Times New Roman"/>
                <w:bCs/>
                <w:sz w:val="28"/>
                <w:szCs w:val="28"/>
              </w:rPr>
            </w:pPr>
            <w:r>
              <w:rPr>
                <w:rFonts w:ascii="Times New Roman" w:hAnsi="Times New Roman" w:cs="Times New Roman"/>
                <w:bCs/>
                <w:sz w:val="28"/>
                <w:szCs w:val="28"/>
              </w:rPr>
              <w:t>7</w:t>
            </w:r>
          </w:p>
        </w:tc>
      </w:tr>
      <w:tr w:rsidR="005D3E55" w14:paraId="55FD6599" w14:textId="77777777" w:rsidTr="00760AE6">
        <w:tc>
          <w:tcPr>
            <w:tcW w:w="8992" w:type="dxa"/>
            <w:tcBorders>
              <w:top w:val="nil"/>
              <w:left w:val="nil"/>
              <w:bottom w:val="nil"/>
              <w:right w:val="nil"/>
            </w:tcBorders>
          </w:tcPr>
          <w:p w14:paraId="4D6FDB20" w14:textId="4E929C55" w:rsidR="005D3E55" w:rsidRDefault="005D3E55" w:rsidP="000A5947">
            <w:pPr>
              <w:jc w:val="both"/>
              <w:rPr>
                <w:rFonts w:ascii="Times New Roman" w:hAnsi="Times New Roman" w:cs="Times New Roman"/>
                <w:bCs/>
                <w:sz w:val="28"/>
                <w:szCs w:val="28"/>
              </w:rPr>
            </w:pPr>
            <w:r w:rsidRPr="000A5947">
              <w:rPr>
                <w:rFonts w:ascii="Times New Roman" w:hAnsi="Times New Roman" w:cs="Times New Roman"/>
                <w:b/>
                <w:sz w:val="28"/>
                <w:szCs w:val="28"/>
              </w:rPr>
              <w:t>ВВЕДЕНИЕ</w:t>
            </w:r>
          </w:p>
        </w:tc>
        <w:tc>
          <w:tcPr>
            <w:tcW w:w="636" w:type="dxa"/>
            <w:tcBorders>
              <w:top w:val="nil"/>
              <w:left w:val="nil"/>
              <w:bottom w:val="nil"/>
              <w:right w:val="nil"/>
            </w:tcBorders>
          </w:tcPr>
          <w:p w14:paraId="57363789" w14:textId="5BD30846" w:rsidR="005D3E55" w:rsidRDefault="00F577AB" w:rsidP="00760AE6">
            <w:pPr>
              <w:jc w:val="center"/>
              <w:rPr>
                <w:rFonts w:ascii="Times New Roman" w:hAnsi="Times New Roman" w:cs="Times New Roman"/>
                <w:bCs/>
                <w:sz w:val="28"/>
                <w:szCs w:val="28"/>
              </w:rPr>
            </w:pPr>
            <w:r>
              <w:rPr>
                <w:rFonts w:ascii="Times New Roman" w:hAnsi="Times New Roman" w:cs="Times New Roman"/>
                <w:bCs/>
                <w:sz w:val="28"/>
                <w:szCs w:val="28"/>
              </w:rPr>
              <w:t>9</w:t>
            </w:r>
          </w:p>
        </w:tc>
      </w:tr>
      <w:tr w:rsidR="005D3E55" w14:paraId="24D3830E" w14:textId="77777777" w:rsidTr="00760AE6">
        <w:tc>
          <w:tcPr>
            <w:tcW w:w="8992" w:type="dxa"/>
            <w:tcBorders>
              <w:top w:val="nil"/>
              <w:left w:val="nil"/>
              <w:bottom w:val="nil"/>
              <w:right w:val="nil"/>
            </w:tcBorders>
          </w:tcPr>
          <w:p w14:paraId="752F8ED2" w14:textId="0E0152D1" w:rsidR="005D3E55" w:rsidRDefault="005D3E55" w:rsidP="000A5947">
            <w:pPr>
              <w:jc w:val="both"/>
              <w:rPr>
                <w:rFonts w:ascii="Times New Roman" w:hAnsi="Times New Roman" w:cs="Times New Roman"/>
                <w:bCs/>
                <w:sz w:val="28"/>
                <w:szCs w:val="28"/>
              </w:rPr>
            </w:pPr>
            <w:r w:rsidRPr="000A5947">
              <w:rPr>
                <w:rFonts w:ascii="Times New Roman" w:hAnsi="Times New Roman" w:cs="Times New Roman"/>
                <w:b/>
                <w:sz w:val="28"/>
                <w:szCs w:val="28"/>
              </w:rPr>
              <w:t xml:space="preserve">1 </w:t>
            </w:r>
            <w:r>
              <w:rPr>
                <w:rFonts w:ascii="Times New Roman" w:hAnsi="Times New Roman" w:cs="Times New Roman"/>
                <w:b/>
                <w:sz w:val="28"/>
                <w:szCs w:val="28"/>
              </w:rPr>
              <w:t xml:space="preserve">КАРДИОТОКСИЧЕСКИЕ ЭФФЕКТЫ </w:t>
            </w:r>
            <w:r w:rsidR="002A01BD">
              <w:rPr>
                <w:rFonts w:ascii="Times New Roman" w:hAnsi="Times New Roman" w:cs="Times New Roman"/>
                <w:b/>
                <w:sz w:val="28"/>
                <w:szCs w:val="28"/>
              </w:rPr>
              <w:t xml:space="preserve">НОВЫХ ПСИХОАКТИВНЫХ ВЕЩЕСТВ </w:t>
            </w:r>
            <w:r>
              <w:rPr>
                <w:rFonts w:ascii="Times New Roman" w:hAnsi="Times New Roman" w:cs="Times New Roman"/>
                <w:b/>
                <w:sz w:val="28"/>
                <w:szCs w:val="28"/>
              </w:rPr>
              <w:t xml:space="preserve">И </w:t>
            </w:r>
            <w:r w:rsidR="002A01BD">
              <w:rPr>
                <w:rFonts w:ascii="Times New Roman" w:hAnsi="Times New Roman" w:cs="Times New Roman"/>
                <w:b/>
                <w:sz w:val="28"/>
                <w:szCs w:val="28"/>
              </w:rPr>
              <w:t xml:space="preserve">ТРАДИЦИОННЫХ </w:t>
            </w:r>
            <w:r>
              <w:rPr>
                <w:rFonts w:ascii="Times New Roman" w:hAnsi="Times New Roman" w:cs="Times New Roman"/>
                <w:b/>
                <w:sz w:val="28"/>
                <w:szCs w:val="28"/>
              </w:rPr>
              <w:t>ОПИОИДОВ</w:t>
            </w:r>
            <w:r w:rsidRPr="000A5947">
              <w:rPr>
                <w:rFonts w:ascii="Times New Roman" w:hAnsi="Times New Roman" w:cs="Times New Roman"/>
                <w:b/>
                <w:sz w:val="28"/>
                <w:szCs w:val="28"/>
              </w:rPr>
              <w:t xml:space="preserve"> </w:t>
            </w:r>
            <w:r w:rsidR="002A01BD">
              <w:rPr>
                <w:rFonts w:ascii="Times New Roman" w:hAnsi="Times New Roman" w:cs="Times New Roman"/>
                <w:b/>
                <w:sz w:val="28"/>
                <w:szCs w:val="28"/>
              </w:rPr>
              <w:t xml:space="preserve">(ГЕРОИН). </w:t>
            </w:r>
            <w:r w:rsidRPr="000A5947">
              <w:rPr>
                <w:rFonts w:ascii="Times New Roman" w:hAnsi="Times New Roman" w:cs="Times New Roman"/>
                <w:b/>
                <w:sz w:val="28"/>
                <w:szCs w:val="28"/>
              </w:rPr>
              <w:t>ОБЗОР ЛИТЕРАТУ</w:t>
            </w:r>
            <w:r>
              <w:rPr>
                <w:rFonts w:ascii="Times New Roman" w:hAnsi="Times New Roman" w:cs="Times New Roman"/>
                <w:b/>
                <w:sz w:val="28"/>
                <w:szCs w:val="28"/>
              </w:rPr>
              <w:t>Р</w:t>
            </w:r>
            <w:r w:rsidRPr="000A5947">
              <w:rPr>
                <w:rFonts w:ascii="Times New Roman" w:hAnsi="Times New Roman" w:cs="Times New Roman"/>
                <w:b/>
                <w:sz w:val="28"/>
                <w:szCs w:val="28"/>
              </w:rPr>
              <w:t>Ы</w:t>
            </w:r>
          </w:p>
        </w:tc>
        <w:tc>
          <w:tcPr>
            <w:tcW w:w="636" w:type="dxa"/>
            <w:tcBorders>
              <w:top w:val="nil"/>
              <w:left w:val="nil"/>
              <w:bottom w:val="nil"/>
              <w:right w:val="nil"/>
            </w:tcBorders>
          </w:tcPr>
          <w:p w14:paraId="614AD655" w14:textId="77777777" w:rsidR="005D3E55" w:rsidRDefault="005D3E55" w:rsidP="00760AE6">
            <w:pPr>
              <w:jc w:val="center"/>
              <w:rPr>
                <w:rFonts w:ascii="Times New Roman" w:hAnsi="Times New Roman" w:cs="Times New Roman"/>
                <w:bCs/>
                <w:sz w:val="28"/>
                <w:szCs w:val="28"/>
              </w:rPr>
            </w:pPr>
          </w:p>
          <w:p w14:paraId="3C87123D" w14:textId="0CAD8B4B" w:rsidR="00F50F7B" w:rsidRDefault="00F50F7B" w:rsidP="00760AE6">
            <w:pPr>
              <w:jc w:val="center"/>
              <w:rPr>
                <w:rFonts w:ascii="Times New Roman" w:hAnsi="Times New Roman" w:cs="Times New Roman"/>
                <w:bCs/>
                <w:sz w:val="28"/>
                <w:szCs w:val="28"/>
              </w:rPr>
            </w:pPr>
            <w:r>
              <w:rPr>
                <w:rFonts w:ascii="Times New Roman" w:hAnsi="Times New Roman" w:cs="Times New Roman"/>
                <w:bCs/>
                <w:sz w:val="28"/>
                <w:szCs w:val="28"/>
              </w:rPr>
              <w:t>1</w:t>
            </w:r>
            <w:r w:rsidR="00415F15">
              <w:rPr>
                <w:rFonts w:ascii="Times New Roman" w:hAnsi="Times New Roman" w:cs="Times New Roman"/>
                <w:bCs/>
                <w:sz w:val="28"/>
                <w:szCs w:val="28"/>
              </w:rPr>
              <w:t>4</w:t>
            </w:r>
          </w:p>
        </w:tc>
      </w:tr>
      <w:tr w:rsidR="005D3E55" w14:paraId="0EE23639" w14:textId="77777777" w:rsidTr="00760AE6">
        <w:tc>
          <w:tcPr>
            <w:tcW w:w="8992" w:type="dxa"/>
            <w:tcBorders>
              <w:top w:val="nil"/>
              <w:left w:val="nil"/>
              <w:bottom w:val="nil"/>
              <w:right w:val="nil"/>
            </w:tcBorders>
          </w:tcPr>
          <w:p w14:paraId="61578235" w14:textId="4B7C55C8" w:rsidR="005D3E55" w:rsidRDefault="005D3E55" w:rsidP="000A5947">
            <w:pPr>
              <w:jc w:val="both"/>
              <w:rPr>
                <w:rFonts w:ascii="Times New Roman" w:hAnsi="Times New Roman" w:cs="Times New Roman"/>
                <w:bCs/>
                <w:sz w:val="28"/>
                <w:szCs w:val="28"/>
              </w:rPr>
            </w:pPr>
            <w:r w:rsidRPr="000A5947">
              <w:rPr>
                <w:rFonts w:ascii="Times New Roman" w:hAnsi="Times New Roman" w:cs="Times New Roman"/>
                <w:bCs/>
                <w:sz w:val="28"/>
                <w:szCs w:val="28"/>
              </w:rPr>
              <w:t xml:space="preserve">1.1 </w:t>
            </w:r>
            <w:r>
              <w:rPr>
                <w:rFonts w:ascii="Times New Roman" w:hAnsi="Times New Roman" w:cs="Times New Roman"/>
                <w:bCs/>
                <w:sz w:val="28"/>
                <w:szCs w:val="28"/>
              </w:rPr>
              <w:t xml:space="preserve">Распространенность </w:t>
            </w:r>
            <w:r w:rsidR="002A01BD">
              <w:rPr>
                <w:rFonts w:ascii="Times New Roman" w:hAnsi="Times New Roman" w:cs="Times New Roman"/>
                <w:bCs/>
                <w:sz w:val="28"/>
                <w:szCs w:val="28"/>
              </w:rPr>
              <w:t>новых психоактивных веществ</w:t>
            </w:r>
            <w:r>
              <w:rPr>
                <w:rFonts w:ascii="Times New Roman" w:hAnsi="Times New Roman" w:cs="Times New Roman"/>
                <w:bCs/>
                <w:sz w:val="28"/>
                <w:szCs w:val="28"/>
              </w:rPr>
              <w:t xml:space="preserve"> в мире и Республике Казахстан. </w:t>
            </w:r>
            <w:r w:rsidRPr="000A5947">
              <w:rPr>
                <w:rFonts w:ascii="Times New Roman" w:hAnsi="Times New Roman" w:cs="Times New Roman"/>
                <w:bCs/>
                <w:sz w:val="28"/>
                <w:szCs w:val="28"/>
              </w:rPr>
              <w:t xml:space="preserve">Медико-социальные последствия употребления </w:t>
            </w:r>
            <w:r w:rsidR="002A01BD">
              <w:rPr>
                <w:rFonts w:ascii="Times New Roman" w:hAnsi="Times New Roman" w:cs="Times New Roman"/>
                <w:bCs/>
                <w:sz w:val="28"/>
                <w:szCs w:val="28"/>
              </w:rPr>
              <w:t>новых психоактивных веществ</w:t>
            </w:r>
            <w:r w:rsidRPr="000A5947">
              <w:rPr>
                <w:rFonts w:ascii="Times New Roman" w:hAnsi="Times New Roman" w:cs="Times New Roman"/>
                <w:bCs/>
                <w:sz w:val="28"/>
                <w:szCs w:val="28"/>
              </w:rPr>
              <w:t xml:space="preserve"> </w:t>
            </w:r>
          </w:p>
        </w:tc>
        <w:tc>
          <w:tcPr>
            <w:tcW w:w="636" w:type="dxa"/>
            <w:tcBorders>
              <w:top w:val="nil"/>
              <w:left w:val="nil"/>
              <w:bottom w:val="nil"/>
              <w:right w:val="nil"/>
            </w:tcBorders>
          </w:tcPr>
          <w:p w14:paraId="2A8EF652" w14:textId="77777777" w:rsidR="005D3E55" w:rsidRDefault="005D3E55" w:rsidP="00760AE6">
            <w:pPr>
              <w:jc w:val="center"/>
              <w:rPr>
                <w:rFonts w:ascii="Times New Roman" w:hAnsi="Times New Roman" w:cs="Times New Roman"/>
                <w:bCs/>
                <w:sz w:val="28"/>
                <w:szCs w:val="28"/>
              </w:rPr>
            </w:pPr>
          </w:p>
          <w:p w14:paraId="752B0816" w14:textId="48679FDD" w:rsidR="00F50F7B" w:rsidRDefault="00F50F7B" w:rsidP="00760AE6">
            <w:pPr>
              <w:jc w:val="center"/>
              <w:rPr>
                <w:rFonts w:ascii="Times New Roman" w:hAnsi="Times New Roman" w:cs="Times New Roman"/>
                <w:bCs/>
                <w:sz w:val="28"/>
                <w:szCs w:val="28"/>
              </w:rPr>
            </w:pPr>
            <w:r>
              <w:rPr>
                <w:rFonts w:ascii="Times New Roman" w:hAnsi="Times New Roman" w:cs="Times New Roman"/>
                <w:bCs/>
                <w:sz w:val="28"/>
                <w:szCs w:val="28"/>
              </w:rPr>
              <w:t>1</w:t>
            </w:r>
            <w:r w:rsidR="00415F15">
              <w:rPr>
                <w:rFonts w:ascii="Times New Roman" w:hAnsi="Times New Roman" w:cs="Times New Roman"/>
                <w:bCs/>
                <w:sz w:val="28"/>
                <w:szCs w:val="28"/>
              </w:rPr>
              <w:t>4</w:t>
            </w:r>
          </w:p>
        </w:tc>
      </w:tr>
      <w:tr w:rsidR="005D3E55" w14:paraId="6C2E99D5" w14:textId="77777777" w:rsidTr="00760AE6">
        <w:tc>
          <w:tcPr>
            <w:tcW w:w="8992" w:type="dxa"/>
            <w:tcBorders>
              <w:top w:val="nil"/>
              <w:left w:val="nil"/>
              <w:bottom w:val="nil"/>
              <w:right w:val="nil"/>
            </w:tcBorders>
          </w:tcPr>
          <w:p w14:paraId="1746D07F" w14:textId="410F87EE" w:rsidR="005D3E55" w:rsidRDefault="005D3E55" w:rsidP="000A5947">
            <w:pPr>
              <w:jc w:val="both"/>
              <w:rPr>
                <w:rFonts w:ascii="Times New Roman" w:hAnsi="Times New Roman" w:cs="Times New Roman"/>
                <w:bCs/>
                <w:sz w:val="28"/>
                <w:szCs w:val="28"/>
              </w:rPr>
            </w:pPr>
            <w:r w:rsidRPr="000A5947">
              <w:rPr>
                <w:rFonts w:ascii="Times New Roman" w:hAnsi="Times New Roman" w:cs="Times New Roman"/>
                <w:bCs/>
                <w:sz w:val="28"/>
                <w:szCs w:val="28"/>
              </w:rPr>
              <w:t xml:space="preserve">1.2 Классификация </w:t>
            </w:r>
            <w:r w:rsidR="002A01BD">
              <w:rPr>
                <w:rFonts w:ascii="Times New Roman" w:hAnsi="Times New Roman" w:cs="Times New Roman"/>
                <w:bCs/>
                <w:sz w:val="28"/>
                <w:szCs w:val="28"/>
              </w:rPr>
              <w:t>новых психоактивных веществ</w:t>
            </w:r>
          </w:p>
        </w:tc>
        <w:tc>
          <w:tcPr>
            <w:tcW w:w="636" w:type="dxa"/>
            <w:tcBorders>
              <w:top w:val="nil"/>
              <w:left w:val="nil"/>
              <w:bottom w:val="nil"/>
              <w:right w:val="nil"/>
            </w:tcBorders>
          </w:tcPr>
          <w:p w14:paraId="12B95CED" w14:textId="78FD81A9" w:rsidR="00F50F7B" w:rsidRDefault="00415F15" w:rsidP="00760AE6">
            <w:pPr>
              <w:jc w:val="center"/>
              <w:rPr>
                <w:rFonts w:ascii="Times New Roman" w:hAnsi="Times New Roman" w:cs="Times New Roman"/>
                <w:bCs/>
                <w:sz w:val="28"/>
                <w:szCs w:val="28"/>
              </w:rPr>
            </w:pPr>
            <w:r>
              <w:rPr>
                <w:rFonts w:ascii="Times New Roman" w:hAnsi="Times New Roman" w:cs="Times New Roman"/>
                <w:bCs/>
                <w:sz w:val="28"/>
                <w:szCs w:val="28"/>
              </w:rPr>
              <w:t>20</w:t>
            </w:r>
          </w:p>
        </w:tc>
      </w:tr>
      <w:tr w:rsidR="005D3E55" w14:paraId="6C498B1C" w14:textId="77777777" w:rsidTr="00760AE6">
        <w:tc>
          <w:tcPr>
            <w:tcW w:w="8992" w:type="dxa"/>
            <w:tcBorders>
              <w:top w:val="nil"/>
              <w:left w:val="nil"/>
              <w:bottom w:val="nil"/>
              <w:right w:val="nil"/>
            </w:tcBorders>
          </w:tcPr>
          <w:p w14:paraId="52D060E3" w14:textId="53B4AA12" w:rsidR="005D3E55" w:rsidRDefault="005D3E55" w:rsidP="000A5947">
            <w:pPr>
              <w:jc w:val="both"/>
              <w:rPr>
                <w:rFonts w:ascii="Times New Roman" w:hAnsi="Times New Roman" w:cs="Times New Roman"/>
                <w:bCs/>
                <w:sz w:val="28"/>
                <w:szCs w:val="28"/>
              </w:rPr>
            </w:pPr>
            <w:r w:rsidRPr="000A5947">
              <w:rPr>
                <w:rFonts w:ascii="Times New Roman" w:hAnsi="Times New Roman" w:cs="Times New Roman"/>
                <w:bCs/>
                <w:sz w:val="28"/>
                <w:szCs w:val="28"/>
              </w:rPr>
              <w:t xml:space="preserve">1.3 </w:t>
            </w:r>
            <w:r w:rsidR="002A01BD">
              <w:rPr>
                <w:rFonts w:ascii="Times New Roman" w:hAnsi="Times New Roman" w:cs="Times New Roman"/>
                <w:bCs/>
                <w:sz w:val="28"/>
                <w:szCs w:val="28"/>
              </w:rPr>
              <w:t>Синтетические катиноны</w:t>
            </w:r>
            <w:r w:rsidRPr="000A5947">
              <w:rPr>
                <w:rFonts w:ascii="Times New Roman" w:hAnsi="Times New Roman" w:cs="Times New Roman"/>
                <w:bCs/>
                <w:sz w:val="28"/>
                <w:szCs w:val="28"/>
              </w:rPr>
              <w:t>: происхождение, употребление и угрозы для общественного здравоохранения</w:t>
            </w:r>
          </w:p>
        </w:tc>
        <w:tc>
          <w:tcPr>
            <w:tcW w:w="636" w:type="dxa"/>
            <w:tcBorders>
              <w:top w:val="nil"/>
              <w:left w:val="nil"/>
              <w:bottom w:val="nil"/>
              <w:right w:val="nil"/>
            </w:tcBorders>
          </w:tcPr>
          <w:p w14:paraId="14517D45" w14:textId="77777777" w:rsidR="005D3E55" w:rsidRDefault="005D3E55" w:rsidP="00760AE6">
            <w:pPr>
              <w:jc w:val="center"/>
              <w:rPr>
                <w:rFonts w:ascii="Times New Roman" w:hAnsi="Times New Roman" w:cs="Times New Roman"/>
                <w:bCs/>
                <w:sz w:val="28"/>
                <w:szCs w:val="28"/>
              </w:rPr>
            </w:pPr>
          </w:p>
          <w:p w14:paraId="1F21BC82" w14:textId="0F75463A" w:rsidR="00F50F7B" w:rsidRDefault="00F50F7B" w:rsidP="00760AE6">
            <w:pPr>
              <w:jc w:val="center"/>
              <w:rPr>
                <w:rFonts w:ascii="Times New Roman" w:hAnsi="Times New Roman" w:cs="Times New Roman"/>
                <w:bCs/>
                <w:sz w:val="28"/>
                <w:szCs w:val="28"/>
              </w:rPr>
            </w:pPr>
            <w:r>
              <w:rPr>
                <w:rFonts w:ascii="Times New Roman" w:hAnsi="Times New Roman" w:cs="Times New Roman"/>
                <w:bCs/>
                <w:sz w:val="28"/>
                <w:szCs w:val="28"/>
              </w:rPr>
              <w:t>2</w:t>
            </w:r>
            <w:r w:rsidR="00415F15">
              <w:rPr>
                <w:rFonts w:ascii="Times New Roman" w:hAnsi="Times New Roman" w:cs="Times New Roman"/>
                <w:bCs/>
                <w:sz w:val="28"/>
                <w:szCs w:val="28"/>
              </w:rPr>
              <w:t>2</w:t>
            </w:r>
          </w:p>
        </w:tc>
      </w:tr>
      <w:tr w:rsidR="005D3E55" w14:paraId="4020BD65" w14:textId="77777777" w:rsidTr="00760AE6">
        <w:tc>
          <w:tcPr>
            <w:tcW w:w="8992" w:type="dxa"/>
            <w:tcBorders>
              <w:top w:val="nil"/>
              <w:left w:val="nil"/>
              <w:bottom w:val="nil"/>
              <w:right w:val="nil"/>
            </w:tcBorders>
          </w:tcPr>
          <w:p w14:paraId="5C6AA0BD" w14:textId="7395172E" w:rsidR="005D3E55" w:rsidRDefault="005D3E55" w:rsidP="000A5947">
            <w:pPr>
              <w:jc w:val="both"/>
              <w:rPr>
                <w:rFonts w:ascii="Times New Roman" w:hAnsi="Times New Roman" w:cs="Times New Roman"/>
                <w:bCs/>
                <w:sz w:val="28"/>
                <w:szCs w:val="28"/>
              </w:rPr>
            </w:pPr>
            <w:r w:rsidRPr="000A5947">
              <w:rPr>
                <w:rFonts w:ascii="Times New Roman" w:hAnsi="Times New Roman" w:cs="Times New Roman"/>
                <w:bCs/>
                <w:sz w:val="28"/>
                <w:szCs w:val="28"/>
              </w:rPr>
              <w:t>1.</w:t>
            </w:r>
            <w:r>
              <w:rPr>
                <w:rFonts w:ascii="Times New Roman" w:hAnsi="Times New Roman" w:cs="Times New Roman"/>
                <w:bCs/>
                <w:sz w:val="28"/>
                <w:szCs w:val="28"/>
              </w:rPr>
              <w:t>4</w:t>
            </w:r>
            <w:r w:rsidRPr="000A5947">
              <w:rPr>
                <w:rFonts w:ascii="Times New Roman" w:hAnsi="Times New Roman" w:cs="Times New Roman"/>
                <w:bCs/>
                <w:sz w:val="28"/>
                <w:szCs w:val="28"/>
              </w:rPr>
              <w:t xml:space="preserve"> Кардиотоксические эффекты </w:t>
            </w:r>
            <w:r w:rsidR="002A01BD">
              <w:rPr>
                <w:rFonts w:ascii="Times New Roman" w:hAnsi="Times New Roman" w:cs="Times New Roman"/>
                <w:bCs/>
                <w:sz w:val="28"/>
                <w:szCs w:val="28"/>
              </w:rPr>
              <w:t>синтетических катинонов</w:t>
            </w:r>
          </w:p>
        </w:tc>
        <w:tc>
          <w:tcPr>
            <w:tcW w:w="636" w:type="dxa"/>
            <w:tcBorders>
              <w:top w:val="nil"/>
              <w:left w:val="nil"/>
              <w:bottom w:val="nil"/>
              <w:right w:val="nil"/>
            </w:tcBorders>
          </w:tcPr>
          <w:p w14:paraId="01A55E56" w14:textId="0EEBC8C5" w:rsidR="005D3E55" w:rsidRDefault="00F50F7B" w:rsidP="00760AE6">
            <w:pPr>
              <w:jc w:val="center"/>
              <w:rPr>
                <w:rFonts w:ascii="Times New Roman" w:hAnsi="Times New Roman" w:cs="Times New Roman"/>
                <w:bCs/>
                <w:sz w:val="28"/>
                <w:szCs w:val="28"/>
              </w:rPr>
            </w:pPr>
            <w:r>
              <w:rPr>
                <w:rFonts w:ascii="Times New Roman" w:hAnsi="Times New Roman" w:cs="Times New Roman"/>
                <w:bCs/>
                <w:sz w:val="28"/>
                <w:szCs w:val="28"/>
              </w:rPr>
              <w:t>2</w:t>
            </w:r>
            <w:r w:rsidR="00415F15">
              <w:rPr>
                <w:rFonts w:ascii="Times New Roman" w:hAnsi="Times New Roman" w:cs="Times New Roman"/>
                <w:bCs/>
                <w:sz w:val="28"/>
                <w:szCs w:val="28"/>
              </w:rPr>
              <w:t>5</w:t>
            </w:r>
          </w:p>
        </w:tc>
      </w:tr>
      <w:tr w:rsidR="005D3E55" w14:paraId="754F493B" w14:textId="77777777" w:rsidTr="00760AE6">
        <w:tc>
          <w:tcPr>
            <w:tcW w:w="8992" w:type="dxa"/>
            <w:tcBorders>
              <w:top w:val="nil"/>
              <w:left w:val="nil"/>
              <w:bottom w:val="nil"/>
              <w:right w:val="nil"/>
            </w:tcBorders>
          </w:tcPr>
          <w:p w14:paraId="430E8F5A" w14:textId="5E68505B" w:rsidR="005D3E55" w:rsidRDefault="005D3E55" w:rsidP="000A5947">
            <w:pPr>
              <w:jc w:val="both"/>
              <w:rPr>
                <w:rFonts w:ascii="Times New Roman" w:hAnsi="Times New Roman" w:cs="Times New Roman"/>
                <w:bCs/>
                <w:sz w:val="28"/>
                <w:szCs w:val="28"/>
              </w:rPr>
            </w:pPr>
            <w:r w:rsidRPr="000A5947">
              <w:rPr>
                <w:rFonts w:ascii="Times New Roman" w:hAnsi="Times New Roman" w:cs="Times New Roman"/>
                <w:bCs/>
                <w:sz w:val="28"/>
                <w:szCs w:val="28"/>
              </w:rPr>
              <w:t>1.</w:t>
            </w:r>
            <w:r>
              <w:rPr>
                <w:rFonts w:ascii="Times New Roman" w:hAnsi="Times New Roman" w:cs="Times New Roman"/>
                <w:bCs/>
                <w:sz w:val="28"/>
                <w:szCs w:val="28"/>
              </w:rPr>
              <w:t>4</w:t>
            </w:r>
            <w:r w:rsidRPr="000A5947">
              <w:rPr>
                <w:rFonts w:ascii="Times New Roman" w:hAnsi="Times New Roman" w:cs="Times New Roman"/>
                <w:bCs/>
                <w:sz w:val="28"/>
                <w:szCs w:val="28"/>
              </w:rPr>
              <w:t>.1</w:t>
            </w:r>
            <w:r>
              <w:rPr>
                <w:rFonts w:ascii="Times New Roman" w:hAnsi="Times New Roman" w:cs="Times New Roman"/>
                <w:bCs/>
                <w:sz w:val="28"/>
                <w:szCs w:val="28"/>
              </w:rPr>
              <w:t xml:space="preserve"> </w:t>
            </w:r>
            <w:r w:rsidRPr="000A5947">
              <w:rPr>
                <w:rFonts w:ascii="Times New Roman" w:hAnsi="Times New Roman" w:cs="Times New Roman"/>
                <w:bCs/>
                <w:sz w:val="28"/>
                <w:szCs w:val="28"/>
              </w:rPr>
              <w:t>Кардиотоксическое действие мефедрона: метаболизм, клинические проявления и механизмы повреждения</w:t>
            </w:r>
          </w:p>
        </w:tc>
        <w:tc>
          <w:tcPr>
            <w:tcW w:w="636" w:type="dxa"/>
            <w:tcBorders>
              <w:top w:val="nil"/>
              <w:left w:val="nil"/>
              <w:bottom w:val="nil"/>
              <w:right w:val="nil"/>
            </w:tcBorders>
          </w:tcPr>
          <w:p w14:paraId="48F87D7D" w14:textId="77777777" w:rsidR="005D3E55" w:rsidRDefault="005D3E55" w:rsidP="00760AE6">
            <w:pPr>
              <w:jc w:val="center"/>
              <w:rPr>
                <w:rFonts w:ascii="Times New Roman" w:hAnsi="Times New Roman" w:cs="Times New Roman"/>
                <w:bCs/>
                <w:sz w:val="28"/>
                <w:szCs w:val="28"/>
              </w:rPr>
            </w:pPr>
          </w:p>
          <w:p w14:paraId="209E55D3" w14:textId="40698BBF" w:rsidR="00F50F7B" w:rsidRDefault="00F50F7B" w:rsidP="00760AE6">
            <w:pPr>
              <w:jc w:val="center"/>
              <w:rPr>
                <w:rFonts w:ascii="Times New Roman" w:hAnsi="Times New Roman" w:cs="Times New Roman"/>
                <w:bCs/>
                <w:sz w:val="28"/>
                <w:szCs w:val="28"/>
              </w:rPr>
            </w:pPr>
            <w:r>
              <w:rPr>
                <w:rFonts w:ascii="Times New Roman" w:hAnsi="Times New Roman" w:cs="Times New Roman"/>
                <w:bCs/>
                <w:sz w:val="28"/>
                <w:szCs w:val="28"/>
              </w:rPr>
              <w:t>2</w:t>
            </w:r>
            <w:r w:rsidR="00415F15">
              <w:rPr>
                <w:rFonts w:ascii="Times New Roman" w:hAnsi="Times New Roman" w:cs="Times New Roman"/>
                <w:bCs/>
                <w:sz w:val="28"/>
                <w:szCs w:val="28"/>
              </w:rPr>
              <w:t>6</w:t>
            </w:r>
          </w:p>
        </w:tc>
      </w:tr>
      <w:tr w:rsidR="005D3E55" w14:paraId="540ECD76" w14:textId="77777777" w:rsidTr="00760AE6">
        <w:tc>
          <w:tcPr>
            <w:tcW w:w="8992" w:type="dxa"/>
            <w:tcBorders>
              <w:top w:val="nil"/>
              <w:left w:val="nil"/>
              <w:bottom w:val="nil"/>
              <w:right w:val="nil"/>
            </w:tcBorders>
          </w:tcPr>
          <w:p w14:paraId="27BF79A3" w14:textId="07C49C14" w:rsidR="005D3E55" w:rsidRDefault="005D3E55" w:rsidP="005A2DC7">
            <w:pPr>
              <w:jc w:val="both"/>
              <w:rPr>
                <w:rFonts w:ascii="Times New Roman" w:hAnsi="Times New Roman" w:cs="Times New Roman"/>
                <w:bCs/>
                <w:sz w:val="28"/>
                <w:szCs w:val="28"/>
              </w:rPr>
            </w:pPr>
            <w:r w:rsidRPr="000A5947">
              <w:rPr>
                <w:rFonts w:ascii="Times New Roman" w:hAnsi="Times New Roman" w:cs="Times New Roman"/>
                <w:bCs/>
                <w:sz w:val="28"/>
                <w:szCs w:val="28"/>
              </w:rPr>
              <w:t>1.</w:t>
            </w:r>
            <w:r>
              <w:rPr>
                <w:rFonts w:ascii="Times New Roman" w:hAnsi="Times New Roman" w:cs="Times New Roman"/>
                <w:bCs/>
                <w:sz w:val="28"/>
                <w:szCs w:val="28"/>
              </w:rPr>
              <w:t>4</w:t>
            </w:r>
            <w:r w:rsidRPr="000A5947">
              <w:rPr>
                <w:rFonts w:ascii="Times New Roman" w:hAnsi="Times New Roman" w:cs="Times New Roman"/>
                <w:bCs/>
                <w:sz w:val="28"/>
                <w:szCs w:val="28"/>
              </w:rPr>
              <w:t>.2</w:t>
            </w:r>
            <w:r w:rsidR="003D26FA" w:rsidRPr="003D26FA">
              <w:rPr>
                <w:rFonts w:ascii="Times New Roman" w:hAnsi="Times New Roman" w:cs="Times New Roman"/>
                <w:bCs/>
                <w:sz w:val="28"/>
                <w:szCs w:val="28"/>
              </w:rPr>
              <w:t xml:space="preserve"> </w:t>
            </w:r>
            <w:r w:rsidRPr="000A5947">
              <w:rPr>
                <w:rFonts w:ascii="Times New Roman" w:hAnsi="Times New Roman" w:cs="Times New Roman"/>
                <w:bCs/>
                <w:sz w:val="28"/>
                <w:szCs w:val="28"/>
              </w:rPr>
              <w:t>Кардиотоксическое действие α-PVP: метаболизм, клинические проявления и механизмы повреждения</w:t>
            </w:r>
          </w:p>
        </w:tc>
        <w:tc>
          <w:tcPr>
            <w:tcW w:w="636" w:type="dxa"/>
            <w:tcBorders>
              <w:top w:val="nil"/>
              <w:left w:val="nil"/>
              <w:bottom w:val="nil"/>
              <w:right w:val="nil"/>
            </w:tcBorders>
          </w:tcPr>
          <w:p w14:paraId="1186373E" w14:textId="77777777" w:rsidR="005D3E55" w:rsidRDefault="005D3E55" w:rsidP="00760AE6">
            <w:pPr>
              <w:jc w:val="center"/>
              <w:rPr>
                <w:rFonts w:ascii="Times New Roman" w:hAnsi="Times New Roman" w:cs="Times New Roman"/>
                <w:bCs/>
                <w:sz w:val="28"/>
                <w:szCs w:val="28"/>
              </w:rPr>
            </w:pPr>
          </w:p>
          <w:p w14:paraId="77AA1C5B" w14:textId="5229D6CE" w:rsidR="00F50F7B" w:rsidRDefault="00F50F7B" w:rsidP="00760AE6">
            <w:pPr>
              <w:jc w:val="center"/>
              <w:rPr>
                <w:rFonts w:ascii="Times New Roman" w:hAnsi="Times New Roman" w:cs="Times New Roman"/>
                <w:bCs/>
                <w:sz w:val="28"/>
                <w:szCs w:val="28"/>
              </w:rPr>
            </w:pPr>
            <w:r>
              <w:rPr>
                <w:rFonts w:ascii="Times New Roman" w:hAnsi="Times New Roman" w:cs="Times New Roman"/>
                <w:bCs/>
                <w:sz w:val="28"/>
                <w:szCs w:val="28"/>
              </w:rPr>
              <w:t>3</w:t>
            </w:r>
            <w:r w:rsidR="00415F15">
              <w:rPr>
                <w:rFonts w:ascii="Times New Roman" w:hAnsi="Times New Roman" w:cs="Times New Roman"/>
                <w:bCs/>
                <w:sz w:val="28"/>
                <w:szCs w:val="28"/>
              </w:rPr>
              <w:t>2</w:t>
            </w:r>
          </w:p>
        </w:tc>
      </w:tr>
      <w:tr w:rsidR="005D3E55" w14:paraId="23BB84EF" w14:textId="77777777" w:rsidTr="00760AE6">
        <w:tc>
          <w:tcPr>
            <w:tcW w:w="8992" w:type="dxa"/>
            <w:tcBorders>
              <w:top w:val="nil"/>
              <w:left w:val="nil"/>
              <w:bottom w:val="nil"/>
              <w:right w:val="nil"/>
            </w:tcBorders>
          </w:tcPr>
          <w:p w14:paraId="56ED1230" w14:textId="1DC4D331" w:rsidR="005D3E55" w:rsidRDefault="005D3E55" w:rsidP="005A2DC7">
            <w:pPr>
              <w:jc w:val="both"/>
              <w:rPr>
                <w:rFonts w:ascii="Times New Roman" w:hAnsi="Times New Roman" w:cs="Times New Roman"/>
                <w:bCs/>
                <w:sz w:val="28"/>
                <w:szCs w:val="28"/>
              </w:rPr>
            </w:pPr>
            <w:r w:rsidRPr="000A5947">
              <w:rPr>
                <w:rFonts w:ascii="Times New Roman" w:hAnsi="Times New Roman" w:cs="Times New Roman"/>
                <w:bCs/>
                <w:sz w:val="28"/>
                <w:szCs w:val="28"/>
              </w:rPr>
              <w:t>1.</w:t>
            </w:r>
            <w:r>
              <w:rPr>
                <w:rFonts w:ascii="Times New Roman" w:hAnsi="Times New Roman" w:cs="Times New Roman"/>
                <w:bCs/>
                <w:sz w:val="28"/>
                <w:szCs w:val="28"/>
              </w:rPr>
              <w:t>5</w:t>
            </w:r>
            <w:r w:rsidRPr="000A5947">
              <w:rPr>
                <w:rFonts w:ascii="Times New Roman" w:hAnsi="Times New Roman" w:cs="Times New Roman"/>
                <w:b/>
                <w:sz w:val="28"/>
                <w:szCs w:val="28"/>
              </w:rPr>
              <w:t xml:space="preserve"> </w:t>
            </w:r>
            <w:r w:rsidR="005A3218">
              <w:rPr>
                <w:rFonts w:ascii="Times New Roman" w:hAnsi="Times New Roman" w:cs="Times New Roman"/>
                <w:bCs/>
                <w:sz w:val="28"/>
                <w:szCs w:val="28"/>
              </w:rPr>
              <w:t>Традиционные психоактивные вещества</w:t>
            </w:r>
            <w:r w:rsidR="002A01BD" w:rsidRPr="002A01BD">
              <w:rPr>
                <w:rFonts w:ascii="Times New Roman" w:hAnsi="Times New Roman" w:cs="Times New Roman"/>
                <w:bCs/>
                <w:sz w:val="28"/>
                <w:szCs w:val="28"/>
              </w:rPr>
              <w:t xml:space="preserve"> </w:t>
            </w:r>
            <w:r w:rsidR="002A01BD">
              <w:rPr>
                <w:rFonts w:ascii="Times New Roman" w:hAnsi="Times New Roman" w:cs="Times New Roman"/>
                <w:bCs/>
                <w:sz w:val="28"/>
                <w:szCs w:val="28"/>
              </w:rPr>
              <w:t>(</w:t>
            </w:r>
            <w:r w:rsidR="002A01BD" w:rsidRPr="002A01BD">
              <w:rPr>
                <w:rFonts w:ascii="Times New Roman" w:hAnsi="Times New Roman" w:cs="Times New Roman"/>
                <w:bCs/>
                <w:sz w:val="28"/>
                <w:szCs w:val="28"/>
              </w:rPr>
              <w:t>героин</w:t>
            </w:r>
            <w:r w:rsidR="002A01BD">
              <w:rPr>
                <w:rFonts w:ascii="Times New Roman" w:hAnsi="Times New Roman" w:cs="Times New Roman"/>
                <w:bCs/>
                <w:sz w:val="28"/>
                <w:szCs w:val="28"/>
              </w:rPr>
              <w:t>)</w:t>
            </w:r>
            <w:r w:rsidR="002A01BD" w:rsidRPr="002A01BD">
              <w:rPr>
                <w:rFonts w:ascii="Times New Roman" w:hAnsi="Times New Roman" w:cs="Times New Roman"/>
                <w:bCs/>
                <w:sz w:val="28"/>
                <w:szCs w:val="28"/>
              </w:rPr>
              <w:t>: этиологические факторы, историческая ретроспектива и современные тенденции немедицинского использования</w:t>
            </w:r>
          </w:p>
        </w:tc>
        <w:tc>
          <w:tcPr>
            <w:tcW w:w="636" w:type="dxa"/>
            <w:tcBorders>
              <w:top w:val="nil"/>
              <w:left w:val="nil"/>
              <w:bottom w:val="nil"/>
              <w:right w:val="nil"/>
            </w:tcBorders>
          </w:tcPr>
          <w:p w14:paraId="6E96FEA5" w14:textId="77777777" w:rsidR="005D3E55" w:rsidRDefault="005D3E55" w:rsidP="00760AE6">
            <w:pPr>
              <w:jc w:val="center"/>
              <w:rPr>
                <w:rFonts w:ascii="Times New Roman" w:hAnsi="Times New Roman" w:cs="Times New Roman"/>
                <w:bCs/>
                <w:sz w:val="28"/>
                <w:szCs w:val="28"/>
              </w:rPr>
            </w:pPr>
          </w:p>
          <w:p w14:paraId="5FDFB1F9" w14:textId="08E768BC" w:rsidR="00F50F7B" w:rsidRDefault="00F50F7B" w:rsidP="00760AE6">
            <w:pPr>
              <w:jc w:val="center"/>
              <w:rPr>
                <w:rFonts w:ascii="Times New Roman" w:hAnsi="Times New Roman" w:cs="Times New Roman"/>
                <w:bCs/>
                <w:sz w:val="28"/>
                <w:szCs w:val="28"/>
              </w:rPr>
            </w:pPr>
            <w:r>
              <w:rPr>
                <w:rFonts w:ascii="Times New Roman" w:hAnsi="Times New Roman" w:cs="Times New Roman"/>
                <w:bCs/>
                <w:sz w:val="28"/>
                <w:szCs w:val="28"/>
              </w:rPr>
              <w:t>3</w:t>
            </w:r>
            <w:r w:rsidR="00415F15">
              <w:rPr>
                <w:rFonts w:ascii="Times New Roman" w:hAnsi="Times New Roman" w:cs="Times New Roman"/>
                <w:bCs/>
                <w:sz w:val="28"/>
                <w:szCs w:val="28"/>
              </w:rPr>
              <w:t>5</w:t>
            </w:r>
          </w:p>
        </w:tc>
      </w:tr>
      <w:tr w:rsidR="005A3218" w14:paraId="37726454" w14:textId="77777777" w:rsidTr="00760AE6">
        <w:tc>
          <w:tcPr>
            <w:tcW w:w="8992" w:type="dxa"/>
            <w:tcBorders>
              <w:top w:val="nil"/>
              <w:left w:val="nil"/>
              <w:bottom w:val="nil"/>
              <w:right w:val="nil"/>
            </w:tcBorders>
          </w:tcPr>
          <w:p w14:paraId="00E6351F" w14:textId="1606EA96" w:rsidR="005A3218" w:rsidRPr="000A5947" w:rsidRDefault="005A3218" w:rsidP="005A2DC7">
            <w:pPr>
              <w:jc w:val="both"/>
              <w:rPr>
                <w:rFonts w:ascii="Times New Roman" w:hAnsi="Times New Roman" w:cs="Times New Roman"/>
                <w:bCs/>
                <w:sz w:val="28"/>
                <w:szCs w:val="28"/>
              </w:rPr>
            </w:pPr>
            <w:r>
              <w:rPr>
                <w:rFonts w:ascii="Times New Roman" w:hAnsi="Times New Roman" w:cs="Times New Roman"/>
                <w:bCs/>
                <w:sz w:val="28"/>
                <w:szCs w:val="28"/>
              </w:rPr>
              <w:t xml:space="preserve">1.6 </w:t>
            </w:r>
            <w:r w:rsidRPr="005A3218">
              <w:rPr>
                <w:rFonts w:ascii="Times New Roman" w:hAnsi="Times New Roman" w:cs="Times New Roman"/>
                <w:bCs/>
                <w:sz w:val="28"/>
                <w:szCs w:val="28"/>
              </w:rPr>
              <w:t>Патофизиологическое влияние героина и других опиоидов на сердечно-сосудистую систему: эпидемиологические данные и результаты экспериментальных исследований</w:t>
            </w:r>
          </w:p>
        </w:tc>
        <w:tc>
          <w:tcPr>
            <w:tcW w:w="636" w:type="dxa"/>
            <w:tcBorders>
              <w:top w:val="nil"/>
              <w:left w:val="nil"/>
              <w:bottom w:val="nil"/>
              <w:right w:val="nil"/>
            </w:tcBorders>
          </w:tcPr>
          <w:p w14:paraId="1A90935F" w14:textId="7AC3A400" w:rsidR="005A3218" w:rsidRDefault="00F577AB" w:rsidP="00760AE6">
            <w:pPr>
              <w:jc w:val="center"/>
              <w:rPr>
                <w:rFonts w:ascii="Times New Roman" w:hAnsi="Times New Roman" w:cs="Times New Roman"/>
                <w:bCs/>
                <w:sz w:val="28"/>
                <w:szCs w:val="28"/>
              </w:rPr>
            </w:pPr>
            <w:r>
              <w:rPr>
                <w:rFonts w:ascii="Times New Roman" w:hAnsi="Times New Roman" w:cs="Times New Roman"/>
                <w:bCs/>
                <w:sz w:val="28"/>
                <w:szCs w:val="28"/>
              </w:rPr>
              <w:t>3</w:t>
            </w:r>
            <w:r w:rsidR="00415F15">
              <w:rPr>
                <w:rFonts w:ascii="Times New Roman" w:hAnsi="Times New Roman" w:cs="Times New Roman"/>
                <w:bCs/>
                <w:sz w:val="28"/>
                <w:szCs w:val="28"/>
              </w:rPr>
              <w:t>7</w:t>
            </w:r>
          </w:p>
        </w:tc>
      </w:tr>
      <w:tr w:rsidR="005D3E55" w14:paraId="39EEF510" w14:textId="77777777" w:rsidTr="00760AE6">
        <w:tc>
          <w:tcPr>
            <w:tcW w:w="8992" w:type="dxa"/>
            <w:tcBorders>
              <w:top w:val="nil"/>
              <w:left w:val="nil"/>
              <w:bottom w:val="nil"/>
              <w:right w:val="nil"/>
            </w:tcBorders>
          </w:tcPr>
          <w:p w14:paraId="6BE798BE" w14:textId="3BFC7276" w:rsidR="005D3E55" w:rsidRDefault="005D3E55" w:rsidP="005A2DC7">
            <w:pPr>
              <w:jc w:val="both"/>
              <w:rPr>
                <w:rFonts w:ascii="Times New Roman" w:hAnsi="Times New Roman" w:cs="Times New Roman"/>
                <w:bCs/>
                <w:sz w:val="28"/>
                <w:szCs w:val="28"/>
              </w:rPr>
            </w:pPr>
            <w:r w:rsidRPr="000A5947">
              <w:rPr>
                <w:rFonts w:ascii="Times New Roman" w:hAnsi="Times New Roman" w:cs="Times New Roman"/>
                <w:b/>
                <w:sz w:val="28"/>
                <w:szCs w:val="28"/>
              </w:rPr>
              <w:t>2 МАТЕРИАЛЫ И МЕТОДЫ ИССЛЕДОВАНИЯ</w:t>
            </w:r>
          </w:p>
        </w:tc>
        <w:tc>
          <w:tcPr>
            <w:tcW w:w="636" w:type="dxa"/>
            <w:tcBorders>
              <w:top w:val="nil"/>
              <w:left w:val="nil"/>
              <w:bottom w:val="nil"/>
              <w:right w:val="nil"/>
            </w:tcBorders>
          </w:tcPr>
          <w:p w14:paraId="2EDB9BA6" w14:textId="0A1EDBDB" w:rsidR="005D3E55"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4</w:t>
            </w:r>
            <w:r w:rsidR="00415F15">
              <w:rPr>
                <w:rFonts w:ascii="Times New Roman" w:hAnsi="Times New Roman" w:cs="Times New Roman"/>
                <w:bCs/>
                <w:sz w:val="28"/>
                <w:szCs w:val="28"/>
              </w:rPr>
              <w:t>5</w:t>
            </w:r>
          </w:p>
        </w:tc>
      </w:tr>
      <w:tr w:rsidR="005D3E55" w14:paraId="08985AFC" w14:textId="77777777" w:rsidTr="00760AE6">
        <w:tc>
          <w:tcPr>
            <w:tcW w:w="8992" w:type="dxa"/>
            <w:tcBorders>
              <w:top w:val="nil"/>
              <w:left w:val="nil"/>
              <w:bottom w:val="nil"/>
              <w:right w:val="nil"/>
            </w:tcBorders>
          </w:tcPr>
          <w:p w14:paraId="1F3C44C6" w14:textId="17C5302A" w:rsidR="005D3E55" w:rsidRDefault="005D3E55" w:rsidP="005A2DC7">
            <w:pPr>
              <w:jc w:val="both"/>
              <w:rPr>
                <w:rFonts w:ascii="Times New Roman" w:hAnsi="Times New Roman" w:cs="Times New Roman"/>
                <w:bCs/>
                <w:sz w:val="28"/>
                <w:szCs w:val="28"/>
              </w:rPr>
            </w:pPr>
            <w:r w:rsidRPr="000A5947">
              <w:rPr>
                <w:rFonts w:ascii="Times New Roman" w:hAnsi="Times New Roman" w:cs="Times New Roman"/>
                <w:bCs/>
                <w:sz w:val="28"/>
                <w:szCs w:val="28"/>
              </w:rPr>
              <w:t>2.1 Общая характеристика и структура исследования</w:t>
            </w:r>
          </w:p>
        </w:tc>
        <w:tc>
          <w:tcPr>
            <w:tcW w:w="636" w:type="dxa"/>
            <w:tcBorders>
              <w:top w:val="nil"/>
              <w:left w:val="nil"/>
              <w:bottom w:val="nil"/>
              <w:right w:val="nil"/>
            </w:tcBorders>
          </w:tcPr>
          <w:p w14:paraId="6627313A" w14:textId="5941A5D5" w:rsidR="005D3E55"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4</w:t>
            </w:r>
            <w:r w:rsidR="00415F15">
              <w:rPr>
                <w:rFonts w:ascii="Times New Roman" w:hAnsi="Times New Roman" w:cs="Times New Roman"/>
                <w:bCs/>
                <w:sz w:val="28"/>
                <w:szCs w:val="28"/>
              </w:rPr>
              <w:t>5</w:t>
            </w:r>
          </w:p>
        </w:tc>
      </w:tr>
      <w:tr w:rsidR="00F80FE2" w14:paraId="70A69B43" w14:textId="77777777" w:rsidTr="00760AE6">
        <w:tc>
          <w:tcPr>
            <w:tcW w:w="8992" w:type="dxa"/>
            <w:tcBorders>
              <w:top w:val="nil"/>
              <w:left w:val="nil"/>
              <w:bottom w:val="nil"/>
              <w:right w:val="nil"/>
            </w:tcBorders>
          </w:tcPr>
          <w:p w14:paraId="7699437E" w14:textId="06A27367" w:rsidR="00F80FE2" w:rsidRPr="000A5947" w:rsidRDefault="00F80FE2" w:rsidP="005A2DC7">
            <w:pPr>
              <w:jc w:val="both"/>
              <w:rPr>
                <w:rFonts w:ascii="Times New Roman" w:hAnsi="Times New Roman" w:cs="Times New Roman"/>
                <w:bCs/>
                <w:sz w:val="28"/>
                <w:szCs w:val="28"/>
              </w:rPr>
            </w:pPr>
            <w:r>
              <w:rPr>
                <w:rFonts w:ascii="Times New Roman" w:hAnsi="Times New Roman" w:cs="Times New Roman"/>
                <w:bCs/>
                <w:sz w:val="28"/>
                <w:szCs w:val="28"/>
              </w:rPr>
              <w:t>2.2 Методы исследования</w:t>
            </w:r>
          </w:p>
        </w:tc>
        <w:tc>
          <w:tcPr>
            <w:tcW w:w="636" w:type="dxa"/>
            <w:tcBorders>
              <w:top w:val="nil"/>
              <w:left w:val="nil"/>
              <w:bottom w:val="nil"/>
              <w:right w:val="nil"/>
            </w:tcBorders>
          </w:tcPr>
          <w:p w14:paraId="70BF2977" w14:textId="45F533E3" w:rsidR="00F80FE2" w:rsidRDefault="00F577AB" w:rsidP="00760AE6">
            <w:pPr>
              <w:jc w:val="center"/>
              <w:rPr>
                <w:rFonts w:ascii="Times New Roman" w:hAnsi="Times New Roman" w:cs="Times New Roman"/>
                <w:bCs/>
                <w:sz w:val="28"/>
                <w:szCs w:val="28"/>
              </w:rPr>
            </w:pPr>
            <w:r>
              <w:rPr>
                <w:rFonts w:ascii="Times New Roman" w:hAnsi="Times New Roman" w:cs="Times New Roman"/>
                <w:bCs/>
                <w:sz w:val="28"/>
                <w:szCs w:val="28"/>
              </w:rPr>
              <w:t>4</w:t>
            </w:r>
            <w:r w:rsidR="00415F15">
              <w:rPr>
                <w:rFonts w:ascii="Times New Roman" w:hAnsi="Times New Roman" w:cs="Times New Roman"/>
                <w:bCs/>
                <w:sz w:val="28"/>
                <w:szCs w:val="28"/>
              </w:rPr>
              <w:t>8</w:t>
            </w:r>
          </w:p>
        </w:tc>
      </w:tr>
      <w:tr w:rsidR="005D3E55" w14:paraId="6E18D376" w14:textId="77777777" w:rsidTr="00760AE6">
        <w:tc>
          <w:tcPr>
            <w:tcW w:w="8992" w:type="dxa"/>
            <w:tcBorders>
              <w:top w:val="nil"/>
              <w:left w:val="nil"/>
              <w:bottom w:val="nil"/>
              <w:right w:val="nil"/>
            </w:tcBorders>
          </w:tcPr>
          <w:p w14:paraId="57E73203" w14:textId="1314C5CC" w:rsidR="005D3E55" w:rsidRDefault="005D3E55" w:rsidP="005A2DC7">
            <w:pPr>
              <w:jc w:val="both"/>
              <w:rPr>
                <w:rFonts w:ascii="Times New Roman" w:hAnsi="Times New Roman" w:cs="Times New Roman"/>
                <w:bCs/>
                <w:sz w:val="28"/>
                <w:szCs w:val="28"/>
              </w:rPr>
            </w:pPr>
            <w:r w:rsidRPr="000A5947">
              <w:rPr>
                <w:rFonts w:ascii="Times New Roman" w:hAnsi="Times New Roman" w:cs="Times New Roman"/>
                <w:bCs/>
                <w:sz w:val="28"/>
                <w:szCs w:val="28"/>
              </w:rPr>
              <w:t>2.</w:t>
            </w:r>
            <w:r w:rsidR="00F80FE2">
              <w:rPr>
                <w:rFonts w:ascii="Times New Roman" w:hAnsi="Times New Roman" w:cs="Times New Roman"/>
                <w:bCs/>
                <w:sz w:val="28"/>
                <w:szCs w:val="28"/>
              </w:rPr>
              <w:t>3</w:t>
            </w:r>
            <w:r w:rsidRPr="000A5947">
              <w:rPr>
                <w:rFonts w:ascii="Times New Roman" w:hAnsi="Times New Roman" w:cs="Times New Roman"/>
                <w:bCs/>
                <w:sz w:val="28"/>
                <w:szCs w:val="28"/>
              </w:rPr>
              <w:t xml:space="preserve"> Статистическая обработка данных</w:t>
            </w:r>
          </w:p>
        </w:tc>
        <w:tc>
          <w:tcPr>
            <w:tcW w:w="636" w:type="dxa"/>
            <w:tcBorders>
              <w:top w:val="nil"/>
              <w:left w:val="nil"/>
              <w:bottom w:val="nil"/>
              <w:right w:val="nil"/>
            </w:tcBorders>
          </w:tcPr>
          <w:p w14:paraId="5B768D55" w14:textId="708FDAE5" w:rsidR="005D3E55" w:rsidRDefault="00F577AB" w:rsidP="00760AE6">
            <w:pPr>
              <w:jc w:val="center"/>
              <w:rPr>
                <w:rFonts w:ascii="Times New Roman" w:hAnsi="Times New Roman" w:cs="Times New Roman"/>
                <w:bCs/>
                <w:sz w:val="28"/>
                <w:szCs w:val="28"/>
              </w:rPr>
            </w:pPr>
            <w:r>
              <w:rPr>
                <w:rFonts w:ascii="Times New Roman" w:hAnsi="Times New Roman" w:cs="Times New Roman"/>
                <w:bCs/>
                <w:sz w:val="28"/>
                <w:szCs w:val="28"/>
              </w:rPr>
              <w:t>5</w:t>
            </w:r>
            <w:r w:rsidR="00415F15">
              <w:rPr>
                <w:rFonts w:ascii="Times New Roman" w:hAnsi="Times New Roman" w:cs="Times New Roman"/>
                <w:bCs/>
                <w:sz w:val="28"/>
                <w:szCs w:val="28"/>
              </w:rPr>
              <w:t>1</w:t>
            </w:r>
          </w:p>
        </w:tc>
      </w:tr>
      <w:tr w:rsidR="005D3E55" w14:paraId="3579CFF2" w14:textId="77777777" w:rsidTr="00760AE6">
        <w:tc>
          <w:tcPr>
            <w:tcW w:w="8992" w:type="dxa"/>
            <w:tcBorders>
              <w:top w:val="nil"/>
              <w:left w:val="nil"/>
              <w:bottom w:val="nil"/>
              <w:right w:val="nil"/>
            </w:tcBorders>
          </w:tcPr>
          <w:p w14:paraId="63FDC317" w14:textId="6E453961" w:rsidR="005D3E55" w:rsidRDefault="005D3E55" w:rsidP="005A2DC7">
            <w:pPr>
              <w:jc w:val="both"/>
              <w:rPr>
                <w:rFonts w:ascii="Times New Roman" w:hAnsi="Times New Roman" w:cs="Times New Roman"/>
                <w:bCs/>
                <w:sz w:val="28"/>
                <w:szCs w:val="28"/>
              </w:rPr>
            </w:pPr>
            <w:r w:rsidRPr="000A5947">
              <w:rPr>
                <w:rFonts w:ascii="Times New Roman" w:hAnsi="Times New Roman" w:cs="Times New Roman"/>
                <w:b/>
                <w:sz w:val="28"/>
                <w:szCs w:val="28"/>
              </w:rPr>
              <w:t>3 РЕЗУЛЬТАТЫ ИССЛЕДОВАНИЯ</w:t>
            </w:r>
          </w:p>
        </w:tc>
        <w:tc>
          <w:tcPr>
            <w:tcW w:w="636" w:type="dxa"/>
            <w:tcBorders>
              <w:top w:val="nil"/>
              <w:left w:val="nil"/>
              <w:bottom w:val="nil"/>
              <w:right w:val="nil"/>
            </w:tcBorders>
          </w:tcPr>
          <w:p w14:paraId="19323076" w14:textId="3995E9B3" w:rsidR="005D3E55"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5</w:t>
            </w:r>
            <w:r w:rsidR="00415F15">
              <w:rPr>
                <w:rFonts w:ascii="Times New Roman" w:hAnsi="Times New Roman" w:cs="Times New Roman"/>
                <w:bCs/>
                <w:sz w:val="28"/>
                <w:szCs w:val="28"/>
              </w:rPr>
              <w:t>3</w:t>
            </w:r>
          </w:p>
        </w:tc>
      </w:tr>
      <w:tr w:rsidR="005D3E55" w14:paraId="22E110D5" w14:textId="77777777" w:rsidTr="00760AE6">
        <w:tc>
          <w:tcPr>
            <w:tcW w:w="8992" w:type="dxa"/>
            <w:tcBorders>
              <w:top w:val="nil"/>
              <w:left w:val="nil"/>
              <w:bottom w:val="nil"/>
              <w:right w:val="nil"/>
            </w:tcBorders>
          </w:tcPr>
          <w:p w14:paraId="1D2B4FC8" w14:textId="193E02FC" w:rsidR="005D3E55" w:rsidRDefault="005D3E55" w:rsidP="005A2DC7">
            <w:pPr>
              <w:jc w:val="both"/>
              <w:rPr>
                <w:rFonts w:ascii="Times New Roman" w:hAnsi="Times New Roman" w:cs="Times New Roman"/>
                <w:bCs/>
                <w:sz w:val="28"/>
                <w:szCs w:val="28"/>
              </w:rPr>
            </w:pPr>
            <w:r w:rsidRPr="000A5947">
              <w:rPr>
                <w:rFonts w:ascii="Times New Roman" w:hAnsi="Times New Roman" w:cs="Times New Roman"/>
                <w:bCs/>
                <w:sz w:val="28"/>
                <w:szCs w:val="28"/>
              </w:rPr>
              <w:t>3.1</w:t>
            </w:r>
            <w:r>
              <w:rPr>
                <w:rFonts w:ascii="Times New Roman" w:hAnsi="Times New Roman" w:cs="Times New Roman"/>
                <w:b/>
                <w:sz w:val="28"/>
                <w:szCs w:val="28"/>
              </w:rPr>
              <w:t xml:space="preserve"> </w:t>
            </w:r>
            <w:r>
              <w:rPr>
                <w:rFonts w:ascii="Times New Roman" w:hAnsi="Times New Roman" w:cs="Times New Roman"/>
                <w:bCs/>
                <w:sz w:val="28"/>
                <w:szCs w:val="28"/>
              </w:rPr>
              <w:t>С</w:t>
            </w:r>
            <w:r w:rsidRPr="000A5947">
              <w:rPr>
                <w:rFonts w:ascii="Times New Roman" w:hAnsi="Times New Roman" w:cs="Times New Roman"/>
                <w:bCs/>
                <w:sz w:val="28"/>
                <w:szCs w:val="28"/>
              </w:rPr>
              <w:t xml:space="preserve">равнительная характеристика клинико-лабораторных и </w:t>
            </w:r>
            <w:r w:rsidR="005A3218">
              <w:rPr>
                <w:rFonts w:ascii="Times New Roman" w:hAnsi="Times New Roman" w:cs="Times New Roman"/>
                <w:bCs/>
                <w:sz w:val="28"/>
                <w:szCs w:val="28"/>
              </w:rPr>
              <w:t>электрокардиографических</w:t>
            </w:r>
            <w:r w:rsidRPr="000A5947">
              <w:rPr>
                <w:rFonts w:ascii="Times New Roman" w:hAnsi="Times New Roman" w:cs="Times New Roman"/>
                <w:bCs/>
                <w:sz w:val="28"/>
                <w:szCs w:val="28"/>
              </w:rPr>
              <w:t xml:space="preserve"> показателей у пациентов с монозависимостью от опиоидов и полизависимостью от </w:t>
            </w:r>
            <w:r w:rsidR="005A3218">
              <w:rPr>
                <w:rFonts w:ascii="Times New Roman" w:hAnsi="Times New Roman" w:cs="Times New Roman"/>
                <w:bCs/>
                <w:sz w:val="28"/>
                <w:szCs w:val="28"/>
              </w:rPr>
              <w:t>новых психоактивных веществ</w:t>
            </w:r>
            <w:r w:rsidRPr="000A5947">
              <w:rPr>
                <w:rFonts w:ascii="Times New Roman" w:hAnsi="Times New Roman" w:cs="Times New Roman"/>
                <w:bCs/>
                <w:sz w:val="28"/>
                <w:szCs w:val="28"/>
              </w:rPr>
              <w:t xml:space="preserve"> и тропикамида </w:t>
            </w:r>
          </w:p>
        </w:tc>
        <w:tc>
          <w:tcPr>
            <w:tcW w:w="636" w:type="dxa"/>
            <w:tcBorders>
              <w:top w:val="nil"/>
              <w:left w:val="nil"/>
              <w:bottom w:val="nil"/>
              <w:right w:val="nil"/>
            </w:tcBorders>
          </w:tcPr>
          <w:p w14:paraId="4218FBC4" w14:textId="77777777" w:rsidR="005D3E55" w:rsidRDefault="005D3E55" w:rsidP="00760AE6">
            <w:pPr>
              <w:jc w:val="center"/>
              <w:rPr>
                <w:rFonts w:ascii="Times New Roman" w:hAnsi="Times New Roman" w:cs="Times New Roman"/>
                <w:bCs/>
                <w:sz w:val="28"/>
                <w:szCs w:val="28"/>
              </w:rPr>
            </w:pPr>
          </w:p>
          <w:p w14:paraId="56DEC12A" w14:textId="77777777" w:rsidR="00760AE6" w:rsidRDefault="00760AE6" w:rsidP="00760AE6">
            <w:pPr>
              <w:jc w:val="center"/>
              <w:rPr>
                <w:rFonts w:ascii="Times New Roman" w:hAnsi="Times New Roman" w:cs="Times New Roman"/>
                <w:bCs/>
                <w:sz w:val="28"/>
                <w:szCs w:val="28"/>
              </w:rPr>
            </w:pPr>
          </w:p>
          <w:p w14:paraId="6FCEB74C" w14:textId="77777777" w:rsidR="00760AE6" w:rsidRDefault="00760AE6" w:rsidP="00760AE6">
            <w:pPr>
              <w:jc w:val="center"/>
              <w:rPr>
                <w:rFonts w:ascii="Times New Roman" w:hAnsi="Times New Roman" w:cs="Times New Roman"/>
                <w:bCs/>
                <w:sz w:val="28"/>
                <w:szCs w:val="28"/>
              </w:rPr>
            </w:pPr>
          </w:p>
          <w:p w14:paraId="21A06F78" w14:textId="189BCF05" w:rsidR="00760AE6"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5</w:t>
            </w:r>
            <w:r w:rsidR="00415F15">
              <w:rPr>
                <w:rFonts w:ascii="Times New Roman" w:hAnsi="Times New Roman" w:cs="Times New Roman"/>
                <w:bCs/>
                <w:sz w:val="28"/>
                <w:szCs w:val="28"/>
              </w:rPr>
              <w:t>3</w:t>
            </w:r>
          </w:p>
        </w:tc>
      </w:tr>
      <w:tr w:rsidR="005D3E55" w14:paraId="64C00DE5" w14:textId="77777777" w:rsidTr="00760AE6">
        <w:tc>
          <w:tcPr>
            <w:tcW w:w="8992" w:type="dxa"/>
            <w:tcBorders>
              <w:top w:val="nil"/>
              <w:left w:val="nil"/>
              <w:bottom w:val="nil"/>
              <w:right w:val="nil"/>
            </w:tcBorders>
          </w:tcPr>
          <w:p w14:paraId="2F4F84BC" w14:textId="4EF8CF89" w:rsidR="005D3E55" w:rsidRDefault="005D3E55" w:rsidP="005A2DC7">
            <w:pPr>
              <w:jc w:val="both"/>
              <w:rPr>
                <w:rFonts w:ascii="Times New Roman" w:hAnsi="Times New Roman" w:cs="Times New Roman"/>
                <w:bCs/>
                <w:sz w:val="28"/>
                <w:szCs w:val="28"/>
              </w:rPr>
            </w:pPr>
            <w:r w:rsidRPr="000A5947">
              <w:rPr>
                <w:rFonts w:ascii="Times New Roman" w:hAnsi="Times New Roman" w:cs="Times New Roman"/>
                <w:bCs/>
                <w:sz w:val="28"/>
                <w:szCs w:val="28"/>
              </w:rPr>
              <w:t>3.2</w:t>
            </w:r>
            <w:r>
              <w:rPr>
                <w:rFonts w:ascii="Times New Roman" w:hAnsi="Times New Roman" w:cs="Times New Roman"/>
                <w:bCs/>
                <w:sz w:val="28"/>
                <w:szCs w:val="28"/>
              </w:rPr>
              <w:t xml:space="preserve"> К</w:t>
            </w:r>
            <w:r w:rsidRPr="000A5947">
              <w:rPr>
                <w:rFonts w:ascii="Times New Roman" w:hAnsi="Times New Roman" w:cs="Times New Roman"/>
                <w:bCs/>
                <w:sz w:val="28"/>
                <w:szCs w:val="28"/>
              </w:rPr>
              <w:t xml:space="preserve">линические и лабораторно-инструментальные особенности </w:t>
            </w:r>
            <w:r w:rsidR="005A3218">
              <w:rPr>
                <w:rFonts w:ascii="Times New Roman" w:hAnsi="Times New Roman" w:cs="Times New Roman"/>
                <w:bCs/>
                <w:sz w:val="28"/>
                <w:szCs w:val="28"/>
              </w:rPr>
              <w:t>сердечно-сосудистой системы</w:t>
            </w:r>
            <w:r w:rsidRPr="000A5947">
              <w:rPr>
                <w:rFonts w:ascii="Times New Roman" w:hAnsi="Times New Roman" w:cs="Times New Roman"/>
                <w:bCs/>
                <w:sz w:val="28"/>
                <w:szCs w:val="28"/>
              </w:rPr>
              <w:t xml:space="preserve"> у пациентов, злоупотребляющих </w:t>
            </w:r>
            <w:r w:rsidR="005A3218">
              <w:rPr>
                <w:rFonts w:ascii="Times New Roman" w:hAnsi="Times New Roman" w:cs="Times New Roman"/>
                <w:bCs/>
                <w:sz w:val="28"/>
                <w:szCs w:val="28"/>
              </w:rPr>
              <w:t>синтетическими катинонами</w:t>
            </w:r>
            <w:r w:rsidRPr="000A5947">
              <w:rPr>
                <w:rFonts w:ascii="Times New Roman" w:hAnsi="Times New Roman" w:cs="Times New Roman"/>
                <w:bCs/>
                <w:sz w:val="28"/>
                <w:szCs w:val="28"/>
              </w:rPr>
              <w:t xml:space="preserve"> в интоксикационн</w:t>
            </w:r>
            <w:r w:rsidR="00905596">
              <w:rPr>
                <w:rFonts w:ascii="Times New Roman" w:hAnsi="Times New Roman" w:cs="Times New Roman"/>
                <w:bCs/>
                <w:sz w:val="28"/>
                <w:szCs w:val="28"/>
              </w:rPr>
              <w:t>ом</w:t>
            </w:r>
            <w:r w:rsidRPr="000A5947">
              <w:rPr>
                <w:rFonts w:ascii="Times New Roman" w:hAnsi="Times New Roman" w:cs="Times New Roman"/>
                <w:bCs/>
                <w:sz w:val="28"/>
                <w:szCs w:val="28"/>
              </w:rPr>
              <w:t xml:space="preserve"> период</w:t>
            </w:r>
            <w:r w:rsidR="00905596">
              <w:rPr>
                <w:rFonts w:ascii="Times New Roman" w:hAnsi="Times New Roman" w:cs="Times New Roman"/>
                <w:bCs/>
                <w:sz w:val="28"/>
                <w:szCs w:val="28"/>
              </w:rPr>
              <w:t>е</w:t>
            </w:r>
          </w:p>
        </w:tc>
        <w:tc>
          <w:tcPr>
            <w:tcW w:w="636" w:type="dxa"/>
            <w:tcBorders>
              <w:top w:val="nil"/>
              <w:left w:val="nil"/>
              <w:bottom w:val="nil"/>
              <w:right w:val="nil"/>
            </w:tcBorders>
          </w:tcPr>
          <w:p w14:paraId="5C23285F" w14:textId="77777777" w:rsidR="005D3E55" w:rsidRDefault="005D3E55" w:rsidP="00760AE6">
            <w:pPr>
              <w:jc w:val="center"/>
              <w:rPr>
                <w:rFonts w:ascii="Times New Roman" w:hAnsi="Times New Roman" w:cs="Times New Roman"/>
                <w:bCs/>
                <w:sz w:val="28"/>
                <w:szCs w:val="28"/>
              </w:rPr>
            </w:pPr>
          </w:p>
          <w:p w14:paraId="18A3F378" w14:textId="39EA74C5" w:rsidR="00760AE6"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5</w:t>
            </w:r>
            <w:r w:rsidR="00415F15">
              <w:rPr>
                <w:rFonts w:ascii="Times New Roman" w:hAnsi="Times New Roman" w:cs="Times New Roman"/>
                <w:bCs/>
                <w:sz w:val="28"/>
                <w:szCs w:val="28"/>
              </w:rPr>
              <w:t>6</w:t>
            </w:r>
          </w:p>
        </w:tc>
      </w:tr>
      <w:tr w:rsidR="005D3E55" w14:paraId="07CCBA6F" w14:textId="77777777" w:rsidTr="00760AE6">
        <w:tc>
          <w:tcPr>
            <w:tcW w:w="8992" w:type="dxa"/>
            <w:tcBorders>
              <w:top w:val="nil"/>
              <w:left w:val="nil"/>
              <w:bottom w:val="nil"/>
              <w:right w:val="nil"/>
            </w:tcBorders>
          </w:tcPr>
          <w:p w14:paraId="36E1F916" w14:textId="0A9FE86C" w:rsidR="005D3E55" w:rsidRDefault="005D3E55" w:rsidP="005A2DC7">
            <w:pPr>
              <w:jc w:val="both"/>
              <w:rPr>
                <w:rFonts w:ascii="Times New Roman" w:hAnsi="Times New Roman" w:cs="Times New Roman"/>
                <w:bCs/>
                <w:sz w:val="28"/>
                <w:szCs w:val="28"/>
              </w:rPr>
            </w:pPr>
            <w:r w:rsidRPr="000A5947">
              <w:rPr>
                <w:rFonts w:ascii="Times New Roman" w:hAnsi="Times New Roman" w:cs="Times New Roman"/>
                <w:bCs/>
                <w:sz w:val="28"/>
                <w:szCs w:val="28"/>
              </w:rPr>
              <w:t>3.3</w:t>
            </w:r>
            <w:r>
              <w:rPr>
                <w:rFonts w:ascii="Times New Roman" w:hAnsi="Times New Roman" w:cs="Times New Roman"/>
                <w:b/>
                <w:sz w:val="28"/>
                <w:szCs w:val="28"/>
              </w:rPr>
              <w:t xml:space="preserve"> </w:t>
            </w:r>
            <w:r w:rsidRPr="000A5947">
              <w:rPr>
                <w:rFonts w:ascii="Times New Roman" w:hAnsi="Times New Roman" w:cs="Times New Roman"/>
                <w:bCs/>
                <w:sz w:val="28"/>
                <w:szCs w:val="28"/>
              </w:rPr>
              <w:t xml:space="preserve">Острые кардиальные проявления </w:t>
            </w:r>
            <w:r w:rsidR="005A3218">
              <w:rPr>
                <w:rFonts w:ascii="Times New Roman" w:hAnsi="Times New Roman" w:cs="Times New Roman"/>
                <w:bCs/>
                <w:sz w:val="28"/>
                <w:szCs w:val="28"/>
              </w:rPr>
              <w:t>новых психоактивных веществ (синтетических катинонов)</w:t>
            </w:r>
            <w:r w:rsidRPr="000A5947">
              <w:rPr>
                <w:rFonts w:ascii="Times New Roman" w:hAnsi="Times New Roman" w:cs="Times New Roman"/>
                <w:bCs/>
                <w:sz w:val="28"/>
                <w:szCs w:val="28"/>
              </w:rPr>
              <w:t xml:space="preserve"> в сравнении с лицами без зависимости от </w:t>
            </w:r>
            <w:r w:rsidR="005A3218">
              <w:rPr>
                <w:rFonts w:ascii="Times New Roman" w:hAnsi="Times New Roman" w:cs="Times New Roman"/>
                <w:bCs/>
                <w:sz w:val="28"/>
                <w:szCs w:val="28"/>
              </w:rPr>
              <w:t>психоактивных веществ</w:t>
            </w:r>
          </w:p>
        </w:tc>
        <w:tc>
          <w:tcPr>
            <w:tcW w:w="636" w:type="dxa"/>
            <w:tcBorders>
              <w:top w:val="nil"/>
              <w:left w:val="nil"/>
              <w:bottom w:val="nil"/>
              <w:right w:val="nil"/>
            </w:tcBorders>
          </w:tcPr>
          <w:p w14:paraId="61DAA781" w14:textId="77777777" w:rsidR="005D3E55" w:rsidRDefault="005D3E55" w:rsidP="00760AE6">
            <w:pPr>
              <w:jc w:val="center"/>
              <w:rPr>
                <w:rFonts w:ascii="Times New Roman" w:hAnsi="Times New Roman" w:cs="Times New Roman"/>
                <w:bCs/>
                <w:sz w:val="28"/>
                <w:szCs w:val="28"/>
              </w:rPr>
            </w:pPr>
          </w:p>
          <w:p w14:paraId="161D943E" w14:textId="6198CFD6" w:rsidR="00760AE6"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6</w:t>
            </w:r>
            <w:r w:rsidR="00415F15">
              <w:rPr>
                <w:rFonts w:ascii="Times New Roman" w:hAnsi="Times New Roman" w:cs="Times New Roman"/>
                <w:bCs/>
                <w:sz w:val="28"/>
                <w:szCs w:val="28"/>
              </w:rPr>
              <w:t>2</w:t>
            </w:r>
          </w:p>
        </w:tc>
      </w:tr>
      <w:tr w:rsidR="005D3E55" w14:paraId="5D6174BF" w14:textId="77777777" w:rsidTr="00760AE6">
        <w:tc>
          <w:tcPr>
            <w:tcW w:w="8992" w:type="dxa"/>
            <w:tcBorders>
              <w:top w:val="nil"/>
              <w:left w:val="nil"/>
              <w:bottom w:val="nil"/>
              <w:right w:val="nil"/>
            </w:tcBorders>
          </w:tcPr>
          <w:p w14:paraId="59F1D04B" w14:textId="2B7A782D" w:rsidR="005D3E55" w:rsidRDefault="005D3E55" w:rsidP="005A2DC7">
            <w:pPr>
              <w:jc w:val="both"/>
              <w:rPr>
                <w:rFonts w:ascii="Times New Roman" w:hAnsi="Times New Roman" w:cs="Times New Roman"/>
                <w:bCs/>
                <w:sz w:val="28"/>
                <w:szCs w:val="28"/>
              </w:rPr>
            </w:pPr>
            <w:r w:rsidRPr="000A5947">
              <w:rPr>
                <w:rFonts w:ascii="Times New Roman" w:hAnsi="Times New Roman" w:cs="Times New Roman"/>
                <w:bCs/>
                <w:sz w:val="28"/>
                <w:szCs w:val="28"/>
              </w:rPr>
              <w:t>3.4</w:t>
            </w:r>
            <w:r>
              <w:rPr>
                <w:rFonts w:ascii="Times New Roman" w:hAnsi="Times New Roman" w:cs="Times New Roman"/>
                <w:b/>
                <w:sz w:val="28"/>
                <w:szCs w:val="28"/>
              </w:rPr>
              <w:t xml:space="preserve"> </w:t>
            </w:r>
            <w:r>
              <w:rPr>
                <w:rFonts w:ascii="Times New Roman" w:hAnsi="Times New Roman" w:cs="Times New Roman"/>
                <w:bCs/>
                <w:sz w:val="28"/>
                <w:szCs w:val="28"/>
              </w:rPr>
              <w:t>К</w:t>
            </w:r>
            <w:r w:rsidRPr="00C970F5">
              <w:rPr>
                <w:rFonts w:ascii="Times New Roman" w:hAnsi="Times New Roman" w:cs="Times New Roman"/>
                <w:bCs/>
                <w:sz w:val="28"/>
                <w:szCs w:val="28"/>
              </w:rPr>
              <w:t xml:space="preserve">линические и лабораторно-инструментальные особенности </w:t>
            </w:r>
            <w:r w:rsidR="005A3218">
              <w:rPr>
                <w:rFonts w:ascii="Times New Roman" w:hAnsi="Times New Roman" w:cs="Times New Roman"/>
                <w:bCs/>
                <w:sz w:val="28"/>
                <w:szCs w:val="28"/>
              </w:rPr>
              <w:t>сердечно-сосудистой системы</w:t>
            </w:r>
            <w:r w:rsidRPr="00C970F5">
              <w:rPr>
                <w:rFonts w:ascii="Times New Roman" w:hAnsi="Times New Roman" w:cs="Times New Roman"/>
                <w:bCs/>
                <w:sz w:val="28"/>
                <w:szCs w:val="28"/>
              </w:rPr>
              <w:t xml:space="preserve"> у пациентов, злоупотребляющих</w:t>
            </w:r>
            <w:r>
              <w:rPr>
                <w:rFonts w:ascii="Times New Roman" w:hAnsi="Times New Roman" w:cs="Times New Roman"/>
                <w:bCs/>
                <w:sz w:val="28"/>
                <w:szCs w:val="28"/>
              </w:rPr>
              <w:t xml:space="preserve"> </w:t>
            </w:r>
            <w:r w:rsidR="005A3218">
              <w:rPr>
                <w:rFonts w:ascii="Times New Roman" w:hAnsi="Times New Roman" w:cs="Times New Roman"/>
                <w:bCs/>
                <w:sz w:val="28"/>
                <w:szCs w:val="28"/>
              </w:rPr>
              <w:t xml:space="preserve">новыми психоактивными веществами (синтетическими катинонами) </w:t>
            </w:r>
            <w:r w:rsidRPr="00C970F5">
              <w:rPr>
                <w:rFonts w:ascii="Times New Roman" w:hAnsi="Times New Roman" w:cs="Times New Roman"/>
                <w:bCs/>
                <w:sz w:val="28"/>
                <w:szCs w:val="28"/>
              </w:rPr>
              <w:t>в</w:t>
            </w:r>
            <w:r>
              <w:rPr>
                <w:rFonts w:ascii="Times New Roman" w:hAnsi="Times New Roman" w:cs="Times New Roman"/>
                <w:bCs/>
                <w:sz w:val="28"/>
                <w:szCs w:val="28"/>
              </w:rPr>
              <w:t xml:space="preserve"> </w:t>
            </w:r>
            <w:r w:rsidRPr="00C970F5">
              <w:rPr>
                <w:rFonts w:ascii="Times New Roman" w:hAnsi="Times New Roman" w:cs="Times New Roman"/>
                <w:bCs/>
                <w:sz w:val="28"/>
                <w:szCs w:val="28"/>
              </w:rPr>
              <w:t>абстинентн</w:t>
            </w:r>
            <w:r w:rsidR="00905596">
              <w:rPr>
                <w:rFonts w:ascii="Times New Roman" w:hAnsi="Times New Roman" w:cs="Times New Roman"/>
                <w:bCs/>
                <w:sz w:val="28"/>
                <w:szCs w:val="28"/>
              </w:rPr>
              <w:t>ом</w:t>
            </w:r>
            <w:r w:rsidRPr="00C970F5">
              <w:rPr>
                <w:rFonts w:ascii="Times New Roman" w:hAnsi="Times New Roman" w:cs="Times New Roman"/>
                <w:bCs/>
                <w:sz w:val="28"/>
                <w:szCs w:val="28"/>
              </w:rPr>
              <w:t xml:space="preserve"> и постабстинентн</w:t>
            </w:r>
            <w:r w:rsidR="00905596">
              <w:rPr>
                <w:rFonts w:ascii="Times New Roman" w:hAnsi="Times New Roman" w:cs="Times New Roman"/>
                <w:bCs/>
                <w:sz w:val="28"/>
                <w:szCs w:val="28"/>
              </w:rPr>
              <w:t>ом</w:t>
            </w:r>
            <w:r w:rsidRPr="00C970F5">
              <w:rPr>
                <w:rFonts w:ascii="Times New Roman" w:hAnsi="Times New Roman" w:cs="Times New Roman"/>
                <w:bCs/>
                <w:sz w:val="28"/>
                <w:szCs w:val="28"/>
              </w:rPr>
              <w:t xml:space="preserve"> период</w:t>
            </w:r>
            <w:r w:rsidR="00905596">
              <w:rPr>
                <w:rFonts w:ascii="Times New Roman" w:hAnsi="Times New Roman" w:cs="Times New Roman"/>
                <w:bCs/>
                <w:sz w:val="28"/>
                <w:szCs w:val="28"/>
              </w:rPr>
              <w:t>ах</w:t>
            </w:r>
          </w:p>
        </w:tc>
        <w:tc>
          <w:tcPr>
            <w:tcW w:w="636" w:type="dxa"/>
            <w:tcBorders>
              <w:top w:val="nil"/>
              <w:left w:val="nil"/>
              <w:bottom w:val="nil"/>
              <w:right w:val="nil"/>
            </w:tcBorders>
          </w:tcPr>
          <w:p w14:paraId="385443E1" w14:textId="77777777" w:rsidR="005D3E55" w:rsidRDefault="005D3E55" w:rsidP="00760AE6">
            <w:pPr>
              <w:jc w:val="center"/>
              <w:rPr>
                <w:rFonts w:ascii="Times New Roman" w:hAnsi="Times New Roman" w:cs="Times New Roman"/>
                <w:bCs/>
                <w:sz w:val="28"/>
                <w:szCs w:val="28"/>
              </w:rPr>
            </w:pPr>
          </w:p>
          <w:p w14:paraId="4DAF8FEA" w14:textId="77777777" w:rsidR="00760AE6" w:rsidRDefault="00760AE6" w:rsidP="00760AE6">
            <w:pPr>
              <w:jc w:val="center"/>
              <w:rPr>
                <w:rFonts w:ascii="Times New Roman" w:hAnsi="Times New Roman" w:cs="Times New Roman"/>
                <w:bCs/>
                <w:sz w:val="28"/>
                <w:szCs w:val="28"/>
              </w:rPr>
            </w:pPr>
          </w:p>
          <w:p w14:paraId="2CD0B2A0" w14:textId="0D09536B" w:rsidR="00760AE6"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6</w:t>
            </w:r>
            <w:r w:rsidR="00415F15">
              <w:rPr>
                <w:rFonts w:ascii="Times New Roman" w:hAnsi="Times New Roman" w:cs="Times New Roman"/>
                <w:bCs/>
                <w:sz w:val="28"/>
                <w:szCs w:val="28"/>
              </w:rPr>
              <w:t>5</w:t>
            </w:r>
          </w:p>
        </w:tc>
      </w:tr>
      <w:tr w:rsidR="005D3E55" w14:paraId="246820A3" w14:textId="77777777" w:rsidTr="00760AE6">
        <w:tc>
          <w:tcPr>
            <w:tcW w:w="8992" w:type="dxa"/>
            <w:tcBorders>
              <w:top w:val="nil"/>
              <w:left w:val="nil"/>
              <w:bottom w:val="nil"/>
              <w:right w:val="nil"/>
            </w:tcBorders>
          </w:tcPr>
          <w:p w14:paraId="7EC8AE4E" w14:textId="6C13E5F6" w:rsidR="005D3E55" w:rsidRDefault="005D3E55" w:rsidP="005A2DC7">
            <w:pPr>
              <w:jc w:val="both"/>
              <w:rPr>
                <w:rFonts w:ascii="Times New Roman" w:hAnsi="Times New Roman" w:cs="Times New Roman"/>
                <w:bCs/>
                <w:sz w:val="28"/>
                <w:szCs w:val="28"/>
              </w:rPr>
            </w:pPr>
            <w:r w:rsidRPr="00C970F5">
              <w:rPr>
                <w:rFonts w:ascii="Times New Roman" w:hAnsi="Times New Roman" w:cs="Times New Roman"/>
                <w:bCs/>
                <w:sz w:val="28"/>
                <w:szCs w:val="28"/>
              </w:rPr>
              <w:lastRenderedPageBreak/>
              <w:t xml:space="preserve">3.5 </w:t>
            </w:r>
            <w:r>
              <w:rPr>
                <w:rFonts w:ascii="Times New Roman" w:hAnsi="Times New Roman" w:cs="Times New Roman"/>
                <w:bCs/>
                <w:sz w:val="28"/>
                <w:szCs w:val="28"/>
              </w:rPr>
              <w:t>А</w:t>
            </w:r>
            <w:r w:rsidRPr="00C970F5">
              <w:rPr>
                <w:rFonts w:ascii="Times New Roman" w:hAnsi="Times New Roman" w:cs="Times New Roman"/>
                <w:bCs/>
                <w:sz w:val="28"/>
                <w:szCs w:val="28"/>
              </w:rPr>
              <w:t>нализ факторов летальности, употребляющих</w:t>
            </w:r>
            <w:r>
              <w:rPr>
                <w:rFonts w:ascii="Times New Roman" w:hAnsi="Times New Roman" w:cs="Times New Roman"/>
                <w:bCs/>
                <w:sz w:val="28"/>
                <w:szCs w:val="28"/>
              </w:rPr>
              <w:t xml:space="preserve"> </w:t>
            </w:r>
            <w:r w:rsidR="005A3218">
              <w:rPr>
                <w:rFonts w:ascii="Times New Roman" w:hAnsi="Times New Roman" w:cs="Times New Roman"/>
                <w:bCs/>
                <w:sz w:val="28"/>
                <w:szCs w:val="28"/>
              </w:rPr>
              <w:t>новые психоактивные вещества (синтетические катиноны)</w:t>
            </w:r>
          </w:p>
        </w:tc>
        <w:tc>
          <w:tcPr>
            <w:tcW w:w="636" w:type="dxa"/>
            <w:tcBorders>
              <w:top w:val="nil"/>
              <w:left w:val="nil"/>
              <w:bottom w:val="nil"/>
              <w:right w:val="nil"/>
            </w:tcBorders>
          </w:tcPr>
          <w:p w14:paraId="73D3EE41" w14:textId="44EBD4EB" w:rsidR="005D3E55"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7</w:t>
            </w:r>
            <w:r w:rsidR="00415F15">
              <w:rPr>
                <w:rFonts w:ascii="Times New Roman" w:hAnsi="Times New Roman" w:cs="Times New Roman"/>
                <w:bCs/>
                <w:sz w:val="28"/>
                <w:szCs w:val="28"/>
              </w:rPr>
              <w:t>5</w:t>
            </w:r>
          </w:p>
        </w:tc>
      </w:tr>
      <w:tr w:rsidR="005D3E55" w14:paraId="17EABCAB" w14:textId="77777777" w:rsidTr="00760AE6">
        <w:tc>
          <w:tcPr>
            <w:tcW w:w="8992" w:type="dxa"/>
            <w:tcBorders>
              <w:top w:val="nil"/>
              <w:left w:val="nil"/>
              <w:bottom w:val="nil"/>
              <w:right w:val="nil"/>
            </w:tcBorders>
          </w:tcPr>
          <w:p w14:paraId="49B8CBC8" w14:textId="6B36C674" w:rsidR="005D3E55" w:rsidRDefault="005D3E55" w:rsidP="005A2DC7">
            <w:pPr>
              <w:jc w:val="both"/>
              <w:rPr>
                <w:rFonts w:ascii="Times New Roman" w:hAnsi="Times New Roman" w:cs="Times New Roman"/>
                <w:bCs/>
                <w:sz w:val="28"/>
                <w:szCs w:val="28"/>
              </w:rPr>
            </w:pPr>
            <w:r>
              <w:rPr>
                <w:rFonts w:ascii="Times New Roman" w:hAnsi="Times New Roman" w:cs="Times New Roman"/>
                <w:bCs/>
                <w:sz w:val="28"/>
                <w:szCs w:val="28"/>
              </w:rPr>
              <w:t xml:space="preserve">3.6 Клинический портрет пациентов, злоупотребляющих </w:t>
            </w:r>
            <w:r w:rsidR="005A3218">
              <w:rPr>
                <w:rFonts w:ascii="Times New Roman" w:hAnsi="Times New Roman" w:cs="Times New Roman"/>
                <w:bCs/>
                <w:sz w:val="28"/>
                <w:szCs w:val="28"/>
              </w:rPr>
              <w:t>новыми психоактивными веществами (синтетическими катинонами)</w:t>
            </w:r>
          </w:p>
        </w:tc>
        <w:tc>
          <w:tcPr>
            <w:tcW w:w="636" w:type="dxa"/>
            <w:tcBorders>
              <w:top w:val="nil"/>
              <w:left w:val="nil"/>
              <w:bottom w:val="nil"/>
              <w:right w:val="nil"/>
            </w:tcBorders>
          </w:tcPr>
          <w:p w14:paraId="516E84D5" w14:textId="36472D1B" w:rsidR="005D3E55" w:rsidRDefault="00415F15" w:rsidP="00760AE6">
            <w:pPr>
              <w:jc w:val="center"/>
              <w:rPr>
                <w:rFonts w:ascii="Times New Roman" w:hAnsi="Times New Roman" w:cs="Times New Roman"/>
                <w:bCs/>
                <w:sz w:val="28"/>
                <w:szCs w:val="28"/>
              </w:rPr>
            </w:pPr>
            <w:r>
              <w:rPr>
                <w:rFonts w:ascii="Times New Roman" w:hAnsi="Times New Roman" w:cs="Times New Roman"/>
                <w:bCs/>
                <w:sz w:val="28"/>
                <w:szCs w:val="28"/>
              </w:rPr>
              <w:t>80</w:t>
            </w:r>
          </w:p>
        </w:tc>
      </w:tr>
      <w:tr w:rsidR="005D3E55" w14:paraId="0F550306" w14:textId="77777777" w:rsidTr="00760AE6">
        <w:tc>
          <w:tcPr>
            <w:tcW w:w="8992" w:type="dxa"/>
            <w:tcBorders>
              <w:top w:val="nil"/>
              <w:left w:val="nil"/>
              <w:bottom w:val="nil"/>
              <w:right w:val="nil"/>
            </w:tcBorders>
          </w:tcPr>
          <w:p w14:paraId="2354A512" w14:textId="4FEF1E94" w:rsidR="005D3E55" w:rsidRDefault="005D3E55" w:rsidP="005A2DC7">
            <w:pPr>
              <w:jc w:val="both"/>
              <w:rPr>
                <w:rFonts w:ascii="Times New Roman" w:hAnsi="Times New Roman" w:cs="Times New Roman"/>
                <w:bCs/>
                <w:sz w:val="28"/>
                <w:szCs w:val="28"/>
              </w:rPr>
            </w:pPr>
            <w:r w:rsidRPr="00C970F5">
              <w:rPr>
                <w:rFonts w:ascii="Times New Roman" w:hAnsi="Times New Roman" w:cs="Times New Roman"/>
                <w:bCs/>
                <w:sz w:val="28"/>
                <w:szCs w:val="28"/>
              </w:rPr>
              <w:t>3.</w:t>
            </w:r>
            <w:r>
              <w:rPr>
                <w:rFonts w:ascii="Times New Roman" w:hAnsi="Times New Roman" w:cs="Times New Roman"/>
                <w:bCs/>
                <w:sz w:val="28"/>
                <w:szCs w:val="28"/>
              </w:rPr>
              <w:t>7</w:t>
            </w:r>
            <w:r w:rsidRPr="00C970F5">
              <w:rPr>
                <w:rFonts w:ascii="Times New Roman" w:hAnsi="Times New Roman" w:cs="Times New Roman"/>
                <w:bCs/>
                <w:sz w:val="28"/>
                <w:szCs w:val="28"/>
              </w:rPr>
              <w:t xml:space="preserve"> </w:t>
            </w:r>
            <w:r>
              <w:rPr>
                <w:rFonts w:ascii="Times New Roman" w:hAnsi="Times New Roman" w:cs="Times New Roman"/>
                <w:bCs/>
                <w:sz w:val="28"/>
                <w:szCs w:val="28"/>
              </w:rPr>
              <w:t xml:space="preserve">Разработка алгоритма ранней диагностики сердечно-сосудистых осложнений у лиц, злоупотребляющих </w:t>
            </w:r>
            <w:r w:rsidR="005A3218">
              <w:rPr>
                <w:rFonts w:ascii="Times New Roman" w:hAnsi="Times New Roman" w:cs="Times New Roman"/>
                <w:bCs/>
                <w:sz w:val="28"/>
                <w:szCs w:val="28"/>
              </w:rPr>
              <w:t>новыми психоактивными веществами</w:t>
            </w:r>
          </w:p>
        </w:tc>
        <w:tc>
          <w:tcPr>
            <w:tcW w:w="636" w:type="dxa"/>
            <w:tcBorders>
              <w:top w:val="nil"/>
              <w:left w:val="nil"/>
              <w:bottom w:val="nil"/>
              <w:right w:val="nil"/>
            </w:tcBorders>
          </w:tcPr>
          <w:p w14:paraId="06CA906E" w14:textId="77777777" w:rsidR="005D3E55" w:rsidRDefault="005D3E55" w:rsidP="00760AE6">
            <w:pPr>
              <w:jc w:val="center"/>
              <w:rPr>
                <w:rFonts w:ascii="Times New Roman" w:hAnsi="Times New Roman" w:cs="Times New Roman"/>
                <w:bCs/>
                <w:sz w:val="28"/>
                <w:szCs w:val="28"/>
              </w:rPr>
            </w:pPr>
          </w:p>
          <w:p w14:paraId="014D58D1" w14:textId="2B4EC6EC" w:rsidR="00760AE6"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8</w:t>
            </w:r>
            <w:r w:rsidR="00415F15">
              <w:rPr>
                <w:rFonts w:ascii="Times New Roman" w:hAnsi="Times New Roman" w:cs="Times New Roman"/>
                <w:bCs/>
                <w:sz w:val="28"/>
                <w:szCs w:val="28"/>
              </w:rPr>
              <w:t>3</w:t>
            </w:r>
          </w:p>
        </w:tc>
      </w:tr>
      <w:tr w:rsidR="005D3E55" w14:paraId="0F6871C8" w14:textId="77777777" w:rsidTr="00760AE6">
        <w:tc>
          <w:tcPr>
            <w:tcW w:w="8992" w:type="dxa"/>
            <w:tcBorders>
              <w:top w:val="nil"/>
              <w:left w:val="nil"/>
              <w:bottom w:val="nil"/>
              <w:right w:val="nil"/>
            </w:tcBorders>
          </w:tcPr>
          <w:p w14:paraId="0337616E" w14:textId="42508194" w:rsidR="005D3E55" w:rsidRDefault="005D3E55" w:rsidP="005D3E55">
            <w:pPr>
              <w:rPr>
                <w:rFonts w:ascii="Times New Roman" w:hAnsi="Times New Roman" w:cs="Times New Roman"/>
                <w:bCs/>
                <w:sz w:val="28"/>
                <w:szCs w:val="28"/>
              </w:rPr>
            </w:pPr>
            <w:r w:rsidRPr="000A5947">
              <w:rPr>
                <w:rFonts w:ascii="Times New Roman" w:hAnsi="Times New Roman" w:cs="Times New Roman"/>
                <w:b/>
                <w:sz w:val="28"/>
                <w:szCs w:val="28"/>
              </w:rPr>
              <w:t>ЗАКЛЮЧЕНИЕ</w:t>
            </w:r>
          </w:p>
        </w:tc>
        <w:tc>
          <w:tcPr>
            <w:tcW w:w="636" w:type="dxa"/>
            <w:tcBorders>
              <w:top w:val="nil"/>
              <w:left w:val="nil"/>
              <w:bottom w:val="nil"/>
              <w:right w:val="nil"/>
            </w:tcBorders>
          </w:tcPr>
          <w:p w14:paraId="7EA15C8C" w14:textId="06BE6B3E" w:rsidR="005D3E55"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8</w:t>
            </w:r>
            <w:r w:rsidR="00415F15">
              <w:rPr>
                <w:rFonts w:ascii="Times New Roman" w:hAnsi="Times New Roman" w:cs="Times New Roman"/>
                <w:bCs/>
                <w:sz w:val="28"/>
                <w:szCs w:val="28"/>
              </w:rPr>
              <w:t>9</w:t>
            </w:r>
          </w:p>
        </w:tc>
      </w:tr>
      <w:tr w:rsidR="00760AE6" w14:paraId="699CDDFF" w14:textId="77777777" w:rsidTr="00760AE6">
        <w:tc>
          <w:tcPr>
            <w:tcW w:w="8992" w:type="dxa"/>
            <w:tcBorders>
              <w:top w:val="nil"/>
              <w:left w:val="nil"/>
              <w:bottom w:val="nil"/>
              <w:right w:val="nil"/>
            </w:tcBorders>
          </w:tcPr>
          <w:p w14:paraId="65FE7EB6" w14:textId="5E439CA9" w:rsidR="00760AE6" w:rsidRPr="000A5947" w:rsidRDefault="00760AE6" w:rsidP="00760AE6">
            <w:pPr>
              <w:rPr>
                <w:rFonts w:ascii="Times New Roman" w:hAnsi="Times New Roman" w:cs="Times New Roman"/>
                <w:b/>
                <w:sz w:val="28"/>
                <w:szCs w:val="28"/>
              </w:rPr>
            </w:pPr>
            <w:r w:rsidRPr="000A5947">
              <w:rPr>
                <w:rFonts w:ascii="Times New Roman" w:hAnsi="Times New Roman" w:cs="Times New Roman"/>
                <w:b/>
                <w:sz w:val="28"/>
                <w:szCs w:val="28"/>
              </w:rPr>
              <w:t xml:space="preserve">ПРАКТИЧЕСКИЕ РЕКОМЕНДАЦИИ </w:t>
            </w:r>
          </w:p>
        </w:tc>
        <w:tc>
          <w:tcPr>
            <w:tcW w:w="636" w:type="dxa"/>
            <w:tcBorders>
              <w:top w:val="nil"/>
              <w:left w:val="nil"/>
              <w:bottom w:val="nil"/>
              <w:right w:val="nil"/>
            </w:tcBorders>
          </w:tcPr>
          <w:p w14:paraId="6F4FF5FD" w14:textId="6AFCFDA5" w:rsidR="00760AE6"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9</w:t>
            </w:r>
            <w:r w:rsidR="00415F15">
              <w:rPr>
                <w:rFonts w:ascii="Times New Roman" w:hAnsi="Times New Roman" w:cs="Times New Roman"/>
                <w:bCs/>
                <w:sz w:val="28"/>
                <w:szCs w:val="28"/>
              </w:rPr>
              <w:t>5</w:t>
            </w:r>
          </w:p>
        </w:tc>
      </w:tr>
      <w:tr w:rsidR="005D3E55" w14:paraId="05104A96" w14:textId="77777777" w:rsidTr="00760AE6">
        <w:tc>
          <w:tcPr>
            <w:tcW w:w="8992" w:type="dxa"/>
            <w:tcBorders>
              <w:top w:val="nil"/>
              <w:left w:val="nil"/>
              <w:bottom w:val="nil"/>
              <w:right w:val="nil"/>
            </w:tcBorders>
          </w:tcPr>
          <w:p w14:paraId="2FB94C36" w14:textId="24B0992C" w:rsidR="005D3E55" w:rsidRDefault="005D3E55" w:rsidP="005A2DC7">
            <w:pPr>
              <w:rPr>
                <w:rFonts w:ascii="Times New Roman" w:hAnsi="Times New Roman" w:cs="Times New Roman"/>
                <w:bCs/>
                <w:sz w:val="28"/>
                <w:szCs w:val="28"/>
              </w:rPr>
            </w:pPr>
            <w:r w:rsidRPr="000A5947">
              <w:rPr>
                <w:rFonts w:ascii="Times New Roman" w:hAnsi="Times New Roman" w:cs="Times New Roman"/>
                <w:b/>
                <w:sz w:val="28"/>
                <w:szCs w:val="28"/>
              </w:rPr>
              <w:t>СПИСОК ИСПОЛЬЗОВАННЫХ ИСТОЧНИКОВ</w:t>
            </w:r>
          </w:p>
        </w:tc>
        <w:tc>
          <w:tcPr>
            <w:tcW w:w="636" w:type="dxa"/>
            <w:tcBorders>
              <w:top w:val="nil"/>
              <w:left w:val="nil"/>
              <w:bottom w:val="nil"/>
              <w:right w:val="nil"/>
            </w:tcBorders>
          </w:tcPr>
          <w:p w14:paraId="72AD7FE4" w14:textId="18B25817" w:rsidR="005D3E55"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9</w:t>
            </w:r>
            <w:r w:rsidR="00415F15">
              <w:rPr>
                <w:rFonts w:ascii="Times New Roman" w:hAnsi="Times New Roman" w:cs="Times New Roman"/>
                <w:bCs/>
                <w:sz w:val="28"/>
                <w:szCs w:val="28"/>
              </w:rPr>
              <w:t>6</w:t>
            </w:r>
          </w:p>
        </w:tc>
      </w:tr>
      <w:tr w:rsidR="005D3E55" w14:paraId="339D0252" w14:textId="77777777" w:rsidTr="00760AE6">
        <w:tc>
          <w:tcPr>
            <w:tcW w:w="8992" w:type="dxa"/>
            <w:tcBorders>
              <w:top w:val="nil"/>
              <w:left w:val="nil"/>
              <w:bottom w:val="nil"/>
              <w:right w:val="nil"/>
            </w:tcBorders>
          </w:tcPr>
          <w:p w14:paraId="5D0A209A" w14:textId="120CA988" w:rsidR="005D3E55" w:rsidRDefault="005D3E55" w:rsidP="005A2DC7">
            <w:pPr>
              <w:rPr>
                <w:rFonts w:ascii="Times New Roman" w:hAnsi="Times New Roman" w:cs="Times New Roman"/>
                <w:bCs/>
                <w:sz w:val="28"/>
                <w:szCs w:val="28"/>
              </w:rPr>
            </w:pPr>
            <w:r w:rsidRPr="000A5947">
              <w:rPr>
                <w:rFonts w:ascii="Times New Roman" w:hAnsi="Times New Roman" w:cs="Times New Roman"/>
                <w:b/>
                <w:sz w:val="28"/>
                <w:szCs w:val="28"/>
              </w:rPr>
              <w:t>ПРИЛОЖЕНИ</w:t>
            </w:r>
            <w:r>
              <w:rPr>
                <w:rFonts w:ascii="Times New Roman" w:hAnsi="Times New Roman" w:cs="Times New Roman"/>
                <w:b/>
                <w:sz w:val="28"/>
                <w:szCs w:val="28"/>
              </w:rPr>
              <w:t xml:space="preserve">Е А </w:t>
            </w:r>
            <w:r w:rsidRPr="001648F4">
              <w:rPr>
                <w:rFonts w:ascii="Times New Roman" w:hAnsi="Times New Roman" w:cs="Times New Roman"/>
                <w:bCs/>
                <w:sz w:val="28"/>
                <w:szCs w:val="28"/>
              </w:rPr>
              <w:t>– Авторские свидетельства</w:t>
            </w:r>
          </w:p>
        </w:tc>
        <w:tc>
          <w:tcPr>
            <w:tcW w:w="636" w:type="dxa"/>
            <w:tcBorders>
              <w:top w:val="nil"/>
              <w:left w:val="nil"/>
              <w:bottom w:val="nil"/>
              <w:right w:val="nil"/>
            </w:tcBorders>
          </w:tcPr>
          <w:p w14:paraId="6891920E" w14:textId="0D255EF1" w:rsidR="005D3E55"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10</w:t>
            </w:r>
            <w:r w:rsidR="00415F15">
              <w:rPr>
                <w:rFonts w:ascii="Times New Roman" w:hAnsi="Times New Roman" w:cs="Times New Roman"/>
                <w:bCs/>
                <w:sz w:val="28"/>
                <w:szCs w:val="28"/>
              </w:rPr>
              <w:t>3</w:t>
            </w:r>
          </w:p>
        </w:tc>
      </w:tr>
      <w:tr w:rsidR="005D3E55" w14:paraId="7EA4E2D3" w14:textId="77777777" w:rsidTr="00760AE6">
        <w:tc>
          <w:tcPr>
            <w:tcW w:w="8992" w:type="dxa"/>
            <w:tcBorders>
              <w:top w:val="nil"/>
              <w:left w:val="nil"/>
              <w:bottom w:val="nil"/>
              <w:right w:val="nil"/>
            </w:tcBorders>
          </w:tcPr>
          <w:p w14:paraId="296ED876" w14:textId="1151FAD9" w:rsidR="005D3E55" w:rsidRDefault="005D3E55" w:rsidP="005A2DC7">
            <w:pPr>
              <w:rPr>
                <w:rFonts w:ascii="Times New Roman" w:hAnsi="Times New Roman" w:cs="Times New Roman"/>
                <w:bCs/>
                <w:sz w:val="28"/>
                <w:szCs w:val="28"/>
              </w:rPr>
            </w:pPr>
            <w:r>
              <w:rPr>
                <w:rFonts w:ascii="Times New Roman" w:hAnsi="Times New Roman" w:cs="Times New Roman"/>
                <w:b/>
                <w:sz w:val="28"/>
                <w:szCs w:val="28"/>
              </w:rPr>
              <w:t xml:space="preserve">ПРИЛОЖЕНИЕ Б </w:t>
            </w:r>
            <w:r w:rsidRPr="001648F4">
              <w:rPr>
                <w:rFonts w:ascii="Times New Roman" w:hAnsi="Times New Roman" w:cs="Times New Roman"/>
                <w:bCs/>
                <w:sz w:val="28"/>
                <w:szCs w:val="28"/>
              </w:rPr>
              <w:t>– Акты внедрения</w:t>
            </w:r>
          </w:p>
        </w:tc>
        <w:tc>
          <w:tcPr>
            <w:tcW w:w="636" w:type="dxa"/>
            <w:tcBorders>
              <w:top w:val="nil"/>
              <w:left w:val="nil"/>
              <w:bottom w:val="nil"/>
              <w:right w:val="nil"/>
            </w:tcBorders>
          </w:tcPr>
          <w:p w14:paraId="1C72E416" w14:textId="460273EA" w:rsidR="005D3E55" w:rsidRDefault="00760AE6" w:rsidP="00760AE6">
            <w:pPr>
              <w:jc w:val="center"/>
              <w:rPr>
                <w:rFonts w:ascii="Times New Roman" w:hAnsi="Times New Roman" w:cs="Times New Roman"/>
                <w:bCs/>
                <w:sz w:val="28"/>
                <w:szCs w:val="28"/>
              </w:rPr>
            </w:pPr>
            <w:r>
              <w:rPr>
                <w:rFonts w:ascii="Times New Roman" w:hAnsi="Times New Roman" w:cs="Times New Roman"/>
                <w:bCs/>
                <w:sz w:val="28"/>
                <w:szCs w:val="28"/>
              </w:rPr>
              <w:t>10</w:t>
            </w:r>
            <w:r w:rsidR="00415F15">
              <w:rPr>
                <w:rFonts w:ascii="Times New Roman" w:hAnsi="Times New Roman" w:cs="Times New Roman"/>
                <w:bCs/>
                <w:sz w:val="28"/>
                <w:szCs w:val="28"/>
              </w:rPr>
              <w:t>6</w:t>
            </w:r>
          </w:p>
        </w:tc>
      </w:tr>
      <w:tr w:rsidR="005D3E55" w14:paraId="24A23662" w14:textId="77777777" w:rsidTr="00760AE6">
        <w:tc>
          <w:tcPr>
            <w:tcW w:w="8992" w:type="dxa"/>
            <w:tcBorders>
              <w:top w:val="nil"/>
              <w:left w:val="nil"/>
              <w:bottom w:val="nil"/>
              <w:right w:val="nil"/>
            </w:tcBorders>
          </w:tcPr>
          <w:p w14:paraId="169EB9C2" w14:textId="64DFDEB4" w:rsidR="005D3E55" w:rsidRDefault="005D3E55" w:rsidP="005A2DC7">
            <w:pPr>
              <w:rPr>
                <w:rFonts w:ascii="Times New Roman" w:hAnsi="Times New Roman" w:cs="Times New Roman"/>
                <w:bCs/>
                <w:sz w:val="28"/>
                <w:szCs w:val="28"/>
              </w:rPr>
            </w:pPr>
            <w:r>
              <w:rPr>
                <w:rFonts w:ascii="Times New Roman" w:hAnsi="Times New Roman" w:cs="Times New Roman"/>
                <w:b/>
                <w:sz w:val="28"/>
                <w:szCs w:val="28"/>
              </w:rPr>
              <w:t>ПР</w:t>
            </w:r>
            <w:r w:rsidR="000562C0">
              <w:rPr>
                <w:rFonts w:ascii="Times New Roman" w:hAnsi="Times New Roman" w:cs="Times New Roman"/>
                <w:b/>
                <w:sz w:val="28"/>
                <w:szCs w:val="28"/>
              </w:rPr>
              <w:t>И</w:t>
            </w:r>
            <w:r>
              <w:rPr>
                <w:rFonts w:ascii="Times New Roman" w:hAnsi="Times New Roman" w:cs="Times New Roman"/>
                <w:b/>
                <w:sz w:val="28"/>
                <w:szCs w:val="28"/>
              </w:rPr>
              <w:t xml:space="preserve">ЛОЖЕНИЕ В – </w:t>
            </w:r>
            <w:r w:rsidRPr="00EA64D5">
              <w:rPr>
                <w:rFonts w:ascii="Times New Roman" w:hAnsi="Times New Roman" w:cs="Times New Roman"/>
                <w:bCs/>
                <w:sz w:val="28"/>
                <w:szCs w:val="28"/>
              </w:rPr>
              <w:t>Инструкция к экспресс наркотесту</w:t>
            </w:r>
          </w:p>
        </w:tc>
        <w:tc>
          <w:tcPr>
            <w:tcW w:w="636" w:type="dxa"/>
            <w:tcBorders>
              <w:top w:val="nil"/>
              <w:left w:val="nil"/>
              <w:bottom w:val="nil"/>
              <w:right w:val="nil"/>
            </w:tcBorders>
          </w:tcPr>
          <w:p w14:paraId="6248F9C0" w14:textId="29C33EEC" w:rsidR="005D3E55" w:rsidRDefault="00760AE6" w:rsidP="005A2DC7">
            <w:pPr>
              <w:jc w:val="both"/>
              <w:rPr>
                <w:rFonts w:ascii="Times New Roman" w:hAnsi="Times New Roman" w:cs="Times New Roman"/>
                <w:bCs/>
                <w:sz w:val="28"/>
                <w:szCs w:val="28"/>
              </w:rPr>
            </w:pPr>
            <w:r>
              <w:rPr>
                <w:rFonts w:ascii="Times New Roman" w:hAnsi="Times New Roman" w:cs="Times New Roman"/>
                <w:bCs/>
                <w:sz w:val="28"/>
                <w:szCs w:val="28"/>
              </w:rPr>
              <w:t>10</w:t>
            </w:r>
            <w:r w:rsidR="00415F15">
              <w:rPr>
                <w:rFonts w:ascii="Times New Roman" w:hAnsi="Times New Roman" w:cs="Times New Roman"/>
                <w:bCs/>
                <w:sz w:val="28"/>
                <w:szCs w:val="28"/>
              </w:rPr>
              <w:t>8</w:t>
            </w:r>
          </w:p>
        </w:tc>
      </w:tr>
      <w:tr w:rsidR="000562C0" w14:paraId="04BCF76A" w14:textId="77777777" w:rsidTr="00760AE6">
        <w:tc>
          <w:tcPr>
            <w:tcW w:w="8992" w:type="dxa"/>
            <w:tcBorders>
              <w:top w:val="nil"/>
              <w:left w:val="nil"/>
              <w:bottom w:val="nil"/>
              <w:right w:val="nil"/>
            </w:tcBorders>
          </w:tcPr>
          <w:p w14:paraId="235D227D" w14:textId="1DD11FDC" w:rsidR="000562C0" w:rsidRPr="000562C0" w:rsidRDefault="000562C0" w:rsidP="005A2DC7">
            <w:pPr>
              <w:rPr>
                <w:rFonts w:ascii="Times New Roman" w:hAnsi="Times New Roman" w:cs="Times New Roman"/>
                <w:b/>
                <w:sz w:val="28"/>
                <w:szCs w:val="28"/>
              </w:rPr>
            </w:pPr>
            <w:r w:rsidRPr="000562C0">
              <w:rPr>
                <w:rFonts w:ascii="Times New Roman" w:hAnsi="Times New Roman" w:cs="Times New Roman"/>
                <w:b/>
                <w:sz w:val="28"/>
                <w:szCs w:val="28"/>
              </w:rPr>
              <w:t xml:space="preserve">ПРИЛОЖЕНИЕ </w:t>
            </w:r>
            <w:r>
              <w:rPr>
                <w:rFonts w:ascii="Times New Roman" w:hAnsi="Times New Roman" w:cs="Times New Roman"/>
                <w:b/>
                <w:sz w:val="28"/>
                <w:szCs w:val="28"/>
              </w:rPr>
              <w:t xml:space="preserve">Г – </w:t>
            </w:r>
            <w:r w:rsidRPr="000562C0">
              <w:rPr>
                <w:rFonts w:ascii="Times New Roman" w:hAnsi="Times New Roman" w:cs="Times New Roman"/>
                <w:bCs/>
                <w:sz w:val="28"/>
                <w:szCs w:val="28"/>
              </w:rPr>
              <w:t>М</w:t>
            </w:r>
            <w:r>
              <w:rPr>
                <w:rFonts w:ascii="Times New Roman" w:hAnsi="Times New Roman" w:cs="Times New Roman"/>
                <w:bCs/>
                <w:sz w:val="28"/>
                <w:szCs w:val="28"/>
              </w:rPr>
              <w:t>етодические рекомендации</w:t>
            </w:r>
          </w:p>
        </w:tc>
        <w:tc>
          <w:tcPr>
            <w:tcW w:w="636" w:type="dxa"/>
            <w:tcBorders>
              <w:top w:val="nil"/>
              <w:left w:val="nil"/>
              <w:bottom w:val="nil"/>
              <w:right w:val="nil"/>
            </w:tcBorders>
          </w:tcPr>
          <w:p w14:paraId="4700CCC8" w14:textId="0FAB8EBD" w:rsidR="000562C0" w:rsidRDefault="00720F0F" w:rsidP="005A2DC7">
            <w:pPr>
              <w:jc w:val="both"/>
              <w:rPr>
                <w:rFonts w:ascii="Times New Roman" w:hAnsi="Times New Roman" w:cs="Times New Roman"/>
                <w:bCs/>
                <w:sz w:val="28"/>
                <w:szCs w:val="28"/>
              </w:rPr>
            </w:pPr>
            <w:r>
              <w:rPr>
                <w:rFonts w:ascii="Times New Roman" w:hAnsi="Times New Roman" w:cs="Times New Roman"/>
                <w:bCs/>
                <w:sz w:val="28"/>
                <w:szCs w:val="28"/>
              </w:rPr>
              <w:t>1</w:t>
            </w:r>
            <w:r w:rsidR="00415F15">
              <w:rPr>
                <w:rFonts w:ascii="Times New Roman" w:hAnsi="Times New Roman" w:cs="Times New Roman"/>
                <w:bCs/>
                <w:sz w:val="28"/>
                <w:szCs w:val="28"/>
              </w:rPr>
              <w:t>10</w:t>
            </w:r>
          </w:p>
        </w:tc>
      </w:tr>
    </w:tbl>
    <w:p w14:paraId="6C777627" w14:textId="77777777" w:rsidR="00905596" w:rsidRDefault="00905596" w:rsidP="00B32548">
      <w:pPr>
        <w:spacing w:after="0" w:line="240" w:lineRule="auto"/>
        <w:jc w:val="center"/>
        <w:rPr>
          <w:rFonts w:ascii="Times New Roman" w:hAnsi="Times New Roman" w:cs="Times New Roman"/>
          <w:b/>
          <w:sz w:val="28"/>
          <w:szCs w:val="28"/>
        </w:rPr>
      </w:pPr>
    </w:p>
    <w:p w14:paraId="237FC5BD" w14:textId="77777777" w:rsidR="00905596" w:rsidRDefault="00905596" w:rsidP="00B32548">
      <w:pPr>
        <w:spacing w:after="0" w:line="240" w:lineRule="auto"/>
        <w:jc w:val="center"/>
        <w:rPr>
          <w:rFonts w:ascii="Times New Roman" w:hAnsi="Times New Roman" w:cs="Times New Roman"/>
          <w:b/>
          <w:sz w:val="28"/>
          <w:szCs w:val="28"/>
        </w:rPr>
      </w:pPr>
    </w:p>
    <w:p w14:paraId="43A4D194" w14:textId="77777777" w:rsidR="00905596" w:rsidRDefault="00905596" w:rsidP="00B32548">
      <w:pPr>
        <w:spacing w:after="0" w:line="240" w:lineRule="auto"/>
        <w:jc w:val="center"/>
        <w:rPr>
          <w:rFonts w:ascii="Times New Roman" w:hAnsi="Times New Roman" w:cs="Times New Roman"/>
          <w:b/>
          <w:sz w:val="28"/>
          <w:szCs w:val="28"/>
        </w:rPr>
      </w:pPr>
    </w:p>
    <w:p w14:paraId="637471CA" w14:textId="77777777" w:rsidR="00905596" w:rsidRDefault="00905596" w:rsidP="00B32548">
      <w:pPr>
        <w:spacing w:after="0" w:line="240" w:lineRule="auto"/>
        <w:jc w:val="center"/>
        <w:rPr>
          <w:rFonts w:ascii="Times New Roman" w:hAnsi="Times New Roman" w:cs="Times New Roman"/>
          <w:b/>
          <w:sz w:val="28"/>
          <w:szCs w:val="28"/>
        </w:rPr>
      </w:pPr>
    </w:p>
    <w:p w14:paraId="4007B7CA" w14:textId="77777777" w:rsidR="00905596" w:rsidRDefault="00905596" w:rsidP="00B32548">
      <w:pPr>
        <w:spacing w:after="0" w:line="240" w:lineRule="auto"/>
        <w:jc w:val="center"/>
        <w:rPr>
          <w:rFonts w:ascii="Times New Roman" w:hAnsi="Times New Roman" w:cs="Times New Roman"/>
          <w:b/>
          <w:sz w:val="28"/>
          <w:szCs w:val="28"/>
        </w:rPr>
      </w:pPr>
    </w:p>
    <w:p w14:paraId="610A93CF" w14:textId="77777777" w:rsidR="00905596" w:rsidRDefault="00905596" w:rsidP="00B32548">
      <w:pPr>
        <w:spacing w:after="0" w:line="240" w:lineRule="auto"/>
        <w:jc w:val="center"/>
        <w:rPr>
          <w:rFonts w:ascii="Times New Roman" w:hAnsi="Times New Roman" w:cs="Times New Roman"/>
          <w:b/>
          <w:sz w:val="28"/>
          <w:szCs w:val="28"/>
        </w:rPr>
      </w:pPr>
    </w:p>
    <w:p w14:paraId="2CCCB534" w14:textId="77777777" w:rsidR="00905596" w:rsidRDefault="00905596" w:rsidP="00B32548">
      <w:pPr>
        <w:spacing w:after="0" w:line="240" w:lineRule="auto"/>
        <w:jc w:val="center"/>
        <w:rPr>
          <w:rFonts w:ascii="Times New Roman" w:hAnsi="Times New Roman" w:cs="Times New Roman"/>
          <w:b/>
          <w:sz w:val="28"/>
          <w:szCs w:val="28"/>
        </w:rPr>
      </w:pPr>
    </w:p>
    <w:p w14:paraId="57117A02" w14:textId="77777777" w:rsidR="00905596" w:rsidRDefault="00905596" w:rsidP="00B32548">
      <w:pPr>
        <w:spacing w:after="0" w:line="240" w:lineRule="auto"/>
        <w:jc w:val="center"/>
        <w:rPr>
          <w:rFonts w:ascii="Times New Roman" w:hAnsi="Times New Roman" w:cs="Times New Roman"/>
          <w:b/>
          <w:sz w:val="28"/>
          <w:szCs w:val="28"/>
        </w:rPr>
      </w:pPr>
    </w:p>
    <w:p w14:paraId="2C7AA2CC" w14:textId="77777777" w:rsidR="00905596" w:rsidRDefault="00905596" w:rsidP="00B32548">
      <w:pPr>
        <w:spacing w:after="0" w:line="240" w:lineRule="auto"/>
        <w:jc w:val="center"/>
        <w:rPr>
          <w:rFonts w:ascii="Times New Roman" w:hAnsi="Times New Roman" w:cs="Times New Roman"/>
          <w:b/>
          <w:sz w:val="28"/>
          <w:szCs w:val="28"/>
        </w:rPr>
      </w:pPr>
    </w:p>
    <w:p w14:paraId="3E01A0DE" w14:textId="77777777" w:rsidR="00905596" w:rsidRDefault="00905596" w:rsidP="00B32548">
      <w:pPr>
        <w:spacing w:after="0" w:line="240" w:lineRule="auto"/>
        <w:jc w:val="center"/>
        <w:rPr>
          <w:rFonts w:ascii="Times New Roman" w:hAnsi="Times New Roman" w:cs="Times New Roman"/>
          <w:b/>
          <w:sz w:val="28"/>
          <w:szCs w:val="28"/>
        </w:rPr>
      </w:pPr>
    </w:p>
    <w:p w14:paraId="13093220" w14:textId="77777777" w:rsidR="00905596" w:rsidRDefault="00905596" w:rsidP="00B32548">
      <w:pPr>
        <w:spacing w:after="0" w:line="240" w:lineRule="auto"/>
        <w:jc w:val="center"/>
        <w:rPr>
          <w:rFonts w:ascii="Times New Roman" w:hAnsi="Times New Roman" w:cs="Times New Roman"/>
          <w:b/>
          <w:sz w:val="28"/>
          <w:szCs w:val="28"/>
        </w:rPr>
      </w:pPr>
    </w:p>
    <w:p w14:paraId="1214EB61" w14:textId="77777777" w:rsidR="00905596" w:rsidRDefault="00905596" w:rsidP="00B32548">
      <w:pPr>
        <w:spacing w:after="0" w:line="240" w:lineRule="auto"/>
        <w:jc w:val="center"/>
        <w:rPr>
          <w:rFonts w:ascii="Times New Roman" w:hAnsi="Times New Roman" w:cs="Times New Roman"/>
          <w:b/>
          <w:sz w:val="28"/>
          <w:szCs w:val="28"/>
        </w:rPr>
      </w:pPr>
    </w:p>
    <w:p w14:paraId="7BB1E12E" w14:textId="77777777" w:rsidR="00905596" w:rsidRDefault="00905596" w:rsidP="00B32548">
      <w:pPr>
        <w:spacing w:after="0" w:line="240" w:lineRule="auto"/>
        <w:jc w:val="center"/>
        <w:rPr>
          <w:rFonts w:ascii="Times New Roman" w:hAnsi="Times New Roman" w:cs="Times New Roman"/>
          <w:b/>
          <w:sz w:val="28"/>
          <w:szCs w:val="28"/>
        </w:rPr>
      </w:pPr>
    </w:p>
    <w:p w14:paraId="32F4C331" w14:textId="77777777" w:rsidR="00905596" w:rsidRDefault="00905596" w:rsidP="00B32548">
      <w:pPr>
        <w:spacing w:after="0" w:line="240" w:lineRule="auto"/>
        <w:jc w:val="center"/>
        <w:rPr>
          <w:rFonts w:ascii="Times New Roman" w:hAnsi="Times New Roman" w:cs="Times New Roman"/>
          <w:b/>
          <w:sz w:val="28"/>
          <w:szCs w:val="28"/>
        </w:rPr>
      </w:pPr>
    </w:p>
    <w:p w14:paraId="21A0A760" w14:textId="77777777" w:rsidR="00905596" w:rsidRDefault="00905596" w:rsidP="00B32548">
      <w:pPr>
        <w:spacing w:after="0" w:line="240" w:lineRule="auto"/>
        <w:jc w:val="center"/>
        <w:rPr>
          <w:rFonts w:ascii="Times New Roman" w:hAnsi="Times New Roman" w:cs="Times New Roman"/>
          <w:b/>
          <w:sz w:val="28"/>
          <w:szCs w:val="28"/>
        </w:rPr>
      </w:pPr>
    </w:p>
    <w:p w14:paraId="18973DD9" w14:textId="77777777" w:rsidR="00905596" w:rsidRDefault="00905596" w:rsidP="00B32548">
      <w:pPr>
        <w:spacing w:after="0" w:line="240" w:lineRule="auto"/>
        <w:jc w:val="center"/>
        <w:rPr>
          <w:rFonts w:ascii="Times New Roman" w:hAnsi="Times New Roman" w:cs="Times New Roman"/>
          <w:b/>
          <w:sz w:val="28"/>
          <w:szCs w:val="28"/>
        </w:rPr>
      </w:pPr>
    </w:p>
    <w:p w14:paraId="2BA099BC" w14:textId="77777777" w:rsidR="00905596" w:rsidRDefault="00905596" w:rsidP="00B32548">
      <w:pPr>
        <w:spacing w:after="0" w:line="240" w:lineRule="auto"/>
        <w:jc w:val="center"/>
        <w:rPr>
          <w:rFonts w:ascii="Times New Roman" w:hAnsi="Times New Roman" w:cs="Times New Roman"/>
          <w:b/>
          <w:sz w:val="28"/>
          <w:szCs w:val="28"/>
        </w:rPr>
      </w:pPr>
    </w:p>
    <w:p w14:paraId="05020C65" w14:textId="77777777" w:rsidR="00905596" w:rsidRDefault="00905596" w:rsidP="00B32548">
      <w:pPr>
        <w:spacing w:after="0" w:line="240" w:lineRule="auto"/>
        <w:jc w:val="center"/>
        <w:rPr>
          <w:rFonts w:ascii="Times New Roman" w:hAnsi="Times New Roman" w:cs="Times New Roman"/>
          <w:b/>
          <w:sz w:val="28"/>
          <w:szCs w:val="28"/>
        </w:rPr>
      </w:pPr>
    </w:p>
    <w:p w14:paraId="7D8D94B8" w14:textId="77777777" w:rsidR="00905596" w:rsidRDefault="00905596" w:rsidP="00B32548">
      <w:pPr>
        <w:spacing w:after="0" w:line="240" w:lineRule="auto"/>
        <w:jc w:val="center"/>
        <w:rPr>
          <w:rFonts w:ascii="Times New Roman" w:hAnsi="Times New Roman" w:cs="Times New Roman"/>
          <w:b/>
          <w:sz w:val="28"/>
          <w:szCs w:val="28"/>
        </w:rPr>
      </w:pPr>
    </w:p>
    <w:p w14:paraId="029E550B" w14:textId="77777777" w:rsidR="00905596" w:rsidRDefault="00905596" w:rsidP="00B32548">
      <w:pPr>
        <w:spacing w:after="0" w:line="240" w:lineRule="auto"/>
        <w:jc w:val="center"/>
        <w:rPr>
          <w:rFonts w:ascii="Times New Roman" w:hAnsi="Times New Roman" w:cs="Times New Roman"/>
          <w:b/>
          <w:sz w:val="28"/>
          <w:szCs w:val="28"/>
        </w:rPr>
      </w:pPr>
    </w:p>
    <w:p w14:paraId="70C20CED" w14:textId="77777777" w:rsidR="00905596" w:rsidRDefault="00905596" w:rsidP="00B32548">
      <w:pPr>
        <w:spacing w:after="0" w:line="240" w:lineRule="auto"/>
        <w:jc w:val="center"/>
        <w:rPr>
          <w:rFonts w:ascii="Times New Roman" w:hAnsi="Times New Roman" w:cs="Times New Roman"/>
          <w:b/>
          <w:sz w:val="28"/>
          <w:szCs w:val="28"/>
        </w:rPr>
      </w:pPr>
    </w:p>
    <w:p w14:paraId="6EEF3710" w14:textId="77777777" w:rsidR="00905596" w:rsidRDefault="00905596" w:rsidP="00B32548">
      <w:pPr>
        <w:spacing w:after="0" w:line="240" w:lineRule="auto"/>
        <w:jc w:val="center"/>
        <w:rPr>
          <w:rFonts w:ascii="Times New Roman" w:hAnsi="Times New Roman" w:cs="Times New Roman"/>
          <w:b/>
          <w:sz w:val="28"/>
          <w:szCs w:val="28"/>
        </w:rPr>
      </w:pPr>
    </w:p>
    <w:p w14:paraId="73347671" w14:textId="77777777" w:rsidR="00905596" w:rsidRDefault="00905596" w:rsidP="00B32548">
      <w:pPr>
        <w:spacing w:after="0" w:line="240" w:lineRule="auto"/>
        <w:jc w:val="center"/>
        <w:rPr>
          <w:rFonts w:ascii="Times New Roman" w:hAnsi="Times New Roman" w:cs="Times New Roman"/>
          <w:b/>
          <w:sz w:val="28"/>
          <w:szCs w:val="28"/>
        </w:rPr>
      </w:pPr>
    </w:p>
    <w:p w14:paraId="1E073C39" w14:textId="77777777" w:rsidR="00905596" w:rsidRDefault="00905596" w:rsidP="00B32548">
      <w:pPr>
        <w:spacing w:after="0" w:line="240" w:lineRule="auto"/>
        <w:jc w:val="center"/>
        <w:rPr>
          <w:rFonts w:ascii="Times New Roman" w:hAnsi="Times New Roman" w:cs="Times New Roman"/>
          <w:b/>
          <w:sz w:val="28"/>
          <w:szCs w:val="28"/>
        </w:rPr>
      </w:pPr>
    </w:p>
    <w:p w14:paraId="4C7FEAA1" w14:textId="77777777" w:rsidR="00905596" w:rsidRDefault="00905596" w:rsidP="00B32548">
      <w:pPr>
        <w:spacing w:after="0" w:line="240" w:lineRule="auto"/>
        <w:jc w:val="center"/>
        <w:rPr>
          <w:rFonts w:ascii="Times New Roman" w:hAnsi="Times New Roman" w:cs="Times New Roman"/>
          <w:b/>
          <w:sz w:val="28"/>
          <w:szCs w:val="28"/>
        </w:rPr>
      </w:pPr>
    </w:p>
    <w:p w14:paraId="0917683D" w14:textId="77777777" w:rsidR="00905596" w:rsidRDefault="00905596" w:rsidP="00B32548">
      <w:pPr>
        <w:spacing w:after="0" w:line="240" w:lineRule="auto"/>
        <w:jc w:val="center"/>
        <w:rPr>
          <w:rFonts w:ascii="Times New Roman" w:hAnsi="Times New Roman" w:cs="Times New Roman"/>
          <w:b/>
          <w:sz w:val="28"/>
          <w:szCs w:val="28"/>
        </w:rPr>
      </w:pPr>
    </w:p>
    <w:p w14:paraId="311339D0" w14:textId="77777777" w:rsidR="00905596" w:rsidRDefault="00905596" w:rsidP="00B32548">
      <w:pPr>
        <w:spacing w:after="0" w:line="240" w:lineRule="auto"/>
        <w:jc w:val="center"/>
        <w:rPr>
          <w:rFonts w:ascii="Times New Roman" w:hAnsi="Times New Roman" w:cs="Times New Roman"/>
          <w:b/>
          <w:sz w:val="28"/>
          <w:szCs w:val="28"/>
        </w:rPr>
      </w:pPr>
    </w:p>
    <w:p w14:paraId="4238BC46" w14:textId="77777777" w:rsidR="00905596" w:rsidRDefault="00905596" w:rsidP="00B32548">
      <w:pPr>
        <w:spacing w:after="0" w:line="240" w:lineRule="auto"/>
        <w:jc w:val="center"/>
        <w:rPr>
          <w:rFonts w:ascii="Times New Roman" w:hAnsi="Times New Roman" w:cs="Times New Roman"/>
          <w:b/>
          <w:sz w:val="28"/>
          <w:szCs w:val="28"/>
        </w:rPr>
      </w:pPr>
    </w:p>
    <w:p w14:paraId="0C9D1938" w14:textId="77777777" w:rsidR="00905596" w:rsidRDefault="00905596" w:rsidP="00B32548">
      <w:pPr>
        <w:spacing w:after="0" w:line="240" w:lineRule="auto"/>
        <w:jc w:val="center"/>
        <w:rPr>
          <w:rFonts w:ascii="Times New Roman" w:hAnsi="Times New Roman" w:cs="Times New Roman"/>
          <w:b/>
          <w:sz w:val="28"/>
          <w:szCs w:val="28"/>
        </w:rPr>
      </w:pPr>
    </w:p>
    <w:p w14:paraId="718D6251" w14:textId="77777777" w:rsidR="00905596" w:rsidRDefault="00905596" w:rsidP="00F76BDA">
      <w:pPr>
        <w:spacing w:after="0" w:line="240" w:lineRule="auto"/>
        <w:rPr>
          <w:rFonts w:ascii="Times New Roman" w:hAnsi="Times New Roman" w:cs="Times New Roman"/>
          <w:b/>
          <w:sz w:val="28"/>
          <w:szCs w:val="28"/>
        </w:rPr>
      </w:pPr>
    </w:p>
    <w:p w14:paraId="12C4442D" w14:textId="4C6FA157" w:rsidR="00883CDB" w:rsidRPr="000A5947" w:rsidRDefault="00883CDB" w:rsidP="00B32548">
      <w:pPr>
        <w:spacing w:after="0" w:line="240" w:lineRule="auto"/>
        <w:jc w:val="center"/>
        <w:rPr>
          <w:rFonts w:ascii="Times New Roman" w:hAnsi="Times New Roman" w:cs="Times New Roman"/>
          <w:b/>
          <w:sz w:val="28"/>
          <w:szCs w:val="28"/>
        </w:rPr>
      </w:pPr>
      <w:r w:rsidRPr="000A5947">
        <w:rPr>
          <w:rFonts w:ascii="Times New Roman" w:hAnsi="Times New Roman" w:cs="Times New Roman"/>
          <w:b/>
          <w:sz w:val="28"/>
          <w:szCs w:val="28"/>
        </w:rPr>
        <w:lastRenderedPageBreak/>
        <w:t>НОРМАТИВНЫЕ ССЫЛКИ</w:t>
      </w:r>
    </w:p>
    <w:p w14:paraId="34E223B6" w14:textId="77777777" w:rsidR="00883CDB" w:rsidRPr="000A5947" w:rsidRDefault="00883CDB" w:rsidP="000A5947">
      <w:pPr>
        <w:spacing w:after="0" w:line="240" w:lineRule="auto"/>
        <w:ind w:firstLine="708"/>
        <w:jc w:val="both"/>
        <w:rPr>
          <w:rFonts w:ascii="Times New Roman" w:hAnsi="Times New Roman" w:cs="Times New Roman"/>
          <w:bCs/>
          <w:sz w:val="28"/>
          <w:szCs w:val="28"/>
        </w:rPr>
      </w:pPr>
    </w:p>
    <w:p w14:paraId="0EC885BF" w14:textId="77777777" w:rsidR="00883CDB" w:rsidRPr="000A5947" w:rsidRDefault="00883CDB"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 настоящей диссертации использованы ссылки на следующие стандарты: </w:t>
      </w:r>
    </w:p>
    <w:p w14:paraId="0837E8E0" w14:textId="2E38FC7E" w:rsidR="00883CDB" w:rsidRPr="000A5947" w:rsidRDefault="00883CDB"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Хельсинская декларация всемирной Медицинской Ассоциации</w:t>
      </w:r>
      <w:r w:rsidR="00CD079D">
        <w:rPr>
          <w:rFonts w:ascii="Times New Roman" w:hAnsi="Times New Roman" w:cs="Times New Roman"/>
          <w:bCs/>
          <w:sz w:val="28"/>
          <w:szCs w:val="28"/>
        </w:rPr>
        <w:t xml:space="preserve"> (ВМА)</w:t>
      </w:r>
      <w:r w:rsidRPr="000A5947">
        <w:rPr>
          <w:rFonts w:ascii="Times New Roman" w:hAnsi="Times New Roman" w:cs="Times New Roman"/>
          <w:bCs/>
          <w:sz w:val="28"/>
          <w:szCs w:val="28"/>
        </w:rPr>
        <w:t>. Этические принципы проведения медицинских исследований с участием человека в качестве субъекта: утв</w:t>
      </w:r>
      <w:r w:rsidR="004854FD">
        <w:rPr>
          <w:rFonts w:ascii="Times New Roman" w:hAnsi="Times New Roman" w:cs="Times New Roman"/>
          <w:bCs/>
          <w:sz w:val="28"/>
          <w:szCs w:val="28"/>
        </w:rPr>
        <w:t>ержденная</w:t>
      </w:r>
      <w:r w:rsidRPr="000A5947">
        <w:rPr>
          <w:rFonts w:ascii="Times New Roman" w:hAnsi="Times New Roman" w:cs="Times New Roman"/>
          <w:bCs/>
          <w:sz w:val="28"/>
          <w:szCs w:val="28"/>
        </w:rPr>
        <w:t xml:space="preserve"> 18-ой Генеральной Ассамбле</w:t>
      </w:r>
      <w:r w:rsidR="004854FD">
        <w:rPr>
          <w:rFonts w:ascii="Times New Roman" w:hAnsi="Times New Roman" w:cs="Times New Roman"/>
          <w:bCs/>
          <w:sz w:val="28"/>
          <w:szCs w:val="28"/>
        </w:rPr>
        <w:t>ей</w:t>
      </w:r>
      <w:r w:rsidRPr="000A5947">
        <w:rPr>
          <w:rFonts w:ascii="Times New Roman" w:hAnsi="Times New Roman" w:cs="Times New Roman"/>
          <w:bCs/>
          <w:sz w:val="28"/>
          <w:szCs w:val="28"/>
        </w:rPr>
        <w:t xml:space="preserve"> ВМА, Хельсинки, Финляндия, июнь 1964 г. (с последними изменениями, представленными на 64-ой Генеральной Ассамблее ВМА, Форталеза, Бразилия, октябрь 2013 г.). </w:t>
      </w:r>
    </w:p>
    <w:p w14:paraId="2A21E5CD" w14:textId="77777777" w:rsidR="00883CDB" w:rsidRPr="000A5947" w:rsidRDefault="00883CDB"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ГОСТ 2.105-95. Единая система конструкторской документации. Общие требования к текстовым документам.</w:t>
      </w:r>
    </w:p>
    <w:p w14:paraId="2A5BE1C7" w14:textId="77777777" w:rsidR="00883CDB" w:rsidRPr="000A5947" w:rsidRDefault="00883CDB"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ГОСТ 7.05-2008. Библиографическая запись. Библиографическое описание документа. Общие требования и правила составления. </w:t>
      </w:r>
    </w:p>
    <w:p w14:paraId="419DDA17" w14:textId="77777777" w:rsidR="00883CDB" w:rsidRPr="000A5947" w:rsidRDefault="00883CDB"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ГОСТ 7.32.-2017. Межгосударственный стандарт. Система стандартов по информации, библиотечному и издательскому делу. Отчет о научно- исследовательской работе (Структура и правила оформления). </w:t>
      </w:r>
    </w:p>
    <w:p w14:paraId="1424C7C9" w14:textId="21F1502F" w:rsidR="006E0FDE" w:rsidRPr="000A5947" w:rsidRDefault="00883CDB"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ГОСТ 7.9-95 (ИСО 214-76). Система стандартов по информации по информации, библиотечному и издательскому делу. Библиографическая запись. Сокращение слов на русском языке. Общие требования и правила.</w:t>
      </w:r>
    </w:p>
    <w:p w14:paraId="57EA6DFE" w14:textId="77777777" w:rsidR="006E0FDE" w:rsidRPr="000A5947" w:rsidRDefault="006E0FDE" w:rsidP="000A5947">
      <w:pPr>
        <w:spacing w:after="0" w:line="240" w:lineRule="auto"/>
        <w:rPr>
          <w:rFonts w:ascii="Times New Roman" w:hAnsi="Times New Roman" w:cs="Times New Roman"/>
          <w:b/>
          <w:sz w:val="28"/>
          <w:szCs w:val="28"/>
        </w:rPr>
      </w:pPr>
    </w:p>
    <w:p w14:paraId="46538B03"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03CBEC65"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30D0DE5D"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189153AD"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39925B2A"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6D1A4615"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1B4ACCFF"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664BF093"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19B47E22"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07C15556"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7DA37B3F"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5FF4A909"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19785E0C"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1421C0B4"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567BE584"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0A4EAFE2"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2711F678"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0239BFEA"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75530D10"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58FF8090"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1773E3C7"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22D4565D" w14:textId="77777777" w:rsidR="00E26377" w:rsidRPr="000A5947" w:rsidRDefault="00E26377" w:rsidP="000A5947">
      <w:pPr>
        <w:spacing w:after="0" w:line="240" w:lineRule="auto"/>
        <w:ind w:firstLine="708"/>
        <w:jc w:val="center"/>
        <w:rPr>
          <w:rFonts w:ascii="Times New Roman" w:hAnsi="Times New Roman" w:cs="Times New Roman"/>
          <w:b/>
          <w:sz w:val="28"/>
          <w:szCs w:val="28"/>
        </w:rPr>
      </w:pPr>
    </w:p>
    <w:p w14:paraId="3244C9CF" w14:textId="77777777" w:rsidR="00E26377" w:rsidRDefault="00E26377" w:rsidP="000A5947">
      <w:pPr>
        <w:spacing w:after="0" w:line="240" w:lineRule="auto"/>
        <w:ind w:firstLine="708"/>
        <w:jc w:val="center"/>
        <w:rPr>
          <w:rFonts w:ascii="Times New Roman" w:hAnsi="Times New Roman" w:cs="Times New Roman"/>
          <w:b/>
          <w:sz w:val="28"/>
          <w:szCs w:val="28"/>
        </w:rPr>
      </w:pPr>
    </w:p>
    <w:p w14:paraId="5C949399" w14:textId="77777777" w:rsidR="00E26377" w:rsidRDefault="00E26377" w:rsidP="00CD079D">
      <w:pPr>
        <w:spacing w:after="0" w:line="240" w:lineRule="auto"/>
        <w:rPr>
          <w:rFonts w:ascii="Times New Roman" w:hAnsi="Times New Roman" w:cs="Times New Roman"/>
          <w:b/>
          <w:sz w:val="28"/>
          <w:szCs w:val="28"/>
        </w:rPr>
      </w:pPr>
    </w:p>
    <w:p w14:paraId="6BD66021" w14:textId="1050CAB5" w:rsidR="00C970F5" w:rsidRDefault="00C4469E" w:rsidP="005D3E5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ОПРЕДЕЛЕНИЯ</w:t>
      </w:r>
    </w:p>
    <w:p w14:paraId="6FD98F23" w14:textId="77777777" w:rsidR="005D3E55" w:rsidRDefault="005D3E55" w:rsidP="005D3E55">
      <w:pPr>
        <w:spacing w:after="0" w:line="240" w:lineRule="auto"/>
        <w:rPr>
          <w:rFonts w:ascii="Times New Roman" w:hAnsi="Times New Roman" w:cs="Times New Roman"/>
          <w:b/>
          <w:sz w:val="28"/>
          <w:szCs w:val="28"/>
        </w:rPr>
      </w:pPr>
    </w:p>
    <w:p w14:paraId="435E04AD" w14:textId="27C1B132" w:rsidR="005D3E55" w:rsidRPr="005D3E55" w:rsidRDefault="005D3E55" w:rsidP="005D3E55">
      <w:pPr>
        <w:spacing w:after="0" w:line="240" w:lineRule="auto"/>
        <w:ind w:firstLine="567"/>
        <w:jc w:val="both"/>
        <w:rPr>
          <w:rFonts w:ascii="Times New Roman" w:hAnsi="Times New Roman" w:cs="Times New Roman"/>
          <w:bCs/>
          <w:sz w:val="28"/>
          <w:szCs w:val="28"/>
        </w:rPr>
      </w:pPr>
      <w:r w:rsidRPr="005D3E55">
        <w:rPr>
          <w:rFonts w:ascii="Times New Roman" w:hAnsi="Times New Roman" w:cs="Times New Roman"/>
          <w:bCs/>
          <w:sz w:val="28"/>
          <w:szCs w:val="28"/>
        </w:rPr>
        <w:t>В настоящей диссертации применяют следующие термины с соответствующими определениями:</w:t>
      </w:r>
    </w:p>
    <w:p w14:paraId="34DBBA9C" w14:textId="211B4E0D" w:rsidR="00E16EF3" w:rsidRPr="00E16EF3" w:rsidRDefault="00E16EF3" w:rsidP="005D3E55">
      <w:pPr>
        <w:spacing w:after="0" w:line="240" w:lineRule="auto"/>
        <w:ind w:firstLine="567"/>
        <w:jc w:val="both"/>
        <w:rPr>
          <w:rFonts w:ascii="Times New Roman" w:hAnsi="Times New Roman" w:cs="Times New Roman"/>
          <w:bCs/>
          <w:sz w:val="28"/>
          <w:szCs w:val="28"/>
        </w:rPr>
      </w:pPr>
      <w:r w:rsidRPr="00E16EF3">
        <w:rPr>
          <w:rFonts w:ascii="Times New Roman" w:hAnsi="Times New Roman" w:cs="Times New Roman"/>
          <w:b/>
          <w:sz w:val="28"/>
          <w:szCs w:val="28"/>
        </w:rPr>
        <w:t>Бинарная логистическая регрессия</w:t>
      </w:r>
      <w:r w:rsidRPr="00E16EF3">
        <w:rPr>
          <w:rFonts w:ascii="Times New Roman" w:hAnsi="Times New Roman" w:cs="Times New Roman"/>
          <w:bCs/>
          <w:sz w:val="28"/>
          <w:szCs w:val="28"/>
        </w:rPr>
        <w:t xml:space="preserve"> </w:t>
      </w:r>
      <w:r>
        <w:rPr>
          <w:rFonts w:ascii="Times New Roman" w:hAnsi="Times New Roman" w:cs="Times New Roman"/>
          <w:bCs/>
          <w:sz w:val="28"/>
          <w:szCs w:val="28"/>
        </w:rPr>
        <w:t>–</w:t>
      </w:r>
      <w:r w:rsidRPr="00E16EF3">
        <w:rPr>
          <w:rFonts w:ascii="Times New Roman" w:hAnsi="Times New Roman" w:cs="Times New Roman"/>
          <w:bCs/>
          <w:sz w:val="28"/>
          <w:szCs w:val="28"/>
        </w:rPr>
        <w:t xml:space="preserve"> это метод статистического анализа, применяемый для моделирования зависимости бинарного (дихотомического) исхода (например, «летальный/нелетальный исход») от одного или нескольких независимых факторов. Модель оценивает вероятность наступления события на основе логистической функции и позволяет определить вклад каждого предиктора в формирование изучаемого исхода.</w:t>
      </w:r>
    </w:p>
    <w:p w14:paraId="2CD3E716" w14:textId="77777777" w:rsidR="00C24D77" w:rsidRDefault="00C24D77" w:rsidP="005D3E55">
      <w:pPr>
        <w:spacing w:after="0" w:line="240" w:lineRule="auto"/>
        <w:ind w:firstLine="567"/>
        <w:jc w:val="both"/>
        <w:rPr>
          <w:rFonts w:ascii="Times New Roman" w:hAnsi="Times New Roman" w:cs="Times New Roman"/>
          <w:b/>
          <w:sz w:val="28"/>
          <w:szCs w:val="28"/>
        </w:rPr>
      </w:pPr>
      <w:r w:rsidRPr="00C24D77">
        <w:rPr>
          <w:rFonts w:ascii="Times New Roman" w:hAnsi="Times New Roman" w:cs="Times New Roman"/>
          <w:b/>
          <w:sz w:val="28"/>
          <w:szCs w:val="28"/>
        </w:rPr>
        <w:t xml:space="preserve">Даркнет </w:t>
      </w:r>
      <w:r>
        <w:rPr>
          <w:rFonts w:ascii="Times New Roman" w:hAnsi="Times New Roman" w:cs="Times New Roman"/>
          <w:b/>
          <w:sz w:val="28"/>
          <w:szCs w:val="28"/>
        </w:rPr>
        <w:t xml:space="preserve">– </w:t>
      </w:r>
      <w:r w:rsidRPr="00C24D77">
        <w:rPr>
          <w:rFonts w:ascii="Times New Roman" w:hAnsi="Times New Roman" w:cs="Times New Roman"/>
          <w:bCs/>
          <w:sz w:val="28"/>
          <w:szCs w:val="28"/>
        </w:rPr>
        <w:t>это анонимный сегмент сети Интернет, обеспечивающий скрытое взаимодействие пользователей посредством специальных программных средств и широко используемый для нелегального оборота новых психоактивных веществ, что существенно способствует их доступности и распространению среди населения.</w:t>
      </w:r>
      <w:r w:rsidRPr="00C24D77">
        <w:rPr>
          <w:rFonts w:ascii="Times New Roman" w:hAnsi="Times New Roman" w:cs="Times New Roman"/>
          <w:b/>
          <w:sz w:val="28"/>
          <w:szCs w:val="28"/>
        </w:rPr>
        <w:t xml:space="preserve"> </w:t>
      </w:r>
    </w:p>
    <w:p w14:paraId="56ED6D10" w14:textId="173D7C3D" w:rsidR="00E16EF3" w:rsidRPr="00E16EF3" w:rsidRDefault="00E16EF3" w:rsidP="005D3E55">
      <w:pPr>
        <w:spacing w:after="0" w:line="240" w:lineRule="auto"/>
        <w:ind w:firstLine="567"/>
        <w:jc w:val="both"/>
        <w:rPr>
          <w:rFonts w:ascii="Times New Roman" w:hAnsi="Times New Roman" w:cs="Times New Roman"/>
          <w:bCs/>
          <w:sz w:val="28"/>
          <w:szCs w:val="28"/>
        </w:rPr>
      </w:pPr>
      <w:r w:rsidRPr="00E16EF3">
        <w:rPr>
          <w:rFonts w:ascii="Times New Roman" w:hAnsi="Times New Roman" w:cs="Times New Roman"/>
          <w:b/>
          <w:sz w:val="28"/>
          <w:szCs w:val="28"/>
        </w:rPr>
        <w:t xml:space="preserve">«Марафонное» употребление </w:t>
      </w:r>
      <w:r w:rsidR="00CD079D">
        <w:rPr>
          <w:rFonts w:ascii="Times New Roman" w:hAnsi="Times New Roman" w:cs="Times New Roman"/>
          <w:b/>
          <w:sz w:val="28"/>
          <w:szCs w:val="28"/>
        </w:rPr>
        <w:t>новых психоактивных веществ</w:t>
      </w:r>
      <w:r>
        <w:rPr>
          <w:rFonts w:ascii="Times New Roman" w:hAnsi="Times New Roman" w:cs="Times New Roman"/>
          <w:bCs/>
          <w:sz w:val="28"/>
          <w:szCs w:val="28"/>
        </w:rPr>
        <w:t xml:space="preserve"> – </w:t>
      </w:r>
      <w:r w:rsidRPr="00E16EF3">
        <w:rPr>
          <w:rFonts w:ascii="Times New Roman" w:hAnsi="Times New Roman" w:cs="Times New Roman"/>
          <w:bCs/>
          <w:sz w:val="28"/>
          <w:szCs w:val="28"/>
        </w:rPr>
        <w:t>это форма патологического потребления, характеризующаяся непрерывным или многократным при</w:t>
      </w:r>
      <w:r>
        <w:rPr>
          <w:rFonts w:ascii="Times New Roman" w:hAnsi="Times New Roman" w:cs="Times New Roman"/>
          <w:bCs/>
          <w:sz w:val="28"/>
          <w:szCs w:val="28"/>
        </w:rPr>
        <w:t>е</w:t>
      </w:r>
      <w:r w:rsidRPr="00E16EF3">
        <w:rPr>
          <w:rFonts w:ascii="Times New Roman" w:hAnsi="Times New Roman" w:cs="Times New Roman"/>
          <w:bCs/>
          <w:sz w:val="28"/>
          <w:szCs w:val="28"/>
        </w:rPr>
        <w:t xml:space="preserve">мом НПВ в течение длительного времени (от нескольких часов до нескольких суток) без периода полноценного сна и отдыха, направленная на поддержание психостимулирующего эффекта. </w:t>
      </w:r>
    </w:p>
    <w:p w14:paraId="4D4AB1F6" w14:textId="4F81DCAE" w:rsidR="00E16EF3" w:rsidRPr="00E16EF3" w:rsidRDefault="00E16EF3" w:rsidP="005D3E55">
      <w:pPr>
        <w:spacing w:after="0" w:line="240" w:lineRule="auto"/>
        <w:ind w:firstLine="567"/>
        <w:jc w:val="both"/>
        <w:rPr>
          <w:rFonts w:ascii="Times New Roman" w:hAnsi="Times New Roman" w:cs="Times New Roman"/>
          <w:bCs/>
          <w:sz w:val="28"/>
          <w:szCs w:val="28"/>
        </w:rPr>
      </w:pPr>
      <w:r w:rsidRPr="00971C69">
        <w:rPr>
          <w:rFonts w:ascii="Times New Roman" w:hAnsi="Times New Roman" w:cs="Times New Roman"/>
          <w:b/>
          <w:sz w:val="28"/>
          <w:szCs w:val="28"/>
        </w:rPr>
        <w:t>Новые психоактивные вещества (НПВ)</w:t>
      </w:r>
      <w:r w:rsidR="00971C69">
        <w:rPr>
          <w:rFonts w:ascii="Times New Roman" w:hAnsi="Times New Roman" w:cs="Times New Roman"/>
          <w:bCs/>
          <w:sz w:val="28"/>
          <w:szCs w:val="28"/>
        </w:rPr>
        <w:t xml:space="preserve"> – </w:t>
      </w:r>
      <w:r w:rsidRPr="00E16EF3">
        <w:rPr>
          <w:rFonts w:ascii="Times New Roman" w:hAnsi="Times New Roman" w:cs="Times New Roman"/>
          <w:bCs/>
          <w:sz w:val="28"/>
          <w:szCs w:val="28"/>
        </w:rPr>
        <w:t>это синтетические или природные соединения, обладающие психоактивным действием, которые не контролируются международными конвенциями о наркотических средствах либо появились на рынке относительно недавно и используются с целью имитации эффектов традиционных наркотиков. НПВ характеризуются разнообразием химической структуры, непредсказуемостью фармакологических эффектов и высоким риском токсических и кардиоваскулярных осложнений.</w:t>
      </w:r>
    </w:p>
    <w:p w14:paraId="4599FFA3" w14:textId="318BB628" w:rsidR="00E16EF3" w:rsidRPr="00E16EF3" w:rsidRDefault="00E16EF3" w:rsidP="005D3E55">
      <w:pPr>
        <w:spacing w:after="0" w:line="240" w:lineRule="auto"/>
        <w:ind w:firstLine="567"/>
        <w:jc w:val="both"/>
        <w:rPr>
          <w:rFonts w:ascii="Times New Roman" w:hAnsi="Times New Roman" w:cs="Times New Roman"/>
          <w:bCs/>
          <w:sz w:val="28"/>
          <w:szCs w:val="28"/>
        </w:rPr>
      </w:pPr>
      <w:r w:rsidRPr="00971C69">
        <w:rPr>
          <w:rFonts w:ascii="Times New Roman" w:hAnsi="Times New Roman" w:cs="Times New Roman"/>
          <w:b/>
          <w:sz w:val="28"/>
          <w:szCs w:val="28"/>
        </w:rPr>
        <w:t>Площадь под ROC-кривой (AUC, Area Under Curve)</w:t>
      </w:r>
      <w:r w:rsidR="00971C69">
        <w:rPr>
          <w:rFonts w:ascii="Times New Roman" w:hAnsi="Times New Roman" w:cs="Times New Roman"/>
          <w:bCs/>
          <w:sz w:val="28"/>
          <w:szCs w:val="28"/>
        </w:rPr>
        <w:t xml:space="preserve"> – </w:t>
      </w:r>
      <w:r w:rsidRPr="00E16EF3">
        <w:rPr>
          <w:rFonts w:ascii="Times New Roman" w:hAnsi="Times New Roman" w:cs="Times New Roman"/>
          <w:bCs/>
          <w:sz w:val="28"/>
          <w:szCs w:val="28"/>
        </w:rPr>
        <w:t>это количественный показатель, отражающий диагностическую или прогностическую способность модели или теста различать наличие и отсутствие изучаемого исхода. Значение AUC варьирует от 0,5 (отсутствие дискриминационной способности) до 1,0 (идеальная модель), при этом более высокие значения свидетельствуют о лучшем качестве классификации.</w:t>
      </w:r>
    </w:p>
    <w:p w14:paraId="2907A9DA" w14:textId="1BE41384" w:rsidR="00E16EF3" w:rsidRPr="00971C69" w:rsidRDefault="00E16EF3" w:rsidP="005D3E55">
      <w:pPr>
        <w:spacing w:after="0" w:line="240" w:lineRule="auto"/>
        <w:ind w:firstLine="567"/>
        <w:jc w:val="both"/>
        <w:rPr>
          <w:rFonts w:ascii="Times New Roman" w:hAnsi="Times New Roman" w:cs="Times New Roman"/>
          <w:bCs/>
          <w:sz w:val="28"/>
          <w:szCs w:val="28"/>
        </w:rPr>
      </w:pPr>
      <w:r w:rsidRPr="00971C69">
        <w:rPr>
          <w:rFonts w:ascii="Times New Roman" w:hAnsi="Times New Roman" w:cs="Times New Roman"/>
          <w:b/>
          <w:sz w:val="28"/>
          <w:szCs w:val="28"/>
        </w:rPr>
        <w:t>Синтетические катиноны</w:t>
      </w:r>
      <w:r w:rsidR="00971C69">
        <w:rPr>
          <w:rFonts w:ascii="Times New Roman" w:hAnsi="Times New Roman" w:cs="Times New Roman"/>
          <w:bCs/>
          <w:sz w:val="28"/>
          <w:szCs w:val="28"/>
        </w:rPr>
        <w:t xml:space="preserve"> – </w:t>
      </w:r>
      <w:r w:rsidRPr="00E16EF3">
        <w:rPr>
          <w:rFonts w:ascii="Times New Roman" w:hAnsi="Times New Roman" w:cs="Times New Roman"/>
          <w:bCs/>
          <w:sz w:val="28"/>
          <w:szCs w:val="28"/>
        </w:rPr>
        <w:t>это группа новых психоактивных веществ, являющихся производными катинона</w:t>
      </w:r>
      <w:r w:rsidR="00971C69">
        <w:rPr>
          <w:rFonts w:ascii="Times New Roman" w:hAnsi="Times New Roman" w:cs="Times New Roman"/>
          <w:bCs/>
          <w:sz w:val="28"/>
          <w:szCs w:val="28"/>
        </w:rPr>
        <w:t xml:space="preserve"> – </w:t>
      </w:r>
      <w:r w:rsidRPr="00E16EF3">
        <w:rPr>
          <w:rFonts w:ascii="Times New Roman" w:hAnsi="Times New Roman" w:cs="Times New Roman"/>
          <w:bCs/>
          <w:sz w:val="28"/>
          <w:szCs w:val="28"/>
        </w:rPr>
        <w:t>природного алкалоида растения Catha edulis. Они обладают выраженным психостимулирующим действием за сч</w:t>
      </w:r>
      <w:r w:rsidR="00971C69">
        <w:rPr>
          <w:rFonts w:ascii="Times New Roman" w:hAnsi="Times New Roman" w:cs="Times New Roman"/>
          <w:bCs/>
          <w:sz w:val="28"/>
          <w:szCs w:val="28"/>
        </w:rPr>
        <w:t>е</w:t>
      </w:r>
      <w:r w:rsidRPr="00E16EF3">
        <w:rPr>
          <w:rFonts w:ascii="Times New Roman" w:hAnsi="Times New Roman" w:cs="Times New Roman"/>
          <w:bCs/>
          <w:sz w:val="28"/>
          <w:szCs w:val="28"/>
        </w:rPr>
        <w:t>т влияния на дофаминергическую, норадренергическую и серотонинергическую системы, характеризуются высоким аддиктивным потенциалом и значительным кардиотоксическим эффектом.</w:t>
      </w:r>
    </w:p>
    <w:p w14:paraId="6BAB47EE" w14:textId="77777777" w:rsidR="00905596" w:rsidRPr="00E16EF3" w:rsidRDefault="00905596" w:rsidP="00905596">
      <w:pPr>
        <w:spacing w:after="0" w:line="240" w:lineRule="auto"/>
        <w:ind w:firstLine="567"/>
        <w:jc w:val="both"/>
        <w:rPr>
          <w:rFonts w:ascii="Times New Roman" w:hAnsi="Times New Roman" w:cs="Times New Roman"/>
          <w:bCs/>
          <w:sz w:val="28"/>
          <w:szCs w:val="28"/>
        </w:rPr>
      </w:pPr>
      <w:r>
        <w:rPr>
          <w:rFonts w:ascii="Times New Roman" w:hAnsi="Times New Roman" w:cs="Times New Roman"/>
          <w:b/>
          <w:sz w:val="28"/>
          <w:szCs w:val="28"/>
        </w:rPr>
        <w:t>Традиционные</w:t>
      </w:r>
      <w:r w:rsidRPr="00E16EF3">
        <w:rPr>
          <w:rFonts w:ascii="Times New Roman" w:hAnsi="Times New Roman" w:cs="Times New Roman"/>
          <w:b/>
          <w:sz w:val="28"/>
          <w:szCs w:val="28"/>
        </w:rPr>
        <w:t xml:space="preserve"> психоактивные вещества</w:t>
      </w:r>
      <w:r w:rsidRPr="00E16EF3">
        <w:rPr>
          <w:rFonts w:ascii="Times New Roman" w:hAnsi="Times New Roman" w:cs="Times New Roman"/>
          <w:bCs/>
          <w:sz w:val="28"/>
          <w:szCs w:val="28"/>
        </w:rPr>
        <w:t xml:space="preserve"> (в контексте опиоидов) </w:t>
      </w:r>
      <w:r>
        <w:rPr>
          <w:rFonts w:ascii="Times New Roman" w:hAnsi="Times New Roman" w:cs="Times New Roman"/>
          <w:bCs/>
          <w:sz w:val="28"/>
          <w:szCs w:val="28"/>
        </w:rPr>
        <w:t xml:space="preserve">– </w:t>
      </w:r>
      <w:r w:rsidRPr="00E16EF3">
        <w:rPr>
          <w:rFonts w:ascii="Times New Roman" w:hAnsi="Times New Roman" w:cs="Times New Roman"/>
          <w:bCs/>
          <w:sz w:val="28"/>
          <w:szCs w:val="28"/>
        </w:rPr>
        <w:t>это группа веществ природного или полусинтетического происхождения, обладающих выраженным воздействием на центральную нервную систему за сч</w:t>
      </w:r>
      <w:r>
        <w:rPr>
          <w:rFonts w:ascii="Times New Roman" w:hAnsi="Times New Roman" w:cs="Times New Roman"/>
          <w:bCs/>
          <w:sz w:val="28"/>
          <w:szCs w:val="28"/>
        </w:rPr>
        <w:t>е</w:t>
      </w:r>
      <w:r w:rsidRPr="00E16EF3">
        <w:rPr>
          <w:rFonts w:ascii="Times New Roman" w:hAnsi="Times New Roman" w:cs="Times New Roman"/>
          <w:bCs/>
          <w:sz w:val="28"/>
          <w:szCs w:val="28"/>
        </w:rPr>
        <w:t>т активации опиоидных рецепторов. К данной категории относятся морфин, героин и другие производные опия.</w:t>
      </w:r>
    </w:p>
    <w:p w14:paraId="1E9E6EFB" w14:textId="77777777" w:rsidR="00905596" w:rsidRPr="00E16EF3" w:rsidRDefault="00905596" w:rsidP="00905596">
      <w:pPr>
        <w:spacing w:after="0" w:line="240" w:lineRule="auto"/>
        <w:ind w:firstLine="567"/>
        <w:jc w:val="both"/>
        <w:rPr>
          <w:rFonts w:ascii="Times New Roman" w:hAnsi="Times New Roman" w:cs="Times New Roman"/>
          <w:bCs/>
          <w:sz w:val="28"/>
          <w:szCs w:val="28"/>
        </w:rPr>
      </w:pPr>
      <w:r w:rsidRPr="00971C69">
        <w:rPr>
          <w:rFonts w:ascii="Times New Roman" w:hAnsi="Times New Roman" w:cs="Times New Roman"/>
          <w:b/>
          <w:sz w:val="28"/>
          <w:szCs w:val="28"/>
        </w:rPr>
        <w:lastRenderedPageBreak/>
        <w:t>ROC-кривая (Receiver Operating Characteristic curve)</w:t>
      </w:r>
      <w:r>
        <w:rPr>
          <w:rFonts w:ascii="Times New Roman" w:hAnsi="Times New Roman" w:cs="Times New Roman"/>
          <w:bCs/>
          <w:sz w:val="28"/>
          <w:szCs w:val="28"/>
        </w:rPr>
        <w:t xml:space="preserve"> – </w:t>
      </w:r>
      <w:r w:rsidRPr="00E16EF3">
        <w:rPr>
          <w:rFonts w:ascii="Times New Roman" w:hAnsi="Times New Roman" w:cs="Times New Roman"/>
          <w:bCs/>
          <w:sz w:val="28"/>
          <w:szCs w:val="28"/>
        </w:rPr>
        <w:t>это графическое представление диагностической эффективности модели или теста, отображающее зависимость чувствительности (True Positive Rate) от 1 – специфичности (False Positive Rate) при различных пороговых значениях. ROC-анализ широко применяется для оценки качества прогностических моделей и выбора оптимального порога классификации.</w:t>
      </w:r>
    </w:p>
    <w:p w14:paraId="43E0CC23" w14:textId="5854EFF0" w:rsidR="005F6341" w:rsidRPr="000A5947" w:rsidRDefault="005D3E55" w:rsidP="00C24D77">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br w:type="page"/>
      </w:r>
      <w:r w:rsidR="00FA7538" w:rsidRPr="000A5947">
        <w:rPr>
          <w:rFonts w:ascii="Times New Roman" w:hAnsi="Times New Roman" w:cs="Times New Roman"/>
          <w:b/>
          <w:sz w:val="28"/>
          <w:szCs w:val="28"/>
        </w:rPr>
        <w:lastRenderedPageBreak/>
        <w:t>ОБОЗНАЧЕНИЯ И СОКРАЩЕНИЯ</w:t>
      </w:r>
    </w:p>
    <w:p w14:paraId="1394DCD3" w14:textId="77777777" w:rsidR="00FA7538" w:rsidRPr="000A5947" w:rsidRDefault="00FA7538" w:rsidP="000A5947">
      <w:pPr>
        <w:spacing w:after="0" w:line="240" w:lineRule="auto"/>
        <w:ind w:firstLine="708"/>
        <w:jc w:val="both"/>
        <w:rPr>
          <w:rFonts w:ascii="Times New Roman" w:hAnsi="Times New Roman" w:cs="Times New Roman"/>
          <w:b/>
          <w:sz w:val="28"/>
          <w:szCs w:val="28"/>
        </w:rPr>
      </w:pPr>
    </w:p>
    <w:tbl>
      <w:tblPr>
        <w:tblStyle w:val="1"/>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0"/>
        <w:gridCol w:w="6221"/>
      </w:tblGrid>
      <w:tr w:rsidR="003F5124" w:rsidRPr="003F5124" w14:paraId="160BB357" w14:textId="77777777" w:rsidTr="005D3E55">
        <w:trPr>
          <w:trHeight w:val="70"/>
        </w:trPr>
        <w:tc>
          <w:tcPr>
            <w:tcW w:w="3140" w:type="dxa"/>
            <w:noWrap/>
            <w:hideMark/>
          </w:tcPr>
          <w:p w14:paraId="49E48CE1"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ИБС</w:t>
            </w:r>
          </w:p>
        </w:tc>
        <w:tc>
          <w:tcPr>
            <w:tcW w:w="6221" w:type="dxa"/>
            <w:noWrap/>
            <w:hideMark/>
          </w:tcPr>
          <w:p w14:paraId="5FFD5DFE"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ишемическая болезнь сердца</w:t>
            </w:r>
          </w:p>
        </w:tc>
      </w:tr>
      <w:tr w:rsidR="003F5124" w:rsidRPr="003F5124" w14:paraId="6F2253C6" w14:textId="77777777" w:rsidTr="005D3E55">
        <w:trPr>
          <w:trHeight w:val="70"/>
        </w:trPr>
        <w:tc>
          <w:tcPr>
            <w:tcW w:w="3140" w:type="dxa"/>
            <w:noWrap/>
            <w:hideMark/>
          </w:tcPr>
          <w:p w14:paraId="59EBD0D1"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ИМТ</w:t>
            </w:r>
          </w:p>
        </w:tc>
        <w:tc>
          <w:tcPr>
            <w:tcW w:w="6221" w:type="dxa"/>
            <w:noWrap/>
            <w:hideMark/>
          </w:tcPr>
          <w:p w14:paraId="46B6D551"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индекс массы тела</w:t>
            </w:r>
          </w:p>
        </w:tc>
      </w:tr>
      <w:tr w:rsidR="003F5124" w:rsidRPr="003F5124" w14:paraId="6FD41648" w14:textId="77777777" w:rsidTr="005D3E55">
        <w:trPr>
          <w:trHeight w:val="70"/>
        </w:trPr>
        <w:tc>
          <w:tcPr>
            <w:tcW w:w="3140" w:type="dxa"/>
            <w:noWrap/>
            <w:hideMark/>
          </w:tcPr>
          <w:p w14:paraId="12F4BA7C"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КДО</w:t>
            </w:r>
          </w:p>
        </w:tc>
        <w:tc>
          <w:tcPr>
            <w:tcW w:w="6221" w:type="dxa"/>
            <w:noWrap/>
            <w:hideMark/>
          </w:tcPr>
          <w:p w14:paraId="51A2DBB9"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конечно-диастолический объем</w:t>
            </w:r>
          </w:p>
        </w:tc>
      </w:tr>
      <w:tr w:rsidR="003F5124" w:rsidRPr="003F5124" w14:paraId="5A04F5DF" w14:textId="77777777" w:rsidTr="005D3E55">
        <w:trPr>
          <w:trHeight w:val="70"/>
        </w:trPr>
        <w:tc>
          <w:tcPr>
            <w:tcW w:w="3140" w:type="dxa"/>
            <w:noWrap/>
            <w:hideMark/>
          </w:tcPr>
          <w:p w14:paraId="3667AC56"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КДР</w:t>
            </w:r>
          </w:p>
        </w:tc>
        <w:tc>
          <w:tcPr>
            <w:tcW w:w="6221" w:type="dxa"/>
            <w:noWrap/>
            <w:hideMark/>
          </w:tcPr>
          <w:p w14:paraId="424B3389"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конечно-диастолический размер</w:t>
            </w:r>
          </w:p>
        </w:tc>
      </w:tr>
      <w:tr w:rsidR="003F5124" w:rsidRPr="003F5124" w14:paraId="3E571A89" w14:textId="77777777" w:rsidTr="005D3E55">
        <w:trPr>
          <w:trHeight w:val="70"/>
        </w:trPr>
        <w:tc>
          <w:tcPr>
            <w:tcW w:w="3140" w:type="dxa"/>
            <w:noWrap/>
            <w:hideMark/>
          </w:tcPr>
          <w:p w14:paraId="0B594375"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КФК</w:t>
            </w:r>
          </w:p>
        </w:tc>
        <w:tc>
          <w:tcPr>
            <w:tcW w:w="6221" w:type="dxa"/>
            <w:noWrap/>
            <w:hideMark/>
          </w:tcPr>
          <w:p w14:paraId="7A7D9201"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креатинфосфокиназа</w:t>
            </w:r>
          </w:p>
        </w:tc>
      </w:tr>
      <w:tr w:rsidR="003F5124" w:rsidRPr="003F5124" w14:paraId="23F7C4B6" w14:textId="77777777" w:rsidTr="005D3E55">
        <w:trPr>
          <w:trHeight w:val="70"/>
        </w:trPr>
        <w:tc>
          <w:tcPr>
            <w:tcW w:w="3140" w:type="dxa"/>
            <w:noWrap/>
            <w:hideMark/>
          </w:tcPr>
          <w:p w14:paraId="2EA1E272"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КСО</w:t>
            </w:r>
          </w:p>
        </w:tc>
        <w:tc>
          <w:tcPr>
            <w:tcW w:w="6221" w:type="dxa"/>
            <w:noWrap/>
            <w:hideMark/>
          </w:tcPr>
          <w:p w14:paraId="1378FFBE"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конечно-систолический объем</w:t>
            </w:r>
          </w:p>
        </w:tc>
      </w:tr>
      <w:tr w:rsidR="003F5124" w:rsidRPr="003F5124" w14:paraId="4FB32BFA" w14:textId="77777777" w:rsidTr="005D3E55">
        <w:trPr>
          <w:trHeight w:val="70"/>
        </w:trPr>
        <w:tc>
          <w:tcPr>
            <w:tcW w:w="3140" w:type="dxa"/>
            <w:noWrap/>
            <w:hideMark/>
          </w:tcPr>
          <w:p w14:paraId="734245CB"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КСР</w:t>
            </w:r>
          </w:p>
        </w:tc>
        <w:tc>
          <w:tcPr>
            <w:tcW w:w="6221" w:type="dxa"/>
            <w:noWrap/>
            <w:hideMark/>
          </w:tcPr>
          <w:p w14:paraId="507C681E"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конечно-систолический размер</w:t>
            </w:r>
          </w:p>
        </w:tc>
      </w:tr>
      <w:tr w:rsidR="003F5124" w:rsidRPr="003F5124" w14:paraId="1CBE85B6" w14:textId="77777777" w:rsidTr="005D3E55">
        <w:trPr>
          <w:trHeight w:val="70"/>
        </w:trPr>
        <w:tc>
          <w:tcPr>
            <w:tcW w:w="3140" w:type="dxa"/>
            <w:noWrap/>
            <w:hideMark/>
          </w:tcPr>
          <w:p w14:paraId="27AAF0EF"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ЛЖ</w:t>
            </w:r>
          </w:p>
        </w:tc>
        <w:tc>
          <w:tcPr>
            <w:tcW w:w="6221" w:type="dxa"/>
            <w:noWrap/>
            <w:hideMark/>
          </w:tcPr>
          <w:p w14:paraId="63E9D5DE"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левый желудочек</w:t>
            </w:r>
          </w:p>
        </w:tc>
      </w:tr>
      <w:tr w:rsidR="003F5124" w:rsidRPr="003F5124" w14:paraId="3B4461DF" w14:textId="77777777" w:rsidTr="005D3E55">
        <w:trPr>
          <w:trHeight w:val="70"/>
        </w:trPr>
        <w:tc>
          <w:tcPr>
            <w:tcW w:w="3140" w:type="dxa"/>
            <w:noWrap/>
            <w:hideMark/>
          </w:tcPr>
          <w:p w14:paraId="541C4559"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МДМА (MDMA)</w:t>
            </w:r>
          </w:p>
        </w:tc>
        <w:tc>
          <w:tcPr>
            <w:tcW w:w="6221" w:type="dxa"/>
            <w:noWrap/>
            <w:hideMark/>
          </w:tcPr>
          <w:p w14:paraId="5B9D43F1"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3,4-метилендиоксиметамфетамин</w:t>
            </w:r>
          </w:p>
        </w:tc>
      </w:tr>
      <w:tr w:rsidR="003F5124" w:rsidRPr="003F5124" w14:paraId="01AE5847" w14:textId="77777777" w:rsidTr="005D3E55">
        <w:trPr>
          <w:trHeight w:val="70"/>
        </w:trPr>
        <w:tc>
          <w:tcPr>
            <w:tcW w:w="3140" w:type="dxa"/>
            <w:noWrap/>
            <w:hideMark/>
          </w:tcPr>
          <w:p w14:paraId="496B8260"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МДПВ (MDPV)</w:t>
            </w:r>
          </w:p>
        </w:tc>
        <w:tc>
          <w:tcPr>
            <w:tcW w:w="6221" w:type="dxa"/>
            <w:noWrap/>
            <w:hideMark/>
          </w:tcPr>
          <w:p w14:paraId="3C7578F6"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3,4-метилендиоксипировалерон</w:t>
            </w:r>
          </w:p>
        </w:tc>
      </w:tr>
      <w:tr w:rsidR="003F5124" w:rsidRPr="003F5124" w14:paraId="60372F2C" w14:textId="77777777" w:rsidTr="005D3E55">
        <w:trPr>
          <w:trHeight w:val="70"/>
        </w:trPr>
        <w:tc>
          <w:tcPr>
            <w:tcW w:w="3140" w:type="dxa"/>
            <w:noWrap/>
            <w:hideMark/>
          </w:tcPr>
          <w:p w14:paraId="187D4648"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Ме</w:t>
            </w:r>
          </w:p>
        </w:tc>
        <w:tc>
          <w:tcPr>
            <w:tcW w:w="6221" w:type="dxa"/>
            <w:noWrap/>
            <w:hideMark/>
          </w:tcPr>
          <w:p w14:paraId="18FDEB43"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медиана</w:t>
            </w:r>
          </w:p>
        </w:tc>
      </w:tr>
      <w:tr w:rsidR="003F5124" w:rsidRPr="003F5124" w14:paraId="7A0FD55B" w14:textId="77777777" w:rsidTr="005D3E55">
        <w:trPr>
          <w:trHeight w:val="70"/>
        </w:trPr>
        <w:tc>
          <w:tcPr>
            <w:tcW w:w="3140" w:type="dxa"/>
            <w:noWrap/>
            <w:hideMark/>
          </w:tcPr>
          <w:p w14:paraId="40198FEA"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МР</w:t>
            </w:r>
          </w:p>
        </w:tc>
        <w:tc>
          <w:tcPr>
            <w:tcW w:w="6221" w:type="dxa"/>
            <w:noWrap/>
            <w:hideMark/>
          </w:tcPr>
          <w:p w14:paraId="2FB2D12F"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межквартильный размах</w:t>
            </w:r>
          </w:p>
        </w:tc>
      </w:tr>
      <w:tr w:rsidR="003F5124" w:rsidRPr="003F5124" w14:paraId="280F8E80" w14:textId="77777777" w:rsidTr="005D3E55">
        <w:trPr>
          <w:trHeight w:val="70"/>
        </w:trPr>
        <w:tc>
          <w:tcPr>
            <w:tcW w:w="3140" w:type="dxa"/>
            <w:noWrap/>
            <w:hideMark/>
          </w:tcPr>
          <w:p w14:paraId="4C7909BB"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Мефедрон</w:t>
            </w:r>
          </w:p>
        </w:tc>
        <w:tc>
          <w:tcPr>
            <w:tcW w:w="6221" w:type="dxa"/>
            <w:noWrap/>
            <w:hideMark/>
          </w:tcPr>
          <w:p w14:paraId="5A772692"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4-метилметкатинон</w:t>
            </w:r>
          </w:p>
        </w:tc>
      </w:tr>
      <w:tr w:rsidR="003F5124" w:rsidRPr="003F5124" w14:paraId="16392F34" w14:textId="77777777" w:rsidTr="005D3E55">
        <w:trPr>
          <w:trHeight w:val="70"/>
        </w:trPr>
        <w:tc>
          <w:tcPr>
            <w:tcW w:w="3140" w:type="dxa"/>
            <w:noWrap/>
            <w:hideMark/>
          </w:tcPr>
          <w:p w14:paraId="77DA87B5"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НПВ</w:t>
            </w:r>
          </w:p>
        </w:tc>
        <w:tc>
          <w:tcPr>
            <w:tcW w:w="6221" w:type="dxa"/>
            <w:noWrap/>
            <w:hideMark/>
          </w:tcPr>
          <w:p w14:paraId="15952856"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новые психоактивные вещества</w:t>
            </w:r>
          </w:p>
        </w:tc>
      </w:tr>
      <w:tr w:rsidR="003F5124" w:rsidRPr="003F5124" w14:paraId="2C8781CE" w14:textId="77777777" w:rsidTr="005D3E55">
        <w:trPr>
          <w:trHeight w:val="70"/>
        </w:trPr>
        <w:tc>
          <w:tcPr>
            <w:tcW w:w="3140" w:type="dxa"/>
            <w:noWrap/>
            <w:hideMark/>
          </w:tcPr>
          <w:p w14:paraId="2AD4AE11"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ОШ</w:t>
            </w:r>
          </w:p>
        </w:tc>
        <w:tc>
          <w:tcPr>
            <w:tcW w:w="6221" w:type="dxa"/>
            <w:noWrap/>
            <w:hideMark/>
          </w:tcPr>
          <w:p w14:paraId="3C26834A"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отношение шансов</w:t>
            </w:r>
          </w:p>
        </w:tc>
      </w:tr>
      <w:tr w:rsidR="003F5124" w:rsidRPr="003F5124" w14:paraId="1BC9AA33" w14:textId="77777777" w:rsidTr="005D3E55">
        <w:trPr>
          <w:trHeight w:val="70"/>
        </w:trPr>
        <w:tc>
          <w:tcPr>
            <w:tcW w:w="3140" w:type="dxa"/>
            <w:noWrap/>
            <w:hideMark/>
          </w:tcPr>
          <w:p w14:paraId="658B8018"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ПАВ</w:t>
            </w:r>
          </w:p>
        </w:tc>
        <w:tc>
          <w:tcPr>
            <w:tcW w:w="6221" w:type="dxa"/>
            <w:noWrap/>
            <w:hideMark/>
          </w:tcPr>
          <w:p w14:paraId="33BE04C4"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психоактивные вещества</w:t>
            </w:r>
          </w:p>
        </w:tc>
      </w:tr>
      <w:tr w:rsidR="003F5124" w:rsidRPr="003F5124" w14:paraId="170B4D1D" w14:textId="77777777" w:rsidTr="005D3E55">
        <w:trPr>
          <w:trHeight w:val="413"/>
        </w:trPr>
        <w:tc>
          <w:tcPr>
            <w:tcW w:w="3140" w:type="dxa"/>
            <w:noWrap/>
            <w:hideMark/>
          </w:tcPr>
          <w:p w14:paraId="22931596"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ПФ РНПЦ ПЗ</w:t>
            </w:r>
          </w:p>
        </w:tc>
        <w:tc>
          <w:tcPr>
            <w:tcW w:w="6221" w:type="dxa"/>
            <w:noWrap/>
            <w:hideMark/>
          </w:tcPr>
          <w:p w14:paraId="7FAFD1A9"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Павлодарский филиал Республиканского научно- практического центра психического здоровья</w:t>
            </w:r>
          </w:p>
        </w:tc>
      </w:tr>
      <w:tr w:rsidR="003F5124" w:rsidRPr="003F5124" w14:paraId="014D2C3C" w14:textId="77777777" w:rsidTr="005D3E55">
        <w:trPr>
          <w:trHeight w:val="144"/>
        </w:trPr>
        <w:tc>
          <w:tcPr>
            <w:tcW w:w="3140" w:type="dxa"/>
            <w:noWrap/>
            <w:hideMark/>
          </w:tcPr>
          <w:p w14:paraId="279A09CF"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РСДЛА</w:t>
            </w:r>
          </w:p>
        </w:tc>
        <w:tc>
          <w:tcPr>
            <w:tcW w:w="6221" w:type="dxa"/>
            <w:noWrap/>
            <w:hideMark/>
          </w:tcPr>
          <w:p w14:paraId="5B770D7C"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расчетное систолическое давление в легочной артерии</w:t>
            </w:r>
          </w:p>
        </w:tc>
      </w:tr>
      <w:tr w:rsidR="003F5124" w:rsidRPr="003F5124" w14:paraId="673B924B" w14:textId="77777777" w:rsidTr="005D3E55">
        <w:trPr>
          <w:trHeight w:val="70"/>
        </w:trPr>
        <w:tc>
          <w:tcPr>
            <w:tcW w:w="3140" w:type="dxa"/>
            <w:noWrap/>
            <w:hideMark/>
          </w:tcPr>
          <w:p w14:paraId="08A6B9A4"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СК</w:t>
            </w:r>
          </w:p>
        </w:tc>
        <w:tc>
          <w:tcPr>
            <w:tcW w:w="6221" w:type="dxa"/>
            <w:noWrap/>
            <w:hideMark/>
          </w:tcPr>
          <w:p w14:paraId="7F2C72C3"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синтетические каннабиноиды</w:t>
            </w:r>
          </w:p>
        </w:tc>
      </w:tr>
      <w:tr w:rsidR="003F5124" w:rsidRPr="003F5124" w14:paraId="6DCC3271" w14:textId="77777777" w:rsidTr="005D3E55">
        <w:trPr>
          <w:trHeight w:val="70"/>
        </w:trPr>
        <w:tc>
          <w:tcPr>
            <w:tcW w:w="3140" w:type="dxa"/>
            <w:noWrap/>
            <w:hideMark/>
          </w:tcPr>
          <w:p w14:paraId="73683B9B"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СКт</w:t>
            </w:r>
          </w:p>
        </w:tc>
        <w:tc>
          <w:tcPr>
            <w:tcW w:w="6221" w:type="dxa"/>
            <w:noWrap/>
            <w:hideMark/>
          </w:tcPr>
          <w:p w14:paraId="00C3ACE3"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синтетические катиноны</w:t>
            </w:r>
          </w:p>
        </w:tc>
      </w:tr>
      <w:tr w:rsidR="003F5124" w:rsidRPr="003F5124" w14:paraId="5F25EF56" w14:textId="77777777" w:rsidTr="005D3E55">
        <w:trPr>
          <w:trHeight w:val="70"/>
        </w:trPr>
        <w:tc>
          <w:tcPr>
            <w:tcW w:w="3140" w:type="dxa"/>
            <w:noWrap/>
            <w:hideMark/>
          </w:tcPr>
          <w:p w14:paraId="4DB7F8CF"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СН</w:t>
            </w:r>
          </w:p>
        </w:tc>
        <w:tc>
          <w:tcPr>
            <w:tcW w:w="6221" w:type="dxa"/>
            <w:noWrap/>
            <w:hideMark/>
          </w:tcPr>
          <w:p w14:paraId="25D107D3"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сердечная недостаточность</w:t>
            </w:r>
          </w:p>
        </w:tc>
      </w:tr>
      <w:tr w:rsidR="003F5124" w:rsidRPr="003F5124" w14:paraId="364F7685" w14:textId="77777777" w:rsidTr="005D3E55">
        <w:trPr>
          <w:trHeight w:val="70"/>
        </w:trPr>
        <w:tc>
          <w:tcPr>
            <w:tcW w:w="3140" w:type="dxa"/>
            <w:noWrap/>
            <w:hideMark/>
          </w:tcPr>
          <w:p w14:paraId="4D5B8D3C"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ССЗ</w:t>
            </w:r>
          </w:p>
        </w:tc>
        <w:tc>
          <w:tcPr>
            <w:tcW w:w="6221" w:type="dxa"/>
            <w:noWrap/>
            <w:hideMark/>
          </w:tcPr>
          <w:p w14:paraId="4C460C37"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сердечно-сосудистые заболевания</w:t>
            </w:r>
          </w:p>
        </w:tc>
      </w:tr>
      <w:tr w:rsidR="003F5124" w:rsidRPr="003F5124" w14:paraId="3D07D600" w14:textId="77777777" w:rsidTr="005D3E55">
        <w:trPr>
          <w:trHeight w:val="70"/>
        </w:trPr>
        <w:tc>
          <w:tcPr>
            <w:tcW w:w="3140" w:type="dxa"/>
            <w:noWrap/>
            <w:hideMark/>
          </w:tcPr>
          <w:p w14:paraId="21828C4F"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ССС</w:t>
            </w:r>
          </w:p>
        </w:tc>
        <w:tc>
          <w:tcPr>
            <w:tcW w:w="6221" w:type="dxa"/>
            <w:noWrap/>
            <w:hideMark/>
          </w:tcPr>
          <w:p w14:paraId="284D6AD3"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сердечно-сосудистая система</w:t>
            </w:r>
          </w:p>
        </w:tc>
      </w:tr>
      <w:tr w:rsidR="003F5124" w:rsidRPr="003F5124" w14:paraId="5AB4FD76" w14:textId="77777777" w:rsidTr="005D3E55">
        <w:trPr>
          <w:trHeight w:val="70"/>
        </w:trPr>
        <w:tc>
          <w:tcPr>
            <w:tcW w:w="3140" w:type="dxa"/>
            <w:noWrap/>
            <w:hideMark/>
          </w:tcPr>
          <w:p w14:paraId="70A9A46D"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СОЭ</w:t>
            </w:r>
          </w:p>
        </w:tc>
        <w:tc>
          <w:tcPr>
            <w:tcW w:w="6221" w:type="dxa"/>
            <w:noWrap/>
            <w:hideMark/>
          </w:tcPr>
          <w:p w14:paraId="3715CF0D"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скорость оседания эритроцитов</w:t>
            </w:r>
          </w:p>
        </w:tc>
      </w:tr>
      <w:tr w:rsidR="003F5124" w:rsidRPr="003F5124" w14:paraId="0AB5F3D0" w14:textId="77777777" w:rsidTr="005D3E55">
        <w:trPr>
          <w:trHeight w:val="70"/>
        </w:trPr>
        <w:tc>
          <w:tcPr>
            <w:tcW w:w="3140" w:type="dxa"/>
            <w:noWrap/>
            <w:hideMark/>
          </w:tcPr>
          <w:p w14:paraId="6C6C8C9A"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ФВ</w:t>
            </w:r>
          </w:p>
        </w:tc>
        <w:tc>
          <w:tcPr>
            <w:tcW w:w="6221" w:type="dxa"/>
            <w:noWrap/>
            <w:hideMark/>
          </w:tcPr>
          <w:p w14:paraId="1B5AF000"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фракция выброса</w:t>
            </w:r>
          </w:p>
        </w:tc>
      </w:tr>
      <w:tr w:rsidR="003F5124" w:rsidRPr="003F5124" w14:paraId="29FC4930" w14:textId="77777777" w:rsidTr="005D3E55">
        <w:trPr>
          <w:trHeight w:val="70"/>
        </w:trPr>
        <w:tc>
          <w:tcPr>
            <w:tcW w:w="3140" w:type="dxa"/>
            <w:noWrap/>
            <w:hideMark/>
          </w:tcPr>
          <w:p w14:paraId="015734CE"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ХСН</w:t>
            </w:r>
          </w:p>
        </w:tc>
        <w:tc>
          <w:tcPr>
            <w:tcW w:w="6221" w:type="dxa"/>
            <w:noWrap/>
            <w:hideMark/>
          </w:tcPr>
          <w:p w14:paraId="099165D5"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хроническая сердечная недостаточность</w:t>
            </w:r>
          </w:p>
        </w:tc>
      </w:tr>
      <w:tr w:rsidR="003F5124" w:rsidRPr="003F5124" w14:paraId="55AF7F02" w14:textId="77777777" w:rsidTr="005D3E55">
        <w:trPr>
          <w:trHeight w:val="70"/>
        </w:trPr>
        <w:tc>
          <w:tcPr>
            <w:tcW w:w="3140" w:type="dxa"/>
            <w:noWrap/>
            <w:hideMark/>
          </w:tcPr>
          <w:p w14:paraId="4E908D3E"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ЧСС</w:t>
            </w:r>
          </w:p>
        </w:tc>
        <w:tc>
          <w:tcPr>
            <w:tcW w:w="6221" w:type="dxa"/>
            <w:noWrap/>
            <w:hideMark/>
          </w:tcPr>
          <w:p w14:paraId="1A875AB5"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частота сердечных сокращений</w:t>
            </w:r>
          </w:p>
        </w:tc>
      </w:tr>
      <w:tr w:rsidR="003F5124" w:rsidRPr="003F5124" w14:paraId="2493ECED" w14:textId="77777777" w:rsidTr="005D3E55">
        <w:trPr>
          <w:trHeight w:val="70"/>
        </w:trPr>
        <w:tc>
          <w:tcPr>
            <w:tcW w:w="3140" w:type="dxa"/>
            <w:noWrap/>
            <w:hideMark/>
          </w:tcPr>
          <w:p w14:paraId="48A864D7"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ЭКГ</w:t>
            </w:r>
          </w:p>
        </w:tc>
        <w:tc>
          <w:tcPr>
            <w:tcW w:w="6221" w:type="dxa"/>
            <w:noWrap/>
            <w:hideMark/>
          </w:tcPr>
          <w:p w14:paraId="7F316245"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электрокардиография</w:t>
            </w:r>
          </w:p>
        </w:tc>
      </w:tr>
      <w:tr w:rsidR="003F5124" w:rsidRPr="003F5124" w14:paraId="686A1813" w14:textId="77777777" w:rsidTr="005D3E55">
        <w:trPr>
          <w:trHeight w:val="70"/>
        </w:trPr>
        <w:tc>
          <w:tcPr>
            <w:tcW w:w="3140" w:type="dxa"/>
            <w:noWrap/>
            <w:hideMark/>
          </w:tcPr>
          <w:p w14:paraId="59F4FD50"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ЭХОКГ</w:t>
            </w:r>
          </w:p>
        </w:tc>
        <w:tc>
          <w:tcPr>
            <w:tcW w:w="6221" w:type="dxa"/>
            <w:noWrap/>
            <w:hideMark/>
          </w:tcPr>
          <w:p w14:paraId="26A6CF44"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эхокардиография</w:t>
            </w:r>
          </w:p>
        </w:tc>
      </w:tr>
      <w:tr w:rsidR="003F5124" w:rsidRPr="003F5124" w14:paraId="2CD961EF" w14:textId="77777777" w:rsidTr="005D3E55">
        <w:trPr>
          <w:trHeight w:val="375"/>
        </w:trPr>
        <w:tc>
          <w:tcPr>
            <w:tcW w:w="3140" w:type="dxa"/>
            <w:noWrap/>
            <w:hideMark/>
          </w:tcPr>
          <w:p w14:paraId="492A8FD5"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α-PVP</w:t>
            </w:r>
          </w:p>
        </w:tc>
        <w:tc>
          <w:tcPr>
            <w:tcW w:w="6221" w:type="dxa"/>
            <w:noWrap/>
            <w:hideMark/>
          </w:tcPr>
          <w:p w14:paraId="00DCACAF"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α-pyrrolidinopentiophenone (альфа- пирролидинопентиофенон)</w:t>
            </w:r>
          </w:p>
        </w:tc>
      </w:tr>
      <w:tr w:rsidR="003F5124" w:rsidRPr="003F5124" w14:paraId="0A9CE9BE" w14:textId="77777777" w:rsidTr="005D3E55">
        <w:trPr>
          <w:trHeight w:val="70"/>
        </w:trPr>
        <w:tc>
          <w:tcPr>
            <w:tcW w:w="3140" w:type="dxa"/>
            <w:noWrap/>
            <w:hideMark/>
          </w:tcPr>
          <w:p w14:paraId="2A8ED5AF" w14:textId="77777777" w:rsidR="003F5124" w:rsidRPr="003F5124" w:rsidRDefault="003F5124" w:rsidP="005D3E55">
            <w:pPr>
              <w:jc w:val="both"/>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val="en-US" w:eastAsia="ru-RU"/>
              </w:rPr>
              <w:t>BZO</w:t>
            </w:r>
          </w:p>
        </w:tc>
        <w:tc>
          <w:tcPr>
            <w:tcW w:w="6221" w:type="dxa"/>
            <w:noWrap/>
            <w:hideMark/>
          </w:tcPr>
          <w:p w14:paraId="44A860F8"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бензодиазепины</w:t>
            </w:r>
          </w:p>
        </w:tc>
      </w:tr>
      <w:tr w:rsidR="003F5124" w:rsidRPr="003F5124" w14:paraId="260AE3EE" w14:textId="77777777" w:rsidTr="005D3E55">
        <w:trPr>
          <w:trHeight w:val="70"/>
        </w:trPr>
        <w:tc>
          <w:tcPr>
            <w:tcW w:w="3140" w:type="dxa"/>
            <w:noWrap/>
            <w:hideMark/>
          </w:tcPr>
          <w:p w14:paraId="40BFDF83" w14:textId="77777777" w:rsidR="003F5124" w:rsidRPr="003F5124" w:rsidRDefault="003F5124" w:rsidP="005D3E55">
            <w:pPr>
              <w:jc w:val="both"/>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DAT</w:t>
            </w:r>
          </w:p>
        </w:tc>
        <w:tc>
          <w:tcPr>
            <w:tcW w:w="6221" w:type="dxa"/>
            <w:noWrap/>
            <w:hideMark/>
          </w:tcPr>
          <w:p w14:paraId="1BEE74FE"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дофаминовый транспортер</w:t>
            </w:r>
          </w:p>
        </w:tc>
      </w:tr>
      <w:tr w:rsidR="003F5124" w:rsidRPr="003F5124" w14:paraId="747DC802" w14:textId="77777777" w:rsidTr="005D3E55">
        <w:trPr>
          <w:trHeight w:val="70"/>
        </w:trPr>
        <w:tc>
          <w:tcPr>
            <w:tcW w:w="3140" w:type="dxa"/>
            <w:noWrap/>
            <w:hideMark/>
          </w:tcPr>
          <w:p w14:paraId="0AD6E905" w14:textId="77777777" w:rsidR="003F5124" w:rsidRPr="003F5124" w:rsidRDefault="003F5124" w:rsidP="005D3E55">
            <w:pPr>
              <w:jc w:val="both"/>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val="en-US" w:eastAsia="ru-RU"/>
              </w:rPr>
              <w:t>EDDP</w:t>
            </w:r>
          </w:p>
        </w:tc>
        <w:tc>
          <w:tcPr>
            <w:tcW w:w="6221" w:type="dxa"/>
            <w:noWrap/>
            <w:hideMark/>
          </w:tcPr>
          <w:p w14:paraId="71B62A33"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метаболиты метадона</w:t>
            </w:r>
          </w:p>
        </w:tc>
      </w:tr>
      <w:tr w:rsidR="003F5124" w:rsidRPr="003F5124" w14:paraId="0F16ABE2" w14:textId="77777777" w:rsidTr="005D3E55">
        <w:trPr>
          <w:trHeight w:val="70"/>
        </w:trPr>
        <w:tc>
          <w:tcPr>
            <w:tcW w:w="3140" w:type="dxa"/>
            <w:noWrap/>
            <w:hideMark/>
          </w:tcPr>
          <w:p w14:paraId="186EDAB5" w14:textId="77777777" w:rsidR="003F5124" w:rsidRPr="003F5124" w:rsidRDefault="003F5124" w:rsidP="005D3E55">
            <w:pPr>
              <w:jc w:val="both"/>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MOP</w:t>
            </w:r>
          </w:p>
        </w:tc>
        <w:tc>
          <w:tcPr>
            <w:tcW w:w="6221" w:type="dxa"/>
            <w:noWrap/>
            <w:hideMark/>
          </w:tcPr>
          <w:p w14:paraId="6FC90D78"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морфин</w:t>
            </w:r>
          </w:p>
        </w:tc>
      </w:tr>
      <w:tr w:rsidR="003F5124" w:rsidRPr="003F5124" w14:paraId="6A88DB9A" w14:textId="77777777" w:rsidTr="005D3E55">
        <w:trPr>
          <w:trHeight w:val="92"/>
        </w:trPr>
        <w:tc>
          <w:tcPr>
            <w:tcW w:w="3140" w:type="dxa"/>
            <w:noWrap/>
            <w:hideMark/>
          </w:tcPr>
          <w:p w14:paraId="73CCB72B" w14:textId="77777777" w:rsidR="003F5124" w:rsidRPr="003F5124" w:rsidRDefault="003F5124" w:rsidP="005D3E55">
            <w:pPr>
              <w:jc w:val="both"/>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NET</w:t>
            </w:r>
          </w:p>
        </w:tc>
        <w:tc>
          <w:tcPr>
            <w:tcW w:w="6221" w:type="dxa"/>
            <w:noWrap/>
            <w:hideMark/>
          </w:tcPr>
          <w:p w14:paraId="0F9BE40F"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норадреналиновый транспортер</w:t>
            </w:r>
          </w:p>
        </w:tc>
      </w:tr>
      <w:tr w:rsidR="003F5124" w:rsidRPr="003F5124" w14:paraId="65DFBE31" w14:textId="77777777" w:rsidTr="005D3E55">
        <w:trPr>
          <w:trHeight w:val="70"/>
        </w:trPr>
        <w:tc>
          <w:tcPr>
            <w:tcW w:w="3140" w:type="dxa"/>
            <w:noWrap/>
            <w:hideMark/>
          </w:tcPr>
          <w:p w14:paraId="1F5DA014"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QTc</w:t>
            </w:r>
          </w:p>
        </w:tc>
        <w:tc>
          <w:tcPr>
            <w:tcW w:w="6221" w:type="dxa"/>
            <w:noWrap/>
            <w:hideMark/>
          </w:tcPr>
          <w:p w14:paraId="65D2DFC7"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коррегированный интервал QT</w:t>
            </w:r>
          </w:p>
        </w:tc>
      </w:tr>
      <w:tr w:rsidR="003F5124" w:rsidRPr="003F5124" w14:paraId="1C4F3006" w14:textId="77777777" w:rsidTr="005D3E55">
        <w:trPr>
          <w:trHeight w:val="70"/>
        </w:trPr>
        <w:tc>
          <w:tcPr>
            <w:tcW w:w="3140" w:type="dxa"/>
            <w:noWrap/>
            <w:hideMark/>
          </w:tcPr>
          <w:p w14:paraId="53904307" w14:textId="77777777" w:rsidR="003F5124" w:rsidRPr="003F5124" w:rsidRDefault="003F5124" w:rsidP="005D3E55">
            <w:pPr>
              <w:jc w:val="both"/>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SD</w:t>
            </w:r>
          </w:p>
        </w:tc>
        <w:tc>
          <w:tcPr>
            <w:tcW w:w="6221" w:type="dxa"/>
            <w:noWrap/>
            <w:hideMark/>
          </w:tcPr>
          <w:p w14:paraId="60684C97"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стандартное отклонение (standard deviation)</w:t>
            </w:r>
          </w:p>
        </w:tc>
      </w:tr>
      <w:tr w:rsidR="003F5124" w:rsidRPr="003F5124" w14:paraId="14EBA19D" w14:textId="77777777" w:rsidTr="005D3E55">
        <w:trPr>
          <w:trHeight w:val="70"/>
        </w:trPr>
        <w:tc>
          <w:tcPr>
            <w:tcW w:w="3140" w:type="dxa"/>
            <w:noWrap/>
            <w:hideMark/>
          </w:tcPr>
          <w:p w14:paraId="24F210A0" w14:textId="77777777" w:rsidR="003F5124" w:rsidRPr="003F5124" w:rsidRDefault="003F5124" w:rsidP="005D3E55">
            <w:pPr>
              <w:jc w:val="both"/>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SERT</w:t>
            </w:r>
          </w:p>
        </w:tc>
        <w:tc>
          <w:tcPr>
            <w:tcW w:w="6221" w:type="dxa"/>
            <w:noWrap/>
            <w:hideMark/>
          </w:tcPr>
          <w:p w14:paraId="757497AC"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серотониновый транспортер</w:t>
            </w:r>
          </w:p>
        </w:tc>
      </w:tr>
      <w:tr w:rsidR="003F5124" w:rsidRPr="003F5124" w14:paraId="3269679E" w14:textId="77777777" w:rsidTr="005D3E55">
        <w:trPr>
          <w:trHeight w:val="70"/>
        </w:trPr>
        <w:tc>
          <w:tcPr>
            <w:tcW w:w="3140" w:type="dxa"/>
            <w:noWrap/>
            <w:hideMark/>
          </w:tcPr>
          <w:p w14:paraId="2EA3CEE4" w14:textId="77777777" w:rsidR="003F5124" w:rsidRPr="003F5124" w:rsidRDefault="003F5124" w:rsidP="005D3E55">
            <w:pPr>
              <w:jc w:val="both"/>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val="en-US" w:eastAsia="ru-RU"/>
              </w:rPr>
              <w:lastRenderedPageBreak/>
              <w:t>THC</w:t>
            </w:r>
          </w:p>
        </w:tc>
        <w:tc>
          <w:tcPr>
            <w:tcW w:w="6221" w:type="dxa"/>
            <w:noWrap/>
            <w:hideMark/>
          </w:tcPr>
          <w:p w14:paraId="5D44C5E9"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марихуана</w:t>
            </w:r>
          </w:p>
        </w:tc>
      </w:tr>
      <w:tr w:rsidR="003F5124" w:rsidRPr="003F5124" w14:paraId="005C9818" w14:textId="77777777" w:rsidTr="005D3E55">
        <w:trPr>
          <w:trHeight w:val="70"/>
        </w:trPr>
        <w:tc>
          <w:tcPr>
            <w:tcW w:w="3140" w:type="dxa"/>
            <w:noWrap/>
            <w:hideMark/>
          </w:tcPr>
          <w:p w14:paraId="10B8E86D" w14:textId="77777777" w:rsidR="003F5124" w:rsidRPr="003F5124" w:rsidRDefault="003F5124" w:rsidP="005D3E55">
            <w:pPr>
              <w:jc w:val="both"/>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val="en-US" w:eastAsia="ru-RU"/>
              </w:rPr>
              <w:t>TRA</w:t>
            </w:r>
          </w:p>
        </w:tc>
        <w:tc>
          <w:tcPr>
            <w:tcW w:w="6221" w:type="dxa"/>
            <w:noWrap/>
            <w:hideMark/>
          </w:tcPr>
          <w:p w14:paraId="20B950C7" w14:textId="77777777" w:rsidR="003F5124" w:rsidRPr="003F5124" w:rsidRDefault="003F5124" w:rsidP="005D3E55">
            <w:pPr>
              <w:rPr>
                <w:rFonts w:ascii="Times New Roman" w:eastAsia="Times New Roman" w:hAnsi="Times New Roman" w:cs="Times New Roman"/>
                <w:color w:val="000000"/>
                <w:sz w:val="28"/>
                <w:szCs w:val="28"/>
                <w:lang w:eastAsia="ru-RU"/>
              </w:rPr>
            </w:pPr>
            <w:r w:rsidRPr="003F5124">
              <w:rPr>
                <w:rFonts w:ascii="Times New Roman" w:eastAsia="Times New Roman" w:hAnsi="Times New Roman" w:cs="Times New Roman"/>
                <w:color w:val="000000"/>
                <w:sz w:val="28"/>
                <w:szCs w:val="28"/>
                <w:lang w:eastAsia="ru-RU"/>
              </w:rPr>
              <w:t>– трамадол</w:t>
            </w:r>
          </w:p>
        </w:tc>
      </w:tr>
    </w:tbl>
    <w:p w14:paraId="2A2999F6" w14:textId="77777777" w:rsidR="00C970F5" w:rsidRDefault="00C970F5" w:rsidP="000A5947">
      <w:pPr>
        <w:spacing w:after="0" w:line="240" w:lineRule="auto"/>
        <w:ind w:firstLine="708"/>
        <w:jc w:val="both"/>
        <w:rPr>
          <w:rFonts w:ascii="Times New Roman" w:hAnsi="Times New Roman" w:cs="Times New Roman"/>
          <w:bCs/>
          <w:sz w:val="28"/>
          <w:szCs w:val="28"/>
        </w:rPr>
      </w:pPr>
    </w:p>
    <w:p w14:paraId="52B61867" w14:textId="77777777" w:rsidR="00C970F5" w:rsidRDefault="00C970F5" w:rsidP="000A5947">
      <w:pPr>
        <w:spacing w:after="0" w:line="240" w:lineRule="auto"/>
        <w:ind w:firstLine="708"/>
        <w:jc w:val="both"/>
        <w:rPr>
          <w:rFonts w:ascii="Times New Roman" w:hAnsi="Times New Roman" w:cs="Times New Roman"/>
          <w:bCs/>
          <w:sz w:val="28"/>
          <w:szCs w:val="28"/>
        </w:rPr>
      </w:pPr>
    </w:p>
    <w:p w14:paraId="70C168B0" w14:textId="77777777" w:rsidR="00C970F5" w:rsidRDefault="00C970F5" w:rsidP="000A5947">
      <w:pPr>
        <w:spacing w:after="0" w:line="240" w:lineRule="auto"/>
        <w:ind w:firstLine="708"/>
        <w:jc w:val="both"/>
        <w:rPr>
          <w:rFonts w:ascii="Times New Roman" w:hAnsi="Times New Roman" w:cs="Times New Roman"/>
          <w:bCs/>
          <w:sz w:val="28"/>
          <w:szCs w:val="28"/>
        </w:rPr>
      </w:pPr>
    </w:p>
    <w:p w14:paraId="38A1F1A7" w14:textId="77777777" w:rsidR="00C970F5" w:rsidRDefault="00C970F5" w:rsidP="000A5947">
      <w:pPr>
        <w:spacing w:after="0" w:line="240" w:lineRule="auto"/>
        <w:ind w:firstLine="708"/>
        <w:jc w:val="both"/>
        <w:rPr>
          <w:rFonts w:ascii="Times New Roman" w:hAnsi="Times New Roman" w:cs="Times New Roman"/>
          <w:bCs/>
          <w:sz w:val="28"/>
          <w:szCs w:val="28"/>
        </w:rPr>
      </w:pPr>
    </w:p>
    <w:p w14:paraId="6BCB8AAE" w14:textId="77777777" w:rsidR="00C970F5" w:rsidRDefault="00C970F5" w:rsidP="000A5947">
      <w:pPr>
        <w:spacing w:after="0" w:line="240" w:lineRule="auto"/>
        <w:ind w:firstLine="708"/>
        <w:jc w:val="both"/>
        <w:rPr>
          <w:rFonts w:ascii="Times New Roman" w:hAnsi="Times New Roman" w:cs="Times New Roman"/>
          <w:bCs/>
          <w:sz w:val="28"/>
          <w:szCs w:val="28"/>
        </w:rPr>
      </w:pPr>
    </w:p>
    <w:p w14:paraId="229B57A4" w14:textId="77777777" w:rsidR="00C970F5" w:rsidRDefault="00C970F5" w:rsidP="000A5947">
      <w:pPr>
        <w:spacing w:after="0" w:line="240" w:lineRule="auto"/>
        <w:ind w:firstLine="708"/>
        <w:jc w:val="both"/>
        <w:rPr>
          <w:rFonts w:ascii="Times New Roman" w:hAnsi="Times New Roman" w:cs="Times New Roman"/>
          <w:bCs/>
          <w:sz w:val="28"/>
          <w:szCs w:val="28"/>
        </w:rPr>
      </w:pPr>
    </w:p>
    <w:p w14:paraId="448402B0" w14:textId="77777777" w:rsidR="00C970F5" w:rsidRDefault="00C970F5" w:rsidP="000A5947">
      <w:pPr>
        <w:spacing w:after="0" w:line="240" w:lineRule="auto"/>
        <w:ind w:firstLine="708"/>
        <w:jc w:val="both"/>
        <w:rPr>
          <w:rFonts w:ascii="Times New Roman" w:hAnsi="Times New Roman" w:cs="Times New Roman"/>
          <w:bCs/>
          <w:sz w:val="28"/>
          <w:szCs w:val="28"/>
        </w:rPr>
      </w:pPr>
    </w:p>
    <w:p w14:paraId="0B8C991F" w14:textId="77777777" w:rsidR="00C970F5" w:rsidRDefault="00C970F5" w:rsidP="000A5947">
      <w:pPr>
        <w:spacing w:after="0" w:line="240" w:lineRule="auto"/>
        <w:ind w:firstLine="708"/>
        <w:jc w:val="both"/>
        <w:rPr>
          <w:rFonts w:ascii="Times New Roman" w:hAnsi="Times New Roman" w:cs="Times New Roman"/>
          <w:bCs/>
          <w:sz w:val="28"/>
          <w:szCs w:val="28"/>
        </w:rPr>
      </w:pPr>
    </w:p>
    <w:p w14:paraId="09D0B279" w14:textId="77777777" w:rsidR="00C970F5" w:rsidRDefault="00C970F5" w:rsidP="000A5947">
      <w:pPr>
        <w:spacing w:after="0" w:line="240" w:lineRule="auto"/>
        <w:ind w:firstLine="708"/>
        <w:jc w:val="both"/>
        <w:rPr>
          <w:rFonts w:ascii="Times New Roman" w:hAnsi="Times New Roman" w:cs="Times New Roman"/>
          <w:bCs/>
          <w:sz w:val="28"/>
          <w:szCs w:val="28"/>
        </w:rPr>
      </w:pPr>
    </w:p>
    <w:p w14:paraId="1F00D954" w14:textId="77777777" w:rsidR="00C970F5" w:rsidRDefault="00C970F5" w:rsidP="000A5947">
      <w:pPr>
        <w:spacing w:after="0" w:line="240" w:lineRule="auto"/>
        <w:ind w:firstLine="708"/>
        <w:jc w:val="both"/>
        <w:rPr>
          <w:rFonts w:ascii="Times New Roman" w:hAnsi="Times New Roman" w:cs="Times New Roman"/>
          <w:bCs/>
          <w:sz w:val="28"/>
          <w:szCs w:val="28"/>
        </w:rPr>
      </w:pPr>
    </w:p>
    <w:p w14:paraId="12A4CD1F" w14:textId="77777777" w:rsidR="00C970F5" w:rsidRDefault="00C970F5" w:rsidP="000A5947">
      <w:pPr>
        <w:spacing w:after="0" w:line="240" w:lineRule="auto"/>
        <w:ind w:firstLine="708"/>
        <w:jc w:val="both"/>
        <w:rPr>
          <w:rFonts w:ascii="Times New Roman" w:hAnsi="Times New Roman" w:cs="Times New Roman"/>
          <w:bCs/>
          <w:sz w:val="28"/>
          <w:szCs w:val="28"/>
        </w:rPr>
      </w:pPr>
    </w:p>
    <w:p w14:paraId="46ED7E31" w14:textId="77777777" w:rsidR="00C970F5" w:rsidRDefault="00C970F5" w:rsidP="000A5947">
      <w:pPr>
        <w:spacing w:after="0" w:line="240" w:lineRule="auto"/>
        <w:ind w:firstLine="708"/>
        <w:jc w:val="both"/>
        <w:rPr>
          <w:rFonts w:ascii="Times New Roman" w:hAnsi="Times New Roman" w:cs="Times New Roman"/>
          <w:bCs/>
          <w:sz w:val="28"/>
          <w:szCs w:val="28"/>
        </w:rPr>
      </w:pPr>
    </w:p>
    <w:p w14:paraId="79C35A4C" w14:textId="77777777" w:rsidR="00C970F5" w:rsidRDefault="00C970F5" w:rsidP="000A5947">
      <w:pPr>
        <w:spacing w:after="0" w:line="240" w:lineRule="auto"/>
        <w:ind w:firstLine="708"/>
        <w:jc w:val="both"/>
        <w:rPr>
          <w:rFonts w:ascii="Times New Roman" w:hAnsi="Times New Roman" w:cs="Times New Roman"/>
          <w:bCs/>
          <w:sz w:val="28"/>
          <w:szCs w:val="28"/>
        </w:rPr>
      </w:pPr>
    </w:p>
    <w:p w14:paraId="0BD29B35" w14:textId="77777777" w:rsidR="00C970F5" w:rsidRDefault="00C970F5" w:rsidP="000A5947">
      <w:pPr>
        <w:spacing w:after="0" w:line="240" w:lineRule="auto"/>
        <w:ind w:firstLine="708"/>
        <w:jc w:val="both"/>
        <w:rPr>
          <w:rFonts w:ascii="Times New Roman" w:hAnsi="Times New Roman" w:cs="Times New Roman"/>
          <w:bCs/>
          <w:sz w:val="28"/>
          <w:szCs w:val="28"/>
        </w:rPr>
      </w:pPr>
    </w:p>
    <w:p w14:paraId="6F32176B" w14:textId="77777777" w:rsidR="00C970F5" w:rsidRDefault="00C970F5" w:rsidP="000A5947">
      <w:pPr>
        <w:spacing w:after="0" w:line="240" w:lineRule="auto"/>
        <w:ind w:firstLine="708"/>
        <w:jc w:val="both"/>
        <w:rPr>
          <w:rFonts w:ascii="Times New Roman" w:hAnsi="Times New Roman" w:cs="Times New Roman"/>
          <w:bCs/>
          <w:sz w:val="28"/>
          <w:szCs w:val="28"/>
        </w:rPr>
      </w:pPr>
    </w:p>
    <w:p w14:paraId="330803B1" w14:textId="77777777" w:rsidR="00C970F5" w:rsidRDefault="00C970F5" w:rsidP="000A5947">
      <w:pPr>
        <w:spacing w:after="0" w:line="240" w:lineRule="auto"/>
        <w:ind w:firstLine="708"/>
        <w:jc w:val="both"/>
        <w:rPr>
          <w:rFonts w:ascii="Times New Roman" w:hAnsi="Times New Roman" w:cs="Times New Roman"/>
          <w:bCs/>
          <w:sz w:val="28"/>
          <w:szCs w:val="28"/>
        </w:rPr>
      </w:pPr>
    </w:p>
    <w:p w14:paraId="0818FDA7" w14:textId="77777777" w:rsidR="00C970F5" w:rsidRDefault="00C970F5" w:rsidP="000A5947">
      <w:pPr>
        <w:spacing w:after="0" w:line="240" w:lineRule="auto"/>
        <w:ind w:firstLine="708"/>
        <w:jc w:val="both"/>
        <w:rPr>
          <w:rFonts w:ascii="Times New Roman" w:hAnsi="Times New Roman" w:cs="Times New Roman"/>
          <w:bCs/>
          <w:sz w:val="28"/>
          <w:szCs w:val="28"/>
        </w:rPr>
      </w:pPr>
    </w:p>
    <w:p w14:paraId="220CDCA7" w14:textId="77777777" w:rsidR="00C970F5" w:rsidRDefault="00C970F5" w:rsidP="000A5947">
      <w:pPr>
        <w:spacing w:after="0" w:line="240" w:lineRule="auto"/>
        <w:ind w:firstLine="708"/>
        <w:jc w:val="both"/>
        <w:rPr>
          <w:rFonts w:ascii="Times New Roman" w:hAnsi="Times New Roman" w:cs="Times New Roman"/>
          <w:bCs/>
          <w:sz w:val="28"/>
          <w:szCs w:val="28"/>
        </w:rPr>
      </w:pPr>
    </w:p>
    <w:p w14:paraId="705AA5F0" w14:textId="77777777" w:rsidR="00C970F5" w:rsidRDefault="00C970F5" w:rsidP="000A5947">
      <w:pPr>
        <w:spacing w:after="0" w:line="240" w:lineRule="auto"/>
        <w:ind w:firstLine="708"/>
        <w:jc w:val="both"/>
        <w:rPr>
          <w:rFonts w:ascii="Times New Roman" w:hAnsi="Times New Roman" w:cs="Times New Roman"/>
          <w:bCs/>
          <w:sz w:val="28"/>
          <w:szCs w:val="28"/>
        </w:rPr>
      </w:pPr>
    </w:p>
    <w:p w14:paraId="7CC5EA81" w14:textId="77777777" w:rsidR="00C970F5" w:rsidRDefault="00C970F5" w:rsidP="000A5947">
      <w:pPr>
        <w:spacing w:after="0" w:line="240" w:lineRule="auto"/>
        <w:ind w:firstLine="708"/>
        <w:jc w:val="both"/>
        <w:rPr>
          <w:rFonts w:ascii="Times New Roman" w:hAnsi="Times New Roman" w:cs="Times New Roman"/>
          <w:bCs/>
          <w:sz w:val="28"/>
          <w:szCs w:val="28"/>
        </w:rPr>
      </w:pPr>
    </w:p>
    <w:p w14:paraId="6E64CF68" w14:textId="77777777" w:rsidR="00C970F5" w:rsidRDefault="00C970F5" w:rsidP="000A5947">
      <w:pPr>
        <w:spacing w:after="0" w:line="240" w:lineRule="auto"/>
        <w:ind w:firstLine="708"/>
        <w:jc w:val="both"/>
        <w:rPr>
          <w:rFonts w:ascii="Times New Roman" w:hAnsi="Times New Roman" w:cs="Times New Roman"/>
          <w:bCs/>
          <w:sz w:val="28"/>
          <w:szCs w:val="28"/>
        </w:rPr>
      </w:pPr>
    </w:p>
    <w:p w14:paraId="38C415E2" w14:textId="77777777" w:rsidR="00C970F5" w:rsidRDefault="00C970F5" w:rsidP="000A5947">
      <w:pPr>
        <w:spacing w:after="0" w:line="240" w:lineRule="auto"/>
        <w:ind w:firstLine="708"/>
        <w:jc w:val="both"/>
        <w:rPr>
          <w:rFonts w:ascii="Times New Roman" w:hAnsi="Times New Roman" w:cs="Times New Roman"/>
          <w:bCs/>
          <w:sz w:val="28"/>
          <w:szCs w:val="28"/>
        </w:rPr>
      </w:pPr>
    </w:p>
    <w:p w14:paraId="6C7AF3B1" w14:textId="77777777" w:rsidR="00C970F5" w:rsidRDefault="00C970F5" w:rsidP="000A5947">
      <w:pPr>
        <w:spacing w:after="0" w:line="240" w:lineRule="auto"/>
        <w:ind w:firstLine="708"/>
        <w:jc w:val="both"/>
        <w:rPr>
          <w:rFonts w:ascii="Times New Roman" w:hAnsi="Times New Roman" w:cs="Times New Roman"/>
          <w:bCs/>
          <w:sz w:val="28"/>
          <w:szCs w:val="28"/>
        </w:rPr>
      </w:pPr>
    </w:p>
    <w:p w14:paraId="13F98EEE" w14:textId="77777777" w:rsidR="00C970F5" w:rsidRDefault="00C970F5" w:rsidP="000A5947">
      <w:pPr>
        <w:spacing w:after="0" w:line="240" w:lineRule="auto"/>
        <w:ind w:firstLine="708"/>
        <w:jc w:val="both"/>
        <w:rPr>
          <w:rFonts w:ascii="Times New Roman" w:hAnsi="Times New Roman" w:cs="Times New Roman"/>
          <w:bCs/>
          <w:sz w:val="28"/>
          <w:szCs w:val="28"/>
        </w:rPr>
      </w:pPr>
    </w:p>
    <w:p w14:paraId="0706BEFF" w14:textId="77777777" w:rsidR="00C970F5" w:rsidRDefault="00C970F5" w:rsidP="000A5947">
      <w:pPr>
        <w:spacing w:after="0" w:line="240" w:lineRule="auto"/>
        <w:ind w:firstLine="708"/>
        <w:jc w:val="both"/>
        <w:rPr>
          <w:rFonts w:ascii="Times New Roman" w:hAnsi="Times New Roman" w:cs="Times New Roman"/>
          <w:bCs/>
          <w:sz w:val="28"/>
          <w:szCs w:val="28"/>
        </w:rPr>
      </w:pPr>
    </w:p>
    <w:p w14:paraId="4950D790" w14:textId="77777777" w:rsidR="00C970F5" w:rsidRDefault="00C970F5" w:rsidP="000A5947">
      <w:pPr>
        <w:spacing w:after="0" w:line="240" w:lineRule="auto"/>
        <w:ind w:firstLine="708"/>
        <w:jc w:val="both"/>
        <w:rPr>
          <w:rFonts w:ascii="Times New Roman" w:hAnsi="Times New Roman" w:cs="Times New Roman"/>
          <w:bCs/>
          <w:sz w:val="28"/>
          <w:szCs w:val="28"/>
        </w:rPr>
      </w:pPr>
    </w:p>
    <w:p w14:paraId="32004D6F" w14:textId="77777777" w:rsidR="006C6BD9" w:rsidRDefault="006C6BD9" w:rsidP="000A5947">
      <w:pPr>
        <w:spacing w:after="0" w:line="240" w:lineRule="auto"/>
        <w:jc w:val="both"/>
        <w:rPr>
          <w:rFonts w:ascii="Times New Roman" w:hAnsi="Times New Roman" w:cs="Times New Roman"/>
          <w:bCs/>
          <w:sz w:val="28"/>
          <w:szCs w:val="28"/>
        </w:rPr>
      </w:pPr>
    </w:p>
    <w:p w14:paraId="0E5AFA34" w14:textId="77777777" w:rsidR="0000496A" w:rsidRDefault="0000496A" w:rsidP="000A5947">
      <w:pPr>
        <w:spacing w:after="0" w:line="240" w:lineRule="auto"/>
        <w:jc w:val="both"/>
        <w:rPr>
          <w:rFonts w:ascii="Times New Roman" w:hAnsi="Times New Roman" w:cs="Times New Roman"/>
          <w:b/>
          <w:sz w:val="28"/>
          <w:szCs w:val="28"/>
        </w:rPr>
      </w:pPr>
    </w:p>
    <w:p w14:paraId="77829614" w14:textId="77777777" w:rsidR="00971C69" w:rsidRDefault="00971C69" w:rsidP="000A5947">
      <w:pPr>
        <w:spacing w:after="0" w:line="240" w:lineRule="auto"/>
        <w:jc w:val="both"/>
        <w:rPr>
          <w:rFonts w:ascii="Times New Roman" w:hAnsi="Times New Roman" w:cs="Times New Roman"/>
          <w:b/>
          <w:sz w:val="28"/>
          <w:szCs w:val="28"/>
        </w:rPr>
      </w:pPr>
    </w:p>
    <w:p w14:paraId="27A6A2C6" w14:textId="77777777" w:rsidR="003F5124" w:rsidRDefault="003F5124" w:rsidP="000A5947">
      <w:pPr>
        <w:spacing w:after="0" w:line="240" w:lineRule="auto"/>
        <w:jc w:val="both"/>
        <w:rPr>
          <w:rFonts w:ascii="Times New Roman" w:hAnsi="Times New Roman" w:cs="Times New Roman"/>
          <w:b/>
          <w:sz w:val="28"/>
          <w:szCs w:val="28"/>
        </w:rPr>
      </w:pPr>
    </w:p>
    <w:p w14:paraId="4C1AD926" w14:textId="77777777" w:rsidR="003F5124" w:rsidRDefault="003F5124" w:rsidP="000A5947">
      <w:pPr>
        <w:spacing w:after="0" w:line="240" w:lineRule="auto"/>
        <w:jc w:val="both"/>
        <w:rPr>
          <w:rFonts w:ascii="Times New Roman" w:hAnsi="Times New Roman" w:cs="Times New Roman"/>
          <w:b/>
          <w:sz w:val="28"/>
          <w:szCs w:val="28"/>
        </w:rPr>
      </w:pPr>
    </w:p>
    <w:p w14:paraId="29DC21FD" w14:textId="77777777" w:rsidR="003F5124" w:rsidRDefault="003F5124" w:rsidP="000A5947">
      <w:pPr>
        <w:spacing w:after="0" w:line="240" w:lineRule="auto"/>
        <w:jc w:val="both"/>
        <w:rPr>
          <w:rFonts w:ascii="Times New Roman" w:hAnsi="Times New Roman" w:cs="Times New Roman"/>
          <w:b/>
          <w:sz w:val="28"/>
          <w:szCs w:val="28"/>
        </w:rPr>
      </w:pPr>
    </w:p>
    <w:p w14:paraId="0449D3C0" w14:textId="77777777" w:rsidR="003F5124" w:rsidRDefault="003F5124" w:rsidP="000A5947">
      <w:pPr>
        <w:spacing w:after="0" w:line="240" w:lineRule="auto"/>
        <w:jc w:val="both"/>
        <w:rPr>
          <w:rFonts w:ascii="Times New Roman" w:hAnsi="Times New Roman" w:cs="Times New Roman"/>
          <w:b/>
          <w:sz w:val="28"/>
          <w:szCs w:val="28"/>
        </w:rPr>
      </w:pPr>
    </w:p>
    <w:p w14:paraId="6A1142D0" w14:textId="77777777" w:rsidR="003F5124" w:rsidRDefault="003F5124" w:rsidP="000A5947">
      <w:pPr>
        <w:spacing w:after="0" w:line="240" w:lineRule="auto"/>
        <w:jc w:val="both"/>
        <w:rPr>
          <w:rFonts w:ascii="Times New Roman" w:hAnsi="Times New Roman" w:cs="Times New Roman"/>
          <w:b/>
          <w:sz w:val="28"/>
          <w:szCs w:val="28"/>
        </w:rPr>
      </w:pPr>
    </w:p>
    <w:p w14:paraId="74793F85" w14:textId="77777777" w:rsidR="00971C69" w:rsidRPr="000A5947" w:rsidRDefault="00971C69" w:rsidP="000A5947">
      <w:pPr>
        <w:spacing w:after="0" w:line="240" w:lineRule="auto"/>
        <w:jc w:val="both"/>
        <w:rPr>
          <w:rFonts w:ascii="Times New Roman" w:hAnsi="Times New Roman" w:cs="Times New Roman"/>
          <w:b/>
          <w:sz w:val="28"/>
          <w:szCs w:val="28"/>
        </w:rPr>
      </w:pPr>
    </w:p>
    <w:p w14:paraId="6D55D168" w14:textId="77777777" w:rsidR="005D3E55" w:rsidRDefault="005D3E55" w:rsidP="000A59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427A871D" w14:textId="79848E58" w:rsidR="006C6BD9" w:rsidRPr="000A5947" w:rsidRDefault="006C6BD9" w:rsidP="000A5947">
      <w:pPr>
        <w:spacing w:after="0" w:line="240" w:lineRule="auto"/>
        <w:jc w:val="center"/>
        <w:rPr>
          <w:rFonts w:ascii="Times New Roman" w:hAnsi="Times New Roman" w:cs="Times New Roman"/>
          <w:b/>
          <w:sz w:val="28"/>
          <w:szCs w:val="28"/>
        </w:rPr>
      </w:pPr>
      <w:r w:rsidRPr="000A5947">
        <w:rPr>
          <w:rFonts w:ascii="Times New Roman" w:hAnsi="Times New Roman" w:cs="Times New Roman"/>
          <w:b/>
          <w:sz w:val="28"/>
          <w:szCs w:val="28"/>
        </w:rPr>
        <w:lastRenderedPageBreak/>
        <w:t>ВВЕДЕНИЕ</w:t>
      </w:r>
    </w:p>
    <w:p w14:paraId="5ADE9FD1" w14:textId="77777777" w:rsidR="006C6BD9" w:rsidRPr="000A5947" w:rsidRDefault="006C6BD9" w:rsidP="000A5947">
      <w:pPr>
        <w:spacing w:after="0" w:line="240" w:lineRule="auto"/>
        <w:jc w:val="center"/>
        <w:rPr>
          <w:rFonts w:ascii="Times New Roman" w:hAnsi="Times New Roman" w:cs="Times New Roman"/>
          <w:b/>
          <w:sz w:val="28"/>
          <w:szCs w:val="28"/>
        </w:rPr>
      </w:pPr>
    </w:p>
    <w:p w14:paraId="5B6BEEC8" w14:textId="1FEF2F0D" w:rsidR="00DA034C" w:rsidRPr="000A5947" w:rsidRDefault="006C6BD9" w:rsidP="005D3E55">
      <w:pPr>
        <w:spacing w:after="0" w:line="240" w:lineRule="auto"/>
        <w:ind w:firstLine="567"/>
        <w:jc w:val="both"/>
        <w:rPr>
          <w:rFonts w:ascii="Times New Roman" w:eastAsia="Calibri" w:hAnsi="Times New Roman" w:cs="Times New Roman"/>
          <w:sz w:val="28"/>
          <w:szCs w:val="28"/>
        </w:rPr>
      </w:pPr>
      <w:r w:rsidRPr="000A5947">
        <w:rPr>
          <w:rFonts w:ascii="Times New Roman" w:eastAsia="Calibri" w:hAnsi="Times New Roman" w:cs="Times New Roman"/>
          <w:b/>
          <w:sz w:val="28"/>
          <w:szCs w:val="28"/>
        </w:rPr>
        <w:t>Актуальность</w:t>
      </w:r>
      <w:r w:rsidRPr="000A5947">
        <w:rPr>
          <w:rFonts w:ascii="Times New Roman" w:eastAsia="Calibri" w:hAnsi="Times New Roman" w:cs="Times New Roman"/>
          <w:sz w:val="28"/>
          <w:szCs w:val="28"/>
        </w:rPr>
        <w:t>.</w:t>
      </w:r>
      <w:r w:rsidR="00DA034C" w:rsidRPr="000A5947">
        <w:rPr>
          <w:rFonts w:ascii="Times New Roman" w:eastAsia="Calibri" w:hAnsi="Times New Roman" w:cs="Times New Roman"/>
          <w:sz w:val="28"/>
          <w:szCs w:val="28"/>
        </w:rPr>
        <w:t xml:space="preserve"> За последние десятилетия мировое сообщество столкнулось с устойчивым ростом распростран</w:t>
      </w:r>
      <w:r w:rsidR="009F6144" w:rsidRPr="000A5947">
        <w:rPr>
          <w:rFonts w:ascii="Times New Roman" w:eastAsia="Calibri" w:hAnsi="Times New Roman" w:cs="Times New Roman"/>
          <w:sz w:val="28"/>
          <w:szCs w:val="28"/>
        </w:rPr>
        <w:t>е</w:t>
      </w:r>
      <w:r w:rsidR="00DA034C" w:rsidRPr="000A5947">
        <w:rPr>
          <w:rFonts w:ascii="Times New Roman" w:eastAsia="Calibri" w:hAnsi="Times New Roman" w:cs="Times New Roman"/>
          <w:sz w:val="28"/>
          <w:szCs w:val="28"/>
        </w:rPr>
        <w:t>нности злоупотребления ПАВ, включая категорию так называемых НПВ</w:t>
      </w:r>
      <w:r w:rsidR="007D7532">
        <w:rPr>
          <w:rFonts w:ascii="Times New Roman" w:eastAsia="Calibri" w:hAnsi="Times New Roman" w:cs="Times New Roman"/>
          <w:sz w:val="28"/>
          <w:szCs w:val="28"/>
        </w:rPr>
        <w:t xml:space="preserve"> </w:t>
      </w:r>
      <w:r w:rsidR="007D7532" w:rsidRPr="007D7532">
        <w:rPr>
          <w:rFonts w:ascii="Times New Roman" w:eastAsia="Calibri" w:hAnsi="Times New Roman" w:cs="Times New Roman"/>
          <w:sz w:val="28"/>
          <w:szCs w:val="28"/>
        </w:rPr>
        <w:t>[1]</w:t>
      </w:r>
      <w:r w:rsidR="00DA034C" w:rsidRPr="000A5947">
        <w:rPr>
          <w:rFonts w:ascii="Times New Roman" w:eastAsia="Calibri" w:hAnsi="Times New Roman" w:cs="Times New Roman"/>
          <w:sz w:val="28"/>
          <w:szCs w:val="28"/>
        </w:rPr>
        <w:t>. Согласно определению Управления Организации Объединенных наций по наркотикам и преступности (UNODC), НПВ представляют собой вещества или препараты, не находящиеся под действием международных конвенций 1961 и 1971 годов, но обладающие психоактивным эффектом и представляющие потенциальную угрозу общественному здоровью [</w:t>
      </w:r>
      <w:r w:rsidR="007D7532">
        <w:rPr>
          <w:rFonts w:ascii="Times New Roman" w:eastAsia="Calibri" w:hAnsi="Times New Roman" w:cs="Times New Roman"/>
          <w:sz w:val="28"/>
          <w:szCs w:val="28"/>
        </w:rPr>
        <w:t>2</w:t>
      </w:r>
      <w:r w:rsidR="00DA034C" w:rsidRPr="000A5947">
        <w:rPr>
          <w:rFonts w:ascii="Times New Roman" w:eastAsia="Calibri" w:hAnsi="Times New Roman" w:cs="Times New Roman"/>
          <w:sz w:val="28"/>
          <w:szCs w:val="28"/>
        </w:rPr>
        <w:t>].</w:t>
      </w:r>
    </w:p>
    <w:p w14:paraId="5FA10709" w14:textId="35452074" w:rsidR="00DA034C" w:rsidRPr="000A5947" w:rsidRDefault="00DA034C" w:rsidP="005D3E55">
      <w:pPr>
        <w:spacing w:after="0" w:line="240" w:lineRule="auto"/>
        <w:ind w:firstLine="567"/>
        <w:jc w:val="both"/>
        <w:rPr>
          <w:rFonts w:ascii="Times New Roman" w:eastAsia="Calibri" w:hAnsi="Times New Roman" w:cs="Times New Roman"/>
          <w:sz w:val="28"/>
          <w:szCs w:val="28"/>
        </w:rPr>
      </w:pPr>
      <w:r w:rsidRPr="000A5947">
        <w:rPr>
          <w:rFonts w:ascii="Times New Roman" w:eastAsia="Calibri" w:hAnsi="Times New Roman" w:cs="Times New Roman"/>
          <w:sz w:val="28"/>
          <w:szCs w:val="28"/>
        </w:rPr>
        <w:t>НПВ часто обозначаются как «дизайнерские наркотики», «соли для ванн», «спайсы» и другие субстанции, представляющие собой синтетические аналоги известных наркотиков, измен</w:t>
      </w:r>
      <w:r w:rsidR="009F6144" w:rsidRPr="000A5947">
        <w:rPr>
          <w:rFonts w:ascii="Times New Roman" w:eastAsia="Calibri" w:hAnsi="Times New Roman" w:cs="Times New Roman"/>
          <w:sz w:val="28"/>
          <w:szCs w:val="28"/>
        </w:rPr>
        <w:t>е</w:t>
      </w:r>
      <w:r w:rsidRPr="000A5947">
        <w:rPr>
          <w:rFonts w:ascii="Times New Roman" w:eastAsia="Calibri" w:hAnsi="Times New Roman" w:cs="Times New Roman"/>
          <w:sz w:val="28"/>
          <w:szCs w:val="28"/>
        </w:rPr>
        <w:t>нные с целью обхода законодательства [</w:t>
      </w:r>
      <w:r w:rsidR="007D7532">
        <w:rPr>
          <w:rFonts w:ascii="Times New Roman" w:eastAsia="Calibri" w:hAnsi="Times New Roman" w:cs="Times New Roman"/>
          <w:sz w:val="28"/>
          <w:szCs w:val="28"/>
        </w:rPr>
        <w:t>3</w:t>
      </w:r>
      <w:r w:rsidRPr="000A5947">
        <w:rPr>
          <w:rFonts w:ascii="Times New Roman" w:eastAsia="Calibri" w:hAnsi="Times New Roman" w:cs="Times New Roman"/>
          <w:sz w:val="28"/>
          <w:szCs w:val="28"/>
        </w:rPr>
        <w:t>]. Эти соединения имитируют действие амфетаминов, каннабиноидов, опиоидов и катинонов, но при этом обладают более выраженной токсичностью и непредсказуемыми фармакодинамическими свойствами [</w:t>
      </w:r>
      <w:r w:rsidR="00DA1EBC">
        <w:rPr>
          <w:rFonts w:ascii="Times New Roman" w:eastAsia="Calibri" w:hAnsi="Times New Roman" w:cs="Times New Roman"/>
          <w:sz w:val="28"/>
          <w:szCs w:val="28"/>
        </w:rPr>
        <w:t>4</w:t>
      </w:r>
      <w:r w:rsidRPr="000A5947">
        <w:rPr>
          <w:rFonts w:ascii="Times New Roman" w:eastAsia="Calibri" w:hAnsi="Times New Roman" w:cs="Times New Roman"/>
          <w:sz w:val="28"/>
          <w:szCs w:val="28"/>
        </w:rPr>
        <w:t>].</w:t>
      </w:r>
    </w:p>
    <w:p w14:paraId="3FB7B80E" w14:textId="5CB934AB" w:rsidR="00DA034C" w:rsidRPr="000A5947" w:rsidRDefault="00DA034C" w:rsidP="005D3E55">
      <w:pPr>
        <w:spacing w:after="0" w:line="240" w:lineRule="auto"/>
        <w:ind w:firstLine="567"/>
        <w:jc w:val="both"/>
        <w:rPr>
          <w:rFonts w:ascii="Times New Roman" w:eastAsia="Calibri" w:hAnsi="Times New Roman" w:cs="Times New Roman"/>
          <w:sz w:val="28"/>
          <w:szCs w:val="28"/>
        </w:rPr>
      </w:pPr>
      <w:r w:rsidRPr="000A5947">
        <w:rPr>
          <w:rFonts w:ascii="Times New Roman" w:eastAsia="Calibri" w:hAnsi="Times New Roman" w:cs="Times New Roman"/>
          <w:sz w:val="28"/>
          <w:szCs w:val="28"/>
        </w:rPr>
        <w:t>Хотя многие из этих соединений были впервые синтезированы ещ</w:t>
      </w:r>
      <w:r w:rsidR="009F6144" w:rsidRPr="000A5947">
        <w:rPr>
          <w:rFonts w:ascii="Times New Roman" w:eastAsia="Calibri" w:hAnsi="Times New Roman" w:cs="Times New Roman"/>
          <w:sz w:val="28"/>
          <w:szCs w:val="28"/>
        </w:rPr>
        <w:t>е</w:t>
      </w:r>
      <w:r w:rsidRPr="000A5947">
        <w:rPr>
          <w:rFonts w:ascii="Times New Roman" w:eastAsia="Calibri" w:hAnsi="Times New Roman" w:cs="Times New Roman"/>
          <w:sz w:val="28"/>
          <w:szCs w:val="28"/>
        </w:rPr>
        <w:t xml:space="preserve"> десятилетия назад, их возвращение на рынок в измен</w:t>
      </w:r>
      <w:r w:rsidR="009F6144" w:rsidRPr="000A5947">
        <w:rPr>
          <w:rFonts w:ascii="Times New Roman" w:eastAsia="Calibri" w:hAnsi="Times New Roman" w:cs="Times New Roman"/>
          <w:sz w:val="28"/>
          <w:szCs w:val="28"/>
        </w:rPr>
        <w:t>е</w:t>
      </w:r>
      <w:r w:rsidRPr="000A5947">
        <w:rPr>
          <w:rFonts w:ascii="Times New Roman" w:eastAsia="Calibri" w:hAnsi="Times New Roman" w:cs="Times New Roman"/>
          <w:sz w:val="28"/>
          <w:szCs w:val="28"/>
        </w:rPr>
        <w:t>нной химической форме сделало их «новыми» с точки зрения контроля и регулирования [4</w:t>
      </w:r>
      <w:r w:rsidR="00AF6D17">
        <w:rPr>
          <w:rFonts w:ascii="Times New Roman" w:eastAsia="Calibri" w:hAnsi="Times New Roman" w:cs="Times New Roman"/>
          <w:sz w:val="28"/>
          <w:szCs w:val="28"/>
        </w:rPr>
        <w:t>,р. 1</w:t>
      </w:r>
      <w:r w:rsidRPr="000A5947">
        <w:rPr>
          <w:rFonts w:ascii="Times New Roman" w:eastAsia="Calibri" w:hAnsi="Times New Roman" w:cs="Times New Roman"/>
          <w:sz w:val="28"/>
          <w:szCs w:val="28"/>
        </w:rPr>
        <w:t>]. Основным фактором, способствующим распространению НПВ, стали глобализация интернет-торговли, анонимные платежные системы и даркнет, обеспечившие л</w:t>
      </w:r>
      <w:r w:rsidR="009F6144" w:rsidRPr="000A5947">
        <w:rPr>
          <w:rFonts w:ascii="Times New Roman" w:eastAsia="Calibri" w:hAnsi="Times New Roman" w:cs="Times New Roman"/>
          <w:sz w:val="28"/>
          <w:szCs w:val="28"/>
        </w:rPr>
        <w:t>е</w:t>
      </w:r>
      <w:r w:rsidRPr="000A5947">
        <w:rPr>
          <w:rFonts w:ascii="Times New Roman" w:eastAsia="Calibri" w:hAnsi="Times New Roman" w:cs="Times New Roman"/>
          <w:sz w:val="28"/>
          <w:szCs w:val="28"/>
        </w:rPr>
        <w:t>гкий доступ к запрещ</w:t>
      </w:r>
      <w:r w:rsidR="009F6144" w:rsidRPr="000A5947">
        <w:rPr>
          <w:rFonts w:ascii="Times New Roman" w:eastAsia="Calibri" w:hAnsi="Times New Roman" w:cs="Times New Roman"/>
          <w:sz w:val="28"/>
          <w:szCs w:val="28"/>
        </w:rPr>
        <w:t>е</w:t>
      </w:r>
      <w:r w:rsidRPr="000A5947">
        <w:rPr>
          <w:rFonts w:ascii="Times New Roman" w:eastAsia="Calibri" w:hAnsi="Times New Roman" w:cs="Times New Roman"/>
          <w:sz w:val="28"/>
          <w:szCs w:val="28"/>
        </w:rPr>
        <w:t>нным веществам [</w:t>
      </w:r>
      <w:r w:rsidR="00DA1EBC">
        <w:rPr>
          <w:rFonts w:ascii="Times New Roman" w:eastAsia="Calibri" w:hAnsi="Times New Roman" w:cs="Times New Roman"/>
          <w:sz w:val="28"/>
          <w:szCs w:val="28"/>
        </w:rPr>
        <w:t>5</w:t>
      </w:r>
      <w:r w:rsidRPr="000A5947">
        <w:rPr>
          <w:rFonts w:ascii="Times New Roman" w:eastAsia="Calibri" w:hAnsi="Times New Roman" w:cs="Times New Roman"/>
          <w:sz w:val="28"/>
          <w:szCs w:val="28"/>
        </w:rPr>
        <w:t>].</w:t>
      </w:r>
    </w:p>
    <w:p w14:paraId="17827037" w14:textId="517D57A3" w:rsidR="00DA034C" w:rsidRPr="000A5947" w:rsidRDefault="00DA034C" w:rsidP="005D3E55">
      <w:pPr>
        <w:spacing w:after="0" w:line="240" w:lineRule="auto"/>
        <w:ind w:firstLine="567"/>
        <w:jc w:val="both"/>
        <w:rPr>
          <w:rFonts w:ascii="Times New Roman" w:eastAsia="Calibri" w:hAnsi="Times New Roman" w:cs="Times New Roman"/>
          <w:sz w:val="28"/>
          <w:szCs w:val="28"/>
        </w:rPr>
      </w:pPr>
      <w:r w:rsidRPr="000A5947">
        <w:rPr>
          <w:rFonts w:ascii="Times New Roman" w:eastAsia="Calibri" w:hAnsi="Times New Roman" w:cs="Times New Roman"/>
          <w:sz w:val="28"/>
          <w:szCs w:val="28"/>
        </w:rPr>
        <w:t>По данным UNODC, количество зарегистрированных НПВ превысило 1200 соединений, из которых под международным контролем находится менее четверти</w:t>
      </w:r>
      <w:r w:rsidR="00EC4139" w:rsidRPr="00EC4139">
        <w:rPr>
          <w:rFonts w:ascii="Times New Roman" w:eastAsia="Calibri" w:hAnsi="Times New Roman" w:cs="Times New Roman"/>
          <w:sz w:val="28"/>
          <w:szCs w:val="28"/>
        </w:rPr>
        <w:t xml:space="preserve"> </w:t>
      </w:r>
      <w:r w:rsidR="00A911BC" w:rsidRPr="00A911BC">
        <w:rPr>
          <w:rFonts w:ascii="Times New Roman" w:eastAsia="Calibri" w:hAnsi="Times New Roman" w:cs="Times New Roman"/>
          <w:sz w:val="28"/>
          <w:szCs w:val="28"/>
        </w:rPr>
        <w:t>[6]</w:t>
      </w:r>
      <w:r w:rsidRPr="000A5947">
        <w:rPr>
          <w:rFonts w:ascii="Times New Roman" w:eastAsia="Calibri" w:hAnsi="Times New Roman" w:cs="Times New Roman"/>
          <w:sz w:val="28"/>
          <w:szCs w:val="28"/>
        </w:rPr>
        <w:t>. Наибольшую опасность представляют СКт, такие как мефедрон и α-PVP, оказывающие выраженное психостимулирующее и кардиотоксическое действие [</w:t>
      </w:r>
      <w:r w:rsidR="00607C69" w:rsidRPr="00607C69">
        <w:rPr>
          <w:rFonts w:ascii="Times New Roman" w:eastAsia="Calibri" w:hAnsi="Times New Roman" w:cs="Times New Roman"/>
          <w:sz w:val="28"/>
          <w:szCs w:val="28"/>
        </w:rPr>
        <w:t>7</w:t>
      </w:r>
      <w:r w:rsidRPr="000A5947">
        <w:rPr>
          <w:rFonts w:ascii="Times New Roman" w:eastAsia="Calibri" w:hAnsi="Times New Roman" w:cs="Times New Roman"/>
          <w:sz w:val="28"/>
          <w:szCs w:val="28"/>
        </w:rPr>
        <w:t>].</w:t>
      </w:r>
    </w:p>
    <w:p w14:paraId="614623E8" w14:textId="147A5760" w:rsidR="00DA034C" w:rsidRPr="000A5947" w:rsidRDefault="00DA034C" w:rsidP="005D3E55">
      <w:pPr>
        <w:spacing w:after="0" w:line="240" w:lineRule="auto"/>
        <w:ind w:firstLine="567"/>
        <w:jc w:val="both"/>
        <w:rPr>
          <w:rFonts w:ascii="Times New Roman" w:eastAsia="Calibri" w:hAnsi="Times New Roman" w:cs="Times New Roman"/>
          <w:sz w:val="28"/>
          <w:szCs w:val="28"/>
        </w:rPr>
      </w:pPr>
      <w:r w:rsidRPr="000A5947">
        <w:rPr>
          <w:rFonts w:ascii="Times New Roman" w:eastAsia="Calibri" w:hAnsi="Times New Roman" w:cs="Times New Roman"/>
          <w:sz w:val="28"/>
          <w:szCs w:val="28"/>
        </w:rPr>
        <w:t>Для Казахстана данная проблема имеет особую социальную и медицинскую значимость. Первые случаи употребления НПВ были зафиксированы в стране в 2009–2010 годах, однако уже к 2018 году наблюдалось резкое увеличение активности интернет-продаж, а также появление подпольных лабораторий по производству СКт [</w:t>
      </w:r>
      <w:r w:rsidR="00607C69" w:rsidRPr="00607C69">
        <w:rPr>
          <w:rFonts w:ascii="Times New Roman" w:eastAsia="Calibri" w:hAnsi="Times New Roman" w:cs="Times New Roman"/>
          <w:sz w:val="28"/>
          <w:szCs w:val="28"/>
        </w:rPr>
        <w:t>8</w:t>
      </w:r>
      <w:r w:rsidRPr="000A5947">
        <w:rPr>
          <w:rFonts w:ascii="Times New Roman" w:eastAsia="Calibri" w:hAnsi="Times New Roman" w:cs="Times New Roman"/>
          <w:sz w:val="28"/>
          <w:szCs w:val="28"/>
        </w:rPr>
        <w:t>]. Согласно отч</w:t>
      </w:r>
      <w:r w:rsidR="009F6144" w:rsidRPr="000A5947">
        <w:rPr>
          <w:rFonts w:ascii="Times New Roman" w:eastAsia="Calibri" w:hAnsi="Times New Roman" w:cs="Times New Roman"/>
          <w:sz w:val="28"/>
          <w:szCs w:val="28"/>
        </w:rPr>
        <w:t>е</w:t>
      </w:r>
      <w:r w:rsidRPr="000A5947">
        <w:rPr>
          <w:rFonts w:ascii="Times New Roman" w:eastAsia="Calibri" w:hAnsi="Times New Roman" w:cs="Times New Roman"/>
          <w:sz w:val="28"/>
          <w:szCs w:val="28"/>
        </w:rPr>
        <w:t>там Министерства внутренних дел и данным UNODC, в Восточной Европе и Центральной Азии объ</w:t>
      </w:r>
      <w:r w:rsidR="009F6144" w:rsidRPr="000A5947">
        <w:rPr>
          <w:rFonts w:ascii="Times New Roman" w:eastAsia="Calibri" w:hAnsi="Times New Roman" w:cs="Times New Roman"/>
          <w:sz w:val="28"/>
          <w:szCs w:val="28"/>
        </w:rPr>
        <w:t>е</w:t>
      </w:r>
      <w:r w:rsidRPr="000A5947">
        <w:rPr>
          <w:rFonts w:ascii="Times New Roman" w:eastAsia="Calibri" w:hAnsi="Times New Roman" w:cs="Times New Roman"/>
          <w:sz w:val="28"/>
          <w:szCs w:val="28"/>
        </w:rPr>
        <w:t>м изъятий НПВ увеличился более чем в 9</w:t>
      </w:r>
      <w:r w:rsidR="00AF6D17" w:rsidRPr="00AF6D17">
        <w:rPr>
          <w:rFonts w:ascii="Times New Roman" w:eastAsia="Calibri" w:hAnsi="Times New Roman" w:cs="Times New Roman"/>
          <w:sz w:val="28"/>
          <w:szCs w:val="28"/>
        </w:rPr>
        <w:t>5</w:t>
      </w:r>
      <w:r w:rsidRPr="000A5947">
        <w:rPr>
          <w:rFonts w:ascii="Times New Roman" w:eastAsia="Calibri" w:hAnsi="Times New Roman" w:cs="Times New Roman"/>
          <w:sz w:val="28"/>
          <w:szCs w:val="28"/>
        </w:rPr>
        <w:t xml:space="preserve"> раз за период с 2005 по 2020 годы, прич</w:t>
      </w:r>
      <w:r w:rsidR="006D77A1">
        <w:rPr>
          <w:rFonts w:ascii="Times New Roman" w:eastAsia="Calibri" w:hAnsi="Times New Roman" w:cs="Times New Roman"/>
          <w:sz w:val="28"/>
          <w:szCs w:val="28"/>
        </w:rPr>
        <w:t>е</w:t>
      </w:r>
      <w:r w:rsidRPr="000A5947">
        <w:rPr>
          <w:rFonts w:ascii="Times New Roman" w:eastAsia="Calibri" w:hAnsi="Times New Roman" w:cs="Times New Roman"/>
          <w:sz w:val="28"/>
          <w:szCs w:val="28"/>
        </w:rPr>
        <w:t>м 72% изъятых соединений приходилось на СКт [</w:t>
      </w:r>
      <w:r w:rsidR="00AF6D17" w:rsidRPr="00AF6D17">
        <w:rPr>
          <w:rFonts w:ascii="Times New Roman" w:eastAsia="Calibri" w:hAnsi="Times New Roman" w:cs="Times New Roman"/>
          <w:sz w:val="28"/>
          <w:szCs w:val="28"/>
        </w:rPr>
        <w:t>9</w:t>
      </w:r>
      <w:r w:rsidRPr="000A5947">
        <w:rPr>
          <w:rFonts w:ascii="Times New Roman" w:eastAsia="Calibri" w:hAnsi="Times New Roman" w:cs="Times New Roman"/>
          <w:sz w:val="28"/>
          <w:szCs w:val="28"/>
        </w:rPr>
        <w:t>].</w:t>
      </w:r>
    </w:p>
    <w:p w14:paraId="51A0901A" w14:textId="6FCA8C05" w:rsidR="00DA034C" w:rsidRPr="000A5947" w:rsidRDefault="00DA034C" w:rsidP="005D3E55">
      <w:pPr>
        <w:spacing w:after="0" w:line="240" w:lineRule="auto"/>
        <w:ind w:firstLine="567"/>
        <w:jc w:val="both"/>
        <w:rPr>
          <w:rFonts w:ascii="Times New Roman" w:eastAsia="Calibri" w:hAnsi="Times New Roman" w:cs="Times New Roman"/>
          <w:sz w:val="28"/>
          <w:szCs w:val="28"/>
        </w:rPr>
      </w:pPr>
      <w:r w:rsidRPr="000A5947">
        <w:rPr>
          <w:rFonts w:ascii="Times New Roman" w:eastAsia="Calibri" w:hAnsi="Times New Roman" w:cs="Times New Roman"/>
          <w:sz w:val="28"/>
          <w:szCs w:val="28"/>
        </w:rPr>
        <w:t xml:space="preserve">Отдельное внимание заслуживает тот факт, что основными потребителями данных веществ являются лица молодого возраста </w:t>
      </w:r>
      <w:r w:rsidR="002D7BD6">
        <w:rPr>
          <w:rFonts w:ascii="Times New Roman" w:eastAsia="Calibri" w:hAnsi="Times New Roman" w:cs="Times New Roman"/>
          <w:sz w:val="28"/>
          <w:szCs w:val="28"/>
        </w:rPr>
        <w:t>–</w:t>
      </w:r>
      <w:r w:rsidRPr="000A5947">
        <w:rPr>
          <w:rFonts w:ascii="Times New Roman" w:eastAsia="Calibri" w:hAnsi="Times New Roman" w:cs="Times New Roman"/>
          <w:sz w:val="28"/>
          <w:szCs w:val="28"/>
        </w:rPr>
        <w:t xml:space="preserve"> студенты, лица без устойчивых социальных связей и представители уязвимых групп. Для них характерно сочетание психостимулирующего и соматического воздействия, что приводит к развитию тяж</w:t>
      </w:r>
      <w:r w:rsidR="009F6144" w:rsidRPr="000A5947">
        <w:rPr>
          <w:rFonts w:ascii="Times New Roman" w:eastAsia="Calibri" w:hAnsi="Times New Roman" w:cs="Times New Roman"/>
          <w:sz w:val="28"/>
          <w:szCs w:val="28"/>
        </w:rPr>
        <w:t>е</w:t>
      </w:r>
      <w:r w:rsidRPr="000A5947">
        <w:rPr>
          <w:rFonts w:ascii="Times New Roman" w:eastAsia="Calibri" w:hAnsi="Times New Roman" w:cs="Times New Roman"/>
          <w:sz w:val="28"/>
          <w:szCs w:val="28"/>
        </w:rPr>
        <w:t xml:space="preserve">лых осложнений, в частности </w:t>
      </w:r>
      <w:r w:rsidR="002D7BD6">
        <w:rPr>
          <w:rFonts w:ascii="Times New Roman" w:eastAsia="Calibri" w:hAnsi="Times New Roman" w:cs="Times New Roman"/>
          <w:sz w:val="28"/>
          <w:szCs w:val="28"/>
        </w:rPr>
        <w:t>–</w:t>
      </w:r>
      <w:r w:rsidRPr="000A5947">
        <w:rPr>
          <w:rFonts w:ascii="Times New Roman" w:eastAsia="Calibri" w:hAnsi="Times New Roman" w:cs="Times New Roman"/>
          <w:sz w:val="28"/>
          <w:szCs w:val="28"/>
        </w:rPr>
        <w:t xml:space="preserve"> кардиотоксических эффектов [</w:t>
      </w:r>
      <w:r w:rsidR="00EC5B87">
        <w:rPr>
          <w:rFonts w:ascii="Times New Roman" w:eastAsia="Calibri" w:hAnsi="Times New Roman" w:cs="Times New Roman"/>
          <w:sz w:val="28"/>
          <w:szCs w:val="28"/>
        </w:rPr>
        <w:t>8,р.</w:t>
      </w:r>
      <w:r w:rsidR="00C239D5">
        <w:rPr>
          <w:rFonts w:ascii="Times New Roman" w:eastAsia="Calibri" w:hAnsi="Times New Roman" w:cs="Times New Roman"/>
          <w:sz w:val="28"/>
          <w:szCs w:val="28"/>
        </w:rPr>
        <w:t xml:space="preserve"> </w:t>
      </w:r>
      <w:r w:rsidR="00EC5B87">
        <w:rPr>
          <w:rFonts w:ascii="Times New Roman" w:eastAsia="Calibri" w:hAnsi="Times New Roman" w:cs="Times New Roman"/>
          <w:sz w:val="28"/>
          <w:szCs w:val="28"/>
        </w:rPr>
        <w:t>2</w:t>
      </w:r>
      <w:r w:rsidRPr="000A5947">
        <w:rPr>
          <w:rFonts w:ascii="Times New Roman" w:eastAsia="Calibri" w:hAnsi="Times New Roman" w:cs="Times New Roman"/>
          <w:sz w:val="28"/>
          <w:szCs w:val="28"/>
        </w:rPr>
        <w:t>].</w:t>
      </w:r>
    </w:p>
    <w:p w14:paraId="17C5047F" w14:textId="3AB5F760" w:rsidR="00DA034C" w:rsidRPr="000A5947" w:rsidRDefault="00DA034C" w:rsidP="005D3E55">
      <w:pPr>
        <w:spacing w:after="0" w:line="240" w:lineRule="auto"/>
        <w:ind w:firstLine="567"/>
        <w:jc w:val="both"/>
        <w:rPr>
          <w:rFonts w:ascii="Times New Roman" w:eastAsia="Calibri" w:hAnsi="Times New Roman" w:cs="Times New Roman"/>
          <w:sz w:val="28"/>
          <w:szCs w:val="28"/>
        </w:rPr>
      </w:pPr>
      <w:r w:rsidRPr="000A5947">
        <w:rPr>
          <w:rFonts w:ascii="Times New Roman" w:eastAsia="Calibri" w:hAnsi="Times New Roman" w:cs="Times New Roman"/>
          <w:sz w:val="28"/>
          <w:szCs w:val="28"/>
        </w:rPr>
        <w:t>Фармакологические мишени НПВ</w:t>
      </w:r>
      <w:r w:rsidR="009F6144" w:rsidRPr="000A5947">
        <w:rPr>
          <w:rFonts w:ascii="Times New Roman" w:eastAsia="Calibri" w:hAnsi="Times New Roman" w:cs="Times New Roman"/>
          <w:sz w:val="28"/>
          <w:szCs w:val="28"/>
        </w:rPr>
        <w:t xml:space="preserve"> – </w:t>
      </w:r>
      <w:r w:rsidRPr="000A5947">
        <w:rPr>
          <w:rFonts w:ascii="Times New Roman" w:eastAsia="Calibri" w:hAnsi="Times New Roman" w:cs="Times New Roman"/>
          <w:sz w:val="28"/>
          <w:szCs w:val="28"/>
        </w:rPr>
        <w:t>это</w:t>
      </w:r>
      <w:r w:rsidR="009F6144" w:rsidRPr="000A5947">
        <w:rPr>
          <w:rFonts w:ascii="Times New Roman" w:eastAsia="Calibri" w:hAnsi="Times New Roman" w:cs="Times New Roman"/>
          <w:sz w:val="28"/>
          <w:szCs w:val="28"/>
        </w:rPr>
        <w:t xml:space="preserve"> </w:t>
      </w:r>
      <w:r w:rsidRPr="000A5947">
        <w:rPr>
          <w:rFonts w:ascii="Times New Roman" w:eastAsia="Calibri" w:hAnsi="Times New Roman" w:cs="Times New Roman"/>
          <w:sz w:val="28"/>
          <w:szCs w:val="28"/>
        </w:rPr>
        <w:t xml:space="preserve">дофаминовые, серотониновые и норадреналиновые транспортеры, альфа-адренорецепторы и ионные каналы. Связь центров дофаминовой и серотониновой передачи с выраженной </w:t>
      </w:r>
      <w:r w:rsidRPr="000A5947">
        <w:rPr>
          <w:rFonts w:ascii="Times New Roman" w:eastAsia="Calibri" w:hAnsi="Times New Roman" w:cs="Times New Roman"/>
          <w:sz w:val="28"/>
          <w:szCs w:val="28"/>
        </w:rPr>
        <w:lastRenderedPageBreak/>
        <w:t>активацией симпатической системы приводит</w:t>
      </w:r>
      <w:r w:rsidR="00963DC3" w:rsidRPr="000A5947">
        <w:rPr>
          <w:rFonts w:ascii="Times New Roman" w:eastAsia="Calibri" w:hAnsi="Times New Roman" w:cs="Times New Roman"/>
          <w:sz w:val="28"/>
          <w:szCs w:val="28"/>
        </w:rPr>
        <w:t xml:space="preserve"> к </w:t>
      </w:r>
      <w:r w:rsidRPr="000A5947">
        <w:rPr>
          <w:rFonts w:ascii="Times New Roman" w:eastAsia="Calibri" w:hAnsi="Times New Roman" w:cs="Times New Roman"/>
          <w:sz w:val="28"/>
          <w:szCs w:val="28"/>
        </w:rPr>
        <w:t>сердечно-сосудистым проявлениям, представленных тахикарди</w:t>
      </w:r>
      <w:r w:rsidR="00963DC3" w:rsidRPr="000A5947">
        <w:rPr>
          <w:rFonts w:ascii="Times New Roman" w:eastAsia="Calibri" w:hAnsi="Times New Roman" w:cs="Times New Roman"/>
          <w:sz w:val="28"/>
          <w:szCs w:val="28"/>
        </w:rPr>
        <w:t>ей</w:t>
      </w:r>
      <w:r w:rsidRPr="000A5947">
        <w:rPr>
          <w:rFonts w:ascii="Times New Roman" w:eastAsia="Calibri" w:hAnsi="Times New Roman" w:cs="Times New Roman"/>
          <w:sz w:val="28"/>
          <w:szCs w:val="28"/>
        </w:rPr>
        <w:t>, вазоконстрикци</w:t>
      </w:r>
      <w:r w:rsidR="00963DC3" w:rsidRPr="000A5947">
        <w:rPr>
          <w:rFonts w:ascii="Times New Roman" w:eastAsia="Calibri" w:hAnsi="Times New Roman" w:cs="Times New Roman"/>
          <w:sz w:val="28"/>
          <w:szCs w:val="28"/>
        </w:rPr>
        <w:t>ей</w:t>
      </w:r>
      <w:r w:rsidRPr="000A5947">
        <w:rPr>
          <w:rFonts w:ascii="Times New Roman" w:eastAsia="Calibri" w:hAnsi="Times New Roman" w:cs="Times New Roman"/>
          <w:sz w:val="28"/>
          <w:szCs w:val="28"/>
        </w:rPr>
        <w:t>, гипертензивным реакциям</w:t>
      </w:r>
      <w:r w:rsidR="00963DC3" w:rsidRPr="000A5947">
        <w:rPr>
          <w:rFonts w:ascii="Times New Roman" w:eastAsia="Calibri" w:hAnsi="Times New Roman" w:cs="Times New Roman"/>
          <w:sz w:val="28"/>
          <w:szCs w:val="28"/>
        </w:rPr>
        <w:t>и</w:t>
      </w:r>
      <w:r w:rsidRPr="000A5947">
        <w:rPr>
          <w:rFonts w:ascii="Times New Roman" w:eastAsia="Calibri" w:hAnsi="Times New Roman" w:cs="Times New Roman"/>
          <w:sz w:val="28"/>
          <w:szCs w:val="28"/>
        </w:rPr>
        <w:t xml:space="preserve"> и </w:t>
      </w:r>
      <w:r w:rsidR="00963DC3" w:rsidRPr="000A5947">
        <w:rPr>
          <w:rFonts w:ascii="Times New Roman" w:eastAsia="Calibri" w:hAnsi="Times New Roman" w:cs="Times New Roman"/>
          <w:sz w:val="28"/>
          <w:szCs w:val="28"/>
        </w:rPr>
        <w:t xml:space="preserve">коронарным синдромом </w:t>
      </w:r>
      <w:r w:rsidRPr="000A5947">
        <w:rPr>
          <w:rFonts w:ascii="Times New Roman" w:eastAsia="Calibri" w:hAnsi="Times New Roman" w:cs="Times New Roman"/>
          <w:sz w:val="28"/>
          <w:szCs w:val="28"/>
        </w:rPr>
        <w:t>у потребителей НПВ.</w:t>
      </w:r>
      <w:r w:rsidR="00963DC3" w:rsidRPr="000A5947">
        <w:rPr>
          <w:rFonts w:ascii="Times New Roman" w:eastAsia="Calibri" w:hAnsi="Times New Roman" w:cs="Times New Roman"/>
          <w:sz w:val="28"/>
          <w:szCs w:val="28"/>
        </w:rPr>
        <w:t xml:space="preserve"> Многие негативные эффекты НПВ обусловлены не только симпатомиметическим действием, но и митохондриальной дисфункцией, окислительным стрессом и нарушением внутриклеточного гомеостаза ионов. Это приводит к удлинению интервала </w:t>
      </w:r>
      <w:r w:rsidR="00963DC3" w:rsidRPr="000A5947">
        <w:rPr>
          <w:rFonts w:ascii="Times New Roman" w:eastAsia="Calibri" w:hAnsi="Times New Roman" w:cs="Times New Roman"/>
          <w:sz w:val="28"/>
          <w:szCs w:val="28"/>
          <w:lang w:val="en-US"/>
        </w:rPr>
        <w:t>QT</w:t>
      </w:r>
      <w:r w:rsidR="00963DC3" w:rsidRPr="000A5947">
        <w:rPr>
          <w:rFonts w:ascii="Times New Roman" w:eastAsia="Calibri" w:hAnsi="Times New Roman" w:cs="Times New Roman"/>
          <w:sz w:val="28"/>
          <w:szCs w:val="28"/>
        </w:rPr>
        <w:t>, высокому риску развития жизнеугрожающих аритмий и внезапной сердечной смерти [</w:t>
      </w:r>
      <w:r w:rsidR="00B11900">
        <w:rPr>
          <w:rFonts w:ascii="Times New Roman" w:eastAsia="Calibri" w:hAnsi="Times New Roman" w:cs="Times New Roman"/>
          <w:sz w:val="28"/>
          <w:szCs w:val="28"/>
        </w:rPr>
        <w:t>7</w:t>
      </w:r>
      <w:r w:rsidR="00C239D5">
        <w:rPr>
          <w:rFonts w:ascii="Times New Roman" w:eastAsia="Calibri" w:hAnsi="Times New Roman" w:cs="Times New Roman"/>
          <w:sz w:val="28"/>
          <w:szCs w:val="28"/>
        </w:rPr>
        <w:t xml:space="preserve">,р. </w:t>
      </w:r>
      <w:r w:rsidR="00B11900">
        <w:rPr>
          <w:rFonts w:ascii="Times New Roman" w:eastAsia="Calibri" w:hAnsi="Times New Roman" w:cs="Times New Roman"/>
          <w:sz w:val="28"/>
          <w:szCs w:val="28"/>
        </w:rPr>
        <w:t>2041</w:t>
      </w:r>
      <w:r w:rsidR="00963DC3" w:rsidRPr="000A5947">
        <w:rPr>
          <w:rFonts w:ascii="Times New Roman" w:eastAsia="Calibri" w:hAnsi="Times New Roman" w:cs="Times New Roman"/>
          <w:sz w:val="28"/>
          <w:szCs w:val="28"/>
        </w:rPr>
        <w:t>].</w:t>
      </w:r>
    </w:p>
    <w:p w14:paraId="48B1E1EF" w14:textId="587EDA35" w:rsidR="00DA034C" w:rsidRPr="000A5947" w:rsidRDefault="00DA034C" w:rsidP="005D3E55">
      <w:pPr>
        <w:spacing w:after="0" w:line="240" w:lineRule="auto"/>
        <w:ind w:firstLine="567"/>
        <w:jc w:val="both"/>
        <w:rPr>
          <w:rFonts w:ascii="Times New Roman" w:eastAsia="Calibri" w:hAnsi="Times New Roman" w:cs="Times New Roman"/>
          <w:sz w:val="28"/>
          <w:szCs w:val="28"/>
        </w:rPr>
      </w:pPr>
      <w:r w:rsidRPr="000A5947">
        <w:rPr>
          <w:rFonts w:ascii="Times New Roman" w:eastAsia="Calibri" w:hAnsi="Times New Roman" w:cs="Times New Roman"/>
          <w:sz w:val="28"/>
          <w:szCs w:val="28"/>
        </w:rPr>
        <w:t>Несмотря на высокую распростран</w:t>
      </w:r>
      <w:r w:rsidR="009F6144" w:rsidRPr="000A5947">
        <w:rPr>
          <w:rFonts w:ascii="Times New Roman" w:eastAsia="Calibri" w:hAnsi="Times New Roman" w:cs="Times New Roman"/>
          <w:sz w:val="28"/>
          <w:szCs w:val="28"/>
        </w:rPr>
        <w:t>е</w:t>
      </w:r>
      <w:r w:rsidRPr="000A5947">
        <w:rPr>
          <w:rFonts w:ascii="Times New Roman" w:eastAsia="Calibri" w:hAnsi="Times New Roman" w:cs="Times New Roman"/>
          <w:sz w:val="28"/>
          <w:szCs w:val="28"/>
        </w:rPr>
        <w:t>нность и клиническую значимость, проблема диагностики и профилактики сердечно-сосудистых нарушений у лиц, злоупотребляющих НПВ, оста</w:t>
      </w:r>
      <w:r w:rsidR="009F6144" w:rsidRPr="000A5947">
        <w:rPr>
          <w:rFonts w:ascii="Times New Roman" w:eastAsia="Calibri" w:hAnsi="Times New Roman" w:cs="Times New Roman"/>
          <w:sz w:val="28"/>
          <w:szCs w:val="28"/>
        </w:rPr>
        <w:t>е</w:t>
      </w:r>
      <w:r w:rsidRPr="000A5947">
        <w:rPr>
          <w:rFonts w:ascii="Times New Roman" w:eastAsia="Calibri" w:hAnsi="Times New Roman" w:cs="Times New Roman"/>
          <w:sz w:val="28"/>
          <w:szCs w:val="28"/>
        </w:rPr>
        <w:t>тся недостаточно изученной.</w:t>
      </w:r>
    </w:p>
    <w:p w14:paraId="7C79C44B" w14:textId="77777777" w:rsidR="00963DC3" w:rsidRPr="000A5947" w:rsidRDefault="00DA034C" w:rsidP="005D3E55">
      <w:pPr>
        <w:spacing w:after="0" w:line="240" w:lineRule="auto"/>
        <w:ind w:firstLine="567"/>
        <w:jc w:val="both"/>
        <w:rPr>
          <w:rFonts w:ascii="Times New Roman" w:eastAsia="Calibri" w:hAnsi="Times New Roman" w:cs="Times New Roman"/>
          <w:sz w:val="28"/>
          <w:szCs w:val="28"/>
        </w:rPr>
      </w:pPr>
      <w:r w:rsidRPr="000A5947">
        <w:rPr>
          <w:rFonts w:ascii="Times New Roman" w:eastAsia="Calibri" w:hAnsi="Times New Roman" w:cs="Times New Roman"/>
          <w:sz w:val="28"/>
          <w:szCs w:val="28"/>
        </w:rPr>
        <w:t>Таким образом, изучение сердечно-сосудистой патологии у пациентов, употребляющих НПВ, имеет не только научную, но и высокую практическую значимость, направленную на разработку эффективных алгоритмов раннего выявления, профилактики и коррекции кардиальных осложнений, вызванных воздействием синтетических психостимуляторов.</w:t>
      </w:r>
    </w:p>
    <w:p w14:paraId="2887CD8D" w14:textId="77777777" w:rsidR="006A02C2" w:rsidRPr="000A5947" w:rsidRDefault="006A02C2" w:rsidP="005D3E55">
      <w:pPr>
        <w:spacing w:after="0" w:line="240" w:lineRule="auto"/>
        <w:ind w:firstLine="567"/>
        <w:jc w:val="both"/>
        <w:rPr>
          <w:rFonts w:ascii="Times New Roman" w:eastAsia="Calibri" w:hAnsi="Times New Roman" w:cs="Times New Roman"/>
          <w:b/>
          <w:sz w:val="28"/>
          <w:szCs w:val="28"/>
        </w:rPr>
      </w:pPr>
      <w:r w:rsidRPr="000A5947">
        <w:rPr>
          <w:rFonts w:ascii="Times New Roman" w:eastAsia="Calibri" w:hAnsi="Times New Roman" w:cs="Times New Roman"/>
          <w:b/>
          <w:sz w:val="28"/>
          <w:szCs w:val="28"/>
        </w:rPr>
        <w:t>Цель исследования</w:t>
      </w:r>
    </w:p>
    <w:p w14:paraId="7CE55497" w14:textId="14FE50D7" w:rsidR="006A02C2" w:rsidRPr="000A5947" w:rsidRDefault="009F6144" w:rsidP="005D3E55">
      <w:pPr>
        <w:shd w:val="clear" w:color="auto" w:fill="FFFFFF"/>
        <w:spacing w:after="0" w:line="240" w:lineRule="auto"/>
        <w:ind w:firstLine="567"/>
        <w:jc w:val="both"/>
        <w:rPr>
          <w:rFonts w:ascii="Times New Roman" w:eastAsia="Calibri" w:hAnsi="Times New Roman" w:cs="Times New Roman"/>
          <w:color w:val="000000"/>
          <w:sz w:val="28"/>
          <w:szCs w:val="28"/>
        </w:rPr>
      </w:pPr>
      <w:r w:rsidRPr="000A5947">
        <w:rPr>
          <w:rFonts w:ascii="Times New Roman" w:eastAsia="Calibri" w:hAnsi="Times New Roman" w:cs="Times New Roman"/>
          <w:sz w:val="28"/>
          <w:szCs w:val="28"/>
          <w:lang w:val="kk-KZ"/>
        </w:rPr>
        <w:t xml:space="preserve">Выявить клинико-диагностические предикторы поражения сердечно-сосудистой системы у лиц, злоупотребляющих новыми психоактивными веществами.  </w:t>
      </w:r>
      <w:r w:rsidR="006A02C2" w:rsidRPr="000A5947">
        <w:rPr>
          <w:rFonts w:ascii="Times New Roman" w:eastAsia="Calibri" w:hAnsi="Times New Roman" w:cs="Times New Roman"/>
          <w:sz w:val="28"/>
          <w:szCs w:val="28"/>
          <w:lang w:val="kk-KZ"/>
        </w:rPr>
        <w:t xml:space="preserve"> </w:t>
      </w:r>
    </w:p>
    <w:p w14:paraId="04EB11CE" w14:textId="0EB00340" w:rsidR="006A02C2" w:rsidRPr="000A5947" w:rsidRDefault="006A02C2" w:rsidP="005D3E55">
      <w:pPr>
        <w:spacing w:after="0" w:line="240" w:lineRule="auto"/>
        <w:ind w:firstLine="567"/>
        <w:jc w:val="both"/>
        <w:rPr>
          <w:rFonts w:ascii="Times New Roman" w:eastAsia="Calibri" w:hAnsi="Times New Roman" w:cs="Times New Roman"/>
          <w:b/>
          <w:sz w:val="28"/>
          <w:szCs w:val="28"/>
        </w:rPr>
      </w:pPr>
      <w:r w:rsidRPr="000A5947">
        <w:rPr>
          <w:rFonts w:ascii="Times New Roman" w:eastAsia="Calibri" w:hAnsi="Times New Roman" w:cs="Times New Roman"/>
          <w:b/>
          <w:sz w:val="28"/>
          <w:szCs w:val="28"/>
        </w:rPr>
        <w:t>Задачи исследования</w:t>
      </w:r>
    </w:p>
    <w:p w14:paraId="1B616E39" w14:textId="77777777" w:rsidR="009F6144" w:rsidRPr="000A5947" w:rsidRDefault="009F6144" w:rsidP="005D3E55">
      <w:pPr>
        <w:spacing w:after="0" w:line="240" w:lineRule="auto"/>
        <w:ind w:firstLine="567"/>
        <w:jc w:val="both"/>
        <w:rPr>
          <w:rFonts w:ascii="Times New Roman" w:eastAsia="Calibri" w:hAnsi="Times New Roman" w:cs="Times New Roman"/>
          <w:sz w:val="28"/>
          <w:szCs w:val="28"/>
          <w:lang w:val="kk-KZ"/>
        </w:rPr>
      </w:pPr>
      <w:r w:rsidRPr="000A5947">
        <w:rPr>
          <w:rFonts w:ascii="Times New Roman" w:eastAsia="Calibri" w:hAnsi="Times New Roman" w:cs="Times New Roman"/>
          <w:sz w:val="28"/>
          <w:szCs w:val="28"/>
          <w:lang w:val="kk-KZ"/>
        </w:rPr>
        <w:t xml:space="preserve">1. Изучить структуру сердечно-сосудистых нарушений у пациентов, злоупотребляющих НПВ, в зависимости от периода, длительности наркотизации и уровня толерантности к НПВ. </w:t>
      </w:r>
    </w:p>
    <w:p w14:paraId="03CE353C" w14:textId="0BF38CD1" w:rsidR="009F6144" w:rsidRPr="000A5947" w:rsidRDefault="009F6144" w:rsidP="005D3E55">
      <w:pPr>
        <w:spacing w:after="0" w:line="240" w:lineRule="auto"/>
        <w:ind w:firstLine="567"/>
        <w:jc w:val="both"/>
        <w:rPr>
          <w:rFonts w:ascii="Times New Roman" w:eastAsia="Calibri" w:hAnsi="Times New Roman" w:cs="Times New Roman"/>
          <w:sz w:val="28"/>
          <w:szCs w:val="28"/>
          <w:lang w:val="kk-KZ"/>
        </w:rPr>
      </w:pPr>
      <w:r w:rsidRPr="000A5947">
        <w:rPr>
          <w:rFonts w:ascii="Times New Roman" w:eastAsia="Calibri" w:hAnsi="Times New Roman" w:cs="Times New Roman"/>
          <w:sz w:val="28"/>
          <w:szCs w:val="28"/>
          <w:lang w:val="kk-KZ"/>
        </w:rPr>
        <w:t xml:space="preserve">2.Осуществить сравнительный анализ влияния НПВ и </w:t>
      </w:r>
      <w:r w:rsidR="000A5748">
        <w:rPr>
          <w:rFonts w:ascii="Times New Roman" w:eastAsia="Calibri" w:hAnsi="Times New Roman" w:cs="Times New Roman"/>
          <w:sz w:val="28"/>
          <w:szCs w:val="28"/>
          <w:lang w:val="kk-KZ"/>
        </w:rPr>
        <w:t>традиционных</w:t>
      </w:r>
      <w:r w:rsidRPr="000A5947">
        <w:rPr>
          <w:rFonts w:ascii="Times New Roman" w:eastAsia="Calibri" w:hAnsi="Times New Roman" w:cs="Times New Roman"/>
          <w:sz w:val="28"/>
          <w:szCs w:val="28"/>
          <w:lang w:val="kk-KZ"/>
        </w:rPr>
        <w:t xml:space="preserve"> ПАВ на функциональное состояние сердечно-сосудистой системы наркопотребителей в интоксикационный, абстинентный и постабстинентный периоды.</w:t>
      </w:r>
    </w:p>
    <w:p w14:paraId="66E25B5B" w14:textId="77777777" w:rsidR="009F6144" w:rsidRPr="000A5947" w:rsidRDefault="009F6144" w:rsidP="005D3E55">
      <w:pPr>
        <w:spacing w:after="0" w:line="240" w:lineRule="auto"/>
        <w:ind w:firstLine="567"/>
        <w:jc w:val="both"/>
        <w:rPr>
          <w:rFonts w:ascii="Times New Roman" w:eastAsia="Calibri" w:hAnsi="Times New Roman" w:cs="Times New Roman"/>
          <w:sz w:val="28"/>
          <w:szCs w:val="28"/>
          <w:lang w:val="kk-KZ"/>
        </w:rPr>
      </w:pPr>
      <w:r w:rsidRPr="000A5947">
        <w:rPr>
          <w:rFonts w:ascii="Times New Roman" w:eastAsia="Calibri" w:hAnsi="Times New Roman" w:cs="Times New Roman"/>
          <w:sz w:val="28"/>
          <w:szCs w:val="28"/>
          <w:lang w:val="kk-KZ"/>
        </w:rPr>
        <w:t>3.На основании выявленных клинико-диагностических предикторов разработать алгоритм ранней диагностики сердечно-сосудистых осложнений у лиц, злоупотребляющих НПВ.</w:t>
      </w:r>
    </w:p>
    <w:p w14:paraId="442A196E" w14:textId="712D033E" w:rsidR="00D219D8" w:rsidRPr="000A5947" w:rsidRDefault="00C56AC3" w:rsidP="005D3E55">
      <w:pPr>
        <w:spacing w:after="0" w:line="240" w:lineRule="auto"/>
        <w:ind w:firstLine="567"/>
        <w:jc w:val="both"/>
        <w:rPr>
          <w:rFonts w:ascii="Times New Roman" w:eastAsia="Times New Roman" w:hAnsi="Times New Roman" w:cs="Times New Roman"/>
          <w:b/>
          <w:bCs/>
          <w:color w:val="000000"/>
          <w:sz w:val="28"/>
          <w:szCs w:val="28"/>
          <w:lang w:eastAsia="ru-RU"/>
        </w:rPr>
      </w:pPr>
      <w:r w:rsidRPr="000A5947">
        <w:rPr>
          <w:rFonts w:ascii="Times New Roman" w:eastAsia="Times New Roman" w:hAnsi="Times New Roman" w:cs="Times New Roman"/>
          <w:b/>
          <w:bCs/>
          <w:color w:val="000000"/>
          <w:sz w:val="28"/>
          <w:szCs w:val="28"/>
          <w:lang w:eastAsia="ru-RU"/>
        </w:rPr>
        <w:t>Объект исследования</w:t>
      </w:r>
    </w:p>
    <w:p w14:paraId="34FFFB59" w14:textId="49CC0C5D" w:rsidR="00C56AC3" w:rsidRPr="000A5947" w:rsidRDefault="00C56AC3" w:rsidP="005D3E55">
      <w:pPr>
        <w:spacing w:after="0" w:line="240" w:lineRule="auto"/>
        <w:ind w:firstLine="567"/>
        <w:jc w:val="both"/>
        <w:rPr>
          <w:rFonts w:ascii="Times New Roman" w:eastAsia="Times New Roman" w:hAnsi="Times New Roman" w:cs="Times New Roman"/>
          <w:b/>
          <w:bCs/>
          <w:color w:val="000000"/>
          <w:sz w:val="28"/>
          <w:szCs w:val="28"/>
          <w:lang w:eastAsia="ru-RU"/>
        </w:rPr>
      </w:pPr>
      <w:r w:rsidRPr="000A5947">
        <w:rPr>
          <w:rFonts w:ascii="Times New Roman" w:eastAsia="Times New Roman" w:hAnsi="Times New Roman" w:cs="Times New Roman"/>
          <w:color w:val="000000"/>
          <w:sz w:val="28"/>
          <w:szCs w:val="28"/>
          <w:lang w:eastAsia="ru-RU"/>
        </w:rPr>
        <w:t>Эпидемиологическая фаза исследования проводилась</w:t>
      </w:r>
      <w:r w:rsidR="00D219D8" w:rsidRPr="000A5947">
        <w:rPr>
          <w:rFonts w:ascii="Times New Roman" w:eastAsia="Times New Roman" w:hAnsi="Times New Roman" w:cs="Times New Roman"/>
          <w:b/>
          <w:bCs/>
          <w:color w:val="000000"/>
          <w:sz w:val="28"/>
          <w:szCs w:val="28"/>
          <w:lang w:eastAsia="ru-RU"/>
        </w:rPr>
        <w:t xml:space="preserve"> </w:t>
      </w:r>
      <w:r w:rsidR="00D219D8" w:rsidRPr="000A5947">
        <w:rPr>
          <w:rFonts w:ascii="Times New Roman" w:eastAsia="Times New Roman" w:hAnsi="Times New Roman" w:cs="Times New Roman"/>
          <w:color w:val="000000"/>
          <w:sz w:val="28"/>
          <w:szCs w:val="28"/>
          <w:lang w:eastAsia="ru-RU"/>
        </w:rPr>
        <w:t>р</w:t>
      </w:r>
      <w:r w:rsidRPr="000A5947">
        <w:rPr>
          <w:rFonts w:ascii="Times New Roman" w:eastAsia="Times New Roman" w:hAnsi="Times New Roman" w:cs="Times New Roman"/>
          <w:color w:val="000000"/>
          <w:sz w:val="28"/>
          <w:szCs w:val="28"/>
          <w:lang w:eastAsia="ru-RU"/>
        </w:rPr>
        <w:t>етроспективно</w:t>
      </w:r>
      <w:r w:rsidR="001A7B76" w:rsidRPr="000A5947">
        <w:rPr>
          <w:rFonts w:ascii="Times New Roman" w:eastAsia="Times New Roman" w:hAnsi="Times New Roman" w:cs="Times New Roman"/>
          <w:color w:val="000000"/>
          <w:sz w:val="28"/>
          <w:szCs w:val="28"/>
          <w:lang w:eastAsia="ru-RU"/>
        </w:rPr>
        <w:t xml:space="preserve"> с изучением 566 историй болезни пациентов, поступивших В ПФ РНПЦ ПЗ с 2016-2020гг. Клиническая фаза проводилась в двух городах</w:t>
      </w:r>
      <w:r w:rsidR="00D219D8" w:rsidRPr="000A5947">
        <w:rPr>
          <w:rFonts w:ascii="Times New Roman" w:eastAsia="Times New Roman" w:hAnsi="Times New Roman" w:cs="Times New Roman"/>
          <w:color w:val="000000"/>
          <w:sz w:val="28"/>
          <w:szCs w:val="28"/>
          <w:lang w:eastAsia="ru-RU"/>
        </w:rPr>
        <w:t>: Павлодар и Астана</w:t>
      </w:r>
      <w:r w:rsidR="001A7B76" w:rsidRPr="000A5947">
        <w:rPr>
          <w:rFonts w:ascii="Times New Roman" w:eastAsia="Times New Roman" w:hAnsi="Times New Roman" w:cs="Times New Roman"/>
          <w:color w:val="000000"/>
          <w:sz w:val="28"/>
          <w:szCs w:val="28"/>
          <w:lang w:eastAsia="ru-RU"/>
        </w:rPr>
        <w:t xml:space="preserve">. </w:t>
      </w:r>
      <w:r w:rsidR="00D219D8" w:rsidRPr="000A5947">
        <w:rPr>
          <w:rFonts w:ascii="Times New Roman" w:eastAsia="Times New Roman" w:hAnsi="Times New Roman" w:cs="Times New Roman"/>
          <w:color w:val="000000"/>
          <w:sz w:val="28"/>
          <w:szCs w:val="28"/>
          <w:lang w:eastAsia="ru-RU"/>
        </w:rPr>
        <w:t>В исследование вошли 3</w:t>
      </w:r>
      <w:r w:rsidR="004620F7">
        <w:rPr>
          <w:rFonts w:ascii="Times New Roman" w:eastAsia="Times New Roman" w:hAnsi="Times New Roman" w:cs="Times New Roman"/>
          <w:color w:val="000000"/>
          <w:sz w:val="28"/>
          <w:szCs w:val="28"/>
          <w:lang w:eastAsia="ru-RU"/>
        </w:rPr>
        <w:t>2</w:t>
      </w:r>
      <w:r w:rsidR="00D219D8" w:rsidRPr="000A5947">
        <w:rPr>
          <w:rFonts w:ascii="Times New Roman" w:eastAsia="Times New Roman" w:hAnsi="Times New Roman" w:cs="Times New Roman"/>
          <w:color w:val="000000"/>
          <w:sz w:val="28"/>
          <w:szCs w:val="28"/>
          <w:lang w:eastAsia="ru-RU"/>
        </w:rPr>
        <w:t xml:space="preserve"> пациент</w:t>
      </w:r>
      <w:r w:rsidR="004620F7">
        <w:rPr>
          <w:rFonts w:ascii="Times New Roman" w:eastAsia="Times New Roman" w:hAnsi="Times New Roman" w:cs="Times New Roman"/>
          <w:color w:val="000000"/>
          <w:sz w:val="28"/>
          <w:szCs w:val="28"/>
          <w:lang w:eastAsia="ru-RU"/>
        </w:rPr>
        <w:t>а с острой интоксикацией</w:t>
      </w:r>
      <w:r w:rsidR="00D219D8" w:rsidRPr="000A5947">
        <w:rPr>
          <w:rFonts w:ascii="Times New Roman" w:eastAsia="Times New Roman" w:hAnsi="Times New Roman" w:cs="Times New Roman"/>
          <w:color w:val="000000"/>
          <w:sz w:val="28"/>
          <w:szCs w:val="28"/>
          <w:lang w:eastAsia="ru-RU"/>
        </w:rPr>
        <w:t xml:space="preserve">, поступивших в многопрофильную больницу городской больницы №1 города Астана. Клинико-инструментальные исследования с участием </w:t>
      </w:r>
      <w:r w:rsidR="006D77A1">
        <w:rPr>
          <w:rFonts w:ascii="Times New Roman" w:eastAsia="Times New Roman" w:hAnsi="Times New Roman" w:cs="Times New Roman"/>
          <w:color w:val="000000"/>
          <w:sz w:val="28"/>
          <w:szCs w:val="28"/>
          <w:lang w:eastAsia="ru-RU"/>
        </w:rPr>
        <w:t>3</w:t>
      </w:r>
      <w:r w:rsidR="00D219D8" w:rsidRPr="000A5947">
        <w:rPr>
          <w:rFonts w:ascii="Times New Roman" w:eastAsia="Times New Roman" w:hAnsi="Times New Roman" w:cs="Times New Roman"/>
          <w:color w:val="000000"/>
          <w:sz w:val="28"/>
          <w:szCs w:val="28"/>
          <w:lang w:eastAsia="ru-RU"/>
        </w:rPr>
        <w:t xml:space="preserve">41 пациента в абстинентном и постабстинентном периодах проводились в ПФ РНПЦ ПЗ и Городском центре психического здоровья города Астана. </w:t>
      </w:r>
    </w:p>
    <w:p w14:paraId="0E8A1D42" w14:textId="77777777" w:rsidR="00D219D8" w:rsidRPr="000A5947" w:rsidRDefault="00D219D8" w:rsidP="005D3E55">
      <w:pPr>
        <w:spacing w:after="0" w:line="240" w:lineRule="auto"/>
        <w:ind w:firstLine="567"/>
        <w:jc w:val="both"/>
        <w:rPr>
          <w:rFonts w:ascii="Times New Roman" w:eastAsia="Times New Roman" w:hAnsi="Times New Roman" w:cs="Times New Roman"/>
          <w:color w:val="000000"/>
          <w:sz w:val="28"/>
          <w:szCs w:val="28"/>
          <w:lang w:eastAsia="ru-RU"/>
        </w:rPr>
      </w:pPr>
      <w:r w:rsidRPr="000A5947">
        <w:rPr>
          <w:rFonts w:ascii="Times New Roman" w:eastAsia="Times New Roman" w:hAnsi="Times New Roman" w:cs="Times New Roman"/>
          <w:b/>
          <w:bCs/>
          <w:color w:val="000000"/>
          <w:sz w:val="28"/>
          <w:szCs w:val="28"/>
          <w:lang w:eastAsia="ru-RU"/>
        </w:rPr>
        <w:t>Методы исследования</w:t>
      </w:r>
    </w:p>
    <w:p w14:paraId="10F38E33" w14:textId="11795717" w:rsidR="009F6144" w:rsidRPr="000A5947" w:rsidRDefault="00D219D8" w:rsidP="005D3E55">
      <w:pPr>
        <w:spacing w:after="0" w:line="240" w:lineRule="auto"/>
        <w:ind w:firstLine="567"/>
        <w:jc w:val="both"/>
        <w:rPr>
          <w:rFonts w:ascii="Times New Roman" w:eastAsia="Times New Roman" w:hAnsi="Times New Roman" w:cs="Times New Roman"/>
          <w:color w:val="000000"/>
          <w:sz w:val="28"/>
          <w:szCs w:val="28"/>
          <w:lang w:eastAsia="ru-RU"/>
        </w:rPr>
      </w:pPr>
      <w:r w:rsidRPr="000A5947">
        <w:rPr>
          <w:rFonts w:ascii="Times New Roman" w:eastAsia="Times New Roman" w:hAnsi="Times New Roman" w:cs="Times New Roman"/>
          <w:color w:val="000000"/>
          <w:sz w:val="28"/>
          <w:szCs w:val="28"/>
          <w:lang w:eastAsia="ru-RU"/>
        </w:rPr>
        <w:t>Пациентам в интоксикационный период был проведен тропониновый тест</w:t>
      </w:r>
      <w:r w:rsidR="00934051" w:rsidRPr="000A5947">
        <w:rPr>
          <w:rFonts w:ascii="Times New Roman" w:eastAsia="Times New Roman" w:hAnsi="Times New Roman" w:cs="Times New Roman"/>
          <w:color w:val="000000"/>
          <w:sz w:val="28"/>
          <w:szCs w:val="28"/>
          <w:lang w:eastAsia="ru-RU"/>
        </w:rPr>
        <w:t xml:space="preserve"> и экспресс-тест (The NarcoCheck®) на мефедрон и α-PVP, а также </w:t>
      </w:r>
      <w:r w:rsidR="009F6144" w:rsidRPr="000A5947">
        <w:rPr>
          <w:rFonts w:ascii="Times New Roman" w:eastAsia="Times New Roman" w:hAnsi="Times New Roman" w:cs="Times New Roman"/>
          <w:color w:val="000000"/>
          <w:sz w:val="28"/>
          <w:szCs w:val="28"/>
          <w:lang w:eastAsia="ru-RU"/>
        </w:rPr>
        <w:t xml:space="preserve">иммуноферментный экспресс </w:t>
      </w:r>
      <w:r w:rsidR="00934051" w:rsidRPr="000A5947">
        <w:rPr>
          <w:rFonts w:ascii="Times New Roman" w:eastAsia="Times New Roman" w:hAnsi="Times New Roman" w:cs="Times New Roman"/>
          <w:color w:val="000000"/>
          <w:sz w:val="28"/>
          <w:szCs w:val="28"/>
          <w:lang w:eastAsia="ru-RU"/>
        </w:rPr>
        <w:t xml:space="preserve">тест на определение 7 различных наркотических веществ (MOP, THC, TRA, EDDP, BZO, MDPV, СК). Всем пациентам в </w:t>
      </w:r>
      <w:r w:rsidR="00934051" w:rsidRPr="000A5947">
        <w:rPr>
          <w:rFonts w:ascii="Times New Roman" w:eastAsia="Times New Roman" w:hAnsi="Times New Roman" w:cs="Times New Roman"/>
          <w:color w:val="000000"/>
          <w:sz w:val="28"/>
          <w:szCs w:val="28"/>
          <w:lang w:eastAsia="ru-RU"/>
        </w:rPr>
        <w:lastRenderedPageBreak/>
        <w:t>различных периодах кроме анализа клинических, объективных, лабораторных</w:t>
      </w:r>
      <w:r w:rsidR="004A62BA" w:rsidRPr="000A5947">
        <w:rPr>
          <w:rFonts w:ascii="Times New Roman" w:eastAsia="Times New Roman" w:hAnsi="Times New Roman" w:cs="Times New Roman"/>
          <w:color w:val="000000"/>
          <w:sz w:val="28"/>
          <w:szCs w:val="28"/>
          <w:lang w:eastAsia="ru-RU"/>
        </w:rPr>
        <w:t xml:space="preserve"> и ЭКГ </w:t>
      </w:r>
      <w:r w:rsidR="00934051" w:rsidRPr="000A5947">
        <w:rPr>
          <w:rFonts w:ascii="Times New Roman" w:eastAsia="Times New Roman" w:hAnsi="Times New Roman" w:cs="Times New Roman"/>
          <w:color w:val="000000"/>
          <w:sz w:val="28"/>
          <w:szCs w:val="28"/>
          <w:lang w:eastAsia="ru-RU"/>
        </w:rPr>
        <w:t xml:space="preserve">данных была выполнена ЭХОКГ. </w:t>
      </w:r>
    </w:p>
    <w:p w14:paraId="06F914E5" w14:textId="7C3A56D8" w:rsidR="009F6144" w:rsidRPr="000A5947" w:rsidRDefault="009F6144" w:rsidP="005D3E55">
      <w:pPr>
        <w:spacing w:after="0" w:line="240" w:lineRule="auto"/>
        <w:ind w:firstLine="567"/>
        <w:jc w:val="both"/>
        <w:rPr>
          <w:rFonts w:ascii="Times New Roman" w:eastAsia="Times New Roman" w:hAnsi="Times New Roman" w:cs="Times New Roman"/>
          <w:color w:val="000000"/>
          <w:sz w:val="28"/>
          <w:szCs w:val="28"/>
          <w:lang w:eastAsia="ru-RU"/>
        </w:rPr>
      </w:pPr>
      <w:r w:rsidRPr="000A5947">
        <w:rPr>
          <w:rFonts w:ascii="Times New Roman" w:eastAsia="Times New Roman" w:hAnsi="Times New Roman" w:cs="Times New Roman"/>
          <w:color w:val="000000"/>
          <w:sz w:val="28"/>
          <w:szCs w:val="28"/>
          <w:lang w:eastAsia="ru-RU"/>
        </w:rPr>
        <w:t>Через два года после первичного обследования проведена оценка жизненного статуса пациентов посредством сопоставления с данными электронного регистра диспансерных больных. Верификация факта общей летальности осуществлялась на основании официальных медицинских документов и регистрационных данных.</w:t>
      </w:r>
    </w:p>
    <w:p w14:paraId="360135E8" w14:textId="34442846" w:rsidR="00D219D8" w:rsidRPr="000A5947" w:rsidRDefault="00934051" w:rsidP="005D3E55">
      <w:pPr>
        <w:spacing w:after="0" w:line="240" w:lineRule="auto"/>
        <w:ind w:firstLine="567"/>
        <w:jc w:val="both"/>
        <w:rPr>
          <w:rFonts w:ascii="Times New Roman" w:eastAsia="Times New Roman" w:hAnsi="Times New Roman" w:cs="Times New Roman"/>
          <w:color w:val="000000"/>
          <w:sz w:val="28"/>
          <w:szCs w:val="28"/>
          <w:lang w:eastAsia="ru-RU"/>
        </w:rPr>
      </w:pPr>
      <w:r w:rsidRPr="000A5947">
        <w:rPr>
          <w:rFonts w:ascii="Times New Roman" w:eastAsia="Times New Roman" w:hAnsi="Times New Roman" w:cs="Times New Roman"/>
          <w:color w:val="000000"/>
          <w:sz w:val="28"/>
          <w:szCs w:val="28"/>
          <w:lang w:eastAsia="ru-RU"/>
        </w:rPr>
        <w:t xml:space="preserve">Результаты исследования статистически были обработаны в </w:t>
      </w:r>
      <w:r w:rsidR="00D219D8" w:rsidRPr="000A5947">
        <w:rPr>
          <w:rFonts w:ascii="Times New Roman" w:eastAsia="Times New Roman" w:hAnsi="Times New Roman" w:cs="Times New Roman"/>
          <w:color w:val="000000"/>
          <w:sz w:val="28"/>
          <w:szCs w:val="28"/>
          <w:lang w:eastAsia="ru-RU"/>
        </w:rPr>
        <w:t>программ</w:t>
      </w:r>
      <w:r w:rsidRPr="000A5947">
        <w:rPr>
          <w:rFonts w:ascii="Times New Roman" w:eastAsia="Times New Roman" w:hAnsi="Times New Roman" w:cs="Times New Roman"/>
          <w:color w:val="000000"/>
          <w:sz w:val="28"/>
          <w:szCs w:val="28"/>
          <w:lang w:eastAsia="ru-RU"/>
        </w:rPr>
        <w:t>е</w:t>
      </w:r>
      <w:r w:rsidR="00D219D8" w:rsidRPr="000A5947">
        <w:rPr>
          <w:rFonts w:ascii="Times New Roman" w:eastAsia="Times New Roman" w:hAnsi="Times New Roman" w:cs="Times New Roman"/>
          <w:color w:val="000000"/>
          <w:sz w:val="28"/>
          <w:szCs w:val="28"/>
          <w:lang w:eastAsia="ru-RU"/>
        </w:rPr>
        <w:t xml:space="preserve"> SPSS</w:t>
      </w:r>
      <w:r w:rsidR="000A5748">
        <w:rPr>
          <w:rFonts w:ascii="Times New Roman" w:eastAsia="Times New Roman" w:hAnsi="Times New Roman" w:cs="Times New Roman"/>
          <w:color w:val="000000"/>
          <w:sz w:val="28"/>
          <w:szCs w:val="28"/>
          <w:lang w:eastAsia="ru-RU"/>
        </w:rPr>
        <w:t xml:space="preserve"> 27</w:t>
      </w:r>
      <w:r w:rsidR="00D219D8" w:rsidRPr="000A5947">
        <w:rPr>
          <w:rFonts w:ascii="Times New Roman" w:eastAsia="Times New Roman" w:hAnsi="Times New Roman" w:cs="Times New Roman"/>
          <w:color w:val="000000"/>
          <w:sz w:val="28"/>
          <w:szCs w:val="28"/>
          <w:lang w:eastAsia="ru-RU"/>
        </w:rPr>
        <w:t>.</w:t>
      </w:r>
      <w:r w:rsidR="009F6144" w:rsidRPr="000A5947">
        <w:rPr>
          <w:rFonts w:ascii="Times New Roman" w:eastAsia="Times New Roman" w:hAnsi="Times New Roman" w:cs="Times New Roman"/>
          <w:color w:val="000000"/>
          <w:sz w:val="28"/>
          <w:szCs w:val="28"/>
          <w:lang w:eastAsia="ru-RU"/>
        </w:rPr>
        <w:t xml:space="preserve"> </w:t>
      </w:r>
    </w:p>
    <w:p w14:paraId="2D2D5E2B" w14:textId="646A42C1" w:rsidR="006C6BD9" w:rsidRPr="000A5947" w:rsidRDefault="006C6BD9" w:rsidP="005D3E55">
      <w:pPr>
        <w:spacing w:after="0" w:line="240" w:lineRule="auto"/>
        <w:ind w:firstLine="567"/>
        <w:jc w:val="both"/>
        <w:rPr>
          <w:rFonts w:ascii="Times New Roman" w:eastAsia="Times New Roman" w:hAnsi="Times New Roman" w:cs="Times New Roman"/>
          <w:color w:val="000000"/>
          <w:sz w:val="28"/>
          <w:szCs w:val="28"/>
          <w:lang w:eastAsia="ru-RU"/>
        </w:rPr>
      </w:pPr>
      <w:bookmarkStart w:id="0" w:name="_Hlk211348357"/>
      <w:r w:rsidRPr="000A5947">
        <w:rPr>
          <w:rFonts w:ascii="Times New Roman" w:eastAsia="Calibri" w:hAnsi="Times New Roman" w:cs="Times New Roman"/>
          <w:b/>
          <w:sz w:val="28"/>
          <w:szCs w:val="28"/>
        </w:rPr>
        <w:t>Научная новизна</w:t>
      </w:r>
      <w:r w:rsidR="00934051" w:rsidRPr="000A5947">
        <w:rPr>
          <w:rFonts w:ascii="Times New Roman" w:eastAsia="Calibri" w:hAnsi="Times New Roman" w:cs="Times New Roman"/>
          <w:b/>
          <w:sz w:val="28"/>
          <w:szCs w:val="28"/>
        </w:rPr>
        <w:t xml:space="preserve"> диссертационного исследования</w:t>
      </w:r>
    </w:p>
    <w:p w14:paraId="0B0185C3" w14:textId="77777777" w:rsidR="00E04AFC" w:rsidRPr="00E04AFC" w:rsidRDefault="00E04AFC" w:rsidP="00E04AFC">
      <w:pPr>
        <w:spacing w:after="0" w:line="240" w:lineRule="auto"/>
        <w:ind w:firstLine="567"/>
        <w:jc w:val="both"/>
        <w:rPr>
          <w:rFonts w:ascii="Times New Roman" w:eastAsia="Calibri" w:hAnsi="Times New Roman" w:cs="Times New Roman"/>
          <w:sz w:val="28"/>
          <w:szCs w:val="28"/>
        </w:rPr>
      </w:pPr>
      <w:r w:rsidRPr="00E04AFC">
        <w:rPr>
          <w:rFonts w:ascii="Times New Roman" w:eastAsia="Calibri" w:hAnsi="Times New Roman" w:cs="Times New Roman"/>
          <w:sz w:val="28"/>
          <w:szCs w:val="28"/>
        </w:rPr>
        <w:t xml:space="preserve">1. Впервые в Казахстане получены данные по структуре сердечно-сосудистых нарушений среди потребителей НПВ в различные периоды наркотизации. </w:t>
      </w:r>
    </w:p>
    <w:p w14:paraId="54754B40" w14:textId="77777777" w:rsidR="00E04AFC" w:rsidRPr="00E04AFC" w:rsidRDefault="00E04AFC" w:rsidP="00E04AFC">
      <w:pPr>
        <w:spacing w:after="0" w:line="240" w:lineRule="auto"/>
        <w:ind w:firstLine="567"/>
        <w:jc w:val="both"/>
        <w:rPr>
          <w:rFonts w:ascii="Times New Roman" w:eastAsia="Calibri" w:hAnsi="Times New Roman" w:cs="Times New Roman"/>
          <w:sz w:val="28"/>
          <w:szCs w:val="28"/>
        </w:rPr>
      </w:pPr>
      <w:r w:rsidRPr="00E04AFC">
        <w:rPr>
          <w:rFonts w:ascii="Times New Roman" w:eastAsia="Calibri" w:hAnsi="Times New Roman" w:cs="Times New Roman"/>
          <w:sz w:val="28"/>
          <w:szCs w:val="28"/>
        </w:rPr>
        <w:t xml:space="preserve">2. Впервые установлены различия в структуре и частоте сердечно-сосудистых нарушений между лицами, употребляющими НПВ, и пациентами с опиоидной зависимостью. </w:t>
      </w:r>
    </w:p>
    <w:p w14:paraId="32D4C60B" w14:textId="1F5DF8FB" w:rsidR="00E04AFC" w:rsidRPr="00E04AFC" w:rsidRDefault="00E04AFC" w:rsidP="00E04AFC">
      <w:pPr>
        <w:spacing w:after="0" w:line="240" w:lineRule="auto"/>
        <w:ind w:firstLine="567"/>
        <w:jc w:val="both"/>
        <w:rPr>
          <w:rFonts w:ascii="Times New Roman" w:eastAsia="Calibri" w:hAnsi="Times New Roman" w:cs="Times New Roman"/>
          <w:sz w:val="28"/>
          <w:szCs w:val="28"/>
        </w:rPr>
      </w:pPr>
      <w:r w:rsidRPr="00E04AFC">
        <w:rPr>
          <w:rFonts w:ascii="Times New Roman" w:eastAsia="Calibri" w:hAnsi="Times New Roman" w:cs="Times New Roman"/>
          <w:sz w:val="28"/>
          <w:szCs w:val="28"/>
        </w:rPr>
        <w:t>3. Впервые с использованием экспресс-тест-систем сформирован клинический портрет пациента, злоупотребляющего НПВ, включающий характерные клинические, лабораторные и сердечно-сосудистые изменения.</w:t>
      </w:r>
    </w:p>
    <w:p w14:paraId="79967B40" w14:textId="38E9173A" w:rsidR="00D12069" w:rsidRPr="00D12069" w:rsidRDefault="00E04AFC" w:rsidP="00E04AFC">
      <w:pPr>
        <w:spacing w:after="0" w:line="240" w:lineRule="auto"/>
        <w:ind w:firstLine="567"/>
        <w:jc w:val="both"/>
        <w:rPr>
          <w:rFonts w:ascii="Times New Roman" w:eastAsia="Calibri" w:hAnsi="Times New Roman" w:cs="Times New Roman"/>
          <w:sz w:val="28"/>
          <w:szCs w:val="28"/>
        </w:rPr>
      </w:pPr>
      <w:r w:rsidRPr="00E04AFC">
        <w:rPr>
          <w:rFonts w:ascii="Times New Roman" w:eastAsia="Calibri" w:hAnsi="Times New Roman" w:cs="Times New Roman"/>
          <w:sz w:val="28"/>
          <w:szCs w:val="28"/>
        </w:rPr>
        <w:t xml:space="preserve">4. </w:t>
      </w:r>
      <w:r w:rsidR="00D12069" w:rsidRPr="00D12069">
        <w:rPr>
          <w:rFonts w:ascii="Times New Roman" w:eastAsia="Calibri" w:hAnsi="Times New Roman" w:cs="Times New Roman"/>
          <w:sz w:val="28"/>
          <w:szCs w:val="28"/>
        </w:rPr>
        <w:t>Впервые оценены и дифференцированы риски общей летальности, обусловленные кардиотоксическим воздействием НПВ и опиоидов.</w:t>
      </w:r>
    </w:p>
    <w:p w14:paraId="19598B98" w14:textId="7E91BEA8" w:rsidR="00E04AFC" w:rsidRDefault="00D12069" w:rsidP="00E04AFC">
      <w:pPr>
        <w:spacing w:after="0" w:line="240" w:lineRule="auto"/>
        <w:ind w:firstLine="567"/>
        <w:jc w:val="both"/>
        <w:rPr>
          <w:rFonts w:ascii="Times New Roman" w:eastAsia="Calibri" w:hAnsi="Times New Roman" w:cs="Times New Roman"/>
          <w:sz w:val="28"/>
          <w:szCs w:val="28"/>
        </w:rPr>
      </w:pPr>
      <w:r w:rsidRPr="00D12069">
        <w:rPr>
          <w:rFonts w:ascii="Times New Roman" w:eastAsia="Calibri" w:hAnsi="Times New Roman" w:cs="Times New Roman"/>
          <w:sz w:val="28"/>
          <w:szCs w:val="28"/>
        </w:rPr>
        <w:t>5</w:t>
      </w:r>
      <w:r>
        <w:rPr>
          <w:rFonts w:ascii="Times New Roman" w:eastAsia="Calibri" w:hAnsi="Times New Roman" w:cs="Times New Roman"/>
          <w:sz w:val="28"/>
          <w:szCs w:val="28"/>
        </w:rPr>
        <w:t xml:space="preserve">. </w:t>
      </w:r>
      <w:r w:rsidR="00E04AFC" w:rsidRPr="00E04AFC">
        <w:rPr>
          <w:rFonts w:ascii="Times New Roman" w:eastAsia="Calibri" w:hAnsi="Times New Roman" w:cs="Times New Roman"/>
          <w:sz w:val="28"/>
          <w:szCs w:val="28"/>
        </w:rPr>
        <w:t>Впервые разработан и апробирован алгоритм ранней диагностики сердечно-сосудистых осложнений у лиц, злоупотребляющих НПВ, что позволяет своевременно выявлять ранние признаки кардиотоксического воздействия.</w:t>
      </w:r>
    </w:p>
    <w:p w14:paraId="72E274DB" w14:textId="795C6C54" w:rsidR="00C30410" w:rsidRDefault="00C30410" w:rsidP="00E04AFC">
      <w:pPr>
        <w:spacing w:after="0" w:line="240" w:lineRule="auto"/>
        <w:ind w:firstLine="56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Основные положения диссертационного исследования, выносимые на защиту:</w:t>
      </w:r>
    </w:p>
    <w:p w14:paraId="48AAC531" w14:textId="77777777" w:rsidR="00C30410" w:rsidRPr="00C30410" w:rsidRDefault="00C30410" w:rsidP="00C30410">
      <w:pPr>
        <w:spacing w:after="0" w:line="240" w:lineRule="auto"/>
        <w:ind w:firstLine="567"/>
        <w:jc w:val="both"/>
        <w:rPr>
          <w:rFonts w:ascii="Times New Roman" w:eastAsia="Calibri" w:hAnsi="Times New Roman" w:cs="Times New Roman"/>
          <w:sz w:val="28"/>
          <w:szCs w:val="28"/>
        </w:rPr>
      </w:pPr>
      <w:r w:rsidRPr="00C30410">
        <w:rPr>
          <w:rFonts w:ascii="Times New Roman" w:eastAsia="Calibri" w:hAnsi="Times New Roman" w:cs="Times New Roman"/>
          <w:sz w:val="28"/>
          <w:szCs w:val="28"/>
        </w:rPr>
        <w:t xml:space="preserve">1. У пациентов, злоупотребляющих НПВ, на всех этапах наркотизации имеются признаки поражения сердечно-сосудистой системы гипертензионного, аритмогенного, кардиотоксического характера, тяжесть которых определяется стажем наркотизации, уровнем толерантности и «марафонным» употреблением. </w:t>
      </w:r>
    </w:p>
    <w:p w14:paraId="5A5BCDBA" w14:textId="77777777" w:rsidR="00C30410" w:rsidRPr="00C30410" w:rsidRDefault="00C30410" w:rsidP="00C30410">
      <w:pPr>
        <w:spacing w:after="0" w:line="240" w:lineRule="auto"/>
        <w:ind w:firstLine="567"/>
        <w:jc w:val="both"/>
        <w:rPr>
          <w:rFonts w:ascii="Times New Roman" w:eastAsia="Calibri" w:hAnsi="Times New Roman" w:cs="Times New Roman"/>
          <w:sz w:val="28"/>
          <w:szCs w:val="28"/>
        </w:rPr>
      </w:pPr>
      <w:r w:rsidRPr="00C30410">
        <w:rPr>
          <w:rFonts w:ascii="Times New Roman" w:eastAsia="Calibri" w:hAnsi="Times New Roman" w:cs="Times New Roman"/>
          <w:sz w:val="28"/>
          <w:szCs w:val="28"/>
        </w:rPr>
        <w:t>2. Для пациентов, злоупотребляющих НПВ характерны острые электрофизиологические изменения, опиоиды – хронические структурно-функциональные нарушения. Установлено, что употребление НПВ ассоциировано с более высокой летальностью по сравнению с опиоидной зависимостью.</w:t>
      </w:r>
    </w:p>
    <w:p w14:paraId="55C31418" w14:textId="0EF04C1D" w:rsidR="00C30410" w:rsidRPr="00C30410" w:rsidRDefault="00C30410" w:rsidP="00C30410">
      <w:pPr>
        <w:spacing w:after="0" w:line="240" w:lineRule="auto"/>
        <w:ind w:firstLine="567"/>
        <w:jc w:val="both"/>
        <w:rPr>
          <w:rFonts w:ascii="Times New Roman" w:eastAsia="Calibri" w:hAnsi="Times New Roman" w:cs="Times New Roman"/>
          <w:sz w:val="28"/>
          <w:szCs w:val="28"/>
        </w:rPr>
      </w:pPr>
      <w:r w:rsidRPr="00C30410">
        <w:rPr>
          <w:rFonts w:ascii="Times New Roman" w:eastAsia="Calibri" w:hAnsi="Times New Roman" w:cs="Times New Roman"/>
          <w:sz w:val="28"/>
          <w:szCs w:val="28"/>
        </w:rPr>
        <w:t>3. Алгоритм позволяет проводить ранний диагностический поиск неблагоприятных кардиальных осложнений в группе НПВ, а также выявлять начальные проявления кардиотоксичности на основе ключевых предикторов сердечно-сосудистых осложнений.</w:t>
      </w:r>
    </w:p>
    <w:p w14:paraId="76DFE2CF" w14:textId="1F0A8D7B" w:rsidR="006C6BD9" w:rsidRPr="000A5947" w:rsidRDefault="004A62BA" w:rsidP="00E04AFC">
      <w:pPr>
        <w:spacing w:after="0" w:line="240" w:lineRule="auto"/>
        <w:ind w:firstLine="567"/>
        <w:jc w:val="both"/>
        <w:rPr>
          <w:rFonts w:ascii="Times New Roman" w:eastAsia="Calibri" w:hAnsi="Times New Roman" w:cs="Times New Roman"/>
          <w:b/>
          <w:bCs/>
          <w:sz w:val="28"/>
          <w:szCs w:val="28"/>
        </w:rPr>
      </w:pPr>
      <w:r w:rsidRPr="000A5947">
        <w:rPr>
          <w:rFonts w:ascii="Times New Roman" w:eastAsia="Calibri" w:hAnsi="Times New Roman" w:cs="Times New Roman"/>
          <w:b/>
          <w:bCs/>
          <w:sz w:val="28"/>
          <w:szCs w:val="28"/>
        </w:rPr>
        <w:t>Научно-п</w:t>
      </w:r>
      <w:r w:rsidR="006C6BD9" w:rsidRPr="000A5947">
        <w:rPr>
          <w:rFonts w:ascii="Times New Roman" w:eastAsia="Calibri" w:hAnsi="Times New Roman" w:cs="Times New Roman"/>
          <w:b/>
          <w:bCs/>
          <w:sz w:val="28"/>
          <w:szCs w:val="28"/>
        </w:rPr>
        <w:t>рактическая значимость</w:t>
      </w:r>
      <w:r w:rsidRPr="000A5947">
        <w:rPr>
          <w:rFonts w:ascii="Times New Roman" w:eastAsia="Calibri" w:hAnsi="Times New Roman" w:cs="Times New Roman"/>
          <w:b/>
          <w:bCs/>
          <w:sz w:val="28"/>
          <w:szCs w:val="28"/>
        </w:rPr>
        <w:t xml:space="preserve"> диссертационного исследования</w:t>
      </w:r>
    </w:p>
    <w:bookmarkEnd w:id="0"/>
    <w:p w14:paraId="37AA3074" w14:textId="77777777" w:rsidR="00E04AFC" w:rsidRPr="00E04AFC" w:rsidRDefault="00E04AFC" w:rsidP="00E04AFC">
      <w:pPr>
        <w:spacing w:after="0" w:line="240" w:lineRule="auto"/>
        <w:ind w:firstLine="567"/>
        <w:jc w:val="both"/>
        <w:rPr>
          <w:rFonts w:ascii="Times New Roman" w:eastAsia="Calibri" w:hAnsi="Times New Roman" w:cs="Times New Roman"/>
          <w:sz w:val="28"/>
          <w:szCs w:val="28"/>
        </w:rPr>
      </w:pPr>
      <w:r w:rsidRPr="00E04AFC">
        <w:rPr>
          <w:rFonts w:ascii="Times New Roman" w:eastAsia="Calibri" w:hAnsi="Times New Roman" w:cs="Times New Roman"/>
          <w:sz w:val="28"/>
          <w:szCs w:val="28"/>
        </w:rPr>
        <w:t>1. Получены данные о характере сердечно-сосудистых нарушений у лиц, злоупотребляющих НПВ, позволяющие повысить эффективность раннего выявления кардиотоксических осложнений в клинической практике врачей-</w:t>
      </w:r>
      <w:r w:rsidRPr="00E04AFC">
        <w:rPr>
          <w:rFonts w:ascii="Times New Roman" w:eastAsia="Calibri" w:hAnsi="Times New Roman" w:cs="Times New Roman"/>
          <w:sz w:val="28"/>
          <w:szCs w:val="28"/>
        </w:rPr>
        <w:lastRenderedPageBreak/>
        <w:t>кардиологов, психиатров-наркологов, токсикологов и специалистов неотложной помощи (акт внедрения).</w:t>
      </w:r>
    </w:p>
    <w:p w14:paraId="1711B580" w14:textId="77777777" w:rsidR="00E04AFC" w:rsidRPr="00E04AFC" w:rsidRDefault="00E04AFC" w:rsidP="00E04AFC">
      <w:pPr>
        <w:spacing w:after="0" w:line="240" w:lineRule="auto"/>
        <w:ind w:firstLine="567"/>
        <w:jc w:val="both"/>
        <w:rPr>
          <w:rFonts w:ascii="Times New Roman" w:eastAsia="Calibri" w:hAnsi="Times New Roman" w:cs="Times New Roman"/>
          <w:sz w:val="28"/>
          <w:szCs w:val="28"/>
        </w:rPr>
      </w:pPr>
      <w:r w:rsidRPr="00E04AFC">
        <w:rPr>
          <w:rFonts w:ascii="Times New Roman" w:eastAsia="Calibri" w:hAnsi="Times New Roman" w:cs="Times New Roman"/>
          <w:sz w:val="28"/>
          <w:szCs w:val="28"/>
        </w:rPr>
        <w:t>2. Выявлены различия в структуре сердечно-сосудистых нарушений между потребителями НПВ и пациентами с опиоидной зависимостью, позволяющие использовать дифференцированный подход к диагностике, мониторингу и оценке риска неблагоприятных исходов у наркопотребителей (авторское свидетельство No38655).</w:t>
      </w:r>
    </w:p>
    <w:p w14:paraId="1D6C9D6F" w14:textId="56F7B627" w:rsidR="00E04AFC" w:rsidRPr="00E04AFC" w:rsidRDefault="00E04AFC" w:rsidP="00E04AFC">
      <w:pPr>
        <w:spacing w:after="0" w:line="240" w:lineRule="auto"/>
        <w:ind w:firstLine="567"/>
        <w:jc w:val="both"/>
        <w:rPr>
          <w:rFonts w:ascii="Times New Roman" w:eastAsia="Calibri" w:hAnsi="Times New Roman" w:cs="Times New Roman"/>
          <w:sz w:val="28"/>
          <w:szCs w:val="28"/>
        </w:rPr>
      </w:pPr>
      <w:r w:rsidRPr="00E04AFC">
        <w:rPr>
          <w:rFonts w:ascii="Times New Roman" w:eastAsia="Calibri" w:hAnsi="Times New Roman" w:cs="Times New Roman"/>
          <w:sz w:val="28"/>
          <w:szCs w:val="28"/>
        </w:rPr>
        <w:t xml:space="preserve">3. </w:t>
      </w:r>
      <w:r w:rsidR="00D12069" w:rsidRPr="00D12069">
        <w:rPr>
          <w:rFonts w:ascii="Times New Roman" w:eastAsia="Calibri" w:hAnsi="Times New Roman" w:cs="Times New Roman"/>
          <w:sz w:val="28"/>
          <w:szCs w:val="28"/>
        </w:rPr>
        <w:t>Сформирован и внедрен в формате методических рекомендаций для практического использования в здравоохранении клинический профиль пациента, злоупотребляющего НПВ</w:t>
      </w:r>
      <w:r w:rsidR="00A90C8E">
        <w:rPr>
          <w:rFonts w:ascii="Times New Roman" w:eastAsia="Calibri" w:hAnsi="Times New Roman" w:cs="Times New Roman"/>
          <w:sz w:val="28"/>
          <w:szCs w:val="28"/>
        </w:rPr>
        <w:t xml:space="preserve"> </w:t>
      </w:r>
      <w:r w:rsidR="000A5748" w:rsidRPr="000A5748">
        <w:rPr>
          <w:rFonts w:ascii="Times New Roman" w:eastAsia="Calibri" w:hAnsi="Times New Roman" w:cs="Times New Roman"/>
          <w:sz w:val="28"/>
          <w:szCs w:val="28"/>
        </w:rPr>
        <w:t>(авторское свидетельство No</w:t>
      </w:r>
      <w:r w:rsidR="000A5748">
        <w:rPr>
          <w:rFonts w:ascii="Times New Roman" w:eastAsia="Calibri" w:hAnsi="Times New Roman" w:cs="Times New Roman"/>
          <w:sz w:val="28"/>
          <w:szCs w:val="28"/>
        </w:rPr>
        <w:t>72187</w:t>
      </w:r>
      <w:r w:rsidR="000A5748" w:rsidRPr="000A5748">
        <w:rPr>
          <w:rFonts w:ascii="Times New Roman" w:eastAsia="Calibri" w:hAnsi="Times New Roman" w:cs="Times New Roman"/>
          <w:sz w:val="28"/>
          <w:szCs w:val="28"/>
        </w:rPr>
        <w:t>).</w:t>
      </w:r>
    </w:p>
    <w:p w14:paraId="5CF56CB4" w14:textId="33A4AB75" w:rsidR="00F577AB" w:rsidRPr="00C30410" w:rsidRDefault="00E04AFC" w:rsidP="00C30410">
      <w:pPr>
        <w:spacing w:after="0" w:line="240" w:lineRule="auto"/>
        <w:ind w:firstLine="567"/>
        <w:jc w:val="both"/>
        <w:rPr>
          <w:rFonts w:ascii="Times New Roman" w:eastAsia="Calibri" w:hAnsi="Times New Roman" w:cs="Times New Roman"/>
          <w:sz w:val="28"/>
          <w:szCs w:val="28"/>
        </w:rPr>
      </w:pPr>
      <w:r w:rsidRPr="00E04AFC">
        <w:rPr>
          <w:rFonts w:ascii="Times New Roman" w:eastAsia="Calibri" w:hAnsi="Times New Roman" w:cs="Times New Roman"/>
          <w:sz w:val="28"/>
          <w:szCs w:val="28"/>
        </w:rPr>
        <w:t xml:space="preserve">4. Разработаны методические рекомендации и алгоритм ранней диагностики сердечно-сосудистых нарушений у пациентов, злоупотребляющих НПВ (авторское свидетельство No63199). </w:t>
      </w:r>
    </w:p>
    <w:p w14:paraId="347F1D7E" w14:textId="5B79711E" w:rsidR="006C6BD9" w:rsidRPr="000A5947" w:rsidRDefault="00A2584E" w:rsidP="00E04AFC">
      <w:pPr>
        <w:spacing w:after="0" w:line="240" w:lineRule="auto"/>
        <w:ind w:firstLine="567"/>
        <w:jc w:val="both"/>
        <w:rPr>
          <w:rFonts w:ascii="Times New Roman" w:eastAsia="Calibri" w:hAnsi="Times New Roman" w:cs="Times New Roman"/>
          <w:b/>
          <w:sz w:val="28"/>
          <w:szCs w:val="28"/>
        </w:rPr>
      </w:pPr>
      <w:r w:rsidRPr="000A5947">
        <w:rPr>
          <w:rFonts w:ascii="Times New Roman" w:eastAsia="Calibri" w:hAnsi="Times New Roman" w:cs="Times New Roman"/>
          <w:b/>
          <w:sz w:val="28"/>
          <w:szCs w:val="28"/>
        </w:rPr>
        <w:t>Личный вклад автора</w:t>
      </w:r>
    </w:p>
    <w:p w14:paraId="46FA3AC1" w14:textId="68C43A26" w:rsidR="00ED3EB2" w:rsidRDefault="00A2584E" w:rsidP="00D12069">
      <w:pPr>
        <w:spacing w:after="0" w:line="240" w:lineRule="auto"/>
        <w:ind w:firstLine="567"/>
        <w:jc w:val="both"/>
        <w:rPr>
          <w:rFonts w:ascii="Times New Roman" w:eastAsia="Calibri" w:hAnsi="Times New Roman" w:cs="Times New Roman"/>
          <w:sz w:val="28"/>
          <w:szCs w:val="28"/>
        </w:rPr>
      </w:pPr>
      <w:r w:rsidRPr="000A5947">
        <w:rPr>
          <w:rFonts w:ascii="Times New Roman" w:eastAsia="Calibri" w:hAnsi="Times New Roman" w:cs="Times New Roman"/>
          <w:sz w:val="28"/>
          <w:szCs w:val="28"/>
        </w:rPr>
        <w:t>Все основные разделы представленной работы (сбор материала, обработка, анализ материалов исследования, интерпретация результатов) выполнены при непосредственном участии автора на всех этапах исследования.</w:t>
      </w:r>
    </w:p>
    <w:p w14:paraId="52349FB2" w14:textId="1A795387" w:rsidR="00A2584E" w:rsidRPr="000A5947" w:rsidRDefault="00A2584E" w:rsidP="005D3E55">
      <w:pPr>
        <w:spacing w:after="0" w:line="240" w:lineRule="auto"/>
        <w:ind w:firstLine="567"/>
        <w:jc w:val="both"/>
        <w:rPr>
          <w:rFonts w:ascii="Times New Roman" w:eastAsia="Calibri" w:hAnsi="Times New Roman" w:cs="Times New Roman"/>
          <w:b/>
          <w:sz w:val="28"/>
          <w:szCs w:val="28"/>
        </w:rPr>
      </w:pPr>
      <w:r w:rsidRPr="000A5947">
        <w:rPr>
          <w:rFonts w:ascii="Times New Roman" w:eastAsia="Calibri" w:hAnsi="Times New Roman" w:cs="Times New Roman"/>
          <w:b/>
          <w:sz w:val="28"/>
          <w:szCs w:val="28"/>
        </w:rPr>
        <w:t>Апробация работы</w:t>
      </w:r>
    </w:p>
    <w:p w14:paraId="068EAA38" w14:textId="5F526629" w:rsidR="006C6BD9" w:rsidRPr="000A5947" w:rsidRDefault="00A2584E" w:rsidP="005D3E55">
      <w:pPr>
        <w:spacing w:after="0" w:line="240" w:lineRule="auto"/>
        <w:ind w:firstLine="567"/>
        <w:jc w:val="both"/>
        <w:rPr>
          <w:rFonts w:ascii="Times New Roman" w:eastAsia="Calibri" w:hAnsi="Times New Roman" w:cs="Times New Roman"/>
          <w:bCs/>
          <w:sz w:val="28"/>
          <w:szCs w:val="28"/>
        </w:rPr>
      </w:pPr>
      <w:r w:rsidRPr="000A5947">
        <w:rPr>
          <w:rFonts w:ascii="Times New Roman" w:eastAsia="Calibri" w:hAnsi="Times New Roman" w:cs="Times New Roman"/>
          <w:bCs/>
          <w:sz w:val="28"/>
          <w:szCs w:val="28"/>
        </w:rPr>
        <w:t>Основные результаты диссертационной работы были представлены и</w:t>
      </w:r>
      <w:r w:rsidRPr="000A5947">
        <w:rPr>
          <w:rFonts w:ascii="Times New Roman" w:eastAsia="Calibri" w:hAnsi="Times New Roman" w:cs="Times New Roman"/>
          <w:b/>
          <w:sz w:val="28"/>
          <w:szCs w:val="28"/>
        </w:rPr>
        <w:t xml:space="preserve"> </w:t>
      </w:r>
      <w:r w:rsidRPr="000A5947">
        <w:rPr>
          <w:rFonts w:ascii="Times New Roman" w:eastAsia="Calibri" w:hAnsi="Times New Roman" w:cs="Times New Roman"/>
          <w:bCs/>
          <w:sz w:val="28"/>
          <w:szCs w:val="28"/>
        </w:rPr>
        <w:t>обсуждены на:</w:t>
      </w:r>
    </w:p>
    <w:p w14:paraId="096FFDB9" w14:textId="185EB13C" w:rsidR="00A2584E" w:rsidRPr="000A5947" w:rsidRDefault="00782451" w:rsidP="005D3E55">
      <w:pPr>
        <w:spacing w:after="0" w:line="240" w:lineRule="auto"/>
        <w:ind w:firstLine="567"/>
        <w:jc w:val="both"/>
        <w:rPr>
          <w:rFonts w:ascii="Times New Roman" w:eastAsia="Calibri" w:hAnsi="Times New Roman" w:cs="Times New Roman"/>
          <w:bCs/>
          <w:sz w:val="28"/>
          <w:szCs w:val="28"/>
        </w:rPr>
      </w:pPr>
      <w:r w:rsidRPr="000A5947">
        <w:rPr>
          <w:rFonts w:ascii="Times New Roman" w:eastAsia="Calibri" w:hAnsi="Times New Roman" w:cs="Times New Roman"/>
          <w:bCs/>
          <w:sz w:val="28"/>
          <w:szCs w:val="28"/>
        </w:rPr>
        <w:t>XV международной научно-практической конференции «Экология. Радиация. Здоровье», посвященной 30-летию закрытия Семипалатинского испытательного ядерного полигона, г. Семей, август 2021г., на VIII International Conference on Novel Psychoactive Substances in Washington, ноябрь 2021г, II международной научно-практической конференции «Современная фармация: новые подходы в образовании и актуальные исследования», приуроченной к 20-летию факультета Фармации, г. Нур-Султан, май 2022г., IX International Conference on Novel Psychoactive Substances (NPS) in Panama, октябрь 2022, VI Научно-практической конференции У</w:t>
      </w:r>
      <w:r w:rsidR="000A5748">
        <w:rPr>
          <w:rFonts w:ascii="Times New Roman" w:eastAsia="Calibri" w:hAnsi="Times New Roman" w:cs="Times New Roman"/>
          <w:bCs/>
          <w:sz w:val="28"/>
          <w:szCs w:val="28"/>
        </w:rPr>
        <w:t>ральского федерального округа</w:t>
      </w:r>
      <w:r w:rsidRPr="000A5947">
        <w:rPr>
          <w:rFonts w:ascii="Times New Roman" w:eastAsia="Calibri" w:hAnsi="Times New Roman" w:cs="Times New Roman"/>
          <w:bCs/>
          <w:sz w:val="28"/>
          <w:szCs w:val="28"/>
        </w:rPr>
        <w:t xml:space="preserve">, посвященная 50-летнему юбилею службы по лечению острых отравлений Свердловской области, ноябрь 2023г. </w:t>
      </w:r>
    </w:p>
    <w:p w14:paraId="2D7DE444" w14:textId="258957BC" w:rsidR="00782451" w:rsidRPr="000A5947" w:rsidRDefault="00782451" w:rsidP="005D3E55">
      <w:pPr>
        <w:spacing w:after="0" w:line="240" w:lineRule="auto"/>
        <w:ind w:firstLine="567"/>
        <w:jc w:val="both"/>
        <w:rPr>
          <w:rFonts w:ascii="Times New Roman" w:eastAsia="Calibri" w:hAnsi="Times New Roman" w:cs="Times New Roman"/>
          <w:b/>
          <w:sz w:val="28"/>
          <w:szCs w:val="28"/>
        </w:rPr>
      </w:pPr>
      <w:r w:rsidRPr="000A5947">
        <w:rPr>
          <w:rFonts w:ascii="Times New Roman" w:eastAsia="Calibri" w:hAnsi="Times New Roman" w:cs="Times New Roman"/>
          <w:b/>
          <w:sz w:val="28"/>
          <w:szCs w:val="28"/>
        </w:rPr>
        <w:t xml:space="preserve">Публикации </w:t>
      </w:r>
    </w:p>
    <w:p w14:paraId="1B5ECB25" w14:textId="30AFC928" w:rsidR="00E65B81" w:rsidRPr="00E65B81" w:rsidRDefault="00E65B81" w:rsidP="00E65B81">
      <w:pPr>
        <w:spacing w:after="0" w:line="240" w:lineRule="auto"/>
        <w:ind w:firstLine="567"/>
        <w:jc w:val="both"/>
        <w:rPr>
          <w:rFonts w:ascii="Times New Roman" w:eastAsia="Calibri" w:hAnsi="Times New Roman" w:cs="Times New Roman"/>
          <w:sz w:val="28"/>
          <w:szCs w:val="28"/>
        </w:rPr>
      </w:pPr>
      <w:r w:rsidRPr="00E65B81">
        <w:rPr>
          <w:rFonts w:ascii="Times New Roman" w:eastAsia="Calibri" w:hAnsi="Times New Roman" w:cs="Times New Roman"/>
          <w:sz w:val="28"/>
          <w:szCs w:val="28"/>
        </w:rPr>
        <w:t>По теме диссертации опубликовано 11 работ, 1 методические рекомендации, 4 статьи (3 статьи в журналах, рекомендованных Комитетом по контролю в сфере образования и науки, 1 статья в журнале Medical Journal of Malaysia индексируемом в международных базах Scopus и Web of Sciencе Q3), 5 тезисов, глава в коллективной монографии в международной базе Scopus</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New</w:t>
      </w:r>
      <w:r w:rsidRPr="00E65B81">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Psychoactive</w:t>
      </w:r>
      <w:r w:rsidRPr="00E65B81">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Substances</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Studies from Central Asia and China</w:t>
      </w:r>
      <w:r>
        <w:rPr>
          <w:rFonts w:ascii="Times New Roman" w:eastAsia="Calibri" w:hAnsi="Times New Roman" w:cs="Times New Roman"/>
          <w:sz w:val="28"/>
          <w:szCs w:val="28"/>
        </w:rPr>
        <w:t>»</w:t>
      </w:r>
      <w:r w:rsidRPr="00E65B81">
        <w:rPr>
          <w:rFonts w:ascii="Times New Roman" w:eastAsia="Calibri" w:hAnsi="Times New Roman" w:cs="Times New Roman"/>
          <w:sz w:val="28"/>
          <w:szCs w:val="28"/>
        </w:rPr>
        <w:t>. Получены: 3 Авторских свидетельства No38655, No63199 и No72187.</w:t>
      </w:r>
    </w:p>
    <w:p w14:paraId="4FE20B6D" w14:textId="2C7D73F8" w:rsidR="00C30410" w:rsidRDefault="00C30410" w:rsidP="005D3E55">
      <w:pPr>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
          <w:sz w:val="28"/>
          <w:szCs w:val="28"/>
        </w:rPr>
        <w:t xml:space="preserve">Получены авторские свидетельства </w:t>
      </w:r>
      <w:r w:rsidRPr="00190D50">
        <w:rPr>
          <w:rFonts w:ascii="Times New Roman" w:eastAsia="Calibri" w:hAnsi="Times New Roman" w:cs="Times New Roman"/>
          <w:bCs/>
          <w:sz w:val="28"/>
          <w:szCs w:val="28"/>
        </w:rPr>
        <w:t>(Приложение А):</w:t>
      </w:r>
    </w:p>
    <w:p w14:paraId="339B6DFC" w14:textId="65ECD7B0" w:rsidR="00190D50" w:rsidRDefault="00190D50" w:rsidP="00190D50">
      <w:pPr>
        <w:spacing w:after="0" w:line="240" w:lineRule="auto"/>
        <w:jc w:val="both"/>
        <w:rPr>
          <w:rFonts w:ascii="Times New Roman" w:eastAsia="Calibri" w:hAnsi="Times New Roman" w:cs="Times New Roman"/>
          <w:bCs/>
          <w:sz w:val="28"/>
          <w:szCs w:val="28"/>
        </w:rPr>
      </w:pPr>
      <w:r w:rsidRPr="00190D50">
        <w:rPr>
          <w:rFonts w:ascii="Times New Roman" w:eastAsia="Calibri" w:hAnsi="Times New Roman" w:cs="Times New Roman"/>
          <w:bCs/>
          <w:sz w:val="28"/>
          <w:szCs w:val="28"/>
        </w:rPr>
        <w:t xml:space="preserve">        1. №38655 от 23.08.2023г.</w:t>
      </w:r>
      <w:r w:rsidRPr="00190D50">
        <w:t xml:space="preserve"> </w:t>
      </w:r>
      <w:r w:rsidRPr="00190D50">
        <w:rPr>
          <w:rFonts w:ascii="Times New Roman" w:eastAsia="Calibri" w:hAnsi="Times New Roman" w:cs="Times New Roman"/>
          <w:bCs/>
          <w:sz w:val="28"/>
          <w:szCs w:val="28"/>
        </w:rPr>
        <w:t>Сердечно-сосудистые нарушения при различных видах современных химических зависимостей: сравнительный анализ рутинных лабораторно-инструментальных показателей</w:t>
      </w:r>
      <w:r>
        <w:rPr>
          <w:rFonts w:ascii="Times New Roman" w:eastAsia="Calibri" w:hAnsi="Times New Roman" w:cs="Times New Roman"/>
          <w:bCs/>
          <w:sz w:val="28"/>
          <w:szCs w:val="28"/>
        </w:rPr>
        <w:t>.</w:t>
      </w:r>
    </w:p>
    <w:p w14:paraId="6B7B6BDC" w14:textId="4A1B6051" w:rsidR="00190D50" w:rsidRDefault="00190D50" w:rsidP="00190D5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        2. </w:t>
      </w:r>
      <w:r w:rsidRPr="00190D50">
        <w:rPr>
          <w:rFonts w:ascii="Times New Roman" w:eastAsia="Calibri" w:hAnsi="Times New Roman" w:cs="Times New Roman"/>
          <w:bCs/>
          <w:sz w:val="28"/>
          <w:szCs w:val="28"/>
        </w:rPr>
        <w:t>№63199 от 21.10.2025г.</w:t>
      </w:r>
      <w:r>
        <w:rPr>
          <w:rFonts w:ascii="Times New Roman" w:eastAsia="Calibri" w:hAnsi="Times New Roman" w:cs="Times New Roman"/>
          <w:bCs/>
          <w:sz w:val="28"/>
          <w:szCs w:val="28"/>
        </w:rPr>
        <w:t xml:space="preserve"> </w:t>
      </w:r>
      <w:r w:rsidRPr="00190D50">
        <w:rPr>
          <w:rFonts w:ascii="Times New Roman" w:eastAsia="Calibri" w:hAnsi="Times New Roman" w:cs="Times New Roman"/>
          <w:bCs/>
          <w:sz w:val="28"/>
          <w:szCs w:val="28"/>
        </w:rPr>
        <w:t>Алгоритм ранней диагностики сердечно-сосудистых нарушений у пациентов, злоупотребляющих новыми психоактивными веществами</w:t>
      </w:r>
      <w:r>
        <w:rPr>
          <w:rFonts w:ascii="Times New Roman" w:eastAsia="Calibri" w:hAnsi="Times New Roman" w:cs="Times New Roman"/>
          <w:bCs/>
          <w:sz w:val="28"/>
          <w:szCs w:val="28"/>
        </w:rPr>
        <w:t>.</w:t>
      </w:r>
    </w:p>
    <w:p w14:paraId="2CB5BB49" w14:textId="6338F4E5" w:rsidR="00190D50" w:rsidRDefault="00190D50" w:rsidP="00190D5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3. </w:t>
      </w:r>
      <w:r w:rsidRPr="00190D50">
        <w:rPr>
          <w:rFonts w:ascii="Times New Roman" w:eastAsia="Calibri" w:hAnsi="Times New Roman" w:cs="Times New Roman"/>
          <w:bCs/>
          <w:sz w:val="28"/>
          <w:szCs w:val="28"/>
        </w:rPr>
        <w:t>№72187 от 15.05.2026</w:t>
      </w:r>
      <w:r>
        <w:rPr>
          <w:rFonts w:ascii="Times New Roman" w:eastAsia="Calibri" w:hAnsi="Times New Roman" w:cs="Times New Roman"/>
          <w:bCs/>
          <w:sz w:val="28"/>
          <w:szCs w:val="28"/>
        </w:rPr>
        <w:t xml:space="preserve"> </w:t>
      </w:r>
      <w:r w:rsidRPr="00190D50">
        <w:rPr>
          <w:rFonts w:ascii="Times New Roman" w:eastAsia="Calibri" w:hAnsi="Times New Roman" w:cs="Times New Roman"/>
          <w:bCs/>
          <w:sz w:val="28"/>
          <w:szCs w:val="28"/>
        </w:rPr>
        <w:t>Клинический кардиоваскулярный фенотип пациентов, употребляющих синтетические</w:t>
      </w:r>
      <w:r>
        <w:rPr>
          <w:rFonts w:ascii="Times New Roman" w:eastAsia="Calibri" w:hAnsi="Times New Roman" w:cs="Times New Roman"/>
          <w:bCs/>
          <w:sz w:val="28"/>
          <w:szCs w:val="28"/>
        </w:rPr>
        <w:t xml:space="preserve"> к</w:t>
      </w:r>
      <w:r w:rsidRPr="00190D50">
        <w:rPr>
          <w:rFonts w:ascii="Times New Roman" w:eastAsia="Calibri" w:hAnsi="Times New Roman" w:cs="Times New Roman"/>
          <w:bCs/>
          <w:sz w:val="28"/>
          <w:szCs w:val="28"/>
        </w:rPr>
        <w:t>атиноны</w:t>
      </w:r>
      <w:r>
        <w:rPr>
          <w:rFonts w:ascii="Times New Roman" w:eastAsia="Calibri" w:hAnsi="Times New Roman" w:cs="Times New Roman"/>
          <w:bCs/>
          <w:sz w:val="28"/>
          <w:szCs w:val="28"/>
        </w:rPr>
        <w:t>.</w:t>
      </w:r>
    </w:p>
    <w:p w14:paraId="19960D00" w14:textId="1E82A5D2" w:rsidR="00C30410" w:rsidRPr="00190D50" w:rsidRDefault="00190D50" w:rsidP="00190D5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Результаты диссертационной работы были внедрены в клиническую практику РГП на ПХВ ПФ РНПЦ ПЗ и образовательную деятельность Павлодарского филиала НАО «Медицинский университет Семей» (Приложение Б).</w:t>
      </w:r>
    </w:p>
    <w:p w14:paraId="109F0B3F" w14:textId="2DDD3063" w:rsidR="00694298" w:rsidRPr="000A5947" w:rsidRDefault="00694298" w:rsidP="005D3E55">
      <w:pPr>
        <w:spacing w:after="0" w:line="240" w:lineRule="auto"/>
        <w:ind w:firstLine="567"/>
        <w:jc w:val="both"/>
        <w:rPr>
          <w:rFonts w:ascii="Times New Roman" w:eastAsia="Calibri" w:hAnsi="Times New Roman" w:cs="Times New Roman"/>
          <w:b/>
          <w:sz w:val="28"/>
          <w:szCs w:val="28"/>
        </w:rPr>
      </w:pPr>
      <w:r w:rsidRPr="000A5947">
        <w:rPr>
          <w:rFonts w:ascii="Times New Roman" w:eastAsia="Calibri" w:hAnsi="Times New Roman" w:cs="Times New Roman"/>
          <w:b/>
          <w:sz w:val="28"/>
          <w:szCs w:val="28"/>
        </w:rPr>
        <w:t>Объем и структура диссертации</w:t>
      </w:r>
    </w:p>
    <w:p w14:paraId="396D2958" w14:textId="766E9E82" w:rsidR="00782451" w:rsidRPr="000A5947" w:rsidRDefault="00694298" w:rsidP="005D3E55">
      <w:pPr>
        <w:spacing w:after="0" w:line="240" w:lineRule="auto"/>
        <w:ind w:firstLine="567"/>
        <w:jc w:val="both"/>
        <w:rPr>
          <w:rFonts w:ascii="Times New Roman" w:eastAsia="Calibri" w:hAnsi="Times New Roman" w:cs="Times New Roman"/>
          <w:bCs/>
          <w:sz w:val="28"/>
          <w:szCs w:val="28"/>
        </w:rPr>
      </w:pPr>
      <w:r w:rsidRPr="000A5947">
        <w:rPr>
          <w:rFonts w:ascii="Times New Roman" w:eastAsia="Calibri" w:hAnsi="Times New Roman" w:cs="Times New Roman"/>
          <w:bCs/>
          <w:sz w:val="28"/>
          <w:szCs w:val="28"/>
        </w:rPr>
        <w:t xml:space="preserve">Диссертация изложена на </w:t>
      </w:r>
      <w:r w:rsidR="00C970F5">
        <w:rPr>
          <w:rFonts w:ascii="Times New Roman" w:eastAsia="Calibri" w:hAnsi="Times New Roman" w:cs="Times New Roman"/>
          <w:bCs/>
          <w:sz w:val="28"/>
          <w:szCs w:val="28"/>
        </w:rPr>
        <w:t>1</w:t>
      </w:r>
      <w:r w:rsidR="006D77A1">
        <w:rPr>
          <w:rFonts w:ascii="Times New Roman" w:eastAsia="Calibri" w:hAnsi="Times New Roman" w:cs="Times New Roman"/>
          <w:bCs/>
          <w:sz w:val="28"/>
          <w:szCs w:val="28"/>
        </w:rPr>
        <w:t>1</w:t>
      </w:r>
      <w:r w:rsidR="00415F15">
        <w:rPr>
          <w:rFonts w:ascii="Times New Roman" w:eastAsia="Calibri" w:hAnsi="Times New Roman" w:cs="Times New Roman"/>
          <w:bCs/>
          <w:sz w:val="28"/>
          <w:szCs w:val="28"/>
        </w:rPr>
        <w:t>1</w:t>
      </w:r>
      <w:r w:rsidRPr="000A5947">
        <w:rPr>
          <w:rFonts w:ascii="Times New Roman" w:eastAsia="Calibri" w:hAnsi="Times New Roman" w:cs="Times New Roman"/>
          <w:bCs/>
          <w:sz w:val="28"/>
          <w:szCs w:val="28"/>
        </w:rPr>
        <w:t xml:space="preserve"> страницах компьютерного текста, состоит из введения, </w:t>
      </w:r>
      <w:r w:rsidR="001648F4">
        <w:rPr>
          <w:rFonts w:ascii="Times New Roman" w:eastAsia="Calibri" w:hAnsi="Times New Roman" w:cs="Times New Roman"/>
          <w:bCs/>
          <w:sz w:val="28"/>
          <w:szCs w:val="28"/>
        </w:rPr>
        <w:t>3</w:t>
      </w:r>
      <w:r w:rsidRPr="000A5947">
        <w:rPr>
          <w:rFonts w:ascii="Times New Roman" w:eastAsia="Calibri" w:hAnsi="Times New Roman" w:cs="Times New Roman"/>
          <w:bCs/>
          <w:sz w:val="28"/>
          <w:szCs w:val="28"/>
        </w:rPr>
        <w:t xml:space="preserve"> разделов, заключения, выводов, практических рекомендаций, списка использованных источников, включающего </w:t>
      </w:r>
      <w:r w:rsidR="00426040" w:rsidRPr="00426040">
        <w:rPr>
          <w:rFonts w:ascii="Times New Roman" w:eastAsia="Calibri" w:hAnsi="Times New Roman" w:cs="Times New Roman"/>
          <w:bCs/>
          <w:sz w:val="28"/>
          <w:szCs w:val="28"/>
        </w:rPr>
        <w:t>90</w:t>
      </w:r>
      <w:r w:rsidRPr="000A5947">
        <w:rPr>
          <w:rFonts w:ascii="Times New Roman" w:eastAsia="Calibri" w:hAnsi="Times New Roman" w:cs="Times New Roman"/>
          <w:bCs/>
          <w:sz w:val="28"/>
          <w:szCs w:val="28"/>
        </w:rPr>
        <w:t xml:space="preserve"> наименований. Работа иллюстрирована </w:t>
      </w:r>
      <w:r w:rsidR="00D9641E">
        <w:rPr>
          <w:rFonts w:ascii="Times New Roman" w:eastAsia="Calibri" w:hAnsi="Times New Roman" w:cs="Times New Roman"/>
          <w:bCs/>
          <w:sz w:val="28"/>
          <w:szCs w:val="28"/>
        </w:rPr>
        <w:t>1</w:t>
      </w:r>
      <w:r w:rsidR="00711E5B">
        <w:rPr>
          <w:rFonts w:ascii="Times New Roman" w:eastAsia="Calibri" w:hAnsi="Times New Roman" w:cs="Times New Roman"/>
          <w:bCs/>
          <w:sz w:val="28"/>
          <w:szCs w:val="28"/>
        </w:rPr>
        <w:t>3</w:t>
      </w:r>
      <w:r w:rsidRPr="000A5947">
        <w:rPr>
          <w:rFonts w:ascii="Times New Roman" w:eastAsia="Calibri" w:hAnsi="Times New Roman" w:cs="Times New Roman"/>
          <w:bCs/>
          <w:sz w:val="28"/>
          <w:szCs w:val="28"/>
        </w:rPr>
        <w:t xml:space="preserve"> таблицами и </w:t>
      </w:r>
      <w:r w:rsidR="00D9641E">
        <w:rPr>
          <w:rFonts w:ascii="Times New Roman" w:eastAsia="Calibri" w:hAnsi="Times New Roman" w:cs="Times New Roman"/>
          <w:bCs/>
          <w:sz w:val="28"/>
          <w:szCs w:val="28"/>
        </w:rPr>
        <w:t>18</w:t>
      </w:r>
      <w:r w:rsidRPr="000A5947">
        <w:rPr>
          <w:rFonts w:ascii="Times New Roman" w:eastAsia="Calibri" w:hAnsi="Times New Roman" w:cs="Times New Roman"/>
          <w:bCs/>
          <w:sz w:val="28"/>
          <w:szCs w:val="28"/>
        </w:rPr>
        <w:t xml:space="preserve"> рисунками.</w:t>
      </w:r>
      <w:r w:rsidR="00782451" w:rsidRPr="000A5947">
        <w:rPr>
          <w:rFonts w:ascii="Times New Roman" w:eastAsia="Calibri" w:hAnsi="Times New Roman" w:cs="Times New Roman"/>
          <w:bCs/>
          <w:sz w:val="28"/>
          <w:szCs w:val="28"/>
        </w:rPr>
        <w:tab/>
      </w:r>
    </w:p>
    <w:p w14:paraId="626EE2D7" w14:textId="77777777" w:rsidR="006C6BD9" w:rsidRPr="000A5947" w:rsidRDefault="006C6BD9" w:rsidP="005D3E55">
      <w:pPr>
        <w:spacing w:after="0" w:line="240" w:lineRule="auto"/>
        <w:ind w:firstLine="567"/>
        <w:jc w:val="both"/>
        <w:rPr>
          <w:rFonts w:ascii="Times New Roman" w:hAnsi="Times New Roman" w:cs="Times New Roman"/>
          <w:b/>
          <w:sz w:val="28"/>
          <w:szCs w:val="28"/>
        </w:rPr>
      </w:pPr>
    </w:p>
    <w:p w14:paraId="7036269E" w14:textId="77777777" w:rsidR="006C6BD9" w:rsidRPr="000A5947" w:rsidRDefault="006C6BD9" w:rsidP="005D3E55">
      <w:pPr>
        <w:spacing w:after="0" w:line="240" w:lineRule="auto"/>
        <w:ind w:firstLine="567"/>
        <w:jc w:val="both"/>
        <w:rPr>
          <w:rFonts w:ascii="Times New Roman" w:hAnsi="Times New Roman" w:cs="Times New Roman"/>
          <w:b/>
          <w:sz w:val="28"/>
          <w:szCs w:val="28"/>
        </w:rPr>
      </w:pPr>
    </w:p>
    <w:p w14:paraId="16315D64" w14:textId="77777777" w:rsidR="00694298" w:rsidRPr="000A5947" w:rsidRDefault="00694298" w:rsidP="005D3E55">
      <w:pPr>
        <w:spacing w:after="0" w:line="240" w:lineRule="auto"/>
        <w:ind w:firstLine="567"/>
        <w:jc w:val="both"/>
        <w:rPr>
          <w:rFonts w:ascii="Times New Roman" w:hAnsi="Times New Roman" w:cs="Times New Roman"/>
          <w:b/>
          <w:sz w:val="28"/>
          <w:szCs w:val="28"/>
        </w:rPr>
      </w:pPr>
    </w:p>
    <w:p w14:paraId="017ECA0D" w14:textId="77777777" w:rsidR="004959C7" w:rsidRPr="000A5947" w:rsidRDefault="004959C7" w:rsidP="005D3E55">
      <w:pPr>
        <w:spacing w:after="0" w:line="240" w:lineRule="auto"/>
        <w:ind w:firstLine="567"/>
        <w:jc w:val="both"/>
        <w:rPr>
          <w:rFonts w:ascii="Times New Roman" w:hAnsi="Times New Roman" w:cs="Times New Roman"/>
          <w:b/>
          <w:sz w:val="28"/>
          <w:szCs w:val="28"/>
        </w:rPr>
      </w:pPr>
    </w:p>
    <w:p w14:paraId="5B9DFFD4" w14:textId="77777777" w:rsidR="006C6BD9" w:rsidRDefault="006C6BD9" w:rsidP="005D3E55">
      <w:pPr>
        <w:spacing w:after="0" w:line="240" w:lineRule="auto"/>
        <w:ind w:firstLine="567"/>
        <w:jc w:val="both"/>
        <w:rPr>
          <w:rFonts w:ascii="Times New Roman" w:hAnsi="Times New Roman" w:cs="Times New Roman"/>
          <w:b/>
          <w:sz w:val="28"/>
          <w:szCs w:val="28"/>
        </w:rPr>
      </w:pPr>
    </w:p>
    <w:p w14:paraId="5D3A01DE" w14:textId="77777777" w:rsidR="00190D50" w:rsidRDefault="00190D50" w:rsidP="005D3E55">
      <w:pPr>
        <w:spacing w:after="0" w:line="240" w:lineRule="auto"/>
        <w:ind w:firstLine="567"/>
        <w:jc w:val="both"/>
        <w:rPr>
          <w:rFonts w:ascii="Times New Roman" w:hAnsi="Times New Roman" w:cs="Times New Roman"/>
          <w:b/>
          <w:sz w:val="28"/>
          <w:szCs w:val="28"/>
        </w:rPr>
      </w:pPr>
    </w:p>
    <w:p w14:paraId="1BB56CE1" w14:textId="77777777" w:rsidR="00190D50" w:rsidRDefault="00190D50" w:rsidP="005D3E55">
      <w:pPr>
        <w:spacing w:after="0" w:line="240" w:lineRule="auto"/>
        <w:ind w:firstLine="567"/>
        <w:jc w:val="both"/>
        <w:rPr>
          <w:rFonts w:ascii="Times New Roman" w:hAnsi="Times New Roman" w:cs="Times New Roman"/>
          <w:b/>
          <w:sz w:val="28"/>
          <w:szCs w:val="28"/>
        </w:rPr>
      </w:pPr>
    </w:p>
    <w:p w14:paraId="297CA70E" w14:textId="77777777" w:rsidR="00190D50" w:rsidRDefault="00190D50" w:rsidP="005D3E55">
      <w:pPr>
        <w:spacing w:after="0" w:line="240" w:lineRule="auto"/>
        <w:ind w:firstLine="567"/>
        <w:jc w:val="both"/>
        <w:rPr>
          <w:rFonts w:ascii="Times New Roman" w:hAnsi="Times New Roman" w:cs="Times New Roman"/>
          <w:b/>
          <w:sz w:val="28"/>
          <w:szCs w:val="28"/>
        </w:rPr>
      </w:pPr>
    </w:p>
    <w:p w14:paraId="55AF7894" w14:textId="77777777" w:rsidR="00190D50" w:rsidRDefault="00190D50" w:rsidP="005D3E55">
      <w:pPr>
        <w:spacing w:after="0" w:line="240" w:lineRule="auto"/>
        <w:ind w:firstLine="567"/>
        <w:jc w:val="both"/>
        <w:rPr>
          <w:rFonts w:ascii="Times New Roman" w:hAnsi="Times New Roman" w:cs="Times New Roman"/>
          <w:b/>
          <w:sz w:val="28"/>
          <w:szCs w:val="28"/>
        </w:rPr>
      </w:pPr>
    </w:p>
    <w:p w14:paraId="044D6E99" w14:textId="77777777" w:rsidR="00190D50" w:rsidRDefault="00190D50" w:rsidP="005D3E55">
      <w:pPr>
        <w:spacing w:after="0" w:line="240" w:lineRule="auto"/>
        <w:ind w:firstLine="567"/>
        <w:jc w:val="both"/>
        <w:rPr>
          <w:rFonts w:ascii="Times New Roman" w:hAnsi="Times New Roman" w:cs="Times New Roman"/>
          <w:b/>
          <w:sz w:val="28"/>
          <w:szCs w:val="28"/>
        </w:rPr>
      </w:pPr>
    </w:p>
    <w:p w14:paraId="5BFC623C" w14:textId="77777777" w:rsidR="00190D50" w:rsidRDefault="00190D50" w:rsidP="005D3E55">
      <w:pPr>
        <w:spacing w:after="0" w:line="240" w:lineRule="auto"/>
        <w:ind w:firstLine="567"/>
        <w:jc w:val="both"/>
        <w:rPr>
          <w:rFonts w:ascii="Times New Roman" w:hAnsi="Times New Roman" w:cs="Times New Roman"/>
          <w:b/>
          <w:sz w:val="28"/>
          <w:szCs w:val="28"/>
        </w:rPr>
      </w:pPr>
    </w:p>
    <w:p w14:paraId="5D8F5438" w14:textId="77777777" w:rsidR="00190D50" w:rsidRDefault="00190D50" w:rsidP="005D3E55">
      <w:pPr>
        <w:spacing w:after="0" w:line="240" w:lineRule="auto"/>
        <w:ind w:firstLine="567"/>
        <w:jc w:val="both"/>
        <w:rPr>
          <w:rFonts w:ascii="Times New Roman" w:hAnsi="Times New Roman" w:cs="Times New Roman"/>
          <w:b/>
          <w:sz w:val="28"/>
          <w:szCs w:val="28"/>
        </w:rPr>
      </w:pPr>
    </w:p>
    <w:p w14:paraId="0D7500C4" w14:textId="77777777" w:rsidR="00190D50" w:rsidRDefault="00190D50" w:rsidP="005D3E55">
      <w:pPr>
        <w:spacing w:after="0" w:line="240" w:lineRule="auto"/>
        <w:ind w:firstLine="567"/>
        <w:jc w:val="both"/>
        <w:rPr>
          <w:rFonts w:ascii="Times New Roman" w:hAnsi="Times New Roman" w:cs="Times New Roman"/>
          <w:b/>
          <w:sz w:val="28"/>
          <w:szCs w:val="28"/>
        </w:rPr>
      </w:pPr>
    </w:p>
    <w:p w14:paraId="286600FD" w14:textId="77777777" w:rsidR="00190D50" w:rsidRDefault="00190D50" w:rsidP="005D3E55">
      <w:pPr>
        <w:spacing w:after="0" w:line="240" w:lineRule="auto"/>
        <w:ind w:firstLine="567"/>
        <w:jc w:val="both"/>
        <w:rPr>
          <w:rFonts w:ascii="Times New Roman" w:hAnsi="Times New Roman" w:cs="Times New Roman"/>
          <w:b/>
          <w:sz w:val="28"/>
          <w:szCs w:val="28"/>
        </w:rPr>
      </w:pPr>
    </w:p>
    <w:p w14:paraId="0BCAAC9D" w14:textId="77777777" w:rsidR="00190D50" w:rsidRDefault="00190D50" w:rsidP="005D3E55">
      <w:pPr>
        <w:spacing w:after="0" w:line="240" w:lineRule="auto"/>
        <w:ind w:firstLine="567"/>
        <w:jc w:val="both"/>
        <w:rPr>
          <w:rFonts w:ascii="Times New Roman" w:hAnsi="Times New Roman" w:cs="Times New Roman"/>
          <w:b/>
          <w:sz w:val="28"/>
          <w:szCs w:val="28"/>
        </w:rPr>
      </w:pPr>
    </w:p>
    <w:p w14:paraId="11CB7131" w14:textId="77777777" w:rsidR="00190D50" w:rsidRDefault="00190D50" w:rsidP="005D3E55">
      <w:pPr>
        <w:spacing w:after="0" w:line="240" w:lineRule="auto"/>
        <w:ind w:firstLine="567"/>
        <w:jc w:val="both"/>
        <w:rPr>
          <w:rFonts w:ascii="Times New Roman" w:hAnsi="Times New Roman" w:cs="Times New Roman"/>
          <w:b/>
          <w:sz w:val="28"/>
          <w:szCs w:val="28"/>
        </w:rPr>
      </w:pPr>
    </w:p>
    <w:p w14:paraId="672F962F" w14:textId="77777777" w:rsidR="00190D50" w:rsidRDefault="00190D50" w:rsidP="005D3E55">
      <w:pPr>
        <w:spacing w:after="0" w:line="240" w:lineRule="auto"/>
        <w:ind w:firstLine="567"/>
        <w:jc w:val="both"/>
        <w:rPr>
          <w:rFonts w:ascii="Times New Roman" w:hAnsi="Times New Roman" w:cs="Times New Roman"/>
          <w:b/>
          <w:sz w:val="28"/>
          <w:szCs w:val="28"/>
        </w:rPr>
      </w:pPr>
    </w:p>
    <w:p w14:paraId="791C917B" w14:textId="77777777" w:rsidR="00190D50" w:rsidRDefault="00190D50" w:rsidP="005D3E55">
      <w:pPr>
        <w:spacing w:after="0" w:line="240" w:lineRule="auto"/>
        <w:ind w:firstLine="567"/>
        <w:jc w:val="both"/>
        <w:rPr>
          <w:rFonts w:ascii="Times New Roman" w:hAnsi="Times New Roman" w:cs="Times New Roman"/>
          <w:b/>
          <w:sz w:val="28"/>
          <w:szCs w:val="28"/>
        </w:rPr>
      </w:pPr>
    </w:p>
    <w:p w14:paraId="7E099DF7" w14:textId="77777777" w:rsidR="00190D50" w:rsidRDefault="00190D50" w:rsidP="005D3E55">
      <w:pPr>
        <w:spacing w:after="0" w:line="240" w:lineRule="auto"/>
        <w:ind w:firstLine="567"/>
        <w:jc w:val="both"/>
        <w:rPr>
          <w:rFonts w:ascii="Times New Roman" w:hAnsi="Times New Roman" w:cs="Times New Roman"/>
          <w:b/>
          <w:sz w:val="28"/>
          <w:szCs w:val="28"/>
        </w:rPr>
      </w:pPr>
    </w:p>
    <w:p w14:paraId="1B26146F" w14:textId="77777777" w:rsidR="00190D50" w:rsidRDefault="00190D50" w:rsidP="005D3E55">
      <w:pPr>
        <w:spacing w:after="0" w:line="240" w:lineRule="auto"/>
        <w:ind w:firstLine="567"/>
        <w:jc w:val="both"/>
        <w:rPr>
          <w:rFonts w:ascii="Times New Roman" w:hAnsi="Times New Roman" w:cs="Times New Roman"/>
          <w:b/>
          <w:sz w:val="28"/>
          <w:szCs w:val="28"/>
        </w:rPr>
      </w:pPr>
    </w:p>
    <w:p w14:paraId="2854C812" w14:textId="77777777" w:rsidR="00190D50" w:rsidRDefault="00190D50" w:rsidP="005D3E55">
      <w:pPr>
        <w:spacing w:after="0" w:line="240" w:lineRule="auto"/>
        <w:ind w:firstLine="567"/>
        <w:jc w:val="both"/>
        <w:rPr>
          <w:rFonts w:ascii="Times New Roman" w:hAnsi="Times New Roman" w:cs="Times New Roman"/>
          <w:b/>
          <w:sz w:val="28"/>
          <w:szCs w:val="28"/>
        </w:rPr>
      </w:pPr>
    </w:p>
    <w:p w14:paraId="354FC69D" w14:textId="77777777" w:rsidR="00190D50" w:rsidRPr="000A5947" w:rsidRDefault="00190D50" w:rsidP="005D3E55">
      <w:pPr>
        <w:spacing w:after="0" w:line="240" w:lineRule="auto"/>
        <w:ind w:firstLine="567"/>
        <w:jc w:val="both"/>
        <w:rPr>
          <w:rFonts w:ascii="Times New Roman" w:hAnsi="Times New Roman" w:cs="Times New Roman"/>
          <w:b/>
          <w:sz w:val="28"/>
          <w:szCs w:val="28"/>
        </w:rPr>
      </w:pPr>
    </w:p>
    <w:p w14:paraId="7418629C" w14:textId="77777777" w:rsidR="0000496A" w:rsidRDefault="0000496A" w:rsidP="005D3E55">
      <w:pPr>
        <w:spacing w:after="0" w:line="240" w:lineRule="auto"/>
        <w:ind w:firstLine="567"/>
        <w:jc w:val="both"/>
        <w:rPr>
          <w:rFonts w:ascii="Times New Roman" w:hAnsi="Times New Roman" w:cs="Times New Roman"/>
          <w:b/>
          <w:sz w:val="28"/>
          <w:szCs w:val="28"/>
        </w:rPr>
      </w:pPr>
    </w:p>
    <w:p w14:paraId="1F869EC4" w14:textId="77777777" w:rsidR="0000496A" w:rsidRDefault="0000496A" w:rsidP="005D3E55">
      <w:pPr>
        <w:spacing w:after="0" w:line="240" w:lineRule="auto"/>
        <w:ind w:firstLine="567"/>
        <w:jc w:val="both"/>
        <w:rPr>
          <w:rFonts w:ascii="Times New Roman" w:hAnsi="Times New Roman" w:cs="Times New Roman"/>
          <w:b/>
          <w:sz w:val="28"/>
          <w:szCs w:val="28"/>
        </w:rPr>
      </w:pPr>
    </w:p>
    <w:p w14:paraId="4649D1C2" w14:textId="70767CA4" w:rsidR="0000496A" w:rsidRDefault="0000496A" w:rsidP="000A5748">
      <w:pPr>
        <w:spacing w:after="0" w:line="240" w:lineRule="auto"/>
        <w:jc w:val="both"/>
        <w:rPr>
          <w:rFonts w:ascii="Times New Roman" w:hAnsi="Times New Roman" w:cs="Times New Roman"/>
          <w:b/>
          <w:sz w:val="28"/>
          <w:szCs w:val="28"/>
        </w:rPr>
      </w:pPr>
    </w:p>
    <w:p w14:paraId="0C988137" w14:textId="3286B8A7" w:rsidR="00E65B81" w:rsidRDefault="00E65B81" w:rsidP="000A5748">
      <w:pPr>
        <w:spacing w:after="0" w:line="240" w:lineRule="auto"/>
        <w:jc w:val="both"/>
        <w:rPr>
          <w:rFonts w:ascii="Times New Roman" w:hAnsi="Times New Roman" w:cs="Times New Roman"/>
          <w:b/>
          <w:sz w:val="28"/>
          <w:szCs w:val="28"/>
        </w:rPr>
      </w:pPr>
    </w:p>
    <w:p w14:paraId="7566A6E5" w14:textId="52D80BD0" w:rsidR="00E65B81" w:rsidRDefault="00E65B81" w:rsidP="000A5748">
      <w:pPr>
        <w:spacing w:after="0" w:line="240" w:lineRule="auto"/>
        <w:jc w:val="both"/>
        <w:rPr>
          <w:rFonts w:ascii="Times New Roman" w:hAnsi="Times New Roman" w:cs="Times New Roman"/>
          <w:b/>
          <w:sz w:val="28"/>
          <w:szCs w:val="28"/>
        </w:rPr>
      </w:pPr>
    </w:p>
    <w:p w14:paraId="454A024E" w14:textId="77777777" w:rsidR="00E65B81" w:rsidRDefault="00E65B81" w:rsidP="000A5748">
      <w:pPr>
        <w:spacing w:after="0" w:line="240" w:lineRule="auto"/>
        <w:jc w:val="both"/>
        <w:rPr>
          <w:rFonts w:ascii="Times New Roman" w:hAnsi="Times New Roman" w:cs="Times New Roman"/>
          <w:b/>
          <w:sz w:val="28"/>
          <w:szCs w:val="28"/>
        </w:rPr>
      </w:pPr>
      <w:bookmarkStart w:id="1" w:name="_GoBack"/>
      <w:bookmarkEnd w:id="1"/>
    </w:p>
    <w:p w14:paraId="7D8A1D3B" w14:textId="4E9F47F4" w:rsidR="006A295D" w:rsidRDefault="006A295D" w:rsidP="005D3E55">
      <w:pPr>
        <w:spacing w:after="0" w:line="240" w:lineRule="auto"/>
        <w:ind w:firstLine="567"/>
        <w:jc w:val="both"/>
        <w:rPr>
          <w:rFonts w:ascii="Times New Roman" w:hAnsi="Times New Roman" w:cs="Times New Roman"/>
          <w:b/>
          <w:sz w:val="28"/>
          <w:szCs w:val="28"/>
        </w:rPr>
      </w:pPr>
      <w:r w:rsidRPr="000A5947">
        <w:rPr>
          <w:rFonts w:ascii="Times New Roman" w:hAnsi="Times New Roman" w:cs="Times New Roman"/>
          <w:b/>
          <w:sz w:val="28"/>
          <w:szCs w:val="28"/>
        </w:rPr>
        <w:lastRenderedPageBreak/>
        <w:t>1</w:t>
      </w:r>
      <w:r w:rsidR="00C24D77">
        <w:rPr>
          <w:rFonts w:ascii="Times New Roman" w:hAnsi="Times New Roman" w:cs="Times New Roman"/>
          <w:b/>
          <w:sz w:val="28"/>
          <w:szCs w:val="28"/>
        </w:rPr>
        <w:t xml:space="preserve"> </w:t>
      </w:r>
      <w:r w:rsidR="00C24D77" w:rsidRPr="00C24D77">
        <w:rPr>
          <w:rFonts w:ascii="Times New Roman" w:hAnsi="Times New Roman" w:cs="Times New Roman"/>
          <w:b/>
          <w:sz w:val="28"/>
          <w:szCs w:val="28"/>
        </w:rPr>
        <w:t>КАРДИОТОКСИЧЕСКИЕ ЭФФЕКТЫ НОВЫХ ПСИХОАКТИВНЫХ ВЕЩЕСТВ И ТРАДИЦИОННЫХ ОПИОИДОВ (ГЕРОИН). ОБЗОР ЛИТЕРАТУРЫ</w:t>
      </w:r>
    </w:p>
    <w:p w14:paraId="49162D29" w14:textId="77777777" w:rsidR="003F5124" w:rsidRDefault="003F5124" w:rsidP="005D3E55">
      <w:pPr>
        <w:spacing w:after="0" w:line="240" w:lineRule="auto"/>
        <w:ind w:firstLine="567"/>
        <w:jc w:val="both"/>
        <w:rPr>
          <w:rFonts w:ascii="Times New Roman" w:hAnsi="Times New Roman" w:cs="Times New Roman"/>
          <w:bCs/>
          <w:sz w:val="28"/>
          <w:szCs w:val="28"/>
        </w:rPr>
      </w:pPr>
    </w:p>
    <w:p w14:paraId="4C2139AA" w14:textId="77777777" w:rsidR="00A9525F" w:rsidRDefault="003F5124" w:rsidP="005D3E55">
      <w:pPr>
        <w:spacing w:after="0" w:line="240" w:lineRule="auto"/>
        <w:ind w:firstLine="567"/>
        <w:jc w:val="both"/>
        <w:rPr>
          <w:rFonts w:ascii="Times New Roman" w:hAnsi="Times New Roman" w:cs="Times New Roman"/>
          <w:b/>
          <w:sz w:val="28"/>
          <w:szCs w:val="28"/>
        </w:rPr>
      </w:pPr>
      <w:r w:rsidRPr="003F5124">
        <w:rPr>
          <w:rFonts w:ascii="Times New Roman" w:hAnsi="Times New Roman" w:cs="Times New Roman"/>
          <w:b/>
          <w:sz w:val="28"/>
          <w:szCs w:val="28"/>
        </w:rPr>
        <w:t xml:space="preserve">1.1 </w:t>
      </w:r>
      <w:r w:rsidR="00A9525F" w:rsidRPr="00A9525F">
        <w:rPr>
          <w:rFonts w:ascii="Times New Roman" w:hAnsi="Times New Roman" w:cs="Times New Roman"/>
          <w:b/>
          <w:sz w:val="28"/>
          <w:szCs w:val="28"/>
        </w:rPr>
        <w:t xml:space="preserve">Распространенность новых психоактивных веществ в мире и Республике Казахстан. Медико-социальные последствия употребления новых психоактивных веществ </w:t>
      </w:r>
    </w:p>
    <w:p w14:paraId="7BFC9C5A" w14:textId="0EF445AA" w:rsidR="006A295D" w:rsidRPr="000A5947" w:rsidRDefault="006A295D"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 последние десятилетия мировое сообщество сталкивается с устойчивой тенденцией роста злоупотребления </w:t>
      </w:r>
      <w:r w:rsidR="001B1614" w:rsidRPr="000A5947">
        <w:rPr>
          <w:rFonts w:ascii="Times New Roman" w:hAnsi="Times New Roman" w:cs="Times New Roman"/>
          <w:bCs/>
          <w:sz w:val="28"/>
          <w:szCs w:val="28"/>
        </w:rPr>
        <w:t>ПАВ</w:t>
      </w:r>
      <w:r w:rsidRPr="000A5947">
        <w:rPr>
          <w:rFonts w:ascii="Times New Roman" w:hAnsi="Times New Roman" w:cs="Times New Roman"/>
          <w:bCs/>
          <w:sz w:val="28"/>
          <w:szCs w:val="28"/>
        </w:rPr>
        <w:t xml:space="preserve">, в том числе так называемыми НПВ. Согласно определению Управления Организации Объединенных Наций по наркотикам и преступности (УНП ООН), НПВ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это </w:t>
      </w:r>
      <w:r w:rsidR="001B1614" w:rsidRPr="000A5947">
        <w:rPr>
          <w:rFonts w:ascii="Times New Roman" w:hAnsi="Times New Roman" w:cs="Times New Roman"/>
          <w:bCs/>
          <w:sz w:val="28"/>
          <w:szCs w:val="28"/>
        </w:rPr>
        <w:t>ПАВ</w:t>
      </w:r>
      <w:r w:rsidRPr="000A5947">
        <w:rPr>
          <w:rFonts w:ascii="Times New Roman" w:hAnsi="Times New Roman" w:cs="Times New Roman"/>
          <w:bCs/>
          <w:sz w:val="28"/>
          <w:szCs w:val="28"/>
        </w:rPr>
        <w:t xml:space="preserve"> в чистом виде или в составе препаратов, которые не регулируются международными конвенциями (Единой конвенцией о наркотических средствах 1961 года и Конвенцией о </w:t>
      </w:r>
      <w:r w:rsidR="001B1614" w:rsidRPr="000A5947">
        <w:rPr>
          <w:rFonts w:ascii="Times New Roman" w:hAnsi="Times New Roman" w:cs="Times New Roman"/>
          <w:bCs/>
          <w:sz w:val="28"/>
          <w:szCs w:val="28"/>
        </w:rPr>
        <w:t>ПАВ</w:t>
      </w:r>
      <w:r w:rsidRPr="000A5947">
        <w:rPr>
          <w:rFonts w:ascii="Times New Roman" w:hAnsi="Times New Roman" w:cs="Times New Roman"/>
          <w:bCs/>
          <w:sz w:val="28"/>
          <w:szCs w:val="28"/>
        </w:rPr>
        <w:t xml:space="preserve"> 1971 года), но представляют потенциальную угрозу здоровью населения [</w:t>
      </w:r>
      <w:r w:rsidR="00B11900">
        <w:rPr>
          <w:rFonts w:ascii="Times New Roman" w:hAnsi="Times New Roman" w:cs="Times New Roman"/>
          <w:bCs/>
          <w:sz w:val="28"/>
          <w:szCs w:val="28"/>
        </w:rPr>
        <w:t>10</w:t>
      </w:r>
      <w:r w:rsidRPr="000A5947">
        <w:rPr>
          <w:rFonts w:ascii="Times New Roman" w:hAnsi="Times New Roman" w:cs="Times New Roman"/>
          <w:bCs/>
          <w:sz w:val="28"/>
          <w:szCs w:val="28"/>
        </w:rPr>
        <w:t>].</w:t>
      </w:r>
    </w:p>
    <w:p w14:paraId="1F8ABEDE" w14:textId="19D034A4" w:rsidR="006A295D" w:rsidRPr="000A5947" w:rsidRDefault="006A295D"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НПВ также известны как «дизайнерские наркотики», «соли для ванн», «спайсы», и обычно представляют собой синтетические аналоги известных наркотиков, модифицированных таким образом, чтобы избежать юридического контроля [</w:t>
      </w:r>
      <w:r w:rsidR="001F329D">
        <w:rPr>
          <w:rFonts w:ascii="Times New Roman" w:hAnsi="Times New Roman" w:cs="Times New Roman"/>
          <w:bCs/>
          <w:sz w:val="28"/>
          <w:szCs w:val="28"/>
        </w:rPr>
        <w:t>4</w:t>
      </w:r>
      <w:r w:rsidR="00031CB1">
        <w:rPr>
          <w:rFonts w:ascii="Times New Roman" w:hAnsi="Times New Roman" w:cs="Times New Roman"/>
          <w:bCs/>
          <w:sz w:val="28"/>
          <w:szCs w:val="28"/>
        </w:rPr>
        <w:t>,</w:t>
      </w:r>
      <w:r w:rsidR="00031CB1">
        <w:rPr>
          <w:rFonts w:ascii="Times New Roman" w:hAnsi="Times New Roman" w:cs="Times New Roman"/>
          <w:bCs/>
          <w:sz w:val="28"/>
          <w:szCs w:val="28"/>
          <w:lang w:val="en-US"/>
        </w:rPr>
        <w:t>p</w:t>
      </w:r>
      <w:r w:rsidR="00031CB1" w:rsidRPr="00031CB1">
        <w:rPr>
          <w:rFonts w:ascii="Times New Roman" w:hAnsi="Times New Roman" w:cs="Times New Roman"/>
          <w:bCs/>
          <w:sz w:val="28"/>
          <w:szCs w:val="28"/>
        </w:rPr>
        <w:t xml:space="preserve">. </w:t>
      </w:r>
      <w:r w:rsidR="00031CB1" w:rsidRPr="00D434F8">
        <w:rPr>
          <w:rFonts w:ascii="Times New Roman" w:hAnsi="Times New Roman" w:cs="Times New Roman"/>
          <w:bCs/>
          <w:sz w:val="28"/>
          <w:szCs w:val="28"/>
        </w:rPr>
        <w:t>1</w:t>
      </w:r>
      <w:r w:rsidRPr="000A5947">
        <w:rPr>
          <w:rFonts w:ascii="Times New Roman" w:hAnsi="Times New Roman" w:cs="Times New Roman"/>
          <w:bCs/>
          <w:sz w:val="28"/>
          <w:szCs w:val="28"/>
        </w:rPr>
        <w:t>]. Эти вещества имитируют действие амфетаминов, каннабиноидов, опиоидов и катинонов, но при этом отличаются непредсказуемыми фармакологическими свойствами и зачастую более высокой токсичностью [</w:t>
      </w:r>
      <w:r w:rsidR="00131C21">
        <w:rPr>
          <w:rFonts w:ascii="Times New Roman" w:hAnsi="Times New Roman" w:cs="Times New Roman"/>
          <w:bCs/>
          <w:sz w:val="28"/>
          <w:szCs w:val="28"/>
        </w:rPr>
        <w:t>4</w:t>
      </w:r>
      <w:r w:rsidR="00D434F8">
        <w:rPr>
          <w:rFonts w:ascii="Times New Roman" w:hAnsi="Times New Roman" w:cs="Times New Roman"/>
          <w:bCs/>
          <w:sz w:val="28"/>
          <w:szCs w:val="28"/>
        </w:rPr>
        <w:t>,</w:t>
      </w:r>
      <w:r w:rsidR="00D434F8">
        <w:rPr>
          <w:rFonts w:ascii="Times New Roman" w:hAnsi="Times New Roman" w:cs="Times New Roman"/>
          <w:bCs/>
          <w:sz w:val="28"/>
          <w:szCs w:val="28"/>
          <w:lang w:val="en-US"/>
        </w:rPr>
        <w:t>p</w:t>
      </w:r>
      <w:r w:rsidR="00131C21">
        <w:rPr>
          <w:rFonts w:ascii="Times New Roman" w:hAnsi="Times New Roman" w:cs="Times New Roman"/>
          <w:bCs/>
          <w:sz w:val="28"/>
          <w:szCs w:val="28"/>
        </w:rPr>
        <w:t>.</w:t>
      </w:r>
      <w:r w:rsidR="00D434F8" w:rsidRPr="0094627C">
        <w:rPr>
          <w:rFonts w:ascii="Times New Roman" w:hAnsi="Times New Roman" w:cs="Times New Roman"/>
          <w:bCs/>
          <w:sz w:val="28"/>
          <w:szCs w:val="28"/>
        </w:rPr>
        <w:t xml:space="preserve"> 1</w:t>
      </w:r>
      <w:r w:rsidRPr="000A5947">
        <w:rPr>
          <w:rFonts w:ascii="Times New Roman" w:hAnsi="Times New Roman" w:cs="Times New Roman"/>
          <w:bCs/>
          <w:sz w:val="28"/>
          <w:szCs w:val="28"/>
        </w:rPr>
        <w:t>].</w:t>
      </w:r>
    </w:p>
    <w:p w14:paraId="4250FD38" w14:textId="26DBBE58" w:rsidR="006A295D" w:rsidRPr="000A5947" w:rsidRDefault="006A295D"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Хотя термин «новые» может вводить в заблуждение, многие такие соединения были впервые синтезированы десятилетия назад в научных целях. Тем не менее, их появление на нелегальном рынке в измен</w:t>
      </w:r>
      <w:r w:rsidR="00D65482" w:rsidRPr="000A5947">
        <w:rPr>
          <w:rFonts w:ascii="Times New Roman" w:hAnsi="Times New Roman" w:cs="Times New Roman"/>
          <w:bCs/>
          <w:sz w:val="28"/>
          <w:szCs w:val="28"/>
        </w:rPr>
        <w:t>е</w:t>
      </w:r>
      <w:r w:rsidRPr="000A5947">
        <w:rPr>
          <w:rFonts w:ascii="Times New Roman" w:hAnsi="Times New Roman" w:cs="Times New Roman"/>
          <w:bCs/>
          <w:sz w:val="28"/>
          <w:szCs w:val="28"/>
        </w:rPr>
        <w:t>нной форме делает их «новыми» в контексте регулирования и контроля [</w:t>
      </w:r>
      <w:r w:rsidR="00131C21">
        <w:rPr>
          <w:rFonts w:ascii="Times New Roman" w:hAnsi="Times New Roman" w:cs="Times New Roman"/>
          <w:bCs/>
          <w:sz w:val="28"/>
          <w:szCs w:val="28"/>
        </w:rPr>
        <w:t>7</w:t>
      </w:r>
      <w:r w:rsidR="00ED3EB2">
        <w:rPr>
          <w:rFonts w:ascii="Times New Roman" w:hAnsi="Times New Roman" w:cs="Times New Roman"/>
          <w:bCs/>
          <w:sz w:val="28"/>
          <w:szCs w:val="28"/>
        </w:rPr>
        <w:t xml:space="preserve">,р. </w:t>
      </w:r>
      <w:r w:rsidR="00437511" w:rsidRPr="00437511">
        <w:rPr>
          <w:rFonts w:ascii="Times New Roman" w:hAnsi="Times New Roman" w:cs="Times New Roman"/>
          <w:bCs/>
          <w:sz w:val="28"/>
          <w:szCs w:val="28"/>
        </w:rPr>
        <w:t>2</w:t>
      </w:r>
      <w:r w:rsidR="00131C21">
        <w:rPr>
          <w:rFonts w:ascii="Times New Roman" w:hAnsi="Times New Roman" w:cs="Times New Roman"/>
          <w:bCs/>
          <w:sz w:val="28"/>
          <w:szCs w:val="28"/>
        </w:rPr>
        <w:t>039</w:t>
      </w:r>
      <w:r w:rsidRPr="000A5947">
        <w:rPr>
          <w:rFonts w:ascii="Times New Roman" w:hAnsi="Times New Roman" w:cs="Times New Roman"/>
          <w:bCs/>
          <w:sz w:val="28"/>
          <w:szCs w:val="28"/>
        </w:rPr>
        <w:t>]. Быстрое распространение НПВ стало возможным благодаря открытому доступу через интернет, отсутствию законодательных ограничений и развитию даркнета [</w:t>
      </w:r>
      <w:r w:rsidR="00131C21">
        <w:rPr>
          <w:rFonts w:ascii="Times New Roman" w:hAnsi="Times New Roman" w:cs="Times New Roman"/>
          <w:bCs/>
          <w:sz w:val="28"/>
          <w:szCs w:val="28"/>
        </w:rPr>
        <w:t>9</w:t>
      </w:r>
      <w:r w:rsidR="00ED3EB2">
        <w:rPr>
          <w:rFonts w:ascii="Times New Roman" w:hAnsi="Times New Roman" w:cs="Times New Roman"/>
          <w:bCs/>
          <w:sz w:val="28"/>
          <w:szCs w:val="28"/>
        </w:rPr>
        <w:t xml:space="preserve">,р. </w:t>
      </w:r>
      <w:r w:rsidR="00131C21">
        <w:rPr>
          <w:rFonts w:ascii="Times New Roman" w:hAnsi="Times New Roman" w:cs="Times New Roman"/>
          <w:bCs/>
          <w:sz w:val="28"/>
          <w:szCs w:val="28"/>
        </w:rPr>
        <w:t>100</w:t>
      </w:r>
      <w:r w:rsidRPr="000A5947">
        <w:rPr>
          <w:rFonts w:ascii="Times New Roman" w:hAnsi="Times New Roman" w:cs="Times New Roman"/>
          <w:bCs/>
          <w:sz w:val="28"/>
          <w:szCs w:val="28"/>
        </w:rPr>
        <w:t>].</w:t>
      </w:r>
    </w:p>
    <w:p w14:paraId="3805EBC2" w14:textId="5ED4C227" w:rsidR="006A295D" w:rsidRPr="000A5947" w:rsidRDefault="006A295D"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Ситуация усугубляется их быстрой эволюцией. </w:t>
      </w:r>
      <w:r w:rsidR="00DE1E3C" w:rsidRPr="00DE1E3C">
        <w:rPr>
          <w:rFonts w:ascii="Times New Roman" w:hAnsi="Times New Roman" w:cs="Times New Roman"/>
          <w:bCs/>
          <w:sz w:val="28"/>
          <w:szCs w:val="28"/>
        </w:rPr>
        <w:t>Согласно последним данным на октябрь 2025 года, во всем мире было зарегистрировано в общей сложности 1396 НПВ</w:t>
      </w:r>
      <w:r w:rsidRPr="000A5947">
        <w:rPr>
          <w:rFonts w:ascii="Times New Roman" w:hAnsi="Times New Roman" w:cs="Times New Roman"/>
          <w:bCs/>
          <w:sz w:val="28"/>
          <w:szCs w:val="28"/>
        </w:rPr>
        <w:t xml:space="preserve"> [</w:t>
      </w:r>
      <w:r w:rsidR="00DE1E3C">
        <w:rPr>
          <w:rFonts w:ascii="Times New Roman" w:hAnsi="Times New Roman" w:cs="Times New Roman"/>
          <w:bCs/>
          <w:sz w:val="28"/>
          <w:szCs w:val="28"/>
        </w:rPr>
        <w:t>11</w:t>
      </w:r>
      <w:r w:rsidRPr="000A5947">
        <w:rPr>
          <w:rFonts w:ascii="Times New Roman" w:hAnsi="Times New Roman" w:cs="Times New Roman"/>
          <w:bCs/>
          <w:sz w:val="28"/>
          <w:szCs w:val="28"/>
        </w:rPr>
        <w:t xml:space="preserve">]. </w:t>
      </w:r>
      <w:r w:rsidR="00DE1E3C" w:rsidRPr="00DE1E3C">
        <w:rPr>
          <w:rFonts w:ascii="Times New Roman" w:hAnsi="Times New Roman" w:cs="Times New Roman"/>
          <w:bCs/>
          <w:sz w:val="28"/>
          <w:szCs w:val="28"/>
        </w:rPr>
        <w:t>Только за 2024 год было выявлено рекордное количество</w:t>
      </w:r>
      <w:r w:rsidR="00DE1E3C">
        <w:rPr>
          <w:rFonts w:ascii="Times New Roman" w:hAnsi="Times New Roman" w:cs="Times New Roman"/>
          <w:bCs/>
          <w:sz w:val="28"/>
          <w:szCs w:val="28"/>
        </w:rPr>
        <w:t xml:space="preserve"> – </w:t>
      </w:r>
      <w:r w:rsidR="00DE1E3C" w:rsidRPr="00DE1E3C">
        <w:rPr>
          <w:rFonts w:ascii="Times New Roman" w:hAnsi="Times New Roman" w:cs="Times New Roman"/>
          <w:bCs/>
          <w:sz w:val="28"/>
          <w:szCs w:val="28"/>
        </w:rPr>
        <w:t xml:space="preserve">688 различных веществ, что является самым высоким годовым показателем за всю историю наблюдений </w:t>
      </w:r>
      <w:r w:rsidRPr="000A5947">
        <w:rPr>
          <w:rFonts w:ascii="Times New Roman" w:hAnsi="Times New Roman" w:cs="Times New Roman"/>
          <w:bCs/>
          <w:sz w:val="28"/>
          <w:szCs w:val="28"/>
        </w:rPr>
        <w:t>[</w:t>
      </w:r>
      <w:r w:rsidR="00DE1E3C">
        <w:rPr>
          <w:rFonts w:ascii="Times New Roman" w:hAnsi="Times New Roman" w:cs="Times New Roman"/>
          <w:bCs/>
          <w:sz w:val="28"/>
          <w:szCs w:val="28"/>
        </w:rPr>
        <w:t>11</w:t>
      </w:r>
      <w:r w:rsidR="00ED3EB2">
        <w:rPr>
          <w:rFonts w:ascii="Times New Roman" w:hAnsi="Times New Roman" w:cs="Times New Roman"/>
          <w:bCs/>
          <w:sz w:val="28"/>
          <w:szCs w:val="28"/>
        </w:rPr>
        <w:t>,р. 1</w:t>
      </w:r>
      <w:r w:rsidRPr="000A5947">
        <w:rPr>
          <w:rFonts w:ascii="Times New Roman" w:hAnsi="Times New Roman" w:cs="Times New Roman"/>
          <w:bCs/>
          <w:sz w:val="28"/>
          <w:szCs w:val="28"/>
        </w:rPr>
        <w:t>].</w:t>
      </w:r>
    </w:p>
    <w:p w14:paraId="1D49062B" w14:textId="38C414A4" w:rsidR="008D5049" w:rsidRPr="000A5947" w:rsidRDefault="008D5049"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Употребление НПВ было зафиксировано в 77 странах мира</w:t>
      </w:r>
      <w:r>
        <w:rPr>
          <w:rFonts w:ascii="Times New Roman" w:hAnsi="Times New Roman" w:cs="Times New Roman"/>
          <w:bCs/>
          <w:sz w:val="28"/>
          <w:szCs w:val="28"/>
        </w:rPr>
        <w:t xml:space="preserve"> </w:t>
      </w:r>
      <w:r w:rsidRPr="00F064E1">
        <w:rPr>
          <w:rFonts w:ascii="Times New Roman" w:hAnsi="Times New Roman" w:cs="Times New Roman"/>
          <w:bCs/>
          <w:sz w:val="28"/>
          <w:szCs w:val="28"/>
        </w:rPr>
        <w:t>[9</w:t>
      </w:r>
      <w:r w:rsidR="00093040">
        <w:rPr>
          <w:rFonts w:ascii="Times New Roman" w:hAnsi="Times New Roman" w:cs="Times New Roman"/>
          <w:bCs/>
          <w:sz w:val="28"/>
          <w:szCs w:val="28"/>
        </w:rPr>
        <w:t xml:space="preserve">,р. </w:t>
      </w:r>
      <w:r w:rsidRPr="00F064E1">
        <w:rPr>
          <w:rFonts w:ascii="Times New Roman" w:hAnsi="Times New Roman" w:cs="Times New Roman"/>
          <w:bCs/>
          <w:sz w:val="28"/>
          <w:szCs w:val="28"/>
        </w:rPr>
        <w:t>91]</w:t>
      </w:r>
      <w:r w:rsidRPr="000A5947">
        <w:rPr>
          <w:rFonts w:ascii="Times New Roman" w:hAnsi="Times New Roman" w:cs="Times New Roman"/>
          <w:bCs/>
          <w:sz w:val="28"/>
          <w:szCs w:val="28"/>
        </w:rPr>
        <w:t xml:space="preserve">, а в 44 странах </w:t>
      </w:r>
      <w:r>
        <w:rPr>
          <w:rFonts w:ascii="Times New Roman" w:hAnsi="Times New Roman" w:cs="Times New Roman"/>
          <w:bCs/>
          <w:sz w:val="28"/>
          <w:szCs w:val="28"/>
        </w:rPr>
        <w:t>–</w:t>
      </w:r>
      <w:r w:rsidRPr="000A5947">
        <w:rPr>
          <w:rFonts w:ascii="Times New Roman" w:hAnsi="Times New Roman" w:cs="Times New Roman"/>
          <w:bCs/>
          <w:sz w:val="28"/>
          <w:szCs w:val="28"/>
        </w:rPr>
        <w:t xml:space="preserve"> среди школьников в возрасте 15–16 лет [</w:t>
      </w:r>
      <w:r w:rsidRPr="00F064E1">
        <w:rPr>
          <w:rFonts w:ascii="Times New Roman" w:hAnsi="Times New Roman" w:cs="Times New Roman"/>
          <w:bCs/>
          <w:sz w:val="28"/>
          <w:szCs w:val="28"/>
        </w:rPr>
        <w:t>9</w:t>
      </w:r>
      <w:r w:rsidR="00093040">
        <w:rPr>
          <w:rFonts w:ascii="Times New Roman" w:hAnsi="Times New Roman" w:cs="Times New Roman"/>
          <w:bCs/>
          <w:sz w:val="28"/>
          <w:szCs w:val="28"/>
        </w:rPr>
        <w:t xml:space="preserve">,р. </w:t>
      </w:r>
      <w:r w:rsidRPr="00F064E1">
        <w:rPr>
          <w:rFonts w:ascii="Times New Roman" w:hAnsi="Times New Roman" w:cs="Times New Roman"/>
          <w:bCs/>
          <w:sz w:val="28"/>
          <w:szCs w:val="28"/>
        </w:rPr>
        <w:t>92</w:t>
      </w:r>
      <w:r w:rsidRPr="000A5947">
        <w:rPr>
          <w:rFonts w:ascii="Times New Roman" w:hAnsi="Times New Roman" w:cs="Times New Roman"/>
          <w:bCs/>
          <w:sz w:val="28"/>
          <w:szCs w:val="28"/>
        </w:rPr>
        <w:t>]. Особенно тревожным остается уровень распространения НПВ среди социально уязвимых слоев населения, испытывающих хронический стресс, тревожность, жилищную нестабильность и семейные проблемы [</w:t>
      </w:r>
      <w:r w:rsidRPr="00F064E1">
        <w:rPr>
          <w:rFonts w:ascii="Times New Roman" w:hAnsi="Times New Roman" w:cs="Times New Roman"/>
          <w:bCs/>
          <w:sz w:val="28"/>
          <w:szCs w:val="28"/>
        </w:rPr>
        <w:t>9</w:t>
      </w:r>
      <w:r w:rsidR="00093040">
        <w:rPr>
          <w:rFonts w:ascii="Times New Roman" w:hAnsi="Times New Roman" w:cs="Times New Roman"/>
          <w:bCs/>
          <w:sz w:val="28"/>
          <w:szCs w:val="28"/>
        </w:rPr>
        <w:t xml:space="preserve">,р. </w:t>
      </w:r>
      <w:r w:rsidRPr="00F064E1">
        <w:rPr>
          <w:rFonts w:ascii="Times New Roman" w:hAnsi="Times New Roman" w:cs="Times New Roman"/>
          <w:bCs/>
          <w:sz w:val="28"/>
          <w:szCs w:val="28"/>
        </w:rPr>
        <w:t>94</w:t>
      </w:r>
      <w:r w:rsidRPr="000A5947">
        <w:rPr>
          <w:rFonts w:ascii="Times New Roman" w:hAnsi="Times New Roman" w:cs="Times New Roman"/>
          <w:bCs/>
          <w:sz w:val="28"/>
          <w:szCs w:val="28"/>
        </w:rPr>
        <w:t>].</w:t>
      </w:r>
    </w:p>
    <w:p w14:paraId="5E95013B" w14:textId="2AB86926" w:rsidR="006A295D" w:rsidRPr="000A5947" w:rsidRDefault="006A295D"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 Европе, несмотря на ужесточение законодательства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 частности, принятие Директивы Европейского союза (ЕС) 2017/2103</w:t>
      </w:r>
      <w:r w:rsidR="009C1637">
        <w:rPr>
          <w:rFonts w:ascii="Times New Roman" w:hAnsi="Times New Roman" w:cs="Times New Roman"/>
          <w:bCs/>
          <w:sz w:val="28"/>
          <w:szCs w:val="28"/>
        </w:rPr>
        <w:t xml:space="preserve"> </w:t>
      </w:r>
      <w:r w:rsidR="009C1637" w:rsidRPr="009C1637">
        <w:rPr>
          <w:rFonts w:ascii="Times New Roman" w:hAnsi="Times New Roman" w:cs="Times New Roman"/>
          <w:bCs/>
          <w:sz w:val="28"/>
          <w:szCs w:val="28"/>
        </w:rPr>
        <w:t>[10</w:t>
      </w:r>
      <w:r w:rsidR="00093040">
        <w:rPr>
          <w:rFonts w:ascii="Times New Roman" w:hAnsi="Times New Roman" w:cs="Times New Roman"/>
          <w:bCs/>
          <w:sz w:val="28"/>
          <w:szCs w:val="28"/>
        </w:rPr>
        <w:t>,р. 3</w:t>
      </w:r>
      <w:r w:rsidR="009C1637" w:rsidRPr="009C1637">
        <w:rPr>
          <w:rFonts w:ascii="Times New Roman" w:hAnsi="Times New Roman" w:cs="Times New Roman"/>
          <w:bCs/>
          <w:sz w:val="28"/>
          <w:szCs w:val="28"/>
        </w:rPr>
        <w:t>]</w:t>
      </w:r>
      <w:r w:rsidRPr="000A5947">
        <w:rPr>
          <w:rFonts w:ascii="Times New Roman" w:hAnsi="Times New Roman" w:cs="Times New Roman"/>
          <w:bCs/>
          <w:sz w:val="28"/>
          <w:szCs w:val="28"/>
        </w:rPr>
        <w:t xml:space="preserve"> и Закона о </w:t>
      </w:r>
      <w:r w:rsidR="001B1614" w:rsidRPr="000A5947">
        <w:rPr>
          <w:rFonts w:ascii="Times New Roman" w:hAnsi="Times New Roman" w:cs="Times New Roman"/>
          <w:bCs/>
          <w:sz w:val="28"/>
          <w:szCs w:val="28"/>
        </w:rPr>
        <w:t>ПАВ</w:t>
      </w:r>
      <w:r w:rsidRPr="000A5947">
        <w:rPr>
          <w:rFonts w:ascii="Times New Roman" w:hAnsi="Times New Roman" w:cs="Times New Roman"/>
          <w:bCs/>
          <w:sz w:val="28"/>
          <w:szCs w:val="28"/>
        </w:rPr>
        <w:t xml:space="preserve"> в Великобритании в 2016 году [</w:t>
      </w:r>
      <w:r w:rsidR="00DE1E3C">
        <w:rPr>
          <w:rFonts w:ascii="Times New Roman" w:hAnsi="Times New Roman" w:cs="Times New Roman"/>
          <w:bCs/>
          <w:sz w:val="28"/>
          <w:szCs w:val="28"/>
        </w:rPr>
        <w:t>12</w:t>
      </w:r>
      <w:r w:rsidRPr="000A5947">
        <w:rPr>
          <w:rFonts w:ascii="Times New Roman" w:hAnsi="Times New Roman" w:cs="Times New Roman"/>
          <w:bCs/>
          <w:sz w:val="28"/>
          <w:szCs w:val="28"/>
        </w:rPr>
        <w:t xml:space="preserve">], </w:t>
      </w:r>
      <w:r w:rsidR="00D65482"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рынок НПВ оста</w:t>
      </w:r>
      <w:r w:rsidR="00573F46"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тся высокоактивным. </w:t>
      </w:r>
      <w:r w:rsidR="009C1637">
        <w:rPr>
          <w:rFonts w:ascii="Times New Roman" w:hAnsi="Times New Roman" w:cs="Times New Roman"/>
          <w:bCs/>
          <w:sz w:val="28"/>
          <w:szCs w:val="28"/>
        </w:rPr>
        <w:t xml:space="preserve">Согласно </w:t>
      </w:r>
      <w:r w:rsidR="009C1637" w:rsidRPr="009C1637">
        <w:rPr>
          <w:rFonts w:ascii="Times New Roman" w:hAnsi="Times New Roman" w:cs="Times New Roman"/>
          <w:bCs/>
          <w:sz w:val="28"/>
          <w:szCs w:val="28"/>
        </w:rPr>
        <w:t>Европейск</w:t>
      </w:r>
      <w:r w:rsidR="009C1637">
        <w:rPr>
          <w:rFonts w:ascii="Times New Roman" w:hAnsi="Times New Roman" w:cs="Times New Roman"/>
          <w:bCs/>
          <w:sz w:val="28"/>
          <w:szCs w:val="28"/>
        </w:rPr>
        <w:t>ому</w:t>
      </w:r>
      <w:r w:rsidR="009C1637" w:rsidRPr="009C1637">
        <w:rPr>
          <w:rFonts w:ascii="Times New Roman" w:hAnsi="Times New Roman" w:cs="Times New Roman"/>
          <w:bCs/>
          <w:sz w:val="28"/>
          <w:szCs w:val="28"/>
        </w:rPr>
        <w:t xml:space="preserve"> доклад</w:t>
      </w:r>
      <w:r w:rsidR="009C1637">
        <w:rPr>
          <w:rFonts w:ascii="Times New Roman" w:hAnsi="Times New Roman" w:cs="Times New Roman"/>
          <w:bCs/>
          <w:sz w:val="28"/>
          <w:szCs w:val="28"/>
        </w:rPr>
        <w:t>у</w:t>
      </w:r>
      <w:r w:rsidR="009C1637" w:rsidRPr="009C1637">
        <w:rPr>
          <w:rFonts w:ascii="Times New Roman" w:hAnsi="Times New Roman" w:cs="Times New Roman"/>
          <w:bCs/>
          <w:sz w:val="28"/>
          <w:szCs w:val="28"/>
        </w:rPr>
        <w:t xml:space="preserve"> о наркотиках 2025 г</w:t>
      </w:r>
      <w:r w:rsidR="009C1637">
        <w:rPr>
          <w:rFonts w:ascii="Times New Roman" w:hAnsi="Times New Roman" w:cs="Times New Roman"/>
          <w:bCs/>
          <w:sz w:val="28"/>
          <w:szCs w:val="28"/>
        </w:rPr>
        <w:t xml:space="preserve">ода </w:t>
      </w:r>
      <w:r w:rsidRPr="000A5947">
        <w:rPr>
          <w:rFonts w:ascii="Times New Roman" w:hAnsi="Times New Roman" w:cs="Times New Roman"/>
          <w:bCs/>
          <w:sz w:val="28"/>
          <w:szCs w:val="28"/>
        </w:rPr>
        <w:t>было изъято</w:t>
      </w:r>
      <w:r w:rsidR="009C1637">
        <w:rPr>
          <w:rFonts w:ascii="Times New Roman" w:hAnsi="Times New Roman" w:cs="Times New Roman"/>
          <w:bCs/>
          <w:sz w:val="28"/>
          <w:szCs w:val="28"/>
        </w:rPr>
        <w:t xml:space="preserve"> и импортировано</w:t>
      </w:r>
      <w:r w:rsidRPr="000A5947">
        <w:rPr>
          <w:rFonts w:ascii="Times New Roman" w:hAnsi="Times New Roman" w:cs="Times New Roman"/>
          <w:bCs/>
          <w:sz w:val="28"/>
          <w:szCs w:val="28"/>
        </w:rPr>
        <w:t xml:space="preserve"> </w:t>
      </w:r>
      <w:r w:rsidR="009C1637">
        <w:rPr>
          <w:rFonts w:ascii="Times New Roman" w:hAnsi="Times New Roman" w:cs="Times New Roman"/>
          <w:bCs/>
          <w:sz w:val="28"/>
          <w:szCs w:val="28"/>
        </w:rPr>
        <w:t>41,4</w:t>
      </w:r>
      <w:r w:rsidRPr="000A5947">
        <w:rPr>
          <w:rFonts w:ascii="Times New Roman" w:hAnsi="Times New Roman" w:cs="Times New Roman"/>
          <w:bCs/>
          <w:sz w:val="28"/>
          <w:szCs w:val="28"/>
        </w:rPr>
        <w:t xml:space="preserve"> тонн</w:t>
      </w:r>
      <w:r w:rsidR="009C1637">
        <w:rPr>
          <w:rFonts w:ascii="Times New Roman" w:hAnsi="Times New Roman" w:cs="Times New Roman"/>
          <w:bCs/>
          <w:sz w:val="28"/>
          <w:szCs w:val="28"/>
        </w:rPr>
        <w:t>ы</w:t>
      </w:r>
      <w:r w:rsidRPr="000A5947">
        <w:rPr>
          <w:rFonts w:ascii="Times New Roman" w:hAnsi="Times New Roman" w:cs="Times New Roman"/>
          <w:bCs/>
          <w:sz w:val="28"/>
          <w:szCs w:val="28"/>
        </w:rPr>
        <w:t xml:space="preserve"> НПВ [</w:t>
      </w:r>
      <w:r w:rsidR="009C1637">
        <w:rPr>
          <w:rFonts w:ascii="Times New Roman" w:hAnsi="Times New Roman" w:cs="Times New Roman"/>
          <w:bCs/>
          <w:sz w:val="28"/>
          <w:szCs w:val="28"/>
        </w:rPr>
        <w:t>1</w:t>
      </w:r>
      <w:r w:rsidR="00093040">
        <w:rPr>
          <w:rFonts w:ascii="Times New Roman" w:hAnsi="Times New Roman" w:cs="Times New Roman"/>
          <w:bCs/>
          <w:sz w:val="28"/>
          <w:szCs w:val="28"/>
        </w:rPr>
        <w:t xml:space="preserve">,р. </w:t>
      </w:r>
      <w:r w:rsidR="009C1637">
        <w:rPr>
          <w:rFonts w:ascii="Times New Roman" w:hAnsi="Times New Roman" w:cs="Times New Roman"/>
          <w:bCs/>
          <w:sz w:val="28"/>
          <w:szCs w:val="28"/>
        </w:rPr>
        <w:t>1</w:t>
      </w:r>
      <w:r w:rsidRPr="000A5947">
        <w:rPr>
          <w:rFonts w:ascii="Times New Roman" w:hAnsi="Times New Roman" w:cs="Times New Roman"/>
          <w:bCs/>
          <w:sz w:val="28"/>
          <w:szCs w:val="28"/>
        </w:rPr>
        <w:t>].</w:t>
      </w:r>
    </w:p>
    <w:p w14:paraId="02FBA3EC" w14:textId="3286D4EF" w:rsidR="008D5049" w:rsidRPr="000A5947" w:rsidRDefault="006A295D"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lastRenderedPageBreak/>
        <w:t xml:space="preserve"> </w:t>
      </w:r>
      <w:r w:rsidR="008D5049" w:rsidRPr="000A5947">
        <w:rPr>
          <w:rFonts w:ascii="Times New Roman" w:hAnsi="Times New Roman" w:cs="Times New Roman"/>
          <w:bCs/>
          <w:sz w:val="28"/>
          <w:szCs w:val="28"/>
        </w:rPr>
        <w:t>По данным UNODC, в Восточной Европе и Центральной Азии с 2005 по 2020 год объем изъятий НПВ увеличился с 116 кг до 11 тонн, из которых 72 % приходилось на СКт, а 28 % на СК [</w:t>
      </w:r>
      <w:r w:rsidR="008D5049">
        <w:rPr>
          <w:rFonts w:ascii="Times New Roman" w:hAnsi="Times New Roman" w:cs="Times New Roman"/>
          <w:bCs/>
          <w:sz w:val="28"/>
          <w:szCs w:val="28"/>
        </w:rPr>
        <w:t>9</w:t>
      </w:r>
      <w:r w:rsidR="00C239D5">
        <w:rPr>
          <w:rFonts w:ascii="Times New Roman" w:hAnsi="Times New Roman" w:cs="Times New Roman"/>
          <w:bCs/>
          <w:sz w:val="28"/>
          <w:szCs w:val="28"/>
        </w:rPr>
        <w:t xml:space="preserve">,р. </w:t>
      </w:r>
      <w:r w:rsidR="008D5049">
        <w:rPr>
          <w:rFonts w:ascii="Times New Roman" w:hAnsi="Times New Roman" w:cs="Times New Roman"/>
          <w:bCs/>
          <w:sz w:val="28"/>
          <w:szCs w:val="28"/>
        </w:rPr>
        <w:t>100</w:t>
      </w:r>
      <w:r w:rsidR="008D5049" w:rsidRPr="000A5947">
        <w:rPr>
          <w:rFonts w:ascii="Times New Roman" w:hAnsi="Times New Roman" w:cs="Times New Roman"/>
          <w:bCs/>
          <w:sz w:val="28"/>
          <w:szCs w:val="28"/>
        </w:rPr>
        <w:t>]. Также выявлены подпольные лаборатории по производству СКт, включая альфа-PVP [</w:t>
      </w:r>
      <w:r w:rsidR="008D5049">
        <w:rPr>
          <w:rFonts w:ascii="Times New Roman" w:hAnsi="Times New Roman" w:cs="Times New Roman"/>
          <w:bCs/>
          <w:sz w:val="28"/>
          <w:szCs w:val="28"/>
        </w:rPr>
        <w:t>9</w:t>
      </w:r>
      <w:r w:rsidR="00093040">
        <w:rPr>
          <w:rFonts w:ascii="Times New Roman" w:hAnsi="Times New Roman" w:cs="Times New Roman"/>
          <w:bCs/>
          <w:sz w:val="28"/>
          <w:szCs w:val="28"/>
        </w:rPr>
        <w:t xml:space="preserve">,р. </w:t>
      </w:r>
      <w:r w:rsidR="008D5049">
        <w:rPr>
          <w:rFonts w:ascii="Times New Roman" w:hAnsi="Times New Roman" w:cs="Times New Roman"/>
          <w:bCs/>
          <w:sz w:val="28"/>
          <w:szCs w:val="28"/>
        </w:rPr>
        <w:t>98,99</w:t>
      </w:r>
      <w:r w:rsidR="008D5049" w:rsidRPr="000A5947">
        <w:rPr>
          <w:rFonts w:ascii="Times New Roman" w:hAnsi="Times New Roman" w:cs="Times New Roman"/>
          <w:bCs/>
          <w:sz w:val="28"/>
          <w:szCs w:val="28"/>
        </w:rPr>
        <w:t>].</w:t>
      </w:r>
    </w:p>
    <w:p w14:paraId="4137A385" w14:textId="4AF7C55B" w:rsidR="008D5049" w:rsidRPr="000A5947" w:rsidRDefault="008D5049"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Несмотря на снижение потребления НПВ в странах с высоким уровнем дохода, в странах СНГ и Центральной Азии распространение остается значительным и продолжает расти [</w:t>
      </w:r>
      <w:r>
        <w:rPr>
          <w:rFonts w:ascii="Times New Roman" w:hAnsi="Times New Roman" w:cs="Times New Roman"/>
          <w:bCs/>
          <w:sz w:val="28"/>
          <w:szCs w:val="28"/>
        </w:rPr>
        <w:t>9</w:t>
      </w:r>
      <w:r w:rsidR="00093040">
        <w:rPr>
          <w:rFonts w:ascii="Times New Roman" w:hAnsi="Times New Roman" w:cs="Times New Roman"/>
          <w:bCs/>
          <w:sz w:val="28"/>
          <w:szCs w:val="28"/>
        </w:rPr>
        <w:t xml:space="preserve">,р. </w:t>
      </w:r>
      <w:r>
        <w:rPr>
          <w:rFonts w:ascii="Times New Roman" w:hAnsi="Times New Roman" w:cs="Times New Roman"/>
          <w:bCs/>
          <w:sz w:val="28"/>
          <w:szCs w:val="28"/>
        </w:rPr>
        <w:t>98-100</w:t>
      </w:r>
      <w:r w:rsidRPr="000A5947">
        <w:rPr>
          <w:rFonts w:ascii="Times New Roman" w:hAnsi="Times New Roman" w:cs="Times New Roman"/>
          <w:bCs/>
          <w:sz w:val="28"/>
          <w:szCs w:val="28"/>
        </w:rPr>
        <w:t>].</w:t>
      </w:r>
    </w:p>
    <w:p w14:paraId="30B9A56B" w14:textId="7FA68EC6" w:rsidR="006A295D" w:rsidRPr="000A5947" w:rsidRDefault="006A295D"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Среди </w:t>
      </w:r>
      <w:r w:rsidR="00112DF5" w:rsidRPr="000A5947">
        <w:rPr>
          <w:rFonts w:ascii="Times New Roman" w:hAnsi="Times New Roman" w:cs="Times New Roman"/>
          <w:bCs/>
          <w:sz w:val="28"/>
          <w:szCs w:val="28"/>
        </w:rPr>
        <w:t>НПВ</w:t>
      </w:r>
      <w:r w:rsidRPr="000A5947">
        <w:rPr>
          <w:rFonts w:ascii="Times New Roman" w:hAnsi="Times New Roman" w:cs="Times New Roman"/>
          <w:bCs/>
          <w:sz w:val="28"/>
          <w:szCs w:val="28"/>
        </w:rPr>
        <w:t xml:space="preserve"> наибольшую угрозу представляют СКт, такие как мефедрон, альфа-PVP и его производные, оказывающие выраженное психостимулирующее и кардиотоксическое действие [</w:t>
      </w:r>
      <w:r w:rsidR="00540504">
        <w:rPr>
          <w:rFonts w:ascii="Times New Roman" w:hAnsi="Times New Roman" w:cs="Times New Roman"/>
          <w:bCs/>
          <w:sz w:val="28"/>
          <w:szCs w:val="28"/>
        </w:rPr>
        <w:t>7</w:t>
      </w:r>
      <w:r w:rsidR="00C239D5">
        <w:rPr>
          <w:rFonts w:ascii="Times New Roman" w:hAnsi="Times New Roman" w:cs="Times New Roman"/>
          <w:bCs/>
          <w:sz w:val="28"/>
          <w:szCs w:val="28"/>
        </w:rPr>
        <w:t xml:space="preserve">,р. </w:t>
      </w:r>
      <w:r w:rsidR="00540504">
        <w:rPr>
          <w:rFonts w:ascii="Times New Roman" w:hAnsi="Times New Roman" w:cs="Times New Roman"/>
          <w:bCs/>
          <w:sz w:val="28"/>
          <w:szCs w:val="28"/>
        </w:rPr>
        <w:t>2047</w:t>
      </w:r>
      <w:r w:rsidRPr="000A5947">
        <w:rPr>
          <w:rFonts w:ascii="Times New Roman" w:hAnsi="Times New Roman" w:cs="Times New Roman"/>
          <w:bCs/>
          <w:sz w:val="28"/>
          <w:szCs w:val="28"/>
        </w:rPr>
        <w:t>].</w:t>
      </w:r>
    </w:p>
    <w:p w14:paraId="27DFF4A6" w14:textId="33C03612" w:rsidR="006A295D" w:rsidRPr="000A5947" w:rsidRDefault="006A295D"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Казахстан не избежал воздействия этих глобальных тенденций. Первые случаи потребления НПВ в республике зафиксированы в 2009</w:t>
      </w:r>
      <w:r w:rsidR="00D65482" w:rsidRPr="000A5947">
        <w:rPr>
          <w:rFonts w:ascii="Times New Roman" w:hAnsi="Times New Roman" w:cs="Times New Roman"/>
          <w:bCs/>
          <w:sz w:val="28"/>
          <w:szCs w:val="28"/>
        </w:rPr>
        <w:t>-</w:t>
      </w:r>
      <w:r w:rsidRPr="000A5947">
        <w:rPr>
          <w:rFonts w:ascii="Times New Roman" w:hAnsi="Times New Roman" w:cs="Times New Roman"/>
          <w:bCs/>
          <w:sz w:val="28"/>
          <w:szCs w:val="28"/>
        </w:rPr>
        <w:t>2010 гг. [</w:t>
      </w:r>
      <w:r w:rsidR="00716BBD">
        <w:rPr>
          <w:rFonts w:ascii="Times New Roman" w:hAnsi="Times New Roman" w:cs="Times New Roman"/>
          <w:bCs/>
          <w:sz w:val="28"/>
          <w:szCs w:val="28"/>
        </w:rPr>
        <w:t>8</w:t>
      </w:r>
      <w:r w:rsidR="00093040">
        <w:rPr>
          <w:rFonts w:ascii="Times New Roman" w:hAnsi="Times New Roman" w:cs="Times New Roman"/>
          <w:bCs/>
          <w:sz w:val="28"/>
          <w:szCs w:val="28"/>
        </w:rPr>
        <w:t xml:space="preserve">,р. </w:t>
      </w:r>
      <w:r w:rsidR="00716BBD">
        <w:rPr>
          <w:rFonts w:ascii="Times New Roman" w:hAnsi="Times New Roman" w:cs="Times New Roman"/>
          <w:bCs/>
          <w:sz w:val="28"/>
          <w:szCs w:val="28"/>
        </w:rPr>
        <w:t>4</w:t>
      </w:r>
      <w:r w:rsidRPr="000A5947">
        <w:rPr>
          <w:rFonts w:ascii="Times New Roman" w:hAnsi="Times New Roman" w:cs="Times New Roman"/>
          <w:bCs/>
          <w:sz w:val="28"/>
          <w:szCs w:val="28"/>
        </w:rPr>
        <w:t xml:space="preserve">]. </w:t>
      </w:r>
      <w:r w:rsidR="00AA2682" w:rsidRPr="00AA2682">
        <w:rPr>
          <w:rFonts w:ascii="Times New Roman" w:hAnsi="Times New Roman" w:cs="Times New Roman"/>
          <w:bCs/>
          <w:sz w:val="28"/>
          <w:szCs w:val="28"/>
        </w:rPr>
        <w:t xml:space="preserve">В 2024 году </w:t>
      </w:r>
      <w:r w:rsidR="00AA2682">
        <w:rPr>
          <w:rFonts w:ascii="Times New Roman" w:hAnsi="Times New Roman" w:cs="Times New Roman"/>
          <w:bCs/>
          <w:sz w:val="28"/>
          <w:szCs w:val="28"/>
        </w:rPr>
        <w:t xml:space="preserve">было изъято </w:t>
      </w:r>
      <w:r w:rsidR="00AA2682" w:rsidRPr="00AA2682">
        <w:rPr>
          <w:rFonts w:ascii="Times New Roman" w:hAnsi="Times New Roman" w:cs="Times New Roman"/>
          <w:bCs/>
          <w:sz w:val="28"/>
          <w:szCs w:val="28"/>
        </w:rPr>
        <w:t>22 тонны</w:t>
      </w:r>
      <w:r w:rsidR="00AA2682">
        <w:rPr>
          <w:rFonts w:ascii="Times New Roman" w:hAnsi="Times New Roman" w:cs="Times New Roman"/>
          <w:bCs/>
          <w:sz w:val="28"/>
          <w:szCs w:val="28"/>
        </w:rPr>
        <w:t xml:space="preserve"> наркотических веществ</w:t>
      </w:r>
      <w:r w:rsidR="00AA2682" w:rsidRPr="00AA2682">
        <w:rPr>
          <w:rFonts w:ascii="Times New Roman" w:hAnsi="Times New Roman" w:cs="Times New Roman"/>
          <w:bCs/>
          <w:sz w:val="28"/>
          <w:szCs w:val="28"/>
        </w:rPr>
        <w:t xml:space="preserve">, </w:t>
      </w:r>
      <w:r w:rsidR="00AA2682">
        <w:rPr>
          <w:rFonts w:ascii="Times New Roman" w:hAnsi="Times New Roman" w:cs="Times New Roman"/>
          <w:bCs/>
          <w:sz w:val="28"/>
          <w:szCs w:val="28"/>
        </w:rPr>
        <w:t>из них</w:t>
      </w:r>
      <w:r w:rsidR="00AA2682" w:rsidRPr="00AA2682">
        <w:rPr>
          <w:rFonts w:ascii="Times New Roman" w:hAnsi="Times New Roman" w:cs="Times New Roman"/>
          <w:bCs/>
          <w:sz w:val="28"/>
          <w:szCs w:val="28"/>
        </w:rPr>
        <w:t xml:space="preserve"> 547 кг</w:t>
      </w:r>
      <w:r w:rsidR="00AA2682">
        <w:rPr>
          <w:rFonts w:ascii="Times New Roman" w:hAnsi="Times New Roman" w:cs="Times New Roman"/>
          <w:bCs/>
          <w:sz w:val="28"/>
          <w:szCs w:val="28"/>
        </w:rPr>
        <w:t xml:space="preserve"> из группы НПВ. В стране отмечается рост обнаружения подпольных лабораторий по производству НПВ.В 2023 году количество </w:t>
      </w:r>
      <w:r w:rsidR="00547D91" w:rsidRPr="00547D91">
        <w:rPr>
          <w:rFonts w:ascii="Times New Roman" w:hAnsi="Times New Roman" w:cs="Times New Roman"/>
          <w:bCs/>
          <w:sz w:val="28"/>
          <w:szCs w:val="28"/>
        </w:rPr>
        <w:t xml:space="preserve">выявленных лабораторий увеличилось на 45 %, </w:t>
      </w:r>
      <w:r w:rsidR="00AA2682">
        <w:rPr>
          <w:rFonts w:ascii="Times New Roman" w:hAnsi="Times New Roman" w:cs="Times New Roman"/>
          <w:bCs/>
          <w:sz w:val="28"/>
          <w:szCs w:val="28"/>
        </w:rPr>
        <w:t xml:space="preserve">а </w:t>
      </w:r>
      <w:r w:rsidR="00547D91" w:rsidRPr="00547D91">
        <w:rPr>
          <w:rFonts w:ascii="Times New Roman" w:hAnsi="Times New Roman" w:cs="Times New Roman"/>
          <w:bCs/>
          <w:sz w:val="28"/>
          <w:szCs w:val="28"/>
        </w:rPr>
        <w:t>в 2024 году – на 31 %</w:t>
      </w:r>
      <w:r w:rsidR="00AA2682">
        <w:rPr>
          <w:rFonts w:ascii="Times New Roman" w:hAnsi="Times New Roman" w:cs="Times New Roman"/>
          <w:bCs/>
          <w:sz w:val="28"/>
          <w:szCs w:val="28"/>
        </w:rPr>
        <w:t xml:space="preserve"> </w:t>
      </w:r>
      <w:r w:rsidR="00AA2682" w:rsidRPr="00AA2682">
        <w:rPr>
          <w:rFonts w:ascii="Times New Roman" w:hAnsi="Times New Roman" w:cs="Times New Roman"/>
          <w:bCs/>
          <w:sz w:val="28"/>
          <w:szCs w:val="28"/>
        </w:rPr>
        <w:t xml:space="preserve">[13]. </w:t>
      </w:r>
      <w:r w:rsidRPr="000A5947">
        <w:rPr>
          <w:rFonts w:ascii="Times New Roman" w:hAnsi="Times New Roman" w:cs="Times New Roman"/>
          <w:bCs/>
          <w:sz w:val="28"/>
          <w:szCs w:val="28"/>
        </w:rPr>
        <w:t>Распространение НПВ осуществляется преимущественно через Telegram и WhatsApp, с использованием анонимных плат</w:t>
      </w:r>
      <w:r w:rsidR="00D65482" w:rsidRPr="000A5947">
        <w:rPr>
          <w:rFonts w:ascii="Times New Roman" w:hAnsi="Times New Roman" w:cs="Times New Roman"/>
          <w:bCs/>
          <w:sz w:val="28"/>
          <w:szCs w:val="28"/>
        </w:rPr>
        <w:t>е</w:t>
      </w:r>
      <w:r w:rsidRPr="000A5947">
        <w:rPr>
          <w:rFonts w:ascii="Times New Roman" w:hAnsi="Times New Roman" w:cs="Times New Roman"/>
          <w:bCs/>
          <w:sz w:val="28"/>
          <w:szCs w:val="28"/>
        </w:rPr>
        <w:t>жных систем и так называемой схемы «закладок» [</w:t>
      </w:r>
      <w:r w:rsidR="00547D91">
        <w:rPr>
          <w:rFonts w:ascii="Times New Roman" w:hAnsi="Times New Roman" w:cs="Times New Roman"/>
          <w:bCs/>
          <w:sz w:val="28"/>
          <w:szCs w:val="28"/>
        </w:rPr>
        <w:t>8</w:t>
      </w:r>
      <w:r w:rsidR="00C239D5">
        <w:rPr>
          <w:rFonts w:ascii="Times New Roman" w:hAnsi="Times New Roman" w:cs="Times New Roman"/>
          <w:bCs/>
          <w:sz w:val="28"/>
          <w:szCs w:val="28"/>
        </w:rPr>
        <w:t xml:space="preserve">,р. </w:t>
      </w:r>
      <w:r w:rsidR="00547D91">
        <w:rPr>
          <w:rFonts w:ascii="Times New Roman" w:hAnsi="Times New Roman" w:cs="Times New Roman"/>
          <w:bCs/>
          <w:sz w:val="28"/>
          <w:szCs w:val="28"/>
        </w:rPr>
        <w:t>7</w:t>
      </w:r>
      <w:r w:rsidRPr="000A5947">
        <w:rPr>
          <w:rFonts w:ascii="Times New Roman" w:hAnsi="Times New Roman" w:cs="Times New Roman"/>
          <w:bCs/>
          <w:sz w:val="28"/>
          <w:szCs w:val="28"/>
        </w:rPr>
        <w:t>].</w:t>
      </w:r>
    </w:p>
    <w:p w14:paraId="3CDE02BB" w14:textId="4F58C805" w:rsidR="00573F46" w:rsidRPr="000A5947" w:rsidRDefault="008D5049" w:rsidP="005D3E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 учетом непрерывного роста обнаружения лабораторий и изъятий НПВ, в </w:t>
      </w:r>
      <w:r w:rsidRPr="000A5947">
        <w:rPr>
          <w:rFonts w:ascii="Times New Roman" w:hAnsi="Times New Roman" w:cs="Times New Roman"/>
          <w:bCs/>
          <w:sz w:val="28"/>
          <w:szCs w:val="28"/>
        </w:rPr>
        <w:t>целом</w:t>
      </w:r>
      <w:r>
        <w:rPr>
          <w:rFonts w:ascii="Times New Roman" w:hAnsi="Times New Roman" w:cs="Times New Roman"/>
          <w:bCs/>
          <w:sz w:val="28"/>
          <w:szCs w:val="28"/>
        </w:rPr>
        <w:t>,</w:t>
      </w:r>
      <w:r w:rsidRPr="000A5947">
        <w:rPr>
          <w:rFonts w:ascii="Times New Roman" w:hAnsi="Times New Roman" w:cs="Times New Roman"/>
          <w:bCs/>
          <w:sz w:val="28"/>
          <w:szCs w:val="28"/>
        </w:rPr>
        <w:t xml:space="preserve"> по стране сохраняется относительно стабильный уровень количества пациентов, находящихся на динамическом наблюдении в 2024-2025 гг.</w:t>
      </w:r>
      <w:r>
        <w:rPr>
          <w:rFonts w:ascii="Times New Roman" w:hAnsi="Times New Roman" w:cs="Times New Roman"/>
          <w:bCs/>
          <w:sz w:val="28"/>
          <w:szCs w:val="28"/>
        </w:rPr>
        <w:t xml:space="preserve"> </w:t>
      </w:r>
      <w:r w:rsidR="00573F46" w:rsidRPr="000A5947">
        <w:rPr>
          <w:rFonts w:ascii="Times New Roman" w:hAnsi="Times New Roman" w:cs="Times New Roman"/>
          <w:bCs/>
          <w:sz w:val="28"/>
          <w:szCs w:val="28"/>
        </w:rPr>
        <w:t>Анализ динамики контингента лиц, состоящих на динамическом наблюдении с психическими и поведенческими расстройствами, вызванными употреблением наркотических веществ, в Республике Казахстан за 2024 и 2025 гг. представлен на рисунке 1.</w:t>
      </w:r>
    </w:p>
    <w:p w14:paraId="0797B0BC" w14:textId="77777777" w:rsidR="005B6A17" w:rsidRPr="000A5947" w:rsidRDefault="005B6A17" w:rsidP="000A5947">
      <w:pPr>
        <w:spacing w:after="0" w:line="240" w:lineRule="auto"/>
        <w:ind w:firstLine="708"/>
        <w:jc w:val="both"/>
        <w:rPr>
          <w:rFonts w:ascii="Times New Roman" w:hAnsi="Times New Roman" w:cs="Times New Roman"/>
          <w:bCs/>
          <w:sz w:val="28"/>
          <w:szCs w:val="28"/>
        </w:rPr>
      </w:pPr>
    </w:p>
    <w:p w14:paraId="2C1B889E" w14:textId="77777777" w:rsidR="00573F46" w:rsidRPr="000A5947" w:rsidRDefault="00573F46" w:rsidP="005D3E55">
      <w:pPr>
        <w:spacing w:after="0" w:line="240" w:lineRule="auto"/>
        <w:jc w:val="center"/>
        <w:rPr>
          <w:rFonts w:ascii="Times New Roman" w:hAnsi="Times New Roman" w:cs="Times New Roman"/>
          <w:bCs/>
          <w:sz w:val="28"/>
          <w:szCs w:val="28"/>
        </w:rPr>
      </w:pPr>
      <w:r w:rsidRPr="000A5947">
        <w:rPr>
          <w:rFonts w:ascii="Times New Roman" w:hAnsi="Times New Roman" w:cs="Times New Roman"/>
          <w:bCs/>
          <w:noProof/>
          <w:sz w:val="28"/>
          <w:szCs w:val="28"/>
          <w:lang w:eastAsia="ru-RU"/>
        </w:rPr>
        <w:drawing>
          <wp:inline distT="0" distB="0" distL="0" distR="0" wp14:anchorId="305835AF" wp14:editId="52A95198">
            <wp:extent cx="5958205" cy="2943225"/>
            <wp:effectExtent l="0" t="0" r="4445" b="9525"/>
            <wp:docPr id="9277446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8205" cy="2943225"/>
                    </a:xfrm>
                    <a:prstGeom prst="rect">
                      <a:avLst/>
                    </a:prstGeom>
                    <a:noFill/>
                  </pic:spPr>
                </pic:pic>
              </a:graphicData>
            </a:graphic>
          </wp:inline>
        </w:drawing>
      </w:r>
    </w:p>
    <w:p w14:paraId="3754D038" w14:textId="77777777" w:rsidR="00573F46" w:rsidRPr="005D3E55" w:rsidRDefault="00573F46" w:rsidP="000A5947">
      <w:pPr>
        <w:spacing w:after="0" w:line="240" w:lineRule="auto"/>
        <w:jc w:val="both"/>
        <w:rPr>
          <w:rFonts w:ascii="Times New Roman" w:hAnsi="Times New Roman" w:cs="Times New Roman"/>
          <w:bCs/>
          <w:sz w:val="20"/>
          <w:szCs w:val="20"/>
        </w:rPr>
      </w:pPr>
    </w:p>
    <w:p w14:paraId="4BC4BE5F" w14:textId="0657A6A8" w:rsidR="00573F46" w:rsidRPr="000A5947" w:rsidRDefault="00573F46" w:rsidP="000A5947">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 xml:space="preserve">Рисунок 1 –Анализ динамики пациентов, состоящих на динамическом наблюдении с психическими и поведенческими расстройствами, вызванными </w:t>
      </w:r>
      <w:r w:rsidRPr="000A5947">
        <w:rPr>
          <w:rFonts w:ascii="Times New Roman" w:hAnsi="Times New Roman" w:cs="Times New Roman"/>
          <w:bCs/>
          <w:sz w:val="28"/>
          <w:szCs w:val="28"/>
        </w:rPr>
        <w:lastRenderedPageBreak/>
        <w:t>употреблением наркотических веществ, в Республике Казахстан за 2024 и 2025 гг.</w:t>
      </w:r>
    </w:p>
    <w:p w14:paraId="7EF0DFBB" w14:textId="1BFE4ED8" w:rsidR="00573F46" w:rsidRPr="000A5947" w:rsidRDefault="00573F46"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Наиболее заметное сокращение зарегистрировано в Актюбинской области (с 1659 до 1442 человек), Павлодарской (с 1874 до 1709), Восточно-Казахстанской (с 1297 до 1146), Костанайской (с 1673 по 1523) и городе Астана (с 955 по 823).</w:t>
      </w:r>
    </w:p>
    <w:p w14:paraId="082B4416" w14:textId="2A26FC9E" w:rsidR="00573F46" w:rsidRPr="000A5947" w:rsidRDefault="00573F46"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то же время в отдельных регионах отмечается увеличение числа лиц, состоящих на динамическом наблюдении: в Алматинской области (с 279 до 304), Жамбылской (с 2204 до 2257), Северо-Казахстанская (с 475 до 537), Западно-Казахстанской (с 699 до 738) и Туркестанской (с 343 до 368).</w:t>
      </w:r>
      <w:r w:rsidR="003B07EC"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Наиболее высокие значения показателя в оба года сохраняются в Жамбылской, Павлодарской, Актюбинской и Костанайской областях.</w:t>
      </w:r>
    </w:p>
    <w:p w14:paraId="1693AB7D" w14:textId="1B9CE832" w:rsidR="009D20F2" w:rsidRPr="000A5947" w:rsidRDefault="009D20F2"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Согласно форме отчета о заболеваниях и контингентах больных психическими и поведенческими расстройствами, вызванными употреблением психоактивных веществ (приложение</w:t>
      </w:r>
      <w:r w:rsidR="00093040">
        <w:rPr>
          <w:rFonts w:ascii="Times New Roman" w:hAnsi="Times New Roman" w:cs="Times New Roman"/>
          <w:bCs/>
          <w:sz w:val="28"/>
          <w:szCs w:val="28"/>
        </w:rPr>
        <w:t xml:space="preserve"> Б</w:t>
      </w:r>
      <w:r w:rsidRPr="000A5947">
        <w:rPr>
          <w:rFonts w:ascii="Times New Roman" w:hAnsi="Times New Roman" w:cs="Times New Roman"/>
          <w:bCs/>
          <w:sz w:val="28"/>
          <w:szCs w:val="28"/>
        </w:rPr>
        <w:t xml:space="preserve">) Приказа Министра здравоохранения Республики Казахстан от 22 декабря 2020 года №ҚР ДСМ-313/2020 «Об утверждении форм отчетной документации в области здравоохранения» на рисунке 2 представлены случаи госпитализации </w:t>
      </w:r>
      <w:r w:rsidR="009E1A23" w:rsidRPr="000A5947">
        <w:rPr>
          <w:rFonts w:ascii="Times New Roman" w:hAnsi="Times New Roman" w:cs="Times New Roman"/>
          <w:bCs/>
          <w:sz w:val="28"/>
          <w:szCs w:val="28"/>
        </w:rPr>
        <w:t xml:space="preserve">и летальности </w:t>
      </w:r>
      <w:r w:rsidRPr="000A5947">
        <w:rPr>
          <w:rFonts w:ascii="Times New Roman" w:hAnsi="Times New Roman" w:cs="Times New Roman"/>
          <w:bCs/>
          <w:sz w:val="28"/>
          <w:szCs w:val="28"/>
        </w:rPr>
        <w:t xml:space="preserve">пациентов, употребляющих НПВ по </w:t>
      </w:r>
      <w:r w:rsidR="009E1A23" w:rsidRPr="000A5947">
        <w:rPr>
          <w:rFonts w:ascii="Times New Roman" w:hAnsi="Times New Roman" w:cs="Times New Roman"/>
          <w:bCs/>
          <w:sz w:val="28"/>
          <w:szCs w:val="28"/>
        </w:rPr>
        <w:t>Р</w:t>
      </w:r>
      <w:r w:rsidRPr="000A5947">
        <w:rPr>
          <w:rFonts w:ascii="Times New Roman" w:hAnsi="Times New Roman" w:cs="Times New Roman"/>
          <w:bCs/>
          <w:sz w:val="28"/>
          <w:szCs w:val="28"/>
        </w:rPr>
        <w:t>еспублике, с 2022 по 2025 г</w:t>
      </w:r>
      <w:r w:rsidR="009E1A23" w:rsidRPr="000A5947">
        <w:rPr>
          <w:rFonts w:ascii="Times New Roman" w:hAnsi="Times New Roman" w:cs="Times New Roman"/>
          <w:bCs/>
          <w:sz w:val="28"/>
          <w:szCs w:val="28"/>
        </w:rPr>
        <w:t>г</w:t>
      </w:r>
      <w:r w:rsidRPr="000A5947">
        <w:rPr>
          <w:rFonts w:ascii="Times New Roman" w:hAnsi="Times New Roman" w:cs="Times New Roman"/>
          <w:bCs/>
          <w:sz w:val="28"/>
          <w:szCs w:val="28"/>
        </w:rPr>
        <w:t xml:space="preserve">. </w:t>
      </w:r>
    </w:p>
    <w:p w14:paraId="228A6CBD" w14:textId="3151BAE3" w:rsidR="009E1A23" w:rsidRPr="000A5947" w:rsidRDefault="009E1A23"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 2022 года по 2025 год отмечается рост госпитализации пациентов, употребляющих НПВ на 237 человек. В последние три года в Республике Казахстан отмечается некоторое стабильное количество пациентов, госпитализированных в медицинские учреждения. При этом, отмечается снижение летальных случаев с 2022 года по 2025 год на </w:t>
      </w:r>
      <w:r w:rsidR="003B07EC" w:rsidRPr="000A5947">
        <w:rPr>
          <w:rFonts w:ascii="Times New Roman" w:hAnsi="Times New Roman" w:cs="Times New Roman"/>
          <w:bCs/>
          <w:sz w:val="28"/>
          <w:szCs w:val="28"/>
        </w:rPr>
        <w:t>56 случаев</w:t>
      </w:r>
      <w:r w:rsidR="00C77358">
        <w:rPr>
          <w:rFonts w:ascii="Times New Roman" w:hAnsi="Times New Roman" w:cs="Times New Roman"/>
          <w:bCs/>
          <w:sz w:val="28"/>
          <w:szCs w:val="28"/>
        </w:rPr>
        <w:t xml:space="preserve"> </w:t>
      </w:r>
      <w:r w:rsidR="00C77358" w:rsidRPr="00C77358">
        <w:rPr>
          <w:rFonts w:ascii="Times New Roman" w:hAnsi="Times New Roman" w:cs="Times New Roman"/>
          <w:bCs/>
          <w:sz w:val="28"/>
          <w:szCs w:val="28"/>
        </w:rPr>
        <w:t>(рисунок 2).</w:t>
      </w:r>
    </w:p>
    <w:p w14:paraId="4B9162D6" w14:textId="77777777" w:rsidR="005B6A17" w:rsidRPr="000A5947" w:rsidRDefault="005B6A17" w:rsidP="000A5947">
      <w:pPr>
        <w:spacing w:after="0" w:line="240" w:lineRule="auto"/>
        <w:ind w:firstLine="708"/>
        <w:jc w:val="both"/>
        <w:rPr>
          <w:rFonts w:ascii="Times New Roman" w:hAnsi="Times New Roman" w:cs="Times New Roman"/>
          <w:bCs/>
          <w:sz w:val="28"/>
          <w:szCs w:val="28"/>
        </w:rPr>
      </w:pPr>
    </w:p>
    <w:p w14:paraId="3B39297C" w14:textId="6F83AE1F" w:rsidR="009D20F2" w:rsidRPr="000A5947" w:rsidRDefault="009E1A23" w:rsidP="005D3E55">
      <w:pPr>
        <w:spacing w:after="0" w:line="240" w:lineRule="auto"/>
        <w:jc w:val="center"/>
        <w:rPr>
          <w:rFonts w:ascii="Times New Roman" w:hAnsi="Times New Roman" w:cs="Times New Roman"/>
          <w:bCs/>
          <w:sz w:val="28"/>
          <w:szCs w:val="28"/>
        </w:rPr>
      </w:pPr>
      <w:r w:rsidRPr="000A5947">
        <w:rPr>
          <w:rFonts w:ascii="Times New Roman" w:hAnsi="Times New Roman" w:cs="Times New Roman"/>
          <w:bCs/>
          <w:noProof/>
          <w:sz w:val="28"/>
          <w:szCs w:val="28"/>
          <w:lang w:eastAsia="ru-RU"/>
        </w:rPr>
        <w:drawing>
          <wp:inline distT="0" distB="0" distL="0" distR="0" wp14:anchorId="54CADA52" wp14:editId="7C0BE601">
            <wp:extent cx="4584700" cy="2755900"/>
            <wp:effectExtent l="0" t="0" r="6350" b="6350"/>
            <wp:docPr id="22271224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216AD12" w14:textId="77777777" w:rsidR="009E1A23" w:rsidRPr="000A5947" w:rsidRDefault="009E1A23" w:rsidP="000A5947">
      <w:pPr>
        <w:spacing w:after="0" w:line="240" w:lineRule="auto"/>
        <w:ind w:firstLine="708"/>
        <w:jc w:val="both"/>
        <w:rPr>
          <w:rFonts w:ascii="Times New Roman" w:hAnsi="Times New Roman" w:cs="Times New Roman"/>
          <w:bCs/>
          <w:sz w:val="28"/>
          <w:szCs w:val="28"/>
        </w:rPr>
      </w:pPr>
    </w:p>
    <w:p w14:paraId="52AB7070" w14:textId="643B783F" w:rsidR="009E1A23" w:rsidRPr="000A5947" w:rsidRDefault="009E1A23" w:rsidP="005D3E55">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Рисунок 2</w:t>
      </w:r>
      <w:r w:rsidR="005D3E55">
        <w:rPr>
          <w:rFonts w:ascii="Times New Roman" w:hAnsi="Times New Roman" w:cs="Times New Roman"/>
          <w:bCs/>
          <w:sz w:val="28"/>
          <w:szCs w:val="28"/>
        </w:rPr>
        <w:t xml:space="preserve"> </w:t>
      </w:r>
      <w:r w:rsidR="001F61E6">
        <w:rPr>
          <w:rFonts w:ascii="Times New Roman" w:hAnsi="Times New Roman" w:cs="Times New Roman"/>
          <w:bCs/>
          <w:sz w:val="28"/>
          <w:szCs w:val="28"/>
        </w:rPr>
        <w:t>–</w:t>
      </w:r>
      <w:r w:rsidRPr="000A5947">
        <w:rPr>
          <w:rFonts w:ascii="Times New Roman" w:hAnsi="Times New Roman" w:cs="Times New Roman"/>
          <w:bCs/>
          <w:sz w:val="28"/>
          <w:szCs w:val="28"/>
        </w:rPr>
        <w:t xml:space="preserve"> Случаи госпитализации и летальности пациентов, употребляющих НПВ по Республике Казахстан с 2022 по 2025 гг.</w:t>
      </w:r>
    </w:p>
    <w:p w14:paraId="672919BF" w14:textId="77777777" w:rsidR="009E1A23" w:rsidRPr="000A5947" w:rsidRDefault="009E1A23" w:rsidP="000A5947">
      <w:pPr>
        <w:spacing w:after="0" w:line="240" w:lineRule="auto"/>
        <w:ind w:firstLine="708"/>
        <w:jc w:val="both"/>
        <w:rPr>
          <w:rFonts w:ascii="Times New Roman" w:hAnsi="Times New Roman" w:cs="Times New Roman"/>
          <w:bCs/>
          <w:sz w:val="28"/>
          <w:szCs w:val="28"/>
        </w:rPr>
      </w:pPr>
    </w:p>
    <w:p w14:paraId="2BF79D83" w14:textId="23898AC1" w:rsidR="00F77C91" w:rsidRPr="000A5947" w:rsidRDefault="00216A31"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 данным электронного регистра стационарных больных за период с 1 января по 31 марта</w:t>
      </w:r>
      <w:r w:rsidR="00F77C91" w:rsidRPr="000A5947">
        <w:rPr>
          <w:rFonts w:ascii="Times New Roman" w:hAnsi="Times New Roman" w:cs="Times New Roman"/>
          <w:bCs/>
          <w:sz w:val="28"/>
          <w:szCs w:val="28"/>
        </w:rPr>
        <w:t xml:space="preserve"> 2026 года</w:t>
      </w:r>
      <w:r w:rsidRPr="000A5947">
        <w:rPr>
          <w:rFonts w:ascii="Times New Roman" w:hAnsi="Times New Roman" w:cs="Times New Roman"/>
          <w:bCs/>
          <w:sz w:val="28"/>
          <w:szCs w:val="28"/>
        </w:rPr>
        <w:t xml:space="preserve"> в Республике Казахстан в токсикологическую </w:t>
      </w:r>
      <w:r w:rsidRPr="000A5947">
        <w:rPr>
          <w:rFonts w:ascii="Times New Roman" w:hAnsi="Times New Roman" w:cs="Times New Roman"/>
          <w:bCs/>
          <w:sz w:val="28"/>
          <w:szCs w:val="28"/>
        </w:rPr>
        <w:lastRenderedPageBreak/>
        <w:t>службу</w:t>
      </w:r>
      <w:r w:rsidR="007E2ED3" w:rsidRPr="000A5947">
        <w:rPr>
          <w:rFonts w:ascii="Times New Roman" w:hAnsi="Times New Roman" w:cs="Times New Roman"/>
          <w:bCs/>
          <w:sz w:val="28"/>
          <w:szCs w:val="28"/>
        </w:rPr>
        <w:t xml:space="preserve"> госпитализировано 4931 человек, </w:t>
      </w:r>
      <w:r w:rsidR="00E014A4" w:rsidRPr="000A5947">
        <w:rPr>
          <w:rFonts w:ascii="Times New Roman" w:hAnsi="Times New Roman" w:cs="Times New Roman"/>
          <w:bCs/>
          <w:sz w:val="28"/>
          <w:szCs w:val="28"/>
        </w:rPr>
        <w:t>218 (</w:t>
      </w:r>
      <w:r w:rsidR="007E2ED3" w:rsidRPr="000A5947">
        <w:rPr>
          <w:rFonts w:ascii="Times New Roman" w:hAnsi="Times New Roman" w:cs="Times New Roman"/>
          <w:bCs/>
          <w:sz w:val="28"/>
          <w:szCs w:val="28"/>
        </w:rPr>
        <w:t>4,4%</w:t>
      </w:r>
      <w:r w:rsidR="00E014A4" w:rsidRPr="000A5947">
        <w:rPr>
          <w:rFonts w:ascii="Times New Roman" w:hAnsi="Times New Roman" w:cs="Times New Roman"/>
          <w:bCs/>
          <w:sz w:val="28"/>
          <w:szCs w:val="28"/>
        </w:rPr>
        <w:t>)</w:t>
      </w:r>
      <w:r w:rsidR="007E2ED3" w:rsidRPr="000A5947">
        <w:rPr>
          <w:rFonts w:ascii="Times New Roman" w:hAnsi="Times New Roman" w:cs="Times New Roman"/>
          <w:bCs/>
          <w:sz w:val="28"/>
          <w:szCs w:val="28"/>
        </w:rPr>
        <w:t xml:space="preserve"> из которых с острым отравлением НПВ.</w:t>
      </w:r>
      <w:r w:rsidRPr="000A5947">
        <w:rPr>
          <w:rFonts w:ascii="Times New Roman" w:hAnsi="Times New Roman" w:cs="Times New Roman"/>
          <w:bCs/>
          <w:sz w:val="28"/>
          <w:szCs w:val="28"/>
        </w:rPr>
        <w:t xml:space="preserve"> </w:t>
      </w:r>
      <w:r w:rsidR="00F77C91" w:rsidRPr="000A5947">
        <w:rPr>
          <w:rFonts w:ascii="Times New Roman" w:hAnsi="Times New Roman" w:cs="Times New Roman"/>
          <w:bCs/>
          <w:sz w:val="28"/>
          <w:szCs w:val="28"/>
        </w:rPr>
        <w:t xml:space="preserve">На представленном рисунке </w:t>
      </w:r>
      <w:r w:rsidR="007E2ED3" w:rsidRPr="000A5947">
        <w:rPr>
          <w:rFonts w:ascii="Times New Roman" w:hAnsi="Times New Roman" w:cs="Times New Roman"/>
          <w:bCs/>
          <w:sz w:val="28"/>
          <w:szCs w:val="28"/>
        </w:rPr>
        <w:t xml:space="preserve">3 </w:t>
      </w:r>
      <w:r w:rsidR="00F77C91" w:rsidRPr="000A5947">
        <w:rPr>
          <w:rFonts w:ascii="Times New Roman" w:hAnsi="Times New Roman" w:cs="Times New Roman"/>
          <w:bCs/>
          <w:sz w:val="28"/>
          <w:szCs w:val="28"/>
        </w:rPr>
        <w:t xml:space="preserve">отражено распределение госпитализированных пациентов </w:t>
      </w:r>
      <w:r w:rsidR="007E2ED3" w:rsidRPr="000A5947">
        <w:rPr>
          <w:rFonts w:ascii="Times New Roman" w:hAnsi="Times New Roman" w:cs="Times New Roman"/>
          <w:bCs/>
          <w:sz w:val="28"/>
          <w:szCs w:val="28"/>
        </w:rPr>
        <w:t xml:space="preserve">Республики Казахстан </w:t>
      </w:r>
      <w:r w:rsidR="00F77C91" w:rsidRPr="000A5947">
        <w:rPr>
          <w:rFonts w:ascii="Times New Roman" w:hAnsi="Times New Roman" w:cs="Times New Roman"/>
          <w:bCs/>
          <w:sz w:val="28"/>
          <w:szCs w:val="28"/>
        </w:rPr>
        <w:t xml:space="preserve">по регионам с </w:t>
      </w:r>
      <w:r w:rsidR="007E2ED3" w:rsidRPr="000A5947">
        <w:rPr>
          <w:rFonts w:ascii="Times New Roman" w:hAnsi="Times New Roman" w:cs="Times New Roman"/>
          <w:bCs/>
          <w:sz w:val="28"/>
          <w:szCs w:val="28"/>
        </w:rPr>
        <w:t>разделением</w:t>
      </w:r>
      <w:r w:rsidR="00F77C91" w:rsidRPr="000A5947">
        <w:rPr>
          <w:rFonts w:ascii="Times New Roman" w:hAnsi="Times New Roman" w:cs="Times New Roman"/>
          <w:bCs/>
          <w:sz w:val="28"/>
          <w:szCs w:val="28"/>
        </w:rPr>
        <w:t xml:space="preserve"> по видам интоксикаций. Синим цветом обозначены случаи отравлений, обусловленных угарным газом, лекарственными средствами, алкоголем и другими веществами, тогда как красным цветом выделены интоксикации, связанные с НПВ.</w:t>
      </w:r>
    </w:p>
    <w:p w14:paraId="72CDC015" w14:textId="77777777" w:rsidR="00120AF5" w:rsidRPr="000A5947" w:rsidRDefault="00120AF5" w:rsidP="000A5947">
      <w:pPr>
        <w:spacing w:after="0" w:line="240" w:lineRule="auto"/>
        <w:ind w:firstLine="708"/>
        <w:jc w:val="both"/>
        <w:rPr>
          <w:rFonts w:ascii="Times New Roman" w:hAnsi="Times New Roman" w:cs="Times New Roman"/>
          <w:bCs/>
          <w:sz w:val="28"/>
          <w:szCs w:val="28"/>
        </w:rPr>
      </w:pPr>
    </w:p>
    <w:p w14:paraId="5562628F" w14:textId="2BC7BD98" w:rsidR="00F77C91" w:rsidRPr="000A5947" w:rsidRDefault="00120AF5" w:rsidP="005D3E55">
      <w:pPr>
        <w:spacing w:after="0" w:line="240" w:lineRule="auto"/>
        <w:jc w:val="center"/>
        <w:rPr>
          <w:rFonts w:ascii="Times New Roman" w:hAnsi="Times New Roman" w:cs="Times New Roman"/>
          <w:bCs/>
          <w:sz w:val="28"/>
          <w:szCs w:val="28"/>
        </w:rPr>
      </w:pPr>
      <w:r w:rsidRPr="000A5947">
        <w:rPr>
          <w:rFonts w:ascii="Times New Roman" w:hAnsi="Times New Roman" w:cs="Times New Roman"/>
          <w:noProof/>
          <w:sz w:val="28"/>
          <w:szCs w:val="28"/>
          <w:lang w:eastAsia="ru-RU"/>
        </w:rPr>
        <w:drawing>
          <wp:inline distT="0" distB="0" distL="0" distR="0" wp14:anchorId="28C13E5F" wp14:editId="3209847E">
            <wp:extent cx="5920740" cy="2598420"/>
            <wp:effectExtent l="0" t="0" r="3810" b="11430"/>
            <wp:docPr id="302727454" name="Диаграмма 1">
              <a:extLst xmlns:a="http://schemas.openxmlformats.org/drawingml/2006/main">
                <a:ext uri="{FF2B5EF4-FFF2-40B4-BE49-F238E27FC236}">
                  <a16:creationId xmlns:a16="http://schemas.microsoft.com/office/drawing/2014/main" id="{854FC071-82AC-B9BD-F0DF-C3A9780778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EB6F8C" w14:textId="77777777" w:rsidR="00120AF5" w:rsidRPr="000A5947" w:rsidRDefault="00120AF5" w:rsidP="000A5947">
      <w:pPr>
        <w:spacing w:after="0" w:line="240" w:lineRule="auto"/>
        <w:jc w:val="both"/>
        <w:rPr>
          <w:rFonts w:ascii="Times New Roman" w:hAnsi="Times New Roman" w:cs="Times New Roman"/>
          <w:bCs/>
          <w:sz w:val="28"/>
          <w:szCs w:val="28"/>
        </w:rPr>
      </w:pPr>
    </w:p>
    <w:p w14:paraId="519FFC3E" w14:textId="20B5D019" w:rsidR="00120AF5" w:rsidRPr="000A5947" w:rsidRDefault="00120AF5" w:rsidP="000A5947">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Рисунок 3 – Распределение госпитализированных пациентов с интоксикацией НПВ и другими веществами в различных регионах Республики Казахстан с 01.01.2026 по 23.03.2026г.</w:t>
      </w:r>
    </w:p>
    <w:p w14:paraId="3006F5D3" w14:textId="77777777" w:rsidR="002F6910" w:rsidRPr="000A5947" w:rsidRDefault="002F6910" w:rsidP="000A5947">
      <w:pPr>
        <w:spacing w:after="0" w:line="240" w:lineRule="auto"/>
        <w:ind w:firstLine="708"/>
        <w:jc w:val="both"/>
        <w:rPr>
          <w:rFonts w:ascii="Times New Roman" w:hAnsi="Times New Roman" w:cs="Times New Roman"/>
          <w:bCs/>
          <w:sz w:val="28"/>
          <w:szCs w:val="28"/>
        </w:rPr>
      </w:pPr>
    </w:p>
    <w:p w14:paraId="3A6BFC17" w14:textId="18D49FE6" w:rsidR="00F77C91" w:rsidRPr="000A5947" w:rsidRDefault="00F77C91"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Анализ данных демонстрирует, что во всех исследуемых регионах преобладают госпитализации, обусловленные </w:t>
      </w:r>
      <w:r w:rsidR="00120AF5" w:rsidRPr="000A5947">
        <w:rPr>
          <w:rFonts w:ascii="Times New Roman" w:hAnsi="Times New Roman" w:cs="Times New Roman"/>
          <w:bCs/>
          <w:sz w:val="28"/>
          <w:szCs w:val="28"/>
        </w:rPr>
        <w:t>другими</w:t>
      </w:r>
      <w:r w:rsidRPr="000A5947">
        <w:rPr>
          <w:rFonts w:ascii="Times New Roman" w:hAnsi="Times New Roman" w:cs="Times New Roman"/>
          <w:bCs/>
          <w:sz w:val="28"/>
          <w:szCs w:val="28"/>
        </w:rPr>
        <w:t xml:space="preserve"> видами интоксикаций. В ряде регионов (Западно-Казахстанская область, Жетісу, а также частично Жамбылская область) доля интоксикаций, связанных с НПВ, минимальна или отсутствует.</w:t>
      </w:r>
    </w:p>
    <w:p w14:paraId="666CB700" w14:textId="333D1788" w:rsidR="009B5C6B" w:rsidRPr="003F5124" w:rsidRDefault="00F77C91" w:rsidP="005D3E55">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Вместе с тем выявлены регионы с относительно высокой долей интоксикаций НПВ. Наиболее выраженные показатели отмечены в Северо-Казахстанской области (24,1%), Актюбинской (16,2%) и Алматинской (14,9%) областях. Умеренно высокие значения зарегистрированы в Павлодарской (12,6%) и Манг</w:t>
      </w:r>
      <w:r w:rsidR="00120AF5" w:rsidRPr="000A5947">
        <w:rPr>
          <w:rFonts w:ascii="Times New Roman" w:hAnsi="Times New Roman" w:cs="Times New Roman"/>
          <w:bCs/>
          <w:sz w:val="28"/>
          <w:szCs w:val="28"/>
        </w:rPr>
        <w:t>ы</w:t>
      </w:r>
      <w:r w:rsidRPr="000A5947">
        <w:rPr>
          <w:rFonts w:ascii="Times New Roman" w:hAnsi="Times New Roman" w:cs="Times New Roman"/>
          <w:bCs/>
          <w:sz w:val="28"/>
          <w:szCs w:val="28"/>
        </w:rPr>
        <w:t xml:space="preserve">стауской (11,3%) областях. В остальных регионах доля интоксикаций НПВ находится на относительно низком уровне (как правило, менее 10%), включая Карагандинскую, Костанайскую, Кызылординскую области, а также города республиканского значения (Астана, Алматы, Шымкент). </w:t>
      </w:r>
    </w:p>
    <w:p w14:paraId="1431878C" w14:textId="63B940D6" w:rsidR="009B5C6B" w:rsidRPr="000A5947" w:rsidRDefault="009B5C6B" w:rsidP="005D3E55">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Распространение НПВ на сегодняшний день представляет серь</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 xml:space="preserve">зную угрозу как для отдельных лиц, так и для общества в целом. Эти вещества создаются с целью воспроизведения психоактивных эффектов классических наркотиков, однако при этом их химическая структура быстро меняется, что позволяет обходить законодательные запреты. НПВ доступны, дешевы и слабо поддаются </w:t>
      </w:r>
      <w:r w:rsidRPr="000A5947">
        <w:rPr>
          <w:rFonts w:ascii="Times New Roman" w:hAnsi="Times New Roman" w:cs="Times New Roman"/>
          <w:sz w:val="28"/>
          <w:szCs w:val="28"/>
        </w:rPr>
        <w:lastRenderedPageBreak/>
        <w:t>стандартной диагностике, особенно при экспресс-тестировании мочи, что затрудняет их контроль и делает их привлекательными для определ</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нных категорий потребителей [</w:t>
      </w:r>
      <w:r w:rsidR="003A3BE8">
        <w:rPr>
          <w:rFonts w:ascii="Times New Roman" w:hAnsi="Times New Roman" w:cs="Times New Roman"/>
          <w:sz w:val="28"/>
          <w:szCs w:val="28"/>
        </w:rPr>
        <w:t>14</w:t>
      </w:r>
      <w:r w:rsidRPr="000A5947">
        <w:rPr>
          <w:rFonts w:ascii="Times New Roman" w:hAnsi="Times New Roman" w:cs="Times New Roman"/>
          <w:sz w:val="28"/>
          <w:szCs w:val="28"/>
        </w:rPr>
        <w:t xml:space="preserve">]. </w:t>
      </w:r>
    </w:p>
    <w:p w14:paraId="6EEADC4C" w14:textId="28B0C62A" w:rsidR="009B5C6B" w:rsidRPr="000A5947" w:rsidRDefault="009B5C6B" w:rsidP="005D3E55">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Основными потребителями НПВ являются преимущественно лица молодого возраста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студенты, посетители ночных клубов, представители социально уязвимых групп, а также лица с инъекционной наркотической зависимостью. В основе мотивации к их употреблению лежат стремление к новым сенсорным ощущениям, интерес к экспериментам, желание усилить сексуальные переживания</w:t>
      </w:r>
      <w:r w:rsidR="002451B5">
        <w:rPr>
          <w:rFonts w:ascii="Times New Roman" w:hAnsi="Times New Roman" w:cs="Times New Roman"/>
          <w:sz w:val="28"/>
          <w:szCs w:val="28"/>
        </w:rPr>
        <w:t xml:space="preserve"> </w:t>
      </w:r>
      <w:r w:rsidR="002451B5" w:rsidRPr="002451B5">
        <w:rPr>
          <w:rFonts w:ascii="Times New Roman" w:hAnsi="Times New Roman" w:cs="Times New Roman"/>
          <w:sz w:val="28"/>
          <w:szCs w:val="28"/>
        </w:rPr>
        <w:t>[</w:t>
      </w:r>
      <w:r w:rsidR="003A3BE8">
        <w:rPr>
          <w:rFonts w:ascii="Times New Roman" w:hAnsi="Times New Roman" w:cs="Times New Roman"/>
          <w:sz w:val="28"/>
          <w:szCs w:val="28"/>
        </w:rPr>
        <w:t>9</w:t>
      </w:r>
      <w:r w:rsidR="002451B5">
        <w:rPr>
          <w:rFonts w:ascii="Times New Roman" w:hAnsi="Times New Roman" w:cs="Times New Roman"/>
          <w:sz w:val="28"/>
          <w:szCs w:val="28"/>
        </w:rPr>
        <w:t>,</w:t>
      </w:r>
      <w:r w:rsidR="00093040">
        <w:rPr>
          <w:rFonts w:ascii="Times New Roman" w:hAnsi="Times New Roman" w:cs="Times New Roman"/>
          <w:sz w:val="28"/>
          <w:szCs w:val="28"/>
        </w:rPr>
        <w:t>р.</w:t>
      </w:r>
      <w:r w:rsidR="002451B5">
        <w:rPr>
          <w:rFonts w:ascii="Times New Roman" w:hAnsi="Times New Roman" w:cs="Times New Roman"/>
          <w:sz w:val="28"/>
          <w:szCs w:val="28"/>
        </w:rPr>
        <w:t xml:space="preserve"> </w:t>
      </w:r>
      <w:r w:rsidR="003A3BE8">
        <w:rPr>
          <w:rFonts w:ascii="Times New Roman" w:hAnsi="Times New Roman" w:cs="Times New Roman"/>
          <w:sz w:val="28"/>
          <w:szCs w:val="28"/>
        </w:rPr>
        <w:t>92-94</w:t>
      </w:r>
      <w:r w:rsidR="002451B5" w:rsidRPr="002451B5">
        <w:rPr>
          <w:rFonts w:ascii="Times New Roman" w:hAnsi="Times New Roman" w:cs="Times New Roman"/>
          <w:sz w:val="28"/>
          <w:szCs w:val="28"/>
        </w:rPr>
        <w:t>]</w:t>
      </w:r>
      <w:r w:rsidRPr="000A5947">
        <w:rPr>
          <w:rFonts w:ascii="Times New Roman" w:hAnsi="Times New Roman" w:cs="Times New Roman"/>
          <w:sz w:val="28"/>
          <w:szCs w:val="28"/>
        </w:rPr>
        <w:t>. При этом на выбор именно этих веществ влияет ряд внешних условий: широкая доступность, относительная анонимность покупки через интернет, а также отсутствие адекватной правовой регуляции во многих странах [</w:t>
      </w:r>
      <w:r w:rsidR="00502B0F">
        <w:rPr>
          <w:rFonts w:ascii="Times New Roman" w:hAnsi="Times New Roman" w:cs="Times New Roman"/>
          <w:sz w:val="28"/>
          <w:szCs w:val="28"/>
        </w:rPr>
        <w:t>8</w:t>
      </w:r>
      <w:r w:rsidR="00C239D5">
        <w:rPr>
          <w:rFonts w:ascii="Times New Roman" w:hAnsi="Times New Roman" w:cs="Times New Roman"/>
          <w:sz w:val="28"/>
          <w:szCs w:val="28"/>
        </w:rPr>
        <w:t xml:space="preserve">,р. </w:t>
      </w:r>
      <w:r w:rsidR="00502B0F">
        <w:rPr>
          <w:rFonts w:ascii="Times New Roman" w:hAnsi="Times New Roman" w:cs="Times New Roman"/>
          <w:sz w:val="28"/>
          <w:szCs w:val="28"/>
        </w:rPr>
        <w:t>11</w:t>
      </w:r>
      <w:r w:rsidRPr="000A5947">
        <w:rPr>
          <w:rFonts w:ascii="Times New Roman" w:hAnsi="Times New Roman" w:cs="Times New Roman"/>
          <w:sz w:val="28"/>
          <w:szCs w:val="28"/>
        </w:rPr>
        <w:t>].</w:t>
      </w:r>
    </w:p>
    <w:p w14:paraId="3AB68769" w14:textId="36B85A59" w:rsidR="009B5C6B" w:rsidRPr="000A5947" w:rsidRDefault="009B5C6B" w:rsidP="005D3E55">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Медико-социальный контекст потребления НПВ определяется множеством факторов. Их распространенность во многом зависит от демографической структуры населения, социально-экономической стабильности, образовательного уровня, а также политико-правовой обстановки. Существенные изменения в наркоситуации были зафиксированы в период пандемии COVID-19. Нарушение поставок традиционных наркотиков, таких как героин и опиум, привело к тому, что инъекционные потребители, особенно в странах постсоветского пространства, стали переходить на более доступные и легко заменяемые НПВ. В то время как в государствах ЕС не наблюдалось значительного роста потребления НПВ на фоне пандемии, в странах Евразии был зафиксирован выраженный рост числа новых потребителей этих веществ [</w:t>
      </w:r>
      <w:r w:rsidR="00502B0F">
        <w:rPr>
          <w:rFonts w:ascii="Times New Roman" w:hAnsi="Times New Roman" w:cs="Times New Roman"/>
          <w:sz w:val="28"/>
          <w:szCs w:val="28"/>
        </w:rPr>
        <w:t>9</w:t>
      </w:r>
      <w:r w:rsidR="00C239D5">
        <w:rPr>
          <w:rFonts w:ascii="Times New Roman" w:hAnsi="Times New Roman" w:cs="Times New Roman"/>
          <w:sz w:val="28"/>
          <w:szCs w:val="28"/>
        </w:rPr>
        <w:t xml:space="preserve">,р. </w:t>
      </w:r>
      <w:r w:rsidR="00502B0F">
        <w:rPr>
          <w:rFonts w:ascii="Times New Roman" w:hAnsi="Times New Roman" w:cs="Times New Roman"/>
          <w:sz w:val="28"/>
          <w:szCs w:val="28"/>
        </w:rPr>
        <w:t>7</w:t>
      </w:r>
      <w:r w:rsidRPr="000A5947">
        <w:rPr>
          <w:rFonts w:ascii="Times New Roman" w:hAnsi="Times New Roman" w:cs="Times New Roman"/>
          <w:sz w:val="28"/>
          <w:szCs w:val="28"/>
        </w:rPr>
        <w:t xml:space="preserve">]. </w:t>
      </w:r>
    </w:p>
    <w:p w14:paraId="72100971" w14:textId="596ECC71" w:rsidR="009B5C6B" w:rsidRPr="000A5947" w:rsidRDefault="009B5C6B" w:rsidP="005D3E55">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Физиологические последствия при</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ма НПВ разнообразны и часто непредсказуемы. Механизмы их действия нередко затрагивают ключевые нейрохимические процессы, в том числе дофаминергические и серотонинергические пути, что может вызывать серь</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 xml:space="preserve">зные осложнения даже при эпизодическом употреблении. Среди наиболее частых последствий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острые психозы, панические атаки, тревожно-депрессивные состояния, судорожные синдромы, а также тяж</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лые кардиоваскулярные нарушения, включая аритмии, инфаркты и внезапную остановку сердца [</w:t>
      </w:r>
      <w:r w:rsidR="00A61995" w:rsidRPr="00A61995">
        <w:rPr>
          <w:rFonts w:ascii="Times New Roman" w:hAnsi="Times New Roman" w:cs="Times New Roman"/>
          <w:sz w:val="28"/>
          <w:szCs w:val="28"/>
        </w:rPr>
        <w:t>7</w:t>
      </w:r>
      <w:r w:rsidR="00C239D5">
        <w:rPr>
          <w:rFonts w:ascii="Times New Roman" w:hAnsi="Times New Roman" w:cs="Times New Roman"/>
          <w:sz w:val="28"/>
          <w:szCs w:val="28"/>
        </w:rPr>
        <w:t xml:space="preserve">,р. </w:t>
      </w:r>
      <w:r w:rsidR="00A61995" w:rsidRPr="00A61995">
        <w:rPr>
          <w:rFonts w:ascii="Times New Roman" w:hAnsi="Times New Roman" w:cs="Times New Roman"/>
          <w:sz w:val="28"/>
          <w:szCs w:val="28"/>
        </w:rPr>
        <w:t>2041</w:t>
      </w:r>
      <w:r w:rsidRPr="000A5947">
        <w:rPr>
          <w:rFonts w:ascii="Times New Roman" w:hAnsi="Times New Roman" w:cs="Times New Roman"/>
          <w:sz w:val="28"/>
          <w:szCs w:val="28"/>
        </w:rPr>
        <w:t xml:space="preserve">]. </w:t>
      </w:r>
    </w:p>
    <w:p w14:paraId="39B8BFBA" w14:textId="0AA5E92A" w:rsidR="00B00A42" w:rsidRPr="000A5947" w:rsidRDefault="00B00A42" w:rsidP="005D3E55">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Наряду с медицинскими рисками, потребление НПВ нес</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 xml:space="preserve">т значительную социальную нагрузку. Лица, злоупотребляющие этими веществами, часто утрачивают трудоспособность, теряют устойчивые социальные связи, подвергаются риску криминализации, маргинализации и социальной изоляции. Нередко потребление сопровождается противоправными действиями, включая распространение </w:t>
      </w:r>
      <w:r w:rsidR="001B1614" w:rsidRPr="000A5947">
        <w:rPr>
          <w:rFonts w:ascii="Times New Roman" w:hAnsi="Times New Roman" w:cs="Times New Roman"/>
          <w:sz w:val="28"/>
          <w:szCs w:val="28"/>
        </w:rPr>
        <w:t>ПАВ</w:t>
      </w:r>
      <w:r w:rsidRPr="000A5947">
        <w:rPr>
          <w:rFonts w:ascii="Times New Roman" w:hAnsi="Times New Roman" w:cs="Times New Roman"/>
          <w:sz w:val="28"/>
          <w:szCs w:val="28"/>
        </w:rPr>
        <w:t xml:space="preserve"> пут</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 xml:space="preserve">м «закладок» </w:t>
      </w:r>
      <w:r w:rsidR="002972AD" w:rsidRPr="000A5947">
        <w:rPr>
          <w:rFonts w:ascii="Times New Roman" w:hAnsi="Times New Roman" w:cs="Times New Roman"/>
          <w:sz w:val="28"/>
          <w:szCs w:val="28"/>
        </w:rPr>
        <w:t>-</w:t>
      </w:r>
      <w:r w:rsidRPr="000A5947">
        <w:rPr>
          <w:rFonts w:ascii="Times New Roman" w:hAnsi="Times New Roman" w:cs="Times New Roman"/>
          <w:sz w:val="28"/>
          <w:szCs w:val="28"/>
        </w:rPr>
        <w:t xml:space="preserve"> анонимной формы сбыта, осуществляемой через мессенджеры, с использованием криптовалют и цифровых платформ, что затрудняет контроль со стороны правоохранительных органов и снижает уровень выявляемости наркопотребления в социуме [</w:t>
      </w:r>
      <w:r w:rsidR="00A61995">
        <w:rPr>
          <w:rFonts w:ascii="Times New Roman" w:hAnsi="Times New Roman" w:cs="Times New Roman"/>
          <w:sz w:val="28"/>
          <w:szCs w:val="28"/>
        </w:rPr>
        <w:t>8</w:t>
      </w:r>
      <w:r w:rsidR="00C239D5">
        <w:rPr>
          <w:rFonts w:ascii="Times New Roman" w:hAnsi="Times New Roman" w:cs="Times New Roman"/>
          <w:sz w:val="28"/>
          <w:szCs w:val="28"/>
        </w:rPr>
        <w:t xml:space="preserve">,р. </w:t>
      </w:r>
      <w:r w:rsidR="00A61995">
        <w:rPr>
          <w:rFonts w:ascii="Times New Roman" w:hAnsi="Times New Roman" w:cs="Times New Roman"/>
          <w:sz w:val="28"/>
          <w:szCs w:val="28"/>
        </w:rPr>
        <w:t>5</w:t>
      </w:r>
      <w:r w:rsidRPr="000A5947">
        <w:rPr>
          <w:rFonts w:ascii="Times New Roman" w:hAnsi="Times New Roman" w:cs="Times New Roman"/>
          <w:sz w:val="28"/>
          <w:szCs w:val="28"/>
        </w:rPr>
        <w:t>]. В подобных структурах участвуют как потребители, так и вовлеч</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нные подростки и молодые взрослые, зачастую без осознания правовых последствий своих действий</w:t>
      </w:r>
      <w:r w:rsidR="00A61995">
        <w:rPr>
          <w:rFonts w:ascii="Times New Roman" w:hAnsi="Times New Roman" w:cs="Times New Roman"/>
          <w:sz w:val="28"/>
          <w:szCs w:val="28"/>
        </w:rPr>
        <w:t xml:space="preserve"> </w:t>
      </w:r>
      <w:r w:rsidR="00A61995" w:rsidRPr="00A61995">
        <w:rPr>
          <w:rFonts w:ascii="Times New Roman" w:hAnsi="Times New Roman" w:cs="Times New Roman"/>
          <w:sz w:val="28"/>
          <w:szCs w:val="28"/>
        </w:rPr>
        <w:t>[8</w:t>
      </w:r>
      <w:r w:rsidR="00C239D5">
        <w:rPr>
          <w:rFonts w:ascii="Times New Roman" w:hAnsi="Times New Roman" w:cs="Times New Roman"/>
          <w:sz w:val="28"/>
          <w:szCs w:val="28"/>
        </w:rPr>
        <w:t xml:space="preserve">,р. </w:t>
      </w:r>
      <w:r w:rsidR="00A61995" w:rsidRPr="00A61995">
        <w:rPr>
          <w:rFonts w:ascii="Times New Roman" w:hAnsi="Times New Roman" w:cs="Times New Roman"/>
          <w:sz w:val="28"/>
          <w:szCs w:val="28"/>
        </w:rPr>
        <w:t>7]</w:t>
      </w:r>
      <w:r w:rsidRPr="000A5947">
        <w:rPr>
          <w:rFonts w:ascii="Times New Roman" w:hAnsi="Times New Roman" w:cs="Times New Roman"/>
          <w:sz w:val="28"/>
          <w:szCs w:val="28"/>
        </w:rPr>
        <w:t>.</w:t>
      </w:r>
    </w:p>
    <w:p w14:paraId="3BB6C218" w14:textId="3EBD7F94" w:rsidR="00B00A42" w:rsidRPr="000A5947" w:rsidRDefault="00B00A42" w:rsidP="005D3E55">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lastRenderedPageBreak/>
        <w:t>Особую обеспокоенность вызывает практика так называемых «марафонов»</w:t>
      </w:r>
      <w:r w:rsidR="003F5124">
        <w:rPr>
          <w:rFonts w:ascii="Times New Roman" w:hAnsi="Times New Roman" w:cs="Times New Roman"/>
          <w:sz w:val="28"/>
          <w:szCs w:val="28"/>
        </w:rPr>
        <w:t xml:space="preserve"> - </w:t>
      </w:r>
      <w:r w:rsidRPr="000A5947">
        <w:rPr>
          <w:rFonts w:ascii="Times New Roman" w:hAnsi="Times New Roman" w:cs="Times New Roman"/>
          <w:sz w:val="28"/>
          <w:szCs w:val="28"/>
        </w:rPr>
        <w:t>продолжительных циклов употребления НПВ, во время которых потребители в течение нескольких дней или даже недель поддерживают измен</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нное состояние сознания без сна и полноценного питания. Такие марафоны сопряжены с выраженными нейротоксическими и соматическими последствиями, способствуют развитию тяж</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лых психических нарушений, а также усиливают риск передозировки и смерти [</w:t>
      </w:r>
      <w:r w:rsidR="00A61995" w:rsidRPr="00A61995">
        <w:rPr>
          <w:rFonts w:ascii="Times New Roman" w:hAnsi="Times New Roman" w:cs="Times New Roman"/>
          <w:sz w:val="28"/>
          <w:szCs w:val="28"/>
        </w:rPr>
        <w:t>8</w:t>
      </w:r>
      <w:r w:rsidR="00C239D5">
        <w:rPr>
          <w:rFonts w:ascii="Times New Roman" w:hAnsi="Times New Roman" w:cs="Times New Roman"/>
          <w:sz w:val="28"/>
          <w:szCs w:val="28"/>
        </w:rPr>
        <w:t xml:space="preserve">,р. </w:t>
      </w:r>
      <w:r w:rsidR="00A61995" w:rsidRPr="00A61995">
        <w:rPr>
          <w:rFonts w:ascii="Times New Roman" w:hAnsi="Times New Roman" w:cs="Times New Roman"/>
          <w:sz w:val="28"/>
          <w:szCs w:val="28"/>
        </w:rPr>
        <w:t>5</w:t>
      </w:r>
      <w:r w:rsidRPr="000A5947">
        <w:rPr>
          <w:rFonts w:ascii="Times New Roman" w:hAnsi="Times New Roman" w:cs="Times New Roman"/>
          <w:sz w:val="28"/>
          <w:szCs w:val="28"/>
        </w:rPr>
        <w:t>]. Часто они происходят в условиях полной социальной изоляции и отсутствия медицинского наблюдения, что усугубляет последствия.</w:t>
      </w:r>
    </w:p>
    <w:p w14:paraId="6DFC846A" w14:textId="3620A414" w:rsidR="00B00A42" w:rsidRPr="000A5947" w:rsidRDefault="00B00A42" w:rsidP="005D3E55">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Кроме того, особенно тревожной является тенденция потребления НПВ в рамках сексуальных практик, получивших наименование «химсекс». Такая форма поведения, распростран</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нная, в частности, среди мужчин, имеющих половые контакты с мужчинами, сопряжена с высоким риском развития острых и хронических психических расстройств, а также увеличением частоты инфекций, передающихся половым пут</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м, включая ВИЧ [1</w:t>
      </w:r>
      <w:r w:rsidR="00A61995">
        <w:rPr>
          <w:rFonts w:ascii="Times New Roman" w:hAnsi="Times New Roman" w:cs="Times New Roman"/>
          <w:sz w:val="28"/>
          <w:szCs w:val="28"/>
        </w:rPr>
        <w:t>5</w:t>
      </w:r>
      <w:r w:rsidRPr="000A5947">
        <w:rPr>
          <w:rFonts w:ascii="Times New Roman" w:hAnsi="Times New Roman" w:cs="Times New Roman"/>
          <w:sz w:val="28"/>
          <w:szCs w:val="28"/>
        </w:rPr>
        <w:t>]. Участники подобных практик, как правило, не обращаются за медицинской помощью, не идентифицируют собственную зависимость как клинически значимую, и в результате оказываются вне сферы охвата медицинских и социальных служб.</w:t>
      </w:r>
    </w:p>
    <w:p w14:paraId="23D30B6F" w14:textId="0B7ECF86" w:rsidR="009B5C6B" w:rsidRPr="000A5947" w:rsidRDefault="009B5C6B" w:rsidP="005D3E55">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Значительное внимание в научной и экспертной среде уделяется необходимости координированного международного реагирования на угрозу распространения НПВ. В ЕС действует разветвл</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нная система обмена данными, механизм раннего предупреждения и оперативного реагирования, а также разрабатываются новые правовые инструменты для контроля за оборотом НПВ [</w:t>
      </w:r>
      <w:r w:rsidR="00F933B0">
        <w:rPr>
          <w:rFonts w:ascii="Times New Roman" w:hAnsi="Times New Roman" w:cs="Times New Roman"/>
          <w:sz w:val="28"/>
          <w:szCs w:val="28"/>
        </w:rPr>
        <w:t>8</w:t>
      </w:r>
      <w:r w:rsidR="00C239D5">
        <w:rPr>
          <w:rFonts w:ascii="Times New Roman" w:hAnsi="Times New Roman" w:cs="Times New Roman"/>
          <w:sz w:val="28"/>
          <w:szCs w:val="28"/>
        </w:rPr>
        <w:t xml:space="preserve">,р. </w:t>
      </w:r>
      <w:r w:rsidR="00F933B0">
        <w:rPr>
          <w:rFonts w:ascii="Times New Roman" w:hAnsi="Times New Roman" w:cs="Times New Roman"/>
          <w:sz w:val="28"/>
          <w:szCs w:val="28"/>
        </w:rPr>
        <w:t>2</w:t>
      </w:r>
      <w:r w:rsidRPr="000A5947">
        <w:rPr>
          <w:rFonts w:ascii="Times New Roman" w:hAnsi="Times New Roman" w:cs="Times New Roman"/>
          <w:sz w:val="28"/>
          <w:szCs w:val="28"/>
        </w:rPr>
        <w:t>]. Однако в странах постсоветского пространства эти механизмы либо отсутствуют, либо реализуются недостаточно эффективно, что созда</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т благоприятную среду для дальнейшего распространения синтетических наркотиков и увеличения числа связанных с ними медицинских и социальных осложнений</w:t>
      </w:r>
      <w:r w:rsidR="00F933B0">
        <w:rPr>
          <w:rFonts w:ascii="Times New Roman" w:hAnsi="Times New Roman" w:cs="Times New Roman"/>
          <w:sz w:val="28"/>
          <w:szCs w:val="28"/>
        </w:rPr>
        <w:t xml:space="preserve"> </w:t>
      </w:r>
      <w:r w:rsidR="00F933B0" w:rsidRPr="00F933B0">
        <w:rPr>
          <w:rFonts w:ascii="Times New Roman" w:hAnsi="Times New Roman" w:cs="Times New Roman"/>
          <w:sz w:val="28"/>
          <w:szCs w:val="28"/>
        </w:rPr>
        <w:t>[8</w:t>
      </w:r>
      <w:r w:rsidR="00C239D5">
        <w:rPr>
          <w:rFonts w:ascii="Times New Roman" w:hAnsi="Times New Roman" w:cs="Times New Roman"/>
          <w:sz w:val="28"/>
          <w:szCs w:val="28"/>
        </w:rPr>
        <w:t xml:space="preserve">,р. </w:t>
      </w:r>
      <w:r w:rsidR="00F933B0">
        <w:rPr>
          <w:rFonts w:ascii="Times New Roman" w:hAnsi="Times New Roman" w:cs="Times New Roman"/>
          <w:sz w:val="28"/>
          <w:szCs w:val="28"/>
        </w:rPr>
        <w:t>3</w:t>
      </w:r>
      <w:r w:rsidR="00F933B0" w:rsidRPr="00F933B0">
        <w:rPr>
          <w:rFonts w:ascii="Times New Roman" w:hAnsi="Times New Roman" w:cs="Times New Roman"/>
          <w:sz w:val="28"/>
          <w:szCs w:val="28"/>
        </w:rPr>
        <w:t>]</w:t>
      </w:r>
      <w:r w:rsidRPr="000A5947">
        <w:rPr>
          <w:rFonts w:ascii="Times New Roman" w:hAnsi="Times New Roman" w:cs="Times New Roman"/>
          <w:sz w:val="28"/>
          <w:szCs w:val="28"/>
        </w:rPr>
        <w:t>.</w:t>
      </w:r>
    </w:p>
    <w:p w14:paraId="2CBFC896" w14:textId="77777777" w:rsidR="0033675A" w:rsidRPr="000A5947" w:rsidRDefault="0033675A" w:rsidP="005D3E55">
      <w:pPr>
        <w:pStyle w:val="a9"/>
        <w:spacing w:before="0" w:beforeAutospacing="0" w:after="0" w:afterAutospacing="0"/>
        <w:ind w:firstLine="567"/>
        <w:jc w:val="both"/>
        <w:rPr>
          <w:sz w:val="28"/>
          <w:szCs w:val="28"/>
        </w:rPr>
      </w:pPr>
      <w:r w:rsidRPr="000A5947">
        <w:rPr>
          <w:sz w:val="28"/>
          <w:szCs w:val="28"/>
        </w:rPr>
        <w:t>В совокупности, негативные медико</w:t>
      </w:r>
      <w:r w:rsidRPr="000A5947">
        <w:rPr>
          <w:sz w:val="28"/>
          <w:szCs w:val="28"/>
        </w:rPr>
        <w:noBreakHyphen/>
        <w:t>социальные последствия распространения НПВ включают:</w:t>
      </w:r>
    </w:p>
    <w:p w14:paraId="547EDEBC" w14:textId="585DEE7C" w:rsidR="0033675A" w:rsidRPr="000A5947" w:rsidRDefault="002972AD" w:rsidP="005D3E55">
      <w:pPr>
        <w:pStyle w:val="a9"/>
        <w:spacing w:before="0" w:beforeAutospacing="0" w:after="0" w:afterAutospacing="0"/>
        <w:ind w:firstLine="567"/>
        <w:jc w:val="both"/>
        <w:rPr>
          <w:sz w:val="28"/>
          <w:szCs w:val="28"/>
        </w:rPr>
      </w:pPr>
      <w:r w:rsidRPr="000A5947">
        <w:rPr>
          <w:sz w:val="28"/>
          <w:szCs w:val="28"/>
        </w:rPr>
        <w:t xml:space="preserve">- </w:t>
      </w:r>
      <w:r w:rsidR="0033675A" w:rsidRPr="000A5947">
        <w:rPr>
          <w:sz w:val="28"/>
          <w:szCs w:val="28"/>
        </w:rPr>
        <w:t>развитие острых и хронических сердечно</w:t>
      </w:r>
      <w:r w:rsidR="0033675A" w:rsidRPr="000A5947">
        <w:rPr>
          <w:sz w:val="28"/>
          <w:szCs w:val="28"/>
        </w:rPr>
        <w:noBreakHyphen/>
        <w:t>сосудистых патологий на фоне кардиотоксичности;</w:t>
      </w:r>
    </w:p>
    <w:p w14:paraId="2233ADA3" w14:textId="708E1A27" w:rsidR="0033675A" w:rsidRPr="000A5947" w:rsidRDefault="002972AD" w:rsidP="005D3E55">
      <w:pPr>
        <w:pStyle w:val="a9"/>
        <w:spacing w:before="0" w:beforeAutospacing="0" w:after="0" w:afterAutospacing="0"/>
        <w:ind w:firstLine="567"/>
        <w:jc w:val="both"/>
        <w:rPr>
          <w:sz w:val="28"/>
          <w:szCs w:val="28"/>
        </w:rPr>
      </w:pPr>
      <w:r w:rsidRPr="000A5947">
        <w:rPr>
          <w:sz w:val="28"/>
          <w:szCs w:val="28"/>
        </w:rPr>
        <w:t xml:space="preserve">- </w:t>
      </w:r>
      <w:r w:rsidR="0033675A" w:rsidRPr="000A5947">
        <w:rPr>
          <w:sz w:val="28"/>
          <w:szCs w:val="28"/>
        </w:rPr>
        <w:t>рост психических расстройств — тревожности, депрессии, острых психозов;</w:t>
      </w:r>
    </w:p>
    <w:p w14:paraId="339909CD" w14:textId="6C8E4742" w:rsidR="0033675A" w:rsidRPr="000A5947" w:rsidRDefault="002972AD" w:rsidP="005D3E55">
      <w:pPr>
        <w:pStyle w:val="a9"/>
        <w:spacing w:before="0" w:beforeAutospacing="0" w:after="0" w:afterAutospacing="0"/>
        <w:ind w:firstLine="567"/>
        <w:jc w:val="both"/>
        <w:rPr>
          <w:sz w:val="28"/>
          <w:szCs w:val="28"/>
        </w:rPr>
      </w:pPr>
      <w:r w:rsidRPr="000A5947">
        <w:rPr>
          <w:sz w:val="28"/>
          <w:szCs w:val="28"/>
        </w:rPr>
        <w:t xml:space="preserve">- </w:t>
      </w:r>
      <w:r w:rsidR="0033675A" w:rsidRPr="000A5947">
        <w:rPr>
          <w:sz w:val="28"/>
          <w:szCs w:val="28"/>
        </w:rPr>
        <w:t xml:space="preserve">повышение риска заражения ВИЧ, гепатитами B и C, сифилисом, гонореей и другими </w:t>
      </w:r>
      <w:r w:rsidR="009B5C6B" w:rsidRPr="000A5947">
        <w:rPr>
          <w:sz w:val="28"/>
          <w:szCs w:val="28"/>
        </w:rPr>
        <w:t>инфекци</w:t>
      </w:r>
      <w:r w:rsidR="001B1614" w:rsidRPr="000A5947">
        <w:rPr>
          <w:sz w:val="28"/>
          <w:szCs w:val="28"/>
        </w:rPr>
        <w:t>ями</w:t>
      </w:r>
      <w:r w:rsidR="009B5C6B" w:rsidRPr="000A5947">
        <w:rPr>
          <w:sz w:val="28"/>
          <w:szCs w:val="28"/>
        </w:rPr>
        <w:t>, передаюшихся половым путем</w:t>
      </w:r>
      <w:r w:rsidR="0033675A" w:rsidRPr="000A5947">
        <w:rPr>
          <w:sz w:val="28"/>
          <w:szCs w:val="28"/>
        </w:rPr>
        <w:t>;</w:t>
      </w:r>
    </w:p>
    <w:p w14:paraId="1119D12C" w14:textId="7A68C947" w:rsidR="0033675A" w:rsidRPr="000A5947" w:rsidRDefault="002972AD" w:rsidP="005D3E55">
      <w:pPr>
        <w:pStyle w:val="a9"/>
        <w:spacing w:before="0" w:beforeAutospacing="0" w:after="0" w:afterAutospacing="0"/>
        <w:ind w:firstLine="567"/>
        <w:jc w:val="both"/>
        <w:rPr>
          <w:sz w:val="28"/>
          <w:szCs w:val="28"/>
        </w:rPr>
      </w:pPr>
      <w:r w:rsidRPr="000A5947">
        <w:rPr>
          <w:sz w:val="28"/>
          <w:szCs w:val="28"/>
        </w:rPr>
        <w:t xml:space="preserve">- </w:t>
      </w:r>
      <w:r w:rsidR="0033675A" w:rsidRPr="000A5947">
        <w:rPr>
          <w:sz w:val="28"/>
          <w:szCs w:val="28"/>
        </w:rPr>
        <w:t>усиление социальной маргинализации, утрату трудоспособности, вовлеч</w:t>
      </w:r>
      <w:r w:rsidRPr="000A5947">
        <w:rPr>
          <w:sz w:val="28"/>
          <w:szCs w:val="28"/>
        </w:rPr>
        <w:t>е</w:t>
      </w:r>
      <w:r w:rsidR="0033675A" w:rsidRPr="000A5947">
        <w:rPr>
          <w:sz w:val="28"/>
          <w:szCs w:val="28"/>
        </w:rPr>
        <w:t>нность в криминальные схемы;</w:t>
      </w:r>
    </w:p>
    <w:p w14:paraId="267A3457" w14:textId="49636F48" w:rsidR="0033675A" w:rsidRPr="000A5947" w:rsidRDefault="002972AD" w:rsidP="005D3E55">
      <w:pPr>
        <w:pStyle w:val="a9"/>
        <w:spacing w:before="0" w:beforeAutospacing="0" w:after="0" w:afterAutospacing="0"/>
        <w:ind w:firstLine="567"/>
        <w:jc w:val="both"/>
        <w:rPr>
          <w:sz w:val="28"/>
          <w:szCs w:val="28"/>
        </w:rPr>
      </w:pPr>
      <w:r w:rsidRPr="000A5947">
        <w:rPr>
          <w:sz w:val="28"/>
          <w:szCs w:val="28"/>
        </w:rPr>
        <w:t xml:space="preserve">- </w:t>
      </w:r>
      <w:r w:rsidR="0033675A" w:rsidRPr="000A5947">
        <w:rPr>
          <w:sz w:val="28"/>
          <w:szCs w:val="28"/>
        </w:rPr>
        <w:t>снижение эффективности профилактики из</w:t>
      </w:r>
      <w:r w:rsidR="0033675A" w:rsidRPr="000A5947">
        <w:rPr>
          <w:sz w:val="28"/>
          <w:szCs w:val="28"/>
        </w:rPr>
        <w:noBreakHyphen/>
        <w:t>за сложности обнаружения НПВ стандартными методами;</w:t>
      </w:r>
    </w:p>
    <w:p w14:paraId="3936BFA7" w14:textId="380FC6FB" w:rsidR="0033675A" w:rsidRPr="000A5947" w:rsidRDefault="002972AD" w:rsidP="005D3E55">
      <w:pPr>
        <w:pStyle w:val="a9"/>
        <w:spacing w:before="0" w:beforeAutospacing="0" w:after="0" w:afterAutospacing="0"/>
        <w:ind w:firstLine="567"/>
        <w:jc w:val="both"/>
        <w:rPr>
          <w:sz w:val="28"/>
          <w:szCs w:val="28"/>
        </w:rPr>
      </w:pPr>
      <w:r w:rsidRPr="000A5947">
        <w:rPr>
          <w:sz w:val="28"/>
          <w:szCs w:val="28"/>
        </w:rPr>
        <w:t xml:space="preserve">- </w:t>
      </w:r>
      <w:r w:rsidR="0033675A" w:rsidRPr="000A5947">
        <w:rPr>
          <w:sz w:val="28"/>
          <w:szCs w:val="28"/>
        </w:rPr>
        <w:t>затруднение правового регулирования вследствие химического разнообразия соединений.</w:t>
      </w:r>
    </w:p>
    <w:p w14:paraId="675DA329" w14:textId="02173E34" w:rsidR="009B5C6B" w:rsidRPr="000A5947" w:rsidRDefault="009B5C6B" w:rsidP="005D3E55">
      <w:pPr>
        <w:spacing w:after="0" w:line="240" w:lineRule="auto"/>
        <w:ind w:firstLine="567"/>
        <w:jc w:val="both"/>
        <w:rPr>
          <w:rFonts w:ascii="Times New Roman" w:hAnsi="Times New Roman" w:cs="Times New Roman"/>
          <w:b/>
          <w:sz w:val="28"/>
          <w:szCs w:val="28"/>
        </w:rPr>
      </w:pPr>
      <w:r w:rsidRPr="000A5947">
        <w:rPr>
          <w:rFonts w:ascii="Times New Roman" w:hAnsi="Times New Roman" w:cs="Times New Roman"/>
          <w:sz w:val="28"/>
          <w:szCs w:val="28"/>
        </w:rPr>
        <w:t xml:space="preserve">Таким образом, проблема употребления </w:t>
      </w:r>
      <w:r w:rsidR="00B00A42" w:rsidRPr="000A5947">
        <w:rPr>
          <w:rFonts w:ascii="Times New Roman" w:hAnsi="Times New Roman" w:cs="Times New Roman"/>
          <w:sz w:val="28"/>
          <w:szCs w:val="28"/>
        </w:rPr>
        <w:t>НПВ</w:t>
      </w:r>
      <w:r w:rsidRPr="000A5947">
        <w:rPr>
          <w:rFonts w:ascii="Times New Roman" w:hAnsi="Times New Roman" w:cs="Times New Roman"/>
          <w:sz w:val="28"/>
          <w:szCs w:val="28"/>
        </w:rPr>
        <w:t xml:space="preserve"> требует комплексного междисциплинарного подхода. Необходимы меры по совершенствованию </w:t>
      </w:r>
      <w:r w:rsidRPr="000A5947">
        <w:rPr>
          <w:rFonts w:ascii="Times New Roman" w:hAnsi="Times New Roman" w:cs="Times New Roman"/>
          <w:sz w:val="28"/>
          <w:szCs w:val="28"/>
        </w:rPr>
        <w:lastRenderedPageBreak/>
        <w:t>законодательства, усилению профилактической работы среди молодежи, внедрению эффективных методов диагностики, а также развитию систем реабилитации и социальной адаптации для лиц, столкнувшихся с НПВ-зависимостью. Только при наличии межведомственного взаимодействия, устойчивого международного сотрудничества и активной общественной позиции возможно эффективно противостоять этому явлению и снизить его медико-социальные последствия.</w:t>
      </w:r>
    </w:p>
    <w:p w14:paraId="0B68D5E3" w14:textId="77777777" w:rsidR="000962F1" w:rsidRPr="000A5947" w:rsidRDefault="000962F1" w:rsidP="000A5947">
      <w:pPr>
        <w:spacing w:after="0" w:line="240" w:lineRule="auto"/>
        <w:jc w:val="both"/>
        <w:rPr>
          <w:rFonts w:ascii="Times New Roman" w:hAnsi="Times New Roman" w:cs="Times New Roman"/>
          <w:b/>
          <w:sz w:val="28"/>
          <w:szCs w:val="28"/>
        </w:rPr>
      </w:pPr>
    </w:p>
    <w:p w14:paraId="2FE68718" w14:textId="4AA4D74B" w:rsidR="000962F1" w:rsidRPr="0083609C" w:rsidRDefault="00FA7538" w:rsidP="000C1200">
      <w:pPr>
        <w:spacing w:after="0" w:line="240" w:lineRule="auto"/>
        <w:ind w:firstLine="567"/>
        <w:jc w:val="both"/>
        <w:rPr>
          <w:rFonts w:ascii="Times New Roman" w:hAnsi="Times New Roman" w:cs="Times New Roman"/>
          <w:b/>
          <w:sz w:val="28"/>
          <w:szCs w:val="28"/>
        </w:rPr>
      </w:pPr>
      <w:r w:rsidRPr="000A5947">
        <w:rPr>
          <w:rFonts w:ascii="Times New Roman" w:hAnsi="Times New Roman" w:cs="Times New Roman"/>
          <w:b/>
          <w:sz w:val="28"/>
          <w:szCs w:val="28"/>
        </w:rPr>
        <w:t xml:space="preserve">1.2 </w:t>
      </w:r>
      <w:r w:rsidR="000962F1" w:rsidRPr="000A5947">
        <w:rPr>
          <w:rFonts w:ascii="Times New Roman" w:hAnsi="Times New Roman" w:cs="Times New Roman"/>
          <w:b/>
          <w:sz w:val="28"/>
          <w:szCs w:val="28"/>
        </w:rPr>
        <w:t>Классификация</w:t>
      </w:r>
      <w:r w:rsidRPr="000A5947">
        <w:rPr>
          <w:rFonts w:ascii="Times New Roman" w:hAnsi="Times New Roman" w:cs="Times New Roman"/>
          <w:b/>
          <w:sz w:val="28"/>
          <w:szCs w:val="28"/>
        </w:rPr>
        <w:t xml:space="preserve"> </w:t>
      </w:r>
      <w:r w:rsidR="00A9525F">
        <w:rPr>
          <w:rFonts w:ascii="Times New Roman" w:hAnsi="Times New Roman" w:cs="Times New Roman"/>
          <w:b/>
          <w:sz w:val="28"/>
          <w:szCs w:val="28"/>
        </w:rPr>
        <w:t>новых психоактивных веществ</w:t>
      </w:r>
      <w:r w:rsidR="001E0F3E" w:rsidRPr="000A5947">
        <w:rPr>
          <w:rFonts w:ascii="Times New Roman" w:hAnsi="Times New Roman" w:cs="Times New Roman"/>
          <w:b/>
          <w:sz w:val="28"/>
          <w:szCs w:val="28"/>
        </w:rPr>
        <w:t xml:space="preserve"> </w:t>
      </w:r>
    </w:p>
    <w:p w14:paraId="23161768" w14:textId="33D56F09" w:rsidR="006D4ACA" w:rsidRPr="000A5947" w:rsidRDefault="006D4ACA"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НПВ представляют собой разнообразные по структуре и происхождению соединения, не включ</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нные в международные перечни контролируемых наркотиков, но обладающие выраженным психотропным эффектом. Под этим понятием объединяются как синтетические, так и растительные соединения, появившиеся на наркорынке в последние десятилетия и стремительно распространившиеся по всему миру. В частности, к числу наиболее распростран</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нных НПВ относятся СК, СКт, фенетиламины, пиперазины, триптамины, аминоинданы, производные бензодиазепинов, аналоги фентанила, лизергамиды, нитазены, а также вещества фенциклидинового ряда, фенидаты и фенметразины [1</w:t>
      </w:r>
      <w:r w:rsidR="001A2C08" w:rsidRPr="001A2C08">
        <w:rPr>
          <w:rFonts w:ascii="Times New Roman" w:hAnsi="Times New Roman" w:cs="Times New Roman"/>
          <w:sz w:val="28"/>
          <w:szCs w:val="28"/>
        </w:rPr>
        <w:t>6</w:t>
      </w:r>
      <w:r w:rsidRPr="000A5947">
        <w:rPr>
          <w:rFonts w:ascii="Times New Roman" w:hAnsi="Times New Roman" w:cs="Times New Roman"/>
          <w:sz w:val="28"/>
          <w:szCs w:val="28"/>
        </w:rPr>
        <w:t>].</w:t>
      </w:r>
    </w:p>
    <w:p w14:paraId="3D2EE597" w14:textId="74038A25" w:rsidR="006276E1" w:rsidRPr="000A5947" w:rsidRDefault="006D4ACA"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НПВ растительного происхождения представлены такими растениями, как кратом (Mitragyna speciosa), шалфей предсказателей (Salvia divinorum), а также кат (Catha edulis), </w:t>
      </w:r>
      <w:r w:rsidR="002972AD" w:rsidRPr="000A5947">
        <w:rPr>
          <w:rFonts w:ascii="Times New Roman" w:hAnsi="Times New Roman" w:cs="Times New Roman"/>
          <w:sz w:val="28"/>
          <w:szCs w:val="28"/>
        </w:rPr>
        <w:t>-</w:t>
      </w:r>
      <w:r w:rsidRPr="000A5947">
        <w:rPr>
          <w:rFonts w:ascii="Times New Roman" w:hAnsi="Times New Roman" w:cs="Times New Roman"/>
          <w:sz w:val="28"/>
          <w:szCs w:val="28"/>
        </w:rPr>
        <w:t xml:space="preserve"> растения, обладающие наркотическим действием и изначально использовавшиеся в ритуальных и культурных целях [</w:t>
      </w:r>
      <w:r w:rsidR="005A6012">
        <w:rPr>
          <w:rFonts w:ascii="Times New Roman" w:hAnsi="Times New Roman" w:cs="Times New Roman"/>
          <w:sz w:val="28"/>
          <w:szCs w:val="28"/>
        </w:rPr>
        <w:t>17</w:t>
      </w:r>
      <w:r w:rsidRPr="000A5947">
        <w:rPr>
          <w:rFonts w:ascii="Times New Roman" w:hAnsi="Times New Roman" w:cs="Times New Roman"/>
          <w:sz w:val="28"/>
          <w:szCs w:val="28"/>
        </w:rPr>
        <w:t>]. Эти природные вещества особенно активно потребляются в странах Африки, Ближнего Востока и Азии, а в последние годы получили распространение и за пределами исторических ареалов употребления [1</w:t>
      </w:r>
      <w:r w:rsidR="005A6012">
        <w:rPr>
          <w:rFonts w:ascii="Times New Roman" w:hAnsi="Times New Roman" w:cs="Times New Roman"/>
          <w:sz w:val="28"/>
          <w:szCs w:val="28"/>
        </w:rPr>
        <w:t>8</w:t>
      </w:r>
      <w:r w:rsidRPr="000A5947">
        <w:rPr>
          <w:rFonts w:ascii="Times New Roman" w:hAnsi="Times New Roman" w:cs="Times New Roman"/>
          <w:sz w:val="28"/>
          <w:szCs w:val="28"/>
        </w:rPr>
        <w:t>].</w:t>
      </w:r>
    </w:p>
    <w:p w14:paraId="5B1CBA3B" w14:textId="58DBD20F" w:rsidR="006D4ACA" w:rsidRPr="000A5947" w:rsidRDefault="006D4ACA"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Механизмы действия НПВ весьма разнообразны. Одни из них активируют каннабиноидные рецепторы первого типа (CB1), что характерно для СК, другие влияют на моноаминергическую нейротрансмиссию, в частности, усиливают высвобождение и ингибируют обратный захват дофамина, серотонина и норадреналина, что типично для стимуляторов (например, СКт, фенетиламинов, пиперазинов) [1</w:t>
      </w:r>
      <w:r w:rsidR="005A6012">
        <w:rPr>
          <w:rFonts w:ascii="Times New Roman" w:hAnsi="Times New Roman" w:cs="Times New Roman"/>
          <w:sz w:val="28"/>
          <w:szCs w:val="28"/>
        </w:rPr>
        <w:t>9</w:t>
      </w:r>
      <w:r w:rsidRPr="000A5947">
        <w:rPr>
          <w:rFonts w:ascii="Times New Roman" w:hAnsi="Times New Roman" w:cs="Times New Roman"/>
          <w:sz w:val="28"/>
          <w:szCs w:val="28"/>
        </w:rPr>
        <w:t>]. Отдельные вещества взаимодействуют преимущественно с опиоидными рецепторами, демонстрируя выраженное анальгетическое и седативное действие, характерное для синтетических опиоидов. Учитывая такую фармакологическую разнородность, в классификационной системе ООН принято выделять шесть основных фармакологических групп НПВ: синтетические агонисты каннабиноидных рецепторов, стимуляторы, синтетические опиоиды (СО), диссоциативы, классические галлюциногены и седативные</w:t>
      </w:r>
      <w:r w:rsidR="002972AD" w:rsidRPr="000A5947">
        <w:rPr>
          <w:rFonts w:ascii="Times New Roman" w:hAnsi="Times New Roman" w:cs="Times New Roman"/>
          <w:sz w:val="28"/>
          <w:szCs w:val="28"/>
        </w:rPr>
        <w:t xml:space="preserve"> (</w:t>
      </w:r>
      <w:r w:rsidRPr="000A5947">
        <w:rPr>
          <w:rFonts w:ascii="Times New Roman" w:hAnsi="Times New Roman" w:cs="Times New Roman"/>
          <w:sz w:val="28"/>
          <w:szCs w:val="28"/>
        </w:rPr>
        <w:t>снотворные</w:t>
      </w:r>
      <w:r w:rsidR="002972AD" w:rsidRPr="000A5947">
        <w:rPr>
          <w:rFonts w:ascii="Times New Roman" w:hAnsi="Times New Roman" w:cs="Times New Roman"/>
          <w:sz w:val="28"/>
          <w:szCs w:val="28"/>
        </w:rPr>
        <w:t>)</w:t>
      </w:r>
      <w:r w:rsidRPr="000A5947">
        <w:rPr>
          <w:rFonts w:ascii="Times New Roman" w:hAnsi="Times New Roman" w:cs="Times New Roman"/>
          <w:sz w:val="28"/>
          <w:szCs w:val="28"/>
        </w:rPr>
        <w:t xml:space="preserve"> препараты </w:t>
      </w:r>
      <w:r w:rsidR="006276E1" w:rsidRPr="000A5947">
        <w:rPr>
          <w:rFonts w:ascii="Times New Roman" w:hAnsi="Times New Roman" w:cs="Times New Roman"/>
          <w:sz w:val="28"/>
          <w:szCs w:val="28"/>
        </w:rPr>
        <w:t>(</w:t>
      </w:r>
      <w:r w:rsidRPr="000A5947">
        <w:rPr>
          <w:rFonts w:ascii="Times New Roman" w:hAnsi="Times New Roman" w:cs="Times New Roman"/>
          <w:sz w:val="28"/>
          <w:szCs w:val="28"/>
        </w:rPr>
        <w:t>табл</w:t>
      </w:r>
      <w:r w:rsidR="00607B76" w:rsidRPr="000A5947">
        <w:rPr>
          <w:rFonts w:ascii="Times New Roman" w:hAnsi="Times New Roman" w:cs="Times New Roman"/>
          <w:sz w:val="28"/>
          <w:szCs w:val="28"/>
        </w:rPr>
        <w:t xml:space="preserve">ица </w:t>
      </w:r>
      <w:r w:rsidRPr="000A5947">
        <w:rPr>
          <w:rFonts w:ascii="Times New Roman" w:hAnsi="Times New Roman" w:cs="Times New Roman"/>
          <w:sz w:val="28"/>
          <w:szCs w:val="28"/>
        </w:rPr>
        <w:t>1</w:t>
      </w:r>
      <w:r w:rsidR="006276E1" w:rsidRPr="000A5947">
        <w:rPr>
          <w:rFonts w:ascii="Times New Roman" w:hAnsi="Times New Roman" w:cs="Times New Roman"/>
          <w:sz w:val="28"/>
          <w:szCs w:val="28"/>
        </w:rPr>
        <w:t>)</w:t>
      </w:r>
      <w:r w:rsidR="00093040" w:rsidRPr="00093040">
        <w:rPr>
          <w:rFonts w:ascii="Times New Roman" w:hAnsi="Times New Roman" w:cs="Times New Roman"/>
          <w:sz w:val="28"/>
          <w:szCs w:val="28"/>
        </w:rPr>
        <w:t xml:space="preserve"> </w:t>
      </w:r>
      <w:r w:rsidR="00093040" w:rsidRPr="000A5947">
        <w:rPr>
          <w:rFonts w:ascii="Times New Roman" w:hAnsi="Times New Roman" w:cs="Times New Roman"/>
          <w:sz w:val="28"/>
          <w:szCs w:val="28"/>
        </w:rPr>
        <w:t>[1</w:t>
      </w:r>
      <w:r w:rsidR="00093040">
        <w:rPr>
          <w:rFonts w:ascii="Times New Roman" w:hAnsi="Times New Roman" w:cs="Times New Roman"/>
          <w:sz w:val="28"/>
          <w:szCs w:val="28"/>
        </w:rPr>
        <w:t>6,р. 5</w:t>
      </w:r>
      <w:r w:rsidR="00093040" w:rsidRPr="000A5947">
        <w:rPr>
          <w:rFonts w:ascii="Times New Roman" w:hAnsi="Times New Roman" w:cs="Times New Roman"/>
          <w:sz w:val="28"/>
          <w:szCs w:val="28"/>
        </w:rPr>
        <w:t>]</w:t>
      </w:r>
      <w:r w:rsidRPr="000A5947">
        <w:rPr>
          <w:rFonts w:ascii="Times New Roman" w:hAnsi="Times New Roman" w:cs="Times New Roman"/>
          <w:sz w:val="28"/>
          <w:szCs w:val="28"/>
        </w:rPr>
        <w:t>.</w:t>
      </w:r>
    </w:p>
    <w:p w14:paraId="2FF91C46" w14:textId="6D001D51" w:rsidR="006D4ACA" w:rsidRPr="000A5947" w:rsidRDefault="006D4ACA"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Среди перечисленных групп наибольшее распространение получили стимуляторы. Стимулирующие НПВ (СКт, фенетиламины, пиперазины, аминоинданы) характеризуются способностью вызывать эйфорию, гиперактивность, снижение чувства усталости и аппетита, однако их употребление сопряжено с риском развития психозов, тахикардии и </w:t>
      </w:r>
      <w:r w:rsidRPr="000A5947">
        <w:rPr>
          <w:rFonts w:ascii="Times New Roman" w:hAnsi="Times New Roman" w:cs="Times New Roman"/>
          <w:sz w:val="28"/>
          <w:szCs w:val="28"/>
        </w:rPr>
        <w:lastRenderedPageBreak/>
        <w:t>кардиотоксичности. СК, напротив, могут провоцировать паранойю, судороги и потерю сознания даже при незначительной дозе. Их высокая липофильность, скорость действия и непредсказуемость эффектов делают их особенно опасными</w:t>
      </w:r>
      <w:r w:rsidR="004E0F42">
        <w:rPr>
          <w:rFonts w:ascii="Times New Roman" w:hAnsi="Times New Roman" w:cs="Times New Roman"/>
          <w:sz w:val="28"/>
          <w:szCs w:val="28"/>
        </w:rPr>
        <w:t xml:space="preserve"> </w:t>
      </w:r>
      <w:r w:rsidR="004E0F42" w:rsidRPr="004E0F42">
        <w:rPr>
          <w:rFonts w:ascii="Times New Roman" w:hAnsi="Times New Roman" w:cs="Times New Roman"/>
          <w:sz w:val="28"/>
          <w:szCs w:val="28"/>
        </w:rPr>
        <w:t>[7</w:t>
      </w:r>
      <w:r w:rsidR="00C239D5">
        <w:rPr>
          <w:rFonts w:ascii="Times New Roman" w:hAnsi="Times New Roman" w:cs="Times New Roman"/>
          <w:sz w:val="28"/>
          <w:szCs w:val="28"/>
        </w:rPr>
        <w:t xml:space="preserve">,р. </w:t>
      </w:r>
      <w:r w:rsidR="004E0F42">
        <w:rPr>
          <w:rFonts w:ascii="Times New Roman" w:hAnsi="Times New Roman" w:cs="Times New Roman"/>
          <w:sz w:val="28"/>
          <w:szCs w:val="28"/>
        </w:rPr>
        <w:t>2039</w:t>
      </w:r>
      <w:r w:rsidR="004E0F42" w:rsidRPr="004E0F42">
        <w:rPr>
          <w:rFonts w:ascii="Times New Roman" w:hAnsi="Times New Roman" w:cs="Times New Roman"/>
          <w:sz w:val="28"/>
          <w:szCs w:val="28"/>
        </w:rPr>
        <w:t>]</w:t>
      </w:r>
      <w:r w:rsidRPr="000A5947">
        <w:rPr>
          <w:rFonts w:ascii="Times New Roman" w:hAnsi="Times New Roman" w:cs="Times New Roman"/>
          <w:sz w:val="28"/>
          <w:szCs w:val="28"/>
        </w:rPr>
        <w:t>.</w:t>
      </w:r>
    </w:p>
    <w:p w14:paraId="60C1CB1E" w14:textId="5CC87E44" w:rsidR="006D4ACA" w:rsidRPr="000A5947" w:rsidRDefault="006D4ACA"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Отдельное внимание в рамках классификации заслуживают НПВ природного происхождения. Одним из наиболее изученных и одновременно проблемных является кат (Catha edulis). Это растение представляет собой кустарник или небольшое дерево, произрастающее преимущественно в странах Восточной Африки (Эфиопия, Сомали), а также на Аравийском полуострове (Йемен) [</w:t>
      </w:r>
      <w:r w:rsidR="00CE2EE2">
        <w:rPr>
          <w:rFonts w:ascii="Times New Roman" w:hAnsi="Times New Roman" w:cs="Times New Roman"/>
          <w:sz w:val="28"/>
          <w:szCs w:val="28"/>
        </w:rPr>
        <w:t>18</w:t>
      </w:r>
      <w:r w:rsidR="00C239D5">
        <w:rPr>
          <w:rFonts w:ascii="Times New Roman" w:hAnsi="Times New Roman" w:cs="Times New Roman"/>
          <w:sz w:val="28"/>
          <w:szCs w:val="28"/>
        </w:rPr>
        <w:t xml:space="preserve">,р. </w:t>
      </w:r>
      <w:r w:rsidR="00CE2EE2">
        <w:rPr>
          <w:rFonts w:ascii="Times New Roman" w:hAnsi="Times New Roman" w:cs="Times New Roman"/>
          <w:sz w:val="28"/>
          <w:szCs w:val="28"/>
        </w:rPr>
        <w:t>78</w:t>
      </w:r>
      <w:r w:rsidRPr="000A5947">
        <w:rPr>
          <w:rFonts w:ascii="Times New Roman" w:hAnsi="Times New Roman" w:cs="Times New Roman"/>
          <w:sz w:val="28"/>
          <w:szCs w:val="28"/>
        </w:rPr>
        <w:t xml:space="preserve">]. Листья кат содержат </w:t>
      </w:r>
      <w:r w:rsidR="006276E1" w:rsidRPr="000A5947">
        <w:rPr>
          <w:rFonts w:ascii="Times New Roman" w:hAnsi="Times New Roman" w:cs="Times New Roman"/>
          <w:sz w:val="28"/>
          <w:szCs w:val="28"/>
        </w:rPr>
        <w:t>ПАВ</w:t>
      </w:r>
      <w:r w:rsidRPr="000A5947">
        <w:rPr>
          <w:rFonts w:ascii="Times New Roman" w:hAnsi="Times New Roman" w:cs="Times New Roman"/>
          <w:sz w:val="28"/>
          <w:szCs w:val="28"/>
        </w:rPr>
        <w:t xml:space="preserve"> катин и катинон, которые по своему действию напоминают СКт и фенетиламины. Они вызывают эйфорию, возбуждение, снижение чувства голода, а при хроническом употреблении могут привести к зависимости, сердечно-сосудистым осложнениям и психическим расстройствам [</w:t>
      </w:r>
      <w:r w:rsidR="00CE2EE2">
        <w:rPr>
          <w:rFonts w:ascii="Times New Roman" w:hAnsi="Times New Roman" w:cs="Times New Roman"/>
          <w:sz w:val="28"/>
          <w:szCs w:val="28"/>
        </w:rPr>
        <w:t>18</w:t>
      </w:r>
      <w:r w:rsidR="00093040">
        <w:rPr>
          <w:rFonts w:ascii="Times New Roman" w:hAnsi="Times New Roman" w:cs="Times New Roman"/>
          <w:sz w:val="28"/>
          <w:szCs w:val="28"/>
        </w:rPr>
        <w:t xml:space="preserve">,р. </w:t>
      </w:r>
      <w:r w:rsidR="00CE2EE2">
        <w:rPr>
          <w:rFonts w:ascii="Times New Roman" w:hAnsi="Times New Roman" w:cs="Times New Roman"/>
          <w:sz w:val="28"/>
          <w:szCs w:val="28"/>
        </w:rPr>
        <w:t>79</w:t>
      </w:r>
      <w:r w:rsidRPr="000A5947">
        <w:rPr>
          <w:rFonts w:ascii="Times New Roman" w:hAnsi="Times New Roman" w:cs="Times New Roman"/>
          <w:sz w:val="28"/>
          <w:szCs w:val="28"/>
        </w:rPr>
        <w:t>].</w:t>
      </w:r>
    </w:p>
    <w:p w14:paraId="799C55CA" w14:textId="77777777" w:rsidR="006276E1" w:rsidRPr="000A5947" w:rsidRDefault="006276E1" w:rsidP="000A5947">
      <w:pPr>
        <w:spacing w:after="0" w:line="240" w:lineRule="auto"/>
        <w:ind w:firstLine="709"/>
        <w:jc w:val="both"/>
        <w:rPr>
          <w:rFonts w:ascii="Times New Roman" w:hAnsi="Times New Roman" w:cs="Times New Roman"/>
          <w:sz w:val="28"/>
          <w:szCs w:val="28"/>
        </w:rPr>
      </w:pPr>
    </w:p>
    <w:p w14:paraId="3283ABE9" w14:textId="2991B30C" w:rsidR="006D4ACA" w:rsidRDefault="006D4ACA" w:rsidP="000C1200">
      <w:pPr>
        <w:spacing w:after="0" w:line="240" w:lineRule="auto"/>
        <w:rPr>
          <w:rFonts w:ascii="Times New Roman" w:hAnsi="Times New Roman" w:cs="Times New Roman"/>
          <w:sz w:val="28"/>
          <w:szCs w:val="28"/>
        </w:rPr>
      </w:pPr>
      <w:r w:rsidRPr="000A5947">
        <w:rPr>
          <w:rFonts w:ascii="Times New Roman" w:hAnsi="Times New Roman" w:cs="Times New Roman"/>
          <w:sz w:val="28"/>
          <w:szCs w:val="28"/>
        </w:rPr>
        <w:t xml:space="preserve">Таблица </w:t>
      </w:r>
      <w:r w:rsidR="006276E1" w:rsidRPr="000A5947">
        <w:rPr>
          <w:rFonts w:ascii="Times New Roman" w:hAnsi="Times New Roman" w:cs="Times New Roman"/>
          <w:sz w:val="28"/>
          <w:szCs w:val="28"/>
        </w:rPr>
        <w:t xml:space="preserve"> </w:t>
      </w:r>
      <w:r w:rsidRPr="000A5947">
        <w:rPr>
          <w:rFonts w:ascii="Times New Roman" w:hAnsi="Times New Roman" w:cs="Times New Roman"/>
          <w:sz w:val="28"/>
          <w:szCs w:val="28"/>
        </w:rPr>
        <w:t xml:space="preserve">1 </w:t>
      </w:r>
      <w:r w:rsidR="000C1200">
        <w:rPr>
          <w:rFonts w:ascii="Times New Roman" w:hAnsi="Times New Roman" w:cs="Times New Roman"/>
          <w:sz w:val="28"/>
          <w:szCs w:val="28"/>
        </w:rPr>
        <w:t xml:space="preserve">-  </w:t>
      </w:r>
      <w:r w:rsidRPr="000A5947">
        <w:rPr>
          <w:rFonts w:ascii="Times New Roman" w:hAnsi="Times New Roman" w:cs="Times New Roman"/>
          <w:sz w:val="28"/>
          <w:szCs w:val="28"/>
        </w:rPr>
        <w:t>Классификация НПВ</w:t>
      </w:r>
    </w:p>
    <w:p w14:paraId="31DA282A" w14:textId="77777777" w:rsidR="004E0F42" w:rsidRPr="000A5947" w:rsidRDefault="004E0F42" w:rsidP="000A5947">
      <w:pPr>
        <w:spacing w:after="0" w:line="240" w:lineRule="auto"/>
        <w:jc w:val="center"/>
        <w:rPr>
          <w:rFonts w:ascii="Times New Roman" w:hAnsi="Times New Roman" w:cs="Times New Roman"/>
          <w:sz w:val="28"/>
          <w:szCs w:val="28"/>
        </w:rPr>
      </w:pPr>
    </w:p>
    <w:tbl>
      <w:tblPr>
        <w:tblStyle w:val="aa"/>
        <w:tblW w:w="9634" w:type="dxa"/>
        <w:tblLook w:val="04A0" w:firstRow="1" w:lastRow="0" w:firstColumn="1" w:lastColumn="0" w:noHBand="0" w:noVBand="1"/>
      </w:tblPr>
      <w:tblGrid>
        <w:gridCol w:w="3150"/>
        <w:gridCol w:w="6484"/>
      </w:tblGrid>
      <w:tr w:rsidR="0042172C" w:rsidRPr="000A5947" w14:paraId="55E57E37" w14:textId="77777777" w:rsidTr="0042172C">
        <w:tc>
          <w:tcPr>
            <w:tcW w:w="3150" w:type="dxa"/>
          </w:tcPr>
          <w:p w14:paraId="47C3CB63" w14:textId="170BF0E9" w:rsidR="0042172C" w:rsidRPr="000C1200" w:rsidRDefault="0042172C" w:rsidP="000A5947">
            <w:pPr>
              <w:jc w:val="center"/>
              <w:rPr>
                <w:rFonts w:ascii="Times New Roman" w:hAnsi="Times New Roman" w:cs="Times New Roman"/>
                <w:sz w:val="24"/>
                <w:szCs w:val="24"/>
              </w:rPr>
            </w:pPr>
            <w:r w:rsidRPr="000C1200">
              <w:rPr>
                <w:rFonts w:ascii="Times New Roman" w:hAnsi="Times New Roman" w:cs="Times New Roman"/>
                <w:sz w:val="24"/>
                <w:szCs w:val="24"/>
              </w:rPr>
              <w:t>Фармакологическая группа</w:t>
            </w:r>
          </w:p>
        </w:tc>
        <w:tc>
          <w:tcPr>
            <w:tcW w:w="6484" w:type="dxa"/>
          </w:tcPr>
          <w:p w14:paraId="06070207" w14:textId="416760ED" w:rsidR="0042172C" w:rsidRPr="000C1200" w:rsidRDefault="0042172C" w:rsidP="000A5947">
            <w:pPr>
              <w:jc w:val="center"/>
              <w:rPr>
                <w:rFonts w:ascii="Times New Roman" w:hAnsi="Times New Roman" w:cs="Times New Roman"/>
                <w:sz w:val="24"/>
                <w:szCs w:val="24"/>
              </w:rPr>
            </w:pPr>
            <w:r w:rsidRPr="000C1200">
              <w:rPr>
                <w:rFonts w:ascii="Times New Roman" w:hAnsi="Times New Roman" w:cs="Times New Roman"/>
                <w:sz w:val="24"/>
                <w:szCs w:val="24"/>
              </w:rPr>
              <w:t>Характерные эффекты</w:t>
            </w:r>
          </w:p>
        </w:tc>
      </w:tr>
      <w:tr w:rsidR="0042172C" w:rsidRPr="000A5947" w14:paraId="4F830B62" w14:textId="77777777" w:rsidTr="0042172C">
        <w:tc>
          <w:tcPr>
            <w:tcW w:w="3150" w:type="dxa"/>
          </w:tcPr>
          <w:p w14:paraId="743935AD" w14:textId="7453409A" w:rsidR="0042172C" w:rsidRPr="000C1200" w:rsidRDefault="0042172C" w:rsidP="000A5947">
            <w:pPr>
              <w:rPr>
                <w:rFonts w:ascii="Times New Roman" w:hAnsi="Times New Roman" w:cs="Times New Roman"/>
                <w:sz w:val="24"/>
                <w:szCs w:val="24"/>
              </w:rPr>
            </w:pPr>
            <w:r w:rsidRPr="000C1200">
              <w:rPr>
                <w:rFonts w:ascii="Times New Roman" w:hAnsi="Times New Roman" w:cs="Times New Roman"/>
                <w:sz w:val="24"/>
                <w:szCs w:val="24"/>
              </w:rPr>
              <w:t>Синтетические каннабиноиды</w:t>
            </w:r>
          </w:p>
        </w:tc>
        <w:tc>
          <w:tcPr>
            <w:tcW w:w="6484" w:type="dxa"/>
          </w:tcPr>
          <w:p w14:paraId="732E3A64" w14:textId="42336771" w:rsidR="0042172C" w:rsidRPr="000C1200" w:rsidRDefault="0042172C" w:rsidP="000A5947">
            <w:pPr>
              <w:jc w:val="both"/>
              <w:rPr>
                <w:rFonts w:ascii="Times New Roman" w:hAnsi="Times New Roman" w:cs="Times New Roman"/>
                <w:sz w:val="24"/>
                <w:szCs w:val="24"/>
              </w:rPr>
            </w:pPr>
            <w:r w:rsidRPr="000C1200">
              <w:rPr>
                <w:rFonts w:ascii="Times New Roman" w:hAnsi="Times New Roman" w:cs="Times New Roman"/>
                <w:sz w:val="24"/>
                <w:szCs w:val="24"/>
              </w:rPr>
              <w:t>Эйфория, спутанность сознания, психозы</w:t>
            </w:r>
          </w:p>
        </w:tc>
      </w:tr>
      <w:tr w:rsidR="0042172C" w:rsidRPr="000A5947" w14:paraId="5D5B19D6" w14:textId="77777777" w:rsidTr="0042172C">
        <w:tc>
          <w:tcPr>
            <w:tcW w:w="3150" w:type="dxa"/>
          </w:tcPr>
          <w:p w14:paraId="6D62DE1E" w14:textId="25B8D348" w:rsidR="0042172C" w:rsidRPr="000C1200" w:rsidRDefault="0042172C" w:rsidP="000A5947">
            <w:pPr>
              <w:rPr>
                <w:rFonts w:ascii="Times New Roman" w:hAnsi="Times New Roman" w:cs="Times New Roman"/>
                <w:sz w:val="24"/>
                <w:szCs w:val="24"/>
              </w:rPr>
            </w:pPr>
            <w:r w:rsidRPr="000C1200">
              <w:rPr>
                <w:rFonts w:ascii="Times New Roman" w:hAnsi="Times New Roman" w:cs="Times New Roman"/>
                <w:sz w:val="24"/>
                <w:szCs w:val="24"/>
              </w:rPr>
              <w:t>Стимуляторы</w:t>
            </w:r>
          </w:p>
        </w:tc>
        <w:tc>
          <w:tcPr>
            <w:tcW w:w="6484" w:type="dxa"/>
          </w:tcPr>
          <w:p w14:paraId="46A90614" w14:textId="108CC4D3" w:rsidR="0042172C" w:rsidRPr="000C1200" w:rsidRDefault="0042172C" w:rsidP="000A5947">
            <w:pPr>
              <w:jc w:val="both"/>
              <w:rPr>
                <w:rFonts w:ascii="Times New Roman" w:hAnsi="Times New Roman" w:cs="Times New Roman"/>
                <w:sz w:val="24"/>
                <w:szCs w:val="24"/>
              </w:rPr>
            </w:pPr>
            <w:r w:rsidRPr="000C1200">
              <w:rPr>
                <w:rFonts w:ascii="Times New Roman" w:hAnsi="Times New Roman" w:cs="Times New Roman"/>
                <w:sz w:val="24"/>
                <w:szCs w:val="24"/>
              </w:rPr>
              <w:t>Энергия, возбуждение, тахикардия</w:t>
            </w:r>
          </w:p>
        </w:tc>
      </w:tr>
      <w:tr w:rsidR="0042172C" w:rsidRPr="000A5947" w14:paraId="26C75080" w14:textId="77777777" w:rsidTr="0042172C">
        <w:tc>
          <w:tcPr>
            <w:tcW w:w="3150" w:type="dxa"/>
          </w:tcPr>
          <w:p w14:paraId="5B7478BD" w14:textId="3688A68A" w:rsidR="0042172C" w:rsidRPr="000C1200" w:rsidRDefault="0042172C" w:rsidP="000A5947">
            <w:pPr>
              <w:rPr>
                <w:rFonts w:ascii="Times New Roman" w:hAnsi="Times New Roman" w:cs="Times New Roman"/>
                <w:sz w:val="24"/>
                <w:szCs w:val="24"/>
              </w:rPr>
            </w:pPr>
            <w:r w:rsidRPr="000C1200">
              <w:rPr>
                <w:rFonts w:ascii="Times New Roman" w:hAnsi="Times New Roman" w:cs="Times New Roman"/>
                <w:sz w:val="24"/>
                <w:szCs w:val="24"/>
              </w:rPr>
              <w:t>Синтетические опиоиды (СО)</w:t>
            </w:r>
          </w:p>
        </w:tc>
        <w:tc>
          <w:tcPr>
            <w:tcW w:w="6484" w:type="dxa"/>
          </w:tcPr>
          <w:p w14:paraId="0710B39D" w14:textId="35787060" w:rsidR="0042172C" w:rsidRPr="000C1200" w:rsidRDefault="0042172C" w:rsidP="000A5947">
            <w:pPr>
              <w:jc w:val="both"/>
              <w:rPr>
                <w:rFonts w:ascii="Times New Roman" w:hAnsi="Times New Roman" w:cs="Times New Roman"/>
                <w:sz w:val="24"/>
                <w:szCs w:val="24"/>
              </w:rPr>
            </w:pPr>
            <w:r w:rsidRPr="000C1200">
              <w:rPr>
                <w:rFonts w:ascii="Times New Roman" w:hAnsi="Times New Roman" w:cs="Times New Roman"/>
                <w:sz w:val="24"/>
                <w:szCs w:val="24"/>
              </w:rPr>
              <w:t>Обезболивание, угнетение дыхания, зависимость</w:t>
            </w:r>
          </w:p>
        </w:tc>
      </w:tr>
      <w:tr w:rsidR="0042172C" w:rsidRPr="000A5947" w14:paraId="6FCADCCC" w14:textId="77777777" w:rsidTr="0042172C">
        <w:tc>
          <w:tcPr>
            <w:tcW w:w="3150" w:type="dxa"/>
          </w:tcPr>
          <w:p w14:paraId="7A646DDC" w14:textId="720A5E9F" w:rsidR="0042172C" w:rsidRPr="000C1200" w:rsidRDefault="0042172C" w:rsidP="000A5947">
            <w:pPr>
              <w:rPr>
                <w:rFonts w:ascii="Times New Roman" w:hAnsi="Times New Roman" w:cs="Times New Roman"/>
                <w:sz w:val="24"/>
                <w:szCs w:val="24"/>
              </w:rPr>
            </w:pPr>
            <w:r w:rsidRPr="000C1200">
              <w:rPr>
                <w:rFonts w:ascii="Times New Roman" w:hAnsi="Times New Roman" w:cs="Times New Roman"/>
                <w:sz w:val="24"/>
                <w:szCs w:val="24"/>
              </w:rPr>
              <w:t>Диссоциативы</w:t>
            </w:r>
          </w:p>
        </w:tc>
        <w:tc>
          <w:tcPr>
            <w:tcW w:w="6484" w:type="dxa"/>
          </w:tcPr>
          <w:p w14:paraId="71DE14A4" w14:textId="16F3D2EB" w:rsidR="0042172C" w:rsidRPr="000C1200" w:rsidRDefault="0042172C" w:rsidP="000A5947">
            <w:pPr>
              <w:jc w:val="both"/>
              <w:rPr>
                <w:rFonts w:ascii="Times New Roman" w:hAnsi="Times New Roman" w:cs="Times New Roman"/>
                <w:sz w:val="24"/>
                <w:szCs w:val="24"/>
              </w:rPr>
            </w:pPr>
            <w:r w:rsidRPr="000C1200">
              <w:rPr>
                <w:rFonts w:ascii="Times New Roman" w:hAnsi="Times New Roman" w:cs="Times New Roman"/>
                <w:sz w:val="24"/>
                <w:szCs w:val="24"/>
              </w:rPr>
              <w:t>Дереализация, галлюцинации</w:t>
            </w:r>
          </w:p>
        </w:tc>
      </w:tr>
      <w:tr w:rsidR="0042172C" w:rsidRPr="000A5947" w14:paraId="2EBB222E" w14:textId="77777777" w:rsidTr="0042172C">
        <w:tc>
          <w:tcPr>
            <w:tcW w:w="3150" w:type="dxa"/>
          </w:tcPr>
          <w:p w14:paraId="20121766" w14:textId="4DC57AC3" w:rsidR="0042172C" w:rsidRPr="000C1200" w:rsidRDefault="0042172C" w:rsidP="000A5947">
            <w:pPr>
              <w:rPr>
                <w:rFonts w:ascii="Times New Roman" w:hAnsi="Times New Roman" w:cs="Times New Roman"/>
                <w:sz w:val="24"/>
                <w:szCs w:val="24"/>
              </w:rPr>
            </w:pPr>
            <w:r w:rsidRPr="000C1200">
              <w:rPr>
                <w:rFonts w:ascii="Times New Roman" w:hAnsi="Times New Roman" w:cs="Times New Roman"/>
                <w:sz w:val="24"/>
                <w:szCs w:val="24"/>
              </w:rPr>
              <w:t>Классические галлюциногены</w:t>
            </w:r>
          </w:p>
        </w:tc>
        <w:tc>
          <w:tcPr>
            <w:tcW w:w="6484" w:type="dxa"/>
          </w:tcPr>
          <w:p w14:paraId="47DE1AE8" w14:textId="44C28C12" w:rsidR="0042172C" w:rsidRPr="000C1200" w:rsidRDefault="0042172C" w:rsidP="000A5947">
            <w:pPr>
              <w:jc w:val="both"/>
              <w:rPr>
                <w:rFonts w:ascii="Times New Roman" w:hAnsi="Times New Roman" w:cs="Times New Roman"/>
                <w:sz w:val="24"/>
                <w:szCs w:val="24"/>
              </w:rPr>
            </w:pPr>
            <w:r w:rsidRPr="000C1200">
              <w:rPr>
                <w:rFonts w:ascii="Times New Roman" w:hAnsi="Times New Roman" w:cs="Times New Roman"/>
                <w:sz w:val="24"/>
                <w:szCs w:val="24"/>
              </w:rPr>
              <w:t>Зрительные галлюцинации, измененное восприятие</w:t>
            </w:r>
          </w:p>
        </w:tc>
      </w:tr>
      <w:tr w:rsidR="0042172C" w:rsidRPr="000A5947" w14:paraId="2711BAA9" w14:textId="77777777" w:rsidTr="0042172C">
        <w:tc>
          <w:tcPr>
            <w:tcW w:w="3150" w:type="dxa"/>
          </w:tcPr>
          <w:p w14:paraId="7C2EB6F4" w14:textId="5AB30120" w:rsidR="0042172C" w:rsidRPr="000C1200" w:rsidRDefault="0042172C" w:rsidP="000A5947">
            <w:pPr>
              <w:rPr>
                <w:rFonts w:ascii="Times New Roman" w:hAnsi="Times New Roman" w:cs="Times New Roman"/>
                <w:sz w:val="24"/>
                <w:szCs w:val="24"/>
              </w:rPr>
            </w:pPr>
            <w:r w:rsidRPr="000C1200">
              <w:rPr>
                <w:rFonts w:ascii="Times New Roman" w:hAnsi="Times New Roman" w:cs="Times New Roman"/>
                <w:sz w:val="24"/>
                <w:szCs w:val="24"/>
              </w:rPr>
              <w:t>Седативные/снотворные</w:t>
            </w:r>
          </w:p>
        </w:tc>
        <w:tc>
          <w:tcPr>
            <w:tcW w:w="6484" w:type="dxa"/>
          </w:tcPr>
          <w:p w14:paraId="40CD826F" w14:textId="65E517CD" w:rsidR="0042172C" w:rsidRPr="000C1200" w:rsidRDefault="0042172C" w:rsidP="000A5947">
            <w:pPr>
              <w:jc w:val="both"/>
              <w:rPr>
                <w:rFonts w:ascii="Times New Roman" w:hAnsi="Times New Roman" w:cs="Times New Roman"/>
                <w:sz w:val="24"/>
                <w:szCs w:val="24"/>
              </w:rPr>
            </w:pPr>
            <w:r w:rsidRPr="000C1200">
              <w:rPr>
                <w:rFonts w:ascii="Times New Roman" w:hAnsi="Times New Roman" w:cs="Times New Roman"/>
                <w:sz w:val="24"/>
                <w:szCs w:val="24"/>
              </w:rPr>
              <w:t xml:space="preserve">Седативный эффект, амнезия, угнетение </w:t>
            </w:r>
            <w:r w:rsidR="00CF1FF3">
              <w:rPr>
                <w:rFonts w:ascii="Times New Roman" w:hAnsi="Times New Roman" w:cs="Times New Roman"/>
                <w:sz w:val="24"/>
                <w:szCs w:val="24"/>
              </w:rPr>
              <w:t>центральной нервной системы</w:t>
            </w:r>
          </w:p>
        </w:tc>
      </w:tr>
    </w:tbl>
    <w:p w14:paraId="04A52F92" w14:textId="77777777" w:rsidR="006D4ACA" w:rsidRPr="000A5947" w:rsidRDefault="006D4ACA" w:rsidP="000A5947">
      <w:pPr>
        <w:spacing w:after="0" w:line="240" w:lineRule="auto"/>
        <w:jc w:val="both"/>
        <w:rPr>
          <w:rFonts w:ascii="Times New Roman" w:hAnsi="Times New Roman" w:cs="Times New Roman"/>
          <w:sz w:val="28"/>
          <w:szCs w:val="28"/>
        </w:rPr>
      </w:pPr>
    </w:p>
    <w:p w14:paraId="7A2C28B7" w14:textId="7A63BC90" w:rsidR="0052174F" w:rsidRPr="000A5947" w:rsidRDefault="006D4ACA"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Исторически кат использовался в культурных и ритуальных практиках. Известно, что ещ</w:t>
      </w:r>
      <w:r w:rsidR="002972AD" w:rsidRPr="000A5947">
        <w:rPr>
          <w:rFonts w:ascii="Times New Roman" w:hAnsi="Times New Roman" w:cs="Times New Roman"/>
          <w:sz w:val="28"/>
          <w:szCs w:val="28"/>
        </w:rPr>
        <w:t>е</w:t>
      </w:r>
      <w:r w:rsidRPr="000A5947">
        <w:rPr>
          <w:rFonts w:ascii="Times New Roman" w:hAnsi="Times New Roman" w:cs="Times New Roman"/>
          <w:sz w:val="28"/>
          <w:szCs w:val="28"/>
        </w:rPr>
        <w:t xml:space="preserve"> в XIII веке его применяли для заваривания тонизирующего чая. Однако в последние десятилетия его потребление приобрело рекреационный характер и значительно возросло, особенно среди мужского населения Йемена. По данным последних наблюдений, до 90% мужчин и около 50% женщин в Йемене ежедневно употребляют кат, жуя его в течение 3</w:t>
      </w:r>
      <w:r w:rsidR="00B26860" w:rsidRPr="000A5947">
        <w:rPr>
          <w:rFonts w:ascii="Times New Roman" w:hAnsi="Times New Roman" w:cs="Times New Roman"/>
          <w:sz w:val="28"/>
          <w:szCs w:val="28"/>
        </w:rPr>
        <w:t>-</w:t>
      </w:r>
      <w:r w:rsidRPr="000A5947">
        <w:rPr>
          <w:rFonts w:ascii="Times New Roman" w:hAnsi="Times New Roman" w:cs="Times New Roman"/>
          <w:sz w:val="28"/>
          <w:szCs w:val="28"/>
        </w:rPr>
        <w:t>4 часов. Особенно тревожит факт, что от 15 до 20% детей младше 12 лет также участвуют в этом процессе [</w:t>
      </w:r>
      <w:r w:rsidR="00CE2EE2" w:rsidRPr="00CE2EE2">
        <w:rPr>
          <w:rFonts w:ascii="Times New Roman" w:hAnsi="Times New Roman" w:cs="Times New Roman"/>
          <w:sz w:val="28"/>
          <w:szCs w:val="28"/>
        </w:rPr>
        <w:t>18</w:t>
      </w:r>
      <w:r w:rsidR="00C239D5">
        <w:rPr>
          <w:rFonts w:ascii="Times New Roman" w:hAnsi="Times New Roman" w:cs="Times New Roman"/>
          <w:sz w:val="28"/>
          <w:szCs w:val="28"/>
        </w:rPr>
        <w:t xml:space="preserve">,р. </w:t>
      </w:r>
      <w:r w:rsidR="00CE2EE2" w:rsidRPr="00CE2EE2">
        <w:rPr>
          <w:rFonts w:ascii="Times New Roman" w:hAnsi="Times New Roman" w:cs="Times New Roman"/>
          <w:sz w:val="28"/>
          <w:szCs w:val="28"/>
        </w:rPr>
        <w:t>78</w:t>
      </w:r>
      <w:r w:rsidRPr="000A5947">
        <w:rPr>
          <w:rFonts w:ascii="Times New Roman" w:hAnsi="Times New Roman" w:cs="Times New Roman"/>
          <w:sz w:val="28"/>
          <w:szCs w:val="28"/>
        </w:rPr>
        <w:t>].</w:t>
      </w:r>
    </w:p>
    <w:p w14:paraId="6952248C" w14:textId="19063E71" w:rsidR="006D4ACA" w:rsidRPr="000A5947" w:rsidRDefault="006D4ACA"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Всемирная организация здравоохранения классифицирует кат как наркотическое вещество, вызывающее умеренную зависимость, сравнимую с зависимостью от табака и ниже, чем от алкоголя [</w:t>
      </w:r>
      <w:r w:rsidR="00026F85" w:rsidRPr="00026F85">
        <w:rPr>
          <w:rFonts w:ascii="Times New Roman" w:hAnsi="Times New Roman" w:cs="Times New Roman"/>
          <w:sz w:val="28"/>
          <w:szCs w:val="28"/>
        </w:rPr>
        <w:t>18</w:t>
      </w:r>
      <w:r w:rsidR="00C239D5">
        <w:rPr>
          <w:rFonts w:ascii="Times New Roman" w:hAnsi="Times New Roman" w:cs="Times New Roman"/>
          <w:sz w:val="28"/>
          <w:szCs w:val="28"/>
        </w:rPr>
        <w:t xml:space="preserve">,р. </w:t>
      </w:r>
      <w:r w:rsidR="00026F85" w:rsidRPr="00026F85">
        <w:rPr>
          <w:rFonts w:ascii="Times New Roman" w:hAnsi="Times New Roman" w:cs="Times New Roman"/>
          <w:sz w:val="28"/>
          <w:szCs w:val="28"/>
        </w:rPr>
        <w:t>78</w:t>
      </w:r>
      <w:r w:rsidRPr="000A5947">
        <w:rPr>
          <w:rFonts w:ascii="Times New Roman" w:hAnsi="Times New Roman" w:cs="Times New Roman"/>
          <w:sz w:val="28"/>
          <w:szCs w:val="28"/>
        </w:rPr>
        <w:t>]. Несмотря на это, законодательное регулирование оборота ката отличается в зависимости от региона. Во многих странах Европы, а также в США, Канаде и государствах Персидского залива кат запрещ</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н к употреблению и обороту. В то же время в ряде стран, включая Йемен, Сомали, Эфиопию и Израиль, его использование не регулируется или оста</w:t>
      </w:r>
      <w:r w:rsidR="00026F85">
        <w:rPr>
          <w:rFonts w:ascii="Times New Roman" w:hAnsi="Times New Roman" w:cs="Times New Roman"/>
          <w:sz w:val="28"/>
          <w:szCs w:val="28"/>
        </w:rPr>
        <w:t>е</w:t>
      </w:r>
      <w:r w:rsidRPr="000A5947">
        <w:rPr>
          <w:rFonts w:ascii="Times New Roman" w:hAnsi="Times New Roman" w:cs="Times New Roman"/>
          <w:sz w:val="28"/>
          <w:szCs w:val="28"/>
        </w:rPr>
        <w:t>тся легальным, что созда</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т дополнительные сложности в трансграничном контроле за его распространением [</w:t>
      </w:r>
      <w:r w:rsidR="00026F85" w:rsidRPr="00026F85">
        <w:rPr>
          <w:rFonts w:ascii="Times New Roman" w:hAnsi="Times New Roman" w:cs="Times New Roman"/>
          <w:sz w:val="28"/>
          <w:szCs w:val="28"/>
        </w:rPr>
        <w:t>18</w:t>
      </w:r>
      <w:r w:rsidR="00C239D5">
        <w:rPr>
          <w:rFonts w:ascii="Times New Roman" w:hAnsi="Times New Roman" w:cs="Times New Roman"/>
          <w:sz w:val="28"/>
          <w:szCs w:val="28"/>
        </w:rPr>
        <w:t xml:space="preserve">,р. </w:t>
      </w:r>
      <w:r w:rsidR="00026F85" w:rsidRPr="00026F85">
        <w:rPr>
          <w:rFonts w:ascii="Times New Roman" w:hAnsi="Times New Roman" w:cs="Times New Roman"/>
          <w:sz w:val="28"/>
          <w:szCs w:val="28"/>
        </w:rPr>
        <w:t>78</w:t>
      </w:r>
      <w:r w:rsidRPr="000A5947">
        <w:rPr>
          <w:rFonts w:ascii="Times New Roman" w:hAnsi="Times New Roman" w:cs="Times New Roman"/>
          <w:sz w:val="28"/>
          <w:szCs w:val="28"/>
        </w:rPr>
        <w:t>].</w:t>
      </w:r>
    </w:p>
    <w:p w14:paraId="3312121E" w14:textId="3A2AEF3E" w:rsidR="006D4ACA" w:rsidRPr="000A5947" w:rsidRDefault="006D4ACA"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lastRenderedPageBreak/>
        <w:t>Таким образом, современные НПВ представляют собой разнородную и быстро эволюционирующую категорию веществ, охватывающую как синтетические соединения с разнообразным фармакологическим профилем, так и природные источники психоактивного действия. Их классификация требует постоянного обновления с уч</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 xml:space="preserve">том химических модификаций, фармакологических эффектов и географических особенностей распространения. Понимание этих групп необходимо как для разработки профилактических и лечебных программ, так и для эффективного правового регулирования в области контроля за оборотом </w:t>
      </w:r>
      <w:r w:rsidR="006276E1" w:rsidRPr="000A5947">
        <w:rPr>
          <w:rFonts w:ascii="Times New Roman" w:hAnsi="Times New Roman" w:cs="Times New Roman"/>
          <w:sz w:val="28"/>
          <w:szCs w:val="28"/>
        </w:rPr>
        <w:t>ПАВ</w:t>
      </w:r>
      <w:r w:rsidRPr="000A5947">
        <w:rPr>
          <w:rFonts w:ascii="Times New Roman" w:hAnsi="Times New Roman" w:cs="Times New Roman"/>
          <w:sz w:val="28"/>
          <w:szCs w:val="28"/>
        </w:rPr>
        <w:t>.</w:t>
      </w:r>
    </w:p>
    <w:p w14:paraId="66EDEBF2" w14:textId="77777777" w:rsidR="006276E1" w:rsidRPr="000A5947" w:rsidRDefault="006276E1" w:rsidP="000C1200">
      <w:pPr>
        <w:spacing w:after="0" w:line="240" w:lineRule="auto"/>
        <w:ind w:firstLine="567"/>
        <w:jc w:val="both"/>
        <w:rPr>
          <w:rFonts w:ascii="Times New Roman" w:hAnsi="Times New Roman" w:cs="Times New Roman"/>
          <w:b/>
          <w:sz w:val="28"/>
          <w:szCs w:val="28"/>
        </w:rPr>
      </w:pPr>
    </w:p>
    <w:p w14:paraId="18BA0616" w14:textId="370FFEFC" w:rsidR="00CD0FF8" w:rsidRPr="000A5947" w:rsidRDefault="00FA7538" w:rsidP="000C1200">
      <w:pPr>
        <w:spacing w:after="0" w:line="240" w:lineRule="auto"/>
        <w:ind w:firstLine="567"/>
        <w:jc w:val="both"/>
        <w:rPr>
          <w:rFonts w:ascii="Times New Roman" w:hAnsi="Times New Roman" w:cs="Times New Roman"/>
          <w:b/>
          <w:sz w:val="28"/>
          <w:szCs w:val="28"/>
        </w:rPr>
      </w:pPr>
      <w:r w:rsidRPr="000A5947">
        <w:rPr>
          <w:rFonts w:ascii="Times New Roman" w:hAnsi="Times New Roman" w:cs="Times New Roman"/>
          <w:b/>
          <w:sz w:val="28"/>
          <w:szCs w:val="28"/>
        </w:rPr>
        <w:t xml:space="preserve">1.3 </w:t>
      </w:r>
      <w:r w:rsidR="00F577AB" w:rsidRPr="00F577AB">
        <w:rPr>
          <w:rFonts w:ascii="Times New Roman" w:hAnsi="Times New Roman" w:cs="Times New Roman"/>
          <w:b/>
          <w:sz w:val="28"/>
          <w:szCs w:val="28"/>
        </w:rPr>
        <w:t>Синтетические катиноны: происхождение, употребление и угрозы для общественного здравоохранения</w:t>
      </w:r>
    </w:p>
    <w:p w14:paraId="488033A7" w14:textId="6364AD6C" w:rsidR="000C1200"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СКт представляют собой производные β-кетофенэтиламина и имеют структурное сходство с амфетамином </w:t>
      </w:r>
      <w:r w:rsidR="00406233" w:rsidRPr="000A5947">
        <w:rPr>
          <w:rFonts w:ascii="Times New Roman" w:hAnsi="Times New Roman" w:cs="Times New Roman"/>
          <w:sz w:val="28"/>
          <w:szCs w:val="28"/>
        </w:rPr>
        <w:t>(рис</w:t>
      </w:r>
      <w:r w:rsidR="00607B76" w:rsidRPr="000A5947">
        <w:rPr>
          <w:rFonts w:ascii="Times New Roman" w:hAnsi="Times New Roman" w:cs="Times New Roman"/>
          <w:sz w:val="28"/>
          <w:szCs w:val="28"/>
        </w:rPr>
        <w:t xml:space="preserve">унок </w:t>
      </w:r>
      <w:r w:rsidR="00CB4B41" w:rsidRPr="000A5947">
        <w:rPr>
          <w:rFonts w:ascii="Times New Roman" w:hAnsi="Times New Roman" w:cs="Times New Roman"/>
          <w:sz w:val="28"/>
          <w:szCs w:val="28"/>
        </w:rPr>
        <w:t>4</w:t>
      </w:r>
      <w:r w:rsidR="00406233" w:rsidRPr="000A5947">
        <w:rPr>
          <w:rFonts w:ascii="Times New Roman" w:hAnsi="Times New Roman" w:cs="Times New Roman"/>
          <w:sz w:val="28"/>
          <w:szCs w:val="28"/>
        </w:rPr>
        <w:t xml:space="preserve">) </w:t>
      </w:r>
      <w:r w:rsidRPr="000A5947">
        <w:rPr>
          <w:rFonts w:ascii="Times New Roman" w:hAnsi="Times New Roman" w:cs="Times New Roman"/>
          <w:sz w:val="28"/>
          <w:szCs w:val="28"/>
        </w:rPr>
        <w:t xml:space="preserve">и метамфетамином, что обусловливает их выраженное психостимулирующее действие. Эти вещества имитируют эффект природного катинона </w:t>
      </w:r>
      <w:r w:rsidR="00B26860" w:rsidRPr="000A5947">
        <w:rPr>
          <w:rFonts w:ascii="Times New Roman" w:hAnsi="Times New Roman" w:cs="Times New Roman"/>
          <w:sz w:val="28"/>
          <w:szCs w:val="28"/>
        </w:rPr>
        <w:t>-</w:t>
      </w:r>
      <w:r w:rsidR="004F1FEE">
        <w:rPr>
          <w:rFonts w:ascii="Times New Roman" w:hAnsi="Times New Roman" w:cs="Times New Roman"/>
          <w:sz w:val="28"/>
          <w:szCs w:val="28"/>
        </w:rPr>
        <w:t xml:space="preserve"> </w:t>
      </w:r>
      <w:r w:rsidRPr="000A5947">
        <w:rPr>
          <w:rFonts w:ascii="Times New Roman" w:hAnsi="Times New Roman" w:cs="Times New Roman"/>
          <w:sz w:val="28"/>
          <w:szCs w:val="28"/>
        </w:rPr>
        <w:t>активного алкалоида, содержащегося в листьях растения Catha edulis (кат)</w:t>
      </w:r>
      <w:r w:rsidR="00406233" w:rsidRPr="000A5947">
        <w:rPr>
          <w:rFonts w:ascii="Times New Roman" w:hAnsi="Times New Roman" w:cs="Times New Roman"/>
          <w:sz w:val="28"/>
          <w:szCs w:val="28"/>
        </w:rPr>
        <w:t xml:space="preserve"> (рис</w:t>
      </w:r>
      <w:r w:rsidR="00607B76" w:rsidRPr="000A5947">
        <w:rPr>
          <w:rFonts w:ascii="Times New Roman" w:hAnsi="Times New Roman" w:cs="Times New Roman"/>
          <w:sz w:val="28"/>
          <w:szCs w:val="28"/>
        </w:rPr>
        <w:t xml:space="preserve">унок </w:t>
      </w:r>
      <w:r w:rsidR="00CB4B41" w:rsidRPr="000A5947">
        <w:rPr>
          <w:rFonts w:ascii="Times New Roman" w:hAnsi="Times New Roman" w:cs="Times New Roman"/>
          <w:sz w:val="28"/>
          <w:szCs w:val="28"/>
        </w:rPr>
        <w:t>5</w:t>
      </w:r>
      <w:r w:rsidR="00406233" w:rsidRPr="000A5947">
        <w:rPr>
          <w:rFonts w:ascii="Times New Roman" w:hAnsi="Times New Roman" w:cs="Times New Roman"/>
          <w:sz w:val="28"/>
          <w:szCs w:val="28"/>
        </w:rPr>
        <w:t>)</w:t>
      </w:r>
      <w:r w:rsidRPr="000A5947">
        <w:rPr>
          <w:rFonts w:ascii="Times New Roman" w:hAnsi="Times New Roman" w:cs="Times New Roman"/>
          <w:sz w:val="28"/>
          <w:szCs w:val="28"/>
        </w:rPr>
        <w:t>, произрастающего в странах Восточной Африки и на Аравийском полуострове [</w:t>
      </w:r>
      <w:r w:rsidR="00CF0A92">
        <w:rPr>
          <w:rFonts w:ascii="Times New Roman" w:hAnsi="Times New Roman" w:cs="Times New Roman"/>
          <w:sz w:val="28"/>
          <w:szCs w:val="28"/>
        </w:rPr>
        <w:t>20</w:t>
      </w:r>
      <w:r w:rsidRPr="000A5947">
        <w:rPr>
          <w:rFonts w:ascii="Times New Roman" w:hAnsi="Times New Roman" w:cs="Times New Roman"/>
          <w:sz w:val="28"/>
          <w:szCs w:val="28"/>
        </w:rPr>
        <w:t>]. Кат традиционно употребляется в культурных и социальных практиках: листья растения разж</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вываются или используются в виде чая. При этом экстракты катиновых листьев, особенно в виде капсул и порошков, становятся вс</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 xml:space="preserve"> более популярными за пределами исторического ареала потребления, включая Европу и Ближний Восток [</w:t>
      </w:r>
      <w:r w:rsidR="0053220B" w:rsidRPr="0053220B">
        <w:rPr>
          <w:rFonts w:ascii="Times New Roman" w:hAnsi="Times New Roman" w:cs="Times New Roman"/>
          <w:sz w:val="28"/>
          <w:szCs w:val="28"/>
        </w:rPr>
        <w:t>18</w:t>
      </w:r>
      <w:r w:rsidR="00C239D5">
        <w:rPr>
          <w:rFonts w:ascii="Times New Roman" w:hAnsi="Times New Roman" w:cs="Times New Roman"/>
          <w:sz w:val="28"/>
          <w:szCs w:val="28"/>
        </w:rPr>
        <w:t xml:space="preserve">,р. </w:t>
      </w:r>
      <w:r w:rsidR="0053220B" w:rsidRPr="0053220B">
        <w:rPr>
          <w:rFonts w:ascii="Times New Roman" w:hAnsi="Times New Roman" w:cs="Times New Roman"/>
          <w:sz w:val="28"/>
          <w:szCs w:val="28"/>
        </w:rPr>
        <w:t>78</w:t>
      </w:r>
      <w:r w:rsidRPr="000A5947">
        <w:rPr>
          <w:rFonts w:ascii="Times New Roman" w:hAnsi="Times New Roman" w:cs="Times New Roman"/>
          <w:sz w:val="28"/>
          <w:szCs w:val="28"/>
        </w:rPr>
        <w:t>].</w:t>
      </w:r>
    </w:p>
    <w:p w14:paraId="2E8D1E06" w14:textId="2917543D" w:rsidR="00406233" w:rsidRPr="000A5947" w:rsidRDefault="00406233" w:rsidP="000C1200">
      <w:pPr>
        <w:spacing w:after="0" w:line="240" w:lineRule="auto"/>
        <w:jc w:val="center"/>
        <w:rPr>
          <w:rFonts w:ascii="Times New Roman" w:hAnsi="Times New Roman" w:cs="Times New Roman"/>
          <w:sz w:val="28"/>
          <w:szCs w:val="28"/>
        </w:rPr>
      </w:pPr>
      <w:r w:rsidRPr="000A5947">
        <w:rPr>
          <w:rFonts w:ascii="Times New Roman" w:hAnsi="Times New Roman" w:cs="Times New Roman"/>
          <w:noProof/>
          <w:sz w:val="28"/>
          <w:szCs w:val="28"/>
          <w:lang w:eastAsia="ru-RU"/>
        </w:rPr>
        <w:drawing>
          <wp:inline distT="0" distB="0" distL="0" distR="0" wp14:anchorId="1E390862" wp14:editId="0FA2E889">
            <wp:extent cx="4705350" cy="1905000"/>
            <wp:effectExtent l="0" t="0" r="0" b="0"/>
            <wp:docPr id="33063710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5350" cy="1905000"/>
                    </a:xfrm>
                    <a:prstGeom prst="rect">
                      <a:avLst/>
                    </a:prstGeom>
                    <a:noFill/>
                  </pic:spPr>
                </pic:pic>
              </a:graphicData>
            </a:graphic>
          </wp:inline>
        </w:drawing>
      </w:r>
    </w:p>
    <w:p w14:paraId="130C92B4" w14:textId="77777777" w:rsidR="00406233" w:rsidRPr="000A5947" w:rsidRDefault="00406233" w:rsidP="000A5947">
      <w:pPr>
        <w:spacing w:after="0" w:line="240" w:lineRule="auto"/>
        <w:ind w:firstLine="708"/>
        <w:jc w:val="both"/>
        <w:rPr>
          <w:rFonts w:ascii="Times New Roman" w:hAnsi="Times New Roman" w:cs="Times New Roman"/>
          <w:sz w:val="28"/>
          <w:szCs w:val="28"/>
        </w:rPr>
      </w:pPr>
    </w:p>
    <w:p w14:paraId="09D61126" w14:textId="79757FFD" w:rsidR="00406233" w:rsidRPr="000A5947" w:rsidRDefault="006276E1" w:rsidP="000C1200">
      <w:pPr>
        <w:spacing w:after="0" w:line="240" w:lineRule="auto"/>
        <w:jc w:val="center"/>
        <w:rPr>
          <w:rFonts w:ascii="Times New Roman" w:hAnsi="Times New Roman" w:cs="Times New Roman"/>
          <w:sz w:val="28"/>
          <w:szCs w:val="28"/>
        </w:rPr>
      </w:pPr>
      <w:r w:rsidRPr="000A5947">
        <w:rPr>
          <w:rFonts w:ascii="Times New Roman" w:hAnsi="Times New Roman" w:cs="Times New Roman"/>
          <w:sz w:val="28"/>
          <w:szCs w:val="28"/>
        </w:rPr>
        <w:t xml:space="preserve">Рисунок </w:t>
      </w:r>
      <w:r w:rsidR="00CB4B41" w:rsidRPr="000A5947">
        <w:rPr>
          <w:rFonts w:ascii="Times New Roman" w:hAnsi="Times New Roman" w:cs="Times New Roman"/>
          <w:sz w:val="28"/>
          <w:szCs w:val="28"/>
        </w:rPr>
        <w:t>4</w:t>
      </w:r>
      <w:r w:rsidRPr="000A5947">
        <w:rPr>
          <w:rFonts w:ascii="Times New Roman" w:hAnsi="Times New Roman" w:cs="Times New Roman"/>
          <w:sz w:val="28"/>
          <w:szCs w:val="28"/>
        </w:rPr>
        <w:t xml:space="preserve">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Химическая структура амфетамина и катинона</w:t>
      </w:r>
    </w:p>
    <w:p w14:paraId="1D117517" w14:textId="77777777" w:rsidR="00406233" w:rsidRPr="000A5947" w:rsidRDefault="00406233" w:rsidP="000A5947">
      <w:pPr>
        <w:spacing w:after="0" w:line="240" w:lineRule="auto"/>
        <w:ind w:firstLine="708"/>
        <w:jc w:val="both"/>
        <w:rPr>
          <w:rFonts w:ascii="Times New Roman" w:hAnsi="Times New Roman" w:cs="Times New Roman"/>
          <w:sz w:val="28"/>
          <w:szCs w:val="28"/>
        </w:rPr>
      </w:pPr>
    </w:p>
    <w:p w14:paraId="058713EE" w14:textId="696D653E" w:rsidR="00406233"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История изучения ката началась в XX веке: в 1930-х годах был идентифицирован катин</w:t>
      </w:r>
      <w:r w:rsidR="00406233" w:rsidRPr="000A5947">
        <w:rPr>
          <w:rFonts w:ascii="Times New Roman" w:hAnsi="Times New Roman" w:cs="Times New Roman"/>
          <w:sz w:val="28"/>
          <w:szCs w:val="28"/>
        </w:rPr>
        <w:t xml:space="preserve"> (рис</w:t>
      </w:r>
      <w:r w:rsidR="00CB4B41" w:rsidRPr="000A5947">
        <w:rPr>
          <w:rFonts w:ascii="Times New Roman" w:hAnsi="Times New Roman" w:cs="Times New Roman"/>
          <w:sz w:val="28"/>
          <w:szCs w:val="28"/>
        </w:rPr>
        <w:t>унок</w:t>
      </w:r>
      <w:r w:rsidR="00406233" w:rsidRPr="000A5947">
        <w:rPr>
          <w:rFonts w:ascii="Times New Roman" w:hAnsi="Times New Roman" w:cs="Times New Roman"/>
          <w:sz w:val="28"/>
          <w:szCs w:val="28"/>
        </w:rPr>
        <w:t xml:space="preserve"> </w:t>
      </w:r>
      <w:r w:rsidR="00CB4B41" w:rsidRPr="000A5947">
        <w:rPr>
          <w:rFonts w:ascii="Times New Roman" w:hAnsi="Times New Roman" w:cs="Times New Roman"/>
          <w:sz w:val="28"/>
          <w:szCs w:val="28"/>
        </w:rPr>
        <w:t>5</w:t>
      </w:r>
      <w:r w:rsidR="00406233" w:rsidRPr="000A5947">
        <w:rPr>
          <w:rFonts w:ascii="Times New Roman" w:hAnsi="Times New Roman" w:cs="Times New Roman"/>
          <w:sz w:val="28"/>
          <w:szCs w:val="28"/>
        </w:rPr>
        <w:t>)</w:t>
      </w:r>
      <w:r w:rsidRPr="000A5947">
        <w:rPr>
          <w:rFonts w:ascii="Times New Roman" w:hAnsi="Times New Roman" w:cs="Times New Roman"/>
          <w:sz w:val="28"/>
          <w:szCs w:val="28"/>
        </w:rPr>
        <w:t>, а в 1975 году</w:t>
      </w:r>
      <w:r w:rsidR="00B26860" w:rsidRPr="000A5947">
        <w:rPr>
          <w:rFonts w:ascii="Times New Roman" w:hAnsi="Times New Roman" w:cs="Times New Roman"/>
          <w:sz w:val="28"/>
          <w:szCs w:val="28"/>
        </w:rPr>
        <w:t xml:space="preserve">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катинон, обладающий выраженным амфетаминоподобным эффектом [</w:t>
      </w:r>
      <w:r w:rsidR="0053220B">
        <w:rPr>
          <w:rFonts w:ascii="Times New Roman" w:hAnsi="Times New Roman" w:cs="Times New Roman"/>
          <w:sz w:val="28"/>
          <w:szCs w:val="28"/>
        </w:rPr>
        <w:t>20</w:t>
      </w:r>
      <w:r w:rsidR="00C239D5">
        <w:rPr>
          <w:rFonts w:ascii="Times New Roman" w:hAnsi="Times New Roman" w:cs="Times New Roman"/>
          <w:sz w:val="28"/>
          <w:szCs w:val="28"/>
        </w:rPr>
        <w:t xml:space="preserve">,р. </w:t>
      </w:r>
      <w:r w:rsidR="0053220B">
        <w:rPr>
          <w:rFonts w:ascii="Times New Roman" w:hAnsi="Times New Roman" w:cs="Times New Roman"/>
          <w:sz w:val="28"/>
          <w:szCs w:val="28"/>
        </w:rPr>
        <w:t>1</w:t>
      </w:r>
      <w:r w:rsidRPr="000A5947">
        <w:rPr>
          <w:rFonts w:ascii="Times New Roman" w:hAnsi="Times New Roman" w:cs="Times New Roman"/>
          <w:sz w:val="28"/>
          <w:szCs w:val="28"/>
        </w:rPr>
        <w:t>]. В начале 2000-х годов именно на базе Catha edulis был синтезирован препарат «хагигат» (Hagigat), который содержал около 200 мг ката в одной капсуле. Именно с этого периода начали фиксироваться случаи отравлений данным веществом, особенно в Израиле [</w:t>
      </w:r>
      <w:r w:rsidRPr="00093040">
        <w:rPr>
          <w:rFonts w:ascii="Times New Roman" w:hAnsi="Times New Roman" w:cs="Times New Roman"/>
          <w:sz w:val="28"/>
          <w:szCs w:val="28"/>
        </w:rPr>
        <w:t>20</w:t>
      </w:r>
      <w:r w:rsidR="00093040" w:rsidRPr="00093040">
        <w:rPr>
          <w:rFonts w:ascii="Times New Roman" w:hAnsi="Times New Roman" w:cs="Times New Roman"/>
          <w:sz w:val="28"/>
          <w:szCs w:val="28"/>
        </w:rPr>
        <w:t>,</w:t>
      </w:r>
      <w:r w:rsidR="0053220B" w:rsidRPr="00093040">
        <w:rPr>
          <w:rFonts w:ascii="Times New Roman" w:hAnsi="Times New Roman" w:cs="Times New Roman"/>
          <w:sz w:val="28"/>
          <w:szCs w:val="28"/>
        </w:rPr>
        <w:t>р.</w:t>
      </w:r>
      <w:r w:rsidR="0053220B" w:rsidRPr="0053220B">
        <w:rPr>
          <w:rFonts w:ascii="Times New Roman" w:hAnsi="Times New Roman" w:cs="Times New Roman"/>
          <w:sz w:val="28"/>
          <w:szCs w:val="28"/>
        </w:rPr>
        <w:t xml:space="preserve"> </w:t>
      </w:r>
      <w:r w:rsidR="0053220B">
        <w:rPr>
          <w:rFonts w:ascii="Times New Roman" w:hAnsi="Times New Roman" w:cs="Times New Roman"/>
          <w:sz w:val="28"/>
          <w:szCs w:val="28"/>
        </w:rPr>
        <w:t>2</w:t>
      </w:r>
      <w:r w:rsidRPr="000A5947">
        <w:rPr>
          <w:rFonts w:ascii="Times New Roman" w:hAnsi="Times New Roman" w:cs="Times New Roman"/>
          <w:sz w:val="28"/>
          <w:szCs w:val="28"/>
        </w:rPr>
        <w:t>].</w:t>
      </w:r>
    </w:p>
    <w:p w14:paraId="51E6F5DC" w14:textId="1ACBD4C3" w:rsidR="00CD0FF8"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СК</w:t>
      </w:r>
      <w:r w:rsidR="00406233" w:rsidRPr="000A5947">
        <w:rPr>
          <w:rFonts w:ascii="Times New Roman" w:hAnsi="Times New Roman" w:cs="Times New Roman"/>
          <w:sz w:val="28"/>
          <w:szCs w:val="28"/>
        </w:rPr>
        <w:t>т</w:t>
      </w:r>
      <w:r w:rsidRPr="000A5947">
        <w:rPr>
          <w:rFonts w:ascii="Times New Roman" w:hAnsi="Times New Roman" w:cs="Times New Roman"/>
          <w:sz w:val="28"/>
          <w:szCs w:val="28"/>
        </w:rPr>
        <w:t xml:space="preserve"> распространяются на нелегальном рынке под различными коммерческими названиями: «соли для ванн», «удобрения для растений», </w:t>
      </w:r>
      <w:r w:rsidRPr="000A5947">
        <w:rPr>
          <w:rFonts w:ascii="Times New Roman" w:hAnsi="Times New Roman" w:cs="Times New Roman"/>
          <w:sz w:val="28"/>
          <w:szCs w:val="28"/>
        </w:rPr>
        <w:lastRenderedPageBreak/>
        <w:t>«исследовательские реагенты» и даже «очистители для ст</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кол». Они выпускаются в виде порошков, таблеток или капсул, и, как правило, продаются с маркировкой «не для употребления внутрь», что позволяет обходить законодательные ограничения [</w:t>
      </w:r>
      <w:r w:rsidR="0053220B">
        <w:rPr>
          <w:rFonts w:ascii="Times New Roman" w:hAnsi="Times New Roman" w:cs="Times New Roman"/>
          <w:sz w:val="28"/>
          <w:szCs w:val="28"/>
        </w:rPr>
        <w:t>21</w:t>
      </w:r>
      <w:r w:rsidRPr="000A5947">
        <w:rPr>
          <w:rFonts w:ascii="Times New Roman" w:hAnsi="Times New Roman" w:cs="Times New Roman"/>
          <w:sz w:val="28"/>
          <w:szCs w:val="28"/>
        </w:rPr>
        <w:t>].</w:t>
      </w:r>
    </w:p>
    <w:p w14:paraId="63D896D6" w14:textId="062F42D9" w:rsidR="00CD0FF8"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Первое масштабное распространение СК</w:t>
      </w:r>
      <w:r w:rsidR="00406233" w:rsidRPr="000A5947">
        <w:rPr>
          <w:rFonts w:ascii="Times New Roman" w:hAnsi="Times New Roman" w:cs="Times New Roman"/>
          <w:sz w:val="28"/>
          <w:szCs w:val="28"/>
        </w:rPr>
        <w:t>т</w:t>
      </w:r>
      <w:r w:rsidRPr="000A5947">
        <w:rPr>
          <w:rFonts w:ascii="Times New Roman" w:hAnsi="Times New Roman" w:cs="Times New Roman"/>
          <w:sz w:val="28"/>
          <w:szCs w:val="28"/>
        </w:rPr>
        <w:t xml:space="preserve"> как рекреационных веществ было зафиксировано в середине 2000-х годов. В 2005 году Европейский центр мониторинга наркотиков и наркомании (EMCDDA) сообщил о появлении на рынке метилона</w:t>
      </w:r>
      <w:r w:rsidR="004F1FEE">
        <w:rPr>
          <w:rFonts w:ascii="Times New Roman" w:hAnsi="Times New Roman" w:cs="Times New Roman"/>
          <w:sz w:val="28"/>
          <w:szCs w:val="28"/>
        </w:rPr>
        <w:t xml:space="preserve"> – </w:t>
      </w:r>
      <w:r w:rsidRPr="000A5947">
        <w:rPr>
          <w:rFonts w:ascii="Times New Roman" w:hAnsi="Times New Roman" w:cs="Times New Roman"/>
          <w:sz w:val="28"/>
          <w:szCs w:val="28"/>
        </w:rPr>
        <w:t xml:space="preserve">первого </w:t>
      </w:r>
      <w:r w:rsidR="00406233" w:rsidRPr="000A5947">
        <w:rPr>
          <w:rFonts w:ascii="Times New Roman" w:hAnsi="Times New Roman" w:cs="Times New Roman"/>
          <w:sz w:val="28"/>
          <w:szCs w:val="28"/>
        </w:rPr>
        <w:t>СКт</w:t>
      </w:r>
      <w:r w:rsidRPr="000A5947">
        <w:rPr>
          <w:rFonts w:ascii="Times New Roman" w:hAnsi="Times New Roman" w:cs="Times New Roman"/>
          <w:sz w:val="28"/>
          <w:szCs w:val="28"/>
        </w:rPr>
        <w:t>, использовавшегося в немедицинских целях. Уже к 2007 году в различных странах, включая Израиль, Австралию, Ирландию, Великобританию и государства Скандинавии, стали поступать сообщения о массовом употреблении 4-метилметкатинона, более известного как мефедрон [</w:t>
      </w:r>
      <w:r w:rsidR="0053220B">
        <w:rPr>
          <w:rFonts w:ascii="Times New Roman" w:hAnsi="Times New Roman" w:cs="Times New Roman"/>
          <w:sz w:val="28"/>
          <w:szCs w:val="28"/>
        </w:rPr>
        <w:t>21</w:t>
      </w:r>
      <w:r w:rsidR="00093040">
        <w:rPr>
          <w:rFonts w:ascii="Times New Roman" w:hAnsi="Times New Roman" w:cs="Times New Roman"/>
          <w:sz w:val="28"/>
          <w:szCs w:val="28"/>
        </w:rPr>
        <w:t>,р. 6</w:t>
      </w:r>
      <w:r w:rsidRPr="000A5947">
        <w:rPr>
          <w:rFonts w:ascii="Times New Roman" w:hAnsi="Times New Roman" w:cs="Times New Roman"/>
          <w:sz w:val="28"/>
          <w:szCs w:val="28"/>
        </w:rPr>
        <w:t>].</w:t>
      </w:r>
    </w:p>
    <w:p w14:paraId="31A23755" w14:textId="27A0A7A9" w:rsidR="006276E1" w:rsidRPr="000A5947" w:rsidRDefault="006276E1" w:rsidP="000A5947">
      <w:pPr>
        <w:spacing w:after="0" w:line="240" w:lineRule="auto"/>
        <w:jc w:val="both"/>
        <w:rPr>
          <w:rFonts w:ascii="Times New Roman" w:hAnsi="Times New Roman" w:cs="Times New Roman"/>
          <w:sz w:val="28"/>
          <w:szCs w:val="28"/>
        </w:rPr>
      </w:pPr>
    </w:p>
    <w:p w14:paraId="01B90827" w14:textId="3ABC0C90" w:rsidR="006276E1" w:rsidRPr="000A5947" w:rsidRDefault="006276E1" w:rsidP="000C1200">
      <w:pPr>
        <w:spacing w:after="0" w:line="240" w:lineRule="auto"/>
        <w:jc w:val="center"/>
        <w:rPr>
          <w:rFonts w:ascii="Times New Roman" w:hAnsi="Times New Roman" w:cs="Times New Roman"/>
          <w:sz w:val="28"/>
          <w:szCs w:val="28"/>
        </w:rPr>
      </w:pPr>
      <w:r w:rsidRPr="000A5947">
        <w:rPr>
          <w:rFonts w:ascii="Times New Roman" w:hAnsi="Times New Roman" w:cs="Times New Roman"/>
          <w:noProof/>
          <w:sz w:val="28"/>
          <w:szCs w:val="28"/>
          <w:lang w:eastAsia="ru-RU"/>
        </w:rPr>
        <w:drawing>
          <wp:inline distT="0" distB="0" distL="0" distR="0" wp14:anchorId="61704A92" wp14:editId="1F6F5582">
            <wp:extent cx="4387850" cy="3086100"/>
            <wp:effectExtent l="0" t="0" r="0" b="0"/>
            <wp:docPr id="23587466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4424" cy="3097757"/>
                    </a:xfrm>
                    <a:prstGeom prst="rect">
                      <a:avLst/>
                    </a:prstGeom>
                    <a:noFill/>
                  </pic:spPr>
                </pic:pic>
              </a:graphicData>
            </a:graphic>
          </wp:inline>
        </w:drawing>
      </w:r>
    </w:p>
    <w:p w14:paraId="78D49290" w14:textId="77777777" w:rsidR="000C1200" w:rsidRDefault="000C1200" w:rsidP="000A5947">
      <w:pPr>
        <w:spacing w:after="0" w:line="240" w:lineRule="auto"/>
        <w:ind w:firstLine="708"/>
        <w:jc w:val="both"/>
        <w:rPr>
          <w:rFonts w:ascii="Times New Roman" w:hAnsi="Times New Roman" w:cs="Times New Roman"/>
          <w:sz w:val="28"/>
          <w:szCs w:val="28"/>
        </w:rPr>
      </w:pPr>
    </w:p>
    <w:p w14:paraId="0DBD2A6E" w14:textId="77777777" w:rsidR="000C1200" w:rsidRDefault="006276E1" w:rsidP="000C1200">
      <w:pPr>
        <w:spacing w:after="0" w:line="240" w:lineRule="auto"/>
        <w:jc w:val="center"/>
        <w:rPr>
          <w:rFonts w:ascii="Times New Roman" w:hAnsi="Times New Roman" w:cs="Times New Roman"/>
          <w:sz w:val="28"/>
          <w:szCs w:val="28"/>
        </w:rPr>
      </w:pPr>
      <w:r w:rsidRPr="000A5947">
        <w:rPr>
          <w:rFonts w:ascii="Times New Roman" w:hAnsi="Times New Roman" w:cs="Times New Roman"/>
          <w:sz w:val="28"/>
          <w:szCs w:val="28"/>
        </w:rPr>
        <w:t xml:space="preserve">Рисунок </w:t>
      </w:r>
      <w:r w:rsidR="00CB4B41" w:rsidRPr="000A5947">
        <w:rPr>
          <w:rFonts w:ascii="Times New Roman" w:hAnsi="Times New Roman" w:cs="Times New Roman"/>
          <w:sz w:val="28"/>
          <w:szCs w:val="28"/>
        </w:rPr>
        <w:t>5</w:t>
      </w:r>
      <w:r w:rsidRPr="000A5947">
        <w:rPr>
          <w:rFonts w:ascii="Times New Roman" w:hAnsi="Times New Roman" w:cs="Times New Roman"/>
          <w:sz w:val="28"/>
          <w:szCs w:val="28"/>
        </w:rPr>
        <w:t xml:space="preserve">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Химическая структура катина и катинона </w:t>
      </w:r>
    </w:p>
    <w:p w14:paraId="13812D1C" w14:textId="77777777" w:rsidR="000C1200" w:rsidRDefault="000C1200" w:rsidP="000C1200">
      <w:pPr>
        <w:spacing w:after="0" w:line="240" w:lineRule="auto"/>
        <w:jc w:val="center"/>
        <w:rPr>
          <w:rFonts w:ascii="Times New Roman" w:hAnsi="Times New Roman" w:cs="Times New Roman"/>
          <w:sz w:val="28"/>
          <w:szCs w:val="28"/>
        </w:rPr>
      </w:pPr>
    </w:p>
    <w:p w14:paraId="187E474E" w14:textId="50478965" w:rsidR="00406233" w:rsidRPr="000C1200" w:rsidRDefault="000C1200" w:rsidP="000C1200">
      <w:pPr>
        <w:spacing w:after="0" w:line="240" w:lineRule="auto"/>
        <w:ind w:firstLine="567"/>
        <w:rPr>
          <w:rFonts w:ascii="Times New Roman" w:hAnsi="Times New Roman" w:cs="Times New Roman"/>
          <w:sz w:val="24"/>
          <w:szCs w:val="24"/>
        </w:rPr>
      </w:pPr>
      <w:r w:rsidRPr="000C1200">
        <w:rPr>
          <w:rFonts w:ascii="Times New Roman" w:hAnsi="Times New Roman" w:cs="Times New Roman"/>
          <w:sz w:val="24"/>
          <w:szCs w:val="24"/>
        </w:rPr>
        <w:t xml:space="preserve">Примечание – Источник </w:t>
      </w:r>
      <w:r w:rsidR="006276E1" w:rsidRPr="000C1200">
        <w:rPr>
          <w:rFonts w:ascii="Times New Roman" w:hAnsi="Times New Roman" w:cs="Times New Roman"/>
          <w:sz w:val="24"/>
          <w:szCs w:val="24"/>
        </w:rPr>
        <w:t>[</w:t>
      </w:r>
      <w:r w:rsidR="0053220B" w:rsidRPr="000C1200">
        <w:rPr>
          <w:rFonts w:ascii="Times New Roman" w:hAnsi="Times New Roman" w:cs="Times New Roman"/>
          <w:sz w:val="24"/>
          <w:szCs w:val="24"/>
        </w:rPr>
        <w:t>20</w:t>
      </w:r>
      <w:r w:rsidR="00093040">
        <w:rPr>
          <w:rFonts w:ascii="Times New Roman" w:hAnsi="Times New Roman" w:cs="Times New Roman"/>
          <w:sz w:val="24"/>
          <w:szCs w:val="24"/>
        </w:rPr>
        <w:t>,р. 1</w:t>
      </w:r>
      <w:r w:rsidR="006276E1" w:rsidRPr="000C1200">
        <w:rPr>
          <w:rFonts w:ascii="Times New Roman" w:hAnsi="Times New Roman" w:cs="Times New Roman"/>
          <w:sz w:val="24"/>
          <w:szCs w:val="24"/>
        </w:rPr>
        <w:t>]</w:t>
      </w:r>
    </w:p>
    <w:p w14:paraId="02B7974E" w14:textId="77777777" w:rsidR="00406233" w:rsidRPr="000A5947" w:rsidRDefault="00406233" w:rsidP="000A5947">
      <w:pPr>
        <w:spacing w:after="0" w:line="240" w:lineRule="auto"/>
        <w:ind w:firstLine="708"/>
        <w:jc w:val="both"/>
        <w:rPr>
          <w:rFonts w:ascii="Times New Roman" w:hAnsi="Times New Roman" w:cs="Times New Roman"/>
          <w:sz w:val="28"/>
          <w:szCs w:val="28"/>
        </w:rPr>
      </w:pPr>
    </w:p>
    <w:p w14:paraId="6EC812C4" w14:textId="6209ED9D" w:rsidR="003233CB"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К числу распростран</w:t>
      </w:r>
      <w:r w:rsidR="0053220B">
        <w:rPr>
          <w:rFonts w:ascii="Times New Roman" w:hAnsi="Times New Roman" w:cs="Times New Roman"/>
          <w:sz w:val="28"/>
          <w:szCs w:val="28"/>
        </w:rPr>
        <w:t>е</w:t>
      </w:r>
      <w:r w:rsidRPr="000A5947">
        <w:rPr>
          <w:rFonts w:ascii="Times New Roman" w:hAnsi="Times New Roman" w:cs="Times New Roman"/>
          <w:sz w:val="28"/>
          <w:szCs w:val="28"/>
        </w:rPr>
        <w:t xml:space="preserve">нных соединений этой группы относятся: катинон, катин, меткатинон, пировалерон, а также их синтетические производные </w:t>
      </w:r>
      <w:r w:rsidR="002D7BD6">
        <w:rPr>
          <w:rFonts w:ascii="Times New Roman" w:hAnsi="Times New Roman" w:cs="Times New Roman"/>
          <w:sz w:val="28"/>
          <w:szCs w:val="28"/>
        </w:rPr>
        <w:t>–</w:t>
      </w:r>
      <w:r w:rsidR="005F6341" w:rsidRPr="000A5947">
        <w:rPr>
          <w:rFonts w:ascii="Times New Roman" w:hAnsi="Times New Roman" w:cs="Times New Roman"/>
          <w:sz w:val="28"/>
          <w:szCs w:val="28"/>
        </w:rPr>
        <w:t xml:space="preserve"> </w:t>
      </w:r>
      <w:r w:rsidRPr="000A5947">
        <w:rPr>
          <w:rFonts w:ascii="Times New Roman" w:hAnsi="Times New Roman" w:cs="Times New Roman"/>
          <w:sz w:val="28"/>
          <w:szCs w:val="28"/>
        </w:rPr>
        <w:t>α-PVP, α-pyrrolidinopropiophenone (α-PPP), метилон и бутилон [</w:t>
      </w:r>
      <w:r w:rsidR="0053220B">
        <w:rPr>
          <w:rFonts w:ascii="Times New Roman" w:hAnsi="Times New Roman" w:cs="Times New Roman"/>
          <w:sz w:val="28"/>
          <w:szCs w:val="28"/>
        </w:rPr>
        <w:t>21</w:t>
      </w:r>
      <w:r w:rsidR="00093040">
        <w:rPr>
          <w:rFonts w:ascii="Times New Roman" w:hAnsi="Times New Roman" w:cs="Times New Roman"/>
          <w:sz w:val="28"/>
          <w:szCs w:val="28"/>
        </w:rPr>
        <w:t>,р. 6</w:t>
      </w:r>
      <w:r w:rsidRPr="000A5947">
        <w:rPr>
          <w:rFonts w:ascii="Times New Roman" w:hAnsi="Times New Roman" w:cs="Times New Roman"/>
          <w:sz w:val="28"/>
          <w:szCs w:val="28"/>
        </w:rPr>
        <w:t>]</w:t>
      </w:r>
      <w:r w:rsidR="00406233" w:rsidRPr="000A5947">
        <w:rPr>
          <w:rFonts w:ascii="Times New Roman" w:hAnsi="Times New Roman" w:cs="Times New Roman"/>
          <w:sz w:val="28"/>
          <w:szCs w:val="28"/>
        </w:rPr>
        <w:t xml:space="preserve"> (рис</w:t>
      </w:r>
      <w:r w:rsidR="00607B76" w:rsidRPr="000A5947">
        <w:rPr>
          <w:rFonts w:ascii="Times New Roman" w:hAnsi="Times New Roman" w:cs="Times New Roman"/>
          <w:sz w:val="28"/>
          <w:szCs w:val="28"/>
        </w:rPr>
        <w:t>унок</w:t>
      </w:r>
      <w:r w:rsidR="00406233" w:rsidRPr="000A5947">
        <w:rPr>
          <w:rFonts w:ascii="Times New Roman" w:hAnsi="Times New Roman" w:cs="Times New Roman"/>
          <w:sz w:val="28"/>
          <w:szCs w:val="28"/>
        </w:rPr>
        <w:t xml:space="preserve"> </w:t>
      </w:r>
      <w:r w:rsidR="00CB4B41" w:rsidRPr="000A5947">
        <w:rPr>
          <w:rFonts w:ascii="Times New Roman" w:hAnsi="Times New Roman" w:cs="Times New Roman"/>
          <w:sz w:val="28"/>
          <w:szCs w:val="28"/>
        </w:rPr>
        <w:t>6</w:t>
      </w:r>
      <w:r w:rsidR="00406233" w:rsidRPr="000A5947">
        <w:rPr>
          <w:rFonts w:ascii="Times New Roman" w:hAnsi="Times New Roman" w:cs="Times New Roman"/>
          <w:sz w:val="28"/>
          <w:szCs w:val="28"/>
        </w:rPr>
        <w:t>)</w:t>
      </w:r>
      <w:r w:rsidRPr="000A5947">
        <w:rPr>
          <w:rFonts w:ascii="Times New Roman" w:hAnsi="Times New Roman" w:cs="Times New Roman"/>
          <w:sz w:val="28"/>
          <w:szCs w:val="28"/>
        </w:rPr>
        <w:t>. Пировалерон, синтезированный ещ</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 xml:space="preserve"> в 1964 году, изначально применялся в терапии хронической усталости и как средство для подавления аппетита. Однако из-за высокой способности вызывать зависимость он был выведен из медицинской практики [</w:t>
      </w:r>
      <w:r w:rsidR="0053220B">
        <w:rPr>
          <w:rFonts w:ascii="Times New Roman" w:hAnsi="Times New Roman" w:cs="Times New Roman"/>
          <w:sz w:val="28"/>
          <w:szCs w:val="28"/>
        </w:rPr>
        <w:t>21</w:t>
      </w:r>
      <w:r w:rsidR="00093040">
        <w:rPr>
          <w:rFonts w:ascii="Times New Roman" w:hAnsi="Times New Roman" w:cs="Times New Roman"/>
          <w:sz w:val="28"/>
          <w:szCs w:val="28"/>
        </w:rPr>
        <w:t>,р. 6</w:t>
      </w:r>
      <w:r w:rsidRPr="000A5947">
        <w:rPr>
          <w:rFonts w:ascii="Times New Roman" w:hAnsi="Times New Roman" w:cs="Times New Roman"/>
          <w:sz w:val="28"/>
          <w:szCs w:val="28"/>
        </w:rPr>
        <w:t>].</w:t>
      </w:r>
    </w:p>
    <w:p w14:paraId="5F492B91" w14:textId="77777777" w:rsidR="003233CB" w:rsidRPr="000A5947" w:rsidRDefault="003233CB" w:rsidP="000C1200">
      <w:pPr>
        <w:spacing w:after="0" w:line="240" w:lineRule="auto"/>
        <w:jc w:val="center"/>
        <w:rPr>
          <w:rFonts w:ascii="Times New Roman" w:hAnsi="Times New Roman" w:cs="Times New Roman"/>
          <w:sz w:val="28"/>
          <w:szCs w:val="28"/>
        </w:rPr>
      </w:pPr>
      <w:r w:rsidRPr="000A5947">
        <w:rPr>
          <w:rFonts w:ascii="Times New Roman" w:hAnsi="Times New Roman" w:cs="Times New Roman"/>
          <w:noProof/>
          <w:sz w:val="28"/>
          <w:szCs w:val="28"/>
          <w:lang w:eastAsia="ru-RU"/>
        </w:rPr>
        <w:lastRenderedPageBreak/>
        <w:drawing>
          <wp:inline distT="0" distB="0" distL="0" distR="0" wp14:anchorId="0899E2CD" wp14:editId="617DCDE2">
            <wp:extent cx="4755515" cy="1840865"/>
            <wp:effectExtent l="0" t="0" r="6985" b="6985"/>
            <wp:docPr id="50053409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5515" cy="1840865"/>
                    </a:xfrm>
                    <a:prstGeom prst="rect">
                      <a:avLst/>
                    </a:prstGeom>
                    <a:noFill/>
                  </pic:spPr>
                </pic:pic>
              </a:graphicData>
            </a:graphic>
          </wp:inline>
        </w:drawing>
      </w:r>
    </w:p>
    <w:p w14:paraId="37C174A6" w14:textId="77777777" w:rsidR="003233CB" w:rsidRPr="000A5947" w:rsidRDefault="003233CB" w:rsidP="000C1200">
      <w:pPr>
        <w:spacing w:after="0" w:line="240" w:lineRule="auto"/>
        <w:jc w:val="both"/>
        <w:rPr>
          <w:rFonts w:ascii="Times New Roman" w:hAnsi="Times New Roman" w:cs="Times New Roman"/>
          <w:sz w:val="28"/>
          <w:szCs w:val="28"/>
        </w:rPr>
      </w:pPr>
    </w:p>
    <w:p w14:paraId="35B2F77E" w14:textId="67FED7C5" w:rsidR="003233CB" w:rsidRPr="000C1200" w:rsidRDefault="003233CB" w:rsidP="000C1200">
      <w:pPr>
        <w:spacing w:after="0" w:line="240" w:lineRule="auto"/>
        <w:jc w:val="center"/>
        <w:rPr>
          <w:rFonts w:ascii="Times New Roman" w:hAnsi="Times New Roman" w:cs="Times New Roman"/>
          <w:sz w:val="24"/>
          <w:szCs w:val="24"/>
        </w:rPr>
      </w:pPr>
      <w:r w:rsidRPr="000C1200">
        <w:rPr>
          <w:rFonts w:ascii="Times New Roman" w:hAnsi="Times New Roman" w:cs="Times New Roman"/>
          <w:sz w:val="24"/>
          <w:szCs w:val="24"/>
        </w:rPr>
        <w:t xml:space="preserve">(а) катинон, (b) 4-метилметкатинон (мефедрон), (c) метилон, (d) пировалерон, </w:t>
      </w:r>
      <w:r w:rsidR="001F61E6">
        <w:rPr>
          <w:rFonts w:ascii="Times New Roman" w:hAnsi="Times New Roman" w:cs="Times New Roman"/>
          <w:sz w:val="24"/>
          <w:szCs w:val="24"/>
        </w:rPr>
        <w:t>€</w:t>
      </w:r>
      <w:r w:rsidRPr="000C1200">
        <w:rPr>
          <w:rFonts w:ascii="Times New Roman" w:hAnsi="Times New Roman" w:cs="Times New Roman"/>
          <w:sz w:val="24"/>
          <w:szCs w:val="24"/>
        </w:rPr>
        <w:t xml:space="preserve"> 3,4-метилендиоксипировалерон, (f) нафирон</w:t>
      </w:r>
    </w:p>
    <w:p w14:paraId="029243DD" w14:textId="77777777" w:rsidR="003233CB" w:rsidRPr="000A5947" w:rsidRDefault="003233CB" w:rsidP="000A5947">
      <w:pPr>
        <w:spacing w:after="0" w:line="240" w:lineRule="auto"/>
        <w:ind w:firstLine="708"/>
        <w:jc w:val="both"/>
        <w:rPr>
          <w:rFonts w:ascii="Times New Roman" w:hAnsi="Times New Roman" w:cs="Times New Roman"/>
          <w:sz w:val="28"/>
          <w:szCs w:val="28"/>
        </w:rPr>
      </w:pPr>
    </w:p>
    <w:p w14:paraId="5F77E477" w14:textId="17A864CD" w:rsidR="007D0501" w:rsidRPr="000A5947" w:rsidRDefault="007D0501" w:rsidP="000C1200">
      <w:pPr>
        <w:spacing w:after="0" w:line="240" w:lineRule="auto"/>
        <w:jc w:val="center"/>
        <w:rPr>
          <w:rFonts w:ascii="Times New Roman" w:hAnsi="Times New Roman" w:cs="Times New Roman"/>
          <w:sz w:val="28"/>
          <w:szCs w:val="28"/>
        </w:rPr>
      </w:pPr>
      <w:r w:rsidRPr="000A5947">
        <w:rPr>
          <w:rFonts w:ascii="Times New Roman" w:hAnsi="Times New Roman" w:cs="Times New Roman"/>
          <w:sz w:val="28"/>
          <w:szCs w:val="28"/>
        </w:rPr>
        <w:t xml:space="preserve">Рисунок </w:t>
      </w:r>
      <w:r w:rsidR="00CB4B41" w:rsidRPr="000A5947">
        <w:rPr>
          <w:rFonts w:ascii="Times New Roman" w:hAnsi="Times New Roman" w:cs="Times New Roman"/>
          <w:sz w:val="28"/>
          <w:szCs w:val="28"/>
        </w:rPr>
        <w:t>6</w:t>
      </w:r>
      <w:r w:rsidRPr="000A5947">
        <w:rPr>
          <w:rFonts w:ascii="Times New Roman" w:hAnsi="Times New Roman" w:cs="Times New Roman"/>
          <w:sz w:val="28"/>
          <w:szCs w:val="28"/>
        </w:rPr>
        <w:t xml:space="preserve">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Разновидности СКт</w:t>
      </w:r>
    </w:p>
    <w:p w14:paraId="221BA257" w14:textId="77777777" w:rsidR="007D0501" w:rsidRPr="000A5947" w:rsidRDefault="007D0501" w:rsidP="000A5947">
      <w:pPr>
        <w:spacing w:after="0" w:line="240" w:lineRule="auto"/>
        <w:ind w:firstLine="708"/>
        <w:jc w:val="center"/>
        <w:rPr>
          <w:rFonts w:ascii="Times New Roman" w:hAnsi="Times New Roman" w:cs="Times New Roman"/>
          <w:sz w:val="28"/>
          <w:szCs w:val="28"/>
        </w:rPr>
      </w:pPr>
    </w:p>
    <w:p w14:paraId="1AC99338" w14:textId="636ECA85" w:rsidR="00CD0FF8"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В 1971 году ряд веществ этой группы (катинон, меткатинон, катин и пировалерон) был включ</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 xml:space="preserve">н в Список I Единой конвенции о </w:t>
      </w:r>
      <w:r w:rsidR="007D0501" w:rsidRPr="000A5947">
        <w:rPr>
          <w:rFonts w:ascii="Times New Roman" w:hAnsi="Times New Roman" w:cs="Times New Roman"/>
          <w:sz w:val="28"/>
          <w:szCs w:val="28"/>
        </w:rPr>
        <w:t>ПАВ</w:t>
      </w:r>
      <w:r w:rsidRPr="000A5947">
        <w:rPr>
          <w:rFonts w:ascii="Times New Roman" w:hAnsi="Times New Roman" w:cs="Times New Roman"/>
          <w:sz w:val="28"/>
          <w:szCs w:val="28"/>
        </w:rPr>
        <w:t>, что отражает их международно признанную угрозу [</w:t>
      </w:r>
      <w:r w:rsidR="0053220B">
        <w:rPr>
          <w:rFonts w:ascii="Times New Roman" w:hAnsi="Times New Roman" w:cs="Times New Roman"/>
          <w:sz w:val="28"/>
          <w:szCs w:val="28"/>
        </w:rPr>
        <w:t>21</w:t>
      </w:r>
      <w:r w:rsidR="00093040">
        <w:rPr>
          <w:rFonts w:ascii="Times New Roman" w:hAnsi="Times New Roman" w:cs="Times New Roman"/>
          <w:sz w:val="28"/>
          <w:szCs w:val="28"/>
        </w:rPr>
        <w:t>,р. 6</w:t>
      </w:r>
      <w:r w:rsidRPr="000A5947">
        <w:rPr>
          <w:rFonts w:ascii="Times New Roman" w:hAnsi="Times New Roman" w:cs="Times New Roman"/>
          <w:sz w:val="28"/>
          <w:szCs w:val="28"/>
        </w:rPr>
        <w:t>]. Несмотря на это, быстрое появление вс</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 xml:space="preserve"> новых аналогов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дизайнерских производных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делает затруднительным своевременное правовое реагирование.</w:t>
      </w:r>
    </w:p>
    <w:p w14:paraId="1BCB7BCA" w14:textId="2908266A" w:rsidR="00CD0FF8"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Способы употребления СК</w:t>
      </w:r>
      <w:r w:rsidR="003233CB" w:rsidRPr="000A5947">
        <w:rPr>
          <w:rFonts w:ascii="Times New Roman" w:hAnsi="Times New Roman" w:cs="Times New Roman"/>
          <w:sz w:val="28"/>
          <w:szCs w:val="28"/>
        </w:rPr>
        <w:t>т</w:t>
      </w:r>
      <w:r w:rsidRPr="000A5947">
        <w:rPr>
          <w:rFonts w:ascii="Times New Roman" w:hAnsi="Times New Roman" w:cs="Times New Roman"/>
          <w:sz w:val="28"/>
          <w:szCs w:val="28"/>
        </w:rPr>
        <w:t xml:space="preserve"> весьма разнообразны. Они могут вводиться в организм перорально, интраназально, сублингвально, ректально, внутримышечно, подкожно и внутривенно [</w:t>
      </w:r>
      <w:r w:rsidR="00930FBC">
        <w:rPr>
          <w:rFonts w:ascii="Times New Roman" w:hAnsi="Times New Roman" w:cs="Times New Roman"/>
          <w:sz w:val="28"/>
          <w:szCs w:val="28"/>
        </w:rPr>
        <w:t>22</w:t>
      </w:r>
      <w:r w:rsidRPr="000A5947">
        <w:rPr>
          <w:rFonts w:ascii="Times New Roman" w:hAnsi="Times New Roman" w:cs="Times New Roman"/>
          <w:sz w:val="28"/>
          <w:szCs w:val="28"/>
        </w:rPr>
        <w:t>]. Наиболее распростран</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нным является интраназальный путь, поскольку он обеспечивает более быстрое наступление психоактивного эффекта по сравнению с пероральным введением. При этом наркопотребители часто комбинируют СК</w:t>
      </w:r>
      <w:r w:rsidR="003233CB" w:rsidRPr="000A5947">
        <w:rPr>
          <w:rFonts w:ascii="Times New Roman" w:hAnsi="Times New Roman" w:cs="Times New Roman"/>
          <w:sz w:val="28"/>
          <w:szCs w:val="28"/>
        </w:rPr>
        <w:t>т</w:t>
      </w:r>
      <w:r w:rsidRPr="000A5947">
        <w:rPr>
          <w:rFonts w:ascii="Times New Roman" w:hAnsi="Times New Roman" w:cs="Times New Roman"/>
          <w:sz w:val="28"/>
          <w:szCs w:val="28"/>
        </w:rPr>
        <w:t xml:space="preserve"> с другими </w:t>
      </w:r>
      <w:r w:rsidR="007D0501" w:rsidRPr="000A5947">
        <w:rPr>
          <w:rFonts w:ascii="Times New Roman" w:hAnsi="Times New Roman" w:cs="Times New Roman"/>
          <w:sz w:val="28"/>
          <w:szCs w:val="28"/>
        </w:rPr>
        <w:t>ПАВ</w:t>
      </w:r>
      <w:r w:rsidRPr="000A5947">
        <w:rPr>
          <w:rFonts w:ascii="Times New Roman" w:hAnsi="Times New Roman" w:cs="Times New Roman"/>
          <w:sz w:val="28"/>
          <w:szCs w:val="28"/>
        </w:rPr>
        <w:t xml:space="preserve">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алкоголем, каннабиноидами, амфетаминами, анестетиками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либо смешивают разные СК</w:t>
      </w:r>
      <w:r w:rsidR="003233CB" w:rsidRPr="000A5947">
        <w:rPr>
          <w:rFonts w:ascii="Times New Roman" w:hAnsi="Times New Roman" w:cs="Times New Roman"/>
          <w:sz w:val="28"/>
          <w:szCs w:val="28"/>
        </w:rPr>
        <w:t>т</w:t>
      </w:r>
      <w:r w:rsidRPr="000A5947">
        <w:rPr>
          <w:rFonts w:ascii="Times New Roman" w:hAnsi="Times New Roman" w:cs="Times New Roman"/>
          <w:sz w:val="28"/>
          <w:szCs w:val="28"/>
        </w:rPr>
        <w:t xml:space="preserve"> между собой для усиления эффекта [</w:t>
      </w:r>
      <w:r w:rsidR="00930FBC">
        <w:rPr>
          <w:rFonts w:ascii="Times New Roman" w:hAnsi="Times New Roman" w:cs="Times New Roman"/>
          <w:sz w:val="28"/>
          <w:szCs w:val="28"/>
        </w:rPr>
        <w:t>20</w:t>
      </w:r>
      <w:r w:rsidR="00C239D5">
        <w:rPr>
          <w:rFonts w:ascii="Times New Roman" w:hAnsi="Times New Roman" w:cs="Times New Roman"/>
          <w:sz w:val="28"/>
          <w:szCs w:val="28"/>
        </w:rPr>
        <w:t xml:space="preserve">,р. </w:t>
      </w:r>
      <w:r w:rsidR="00930FBC">
        <w:rPr>
          <w:rFonts w:ascii="Times New Roman" w:hAnsi="Times New Roman" w:cs="Times New Roman"/>
          <w:sz w:val="28"/>
          <w:szCs w:val="28"/>
        </w:rPr>
        <w:t>3</w:t>
      </w:r>
      <w:r w:rsidRPr="000A5947">
        <w:rPr>
          <w:rFonts w:ascii="Times New Roman" w:hAnsi="Times New Roman" w:cs="Times New Roman"/>
          <w:sz w:val="28"/>
          <w:szCs w:val="28"/>
        </w:rPr>
        <w:t>].</w:t>
      </w:r>
    </w:p>
    <w:p w14:paraId="2D7FA556" w14:textId="4C2E7DCA" w:rsidR="00CD0FF8"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Инъекционное введение </w:t>
      </w:r>
      <w:r w:rsidR="003233CB" w:rsidRPr="000A5947">
        <w:rPr>
          <w:rFonts w:ascii="Times New Roman" w:hAnsi="Times New Roman" w:cs="Times New Roman"/>
          <w:sz w:val="28"/>
          <w:szCs w:val="28"/>
        </w:rPr>
        <w:t>СКт</w:t>
      </w:r>
      <w:r w:rsidRPr="000A5947">
        <w:rPr>
          <w:rFonts w:ascii="Times New Roman" w:hAnsi="Times New Roman" w:cs="Times New Roman"/>
          <w:sz w:val="28"/>
          <w:szCs w:val="28"/>
        </w:rPr>
        <w:t>, как правило, характерно для лиц с историей употребления традиционных опиоидов. Такая практика не только увеличивает риск передозировки, но и способствует распространению инфекций, передающихся через кровь, таких как ВИЧ и вирусный гепатит C [</w:t>
      </w:r>
      <w:r w:rsidR="00DF7BCC">
        <w:rPr>
          <w:rFonts w:ascii="Times New Roman" w:hAnsi="Times New Roman" w:cs="Times New Roman"/>
          <w:sz w:val="28"/>
          <w:szCs w:val="28"/>
        </w:rPr>
        <w:t>23</w:t>
      </w:r>
      <w:r w:rsidRPr="000A5947">
        <w:rPr>
          <w:rFonts w:ascii="Times New Roman" w:hAnsi="Times New Roman" w:cs="Times New Roman"/>
          <w:sz w:val="28"/>
          <w:szCs w:val="28"/>
        </w:rPr>
        <w:t>]. В ряде стран, включая Казахстан, отмечается условное деление потребителей на две категории: лица старшего возраста, перешедшие на НПВ с традиционных инъекционных наркотиков, и молод</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жь, начавшая употребление непосредственно с СК</w:t>
      </w:r>
      <w:r w:rsidR="003233CB" w:rsidRPr="000A5947">
        <w:rPr>
          <w:rFonts w:ascii="Times New Roman" w:hAnsi="Times New Roman" w:cs="Times New Roman"/>
          <w:sz w:val="28"/>
          <w:szCs w:val="28"/>
        </w:rPr>
        <w:t>т</w:t>
      </w:r>
      <w:r w:rsidRPr="000A5947">
        <w:rPr>
          <w:rFonts w:ascii="Times New Roman" w:hAnsi="Times New Roman" w:cs="Times New Roman"/>
          <w:sz w:val="28"/>
          <w:szCs w:val="28"/>
        </w:rPr>
        <w:t xml:space="preserve">. У первых преобладает инъекционный путь введения, тогда как у вторых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назальный [</w:t>
      </w:r>
      <w:r w:rsidR="00CE1202">
        <w:rPr>
          <w:rFonts w:ascii="Times New Roman" w:hAnsi="Times New Roman" w:cs="Times New Roman"/>
          <w:sz w:val="28"/>
          <w:szCs w:val="28"/>
        </w:rPr>
        <w:t>8</w:t>
      </w:r>
      <w:r w:rsidR="00C239D5">
        <w:rPr>
          <w:rFonts w:ascii="Times New Roman" w:hAnsi="Times New Roman" w:cs="Times New Roman"/>
          <w:sz w:val="28"/>
          <w:szCs w:val="28"/>
        </w:rPr>
        <w:t xml:space="preserve">,р. </w:t>
      </w:r>
      <w:r w:rsidR="00CE1202">
        <w:rPr>
          <w:rFonts w:ascii="Times New Roman" w:hAnsi="Times New Roman" w:cs="Times New Roman"/>
          <w:sz w:val="28"/>
          <w:szCs w:val="28"/>
        </w:rPr>
        <w:t>5</w:t>
      </w:r>
      <w:r w:rsidRPr="000A5947">
        <w:rPr>
          <w:rFonts w:ascii="Times New Roman" w:hAnsi="Times New Roman" w:cs="Times New Roman"/>
          <w:sz w:val="28"/>
          <w:szCs w:val="28"/>
        </w:rPr>
        <w:t>].</w:t>
      </w:r>
    </w:p>
    <w:p w14:paraId="528D5AD3" w14:textId="48928851" w:rsidR="00CD0FF8"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Дозировка </w:t>
      </w:r>
      <w:r w:rsidR="003233CB" w:rsidRPr="000A5947">
        <w:rPr>
          <w:rFonts w:ascii="Times New Roman" w:hAnsi="Times New Roman" w:cs="Times New Roman"/>
          <w:sz w:val="28"/>
          <w:szCs w:val="28"/>
        </w:rPr>
        <w:t>СКт</w:t>
      </w:r>
      <w:r w:rsidRPr="000A5947">
        <w:rPr>
          <w:rFonts w:ascii="Times New Roman" w:hAnsi="Times New Roman" w:cs="Times New Roman"/>
          <w:sz w:val="28"/>
          <w:szCs w:val="28"/>
        </w:rPr>
        <w:t xml:space="preserve"> может значительно варьироваться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от нескольких миллиграммов до граммов. При этом потребители зачастую не осознают точную дозу, особенно в случаях, когда СК</w:t>
      </w:r>
      <w:r w:rsidR="003233CB" w:rsidRPr="000A5947">
        <w:rPr>
          <w:rFonts w:ascii="Times New Roman" w:hAnsi="Times New Roman" w:cs="Times New Roman"/>
          <w:sz w:val="28"/>
          <w:szCs w:val="28"/>
        </w:rPr>
        <w:t>т</w:t>
      </w:r>
      <w:r w:rsidRPr="000A5947">
        <w:rPr>
          <w:rFonts w:ascii="Times New Roman" w:hAnsi="Times New Roman" w:cs="Times New Roman"/>
          <w:sz w:val="28"/>
          <w:szCs w:val="28"/>
        </w:rPr>
        <w:t xml:space="preserve"> употребляются в рамках так называемых «марафонов» </w:t>
      </w:r>
      <w:r w:rsidR="00B26860" w:rsidRPr="000A5947">
        <w:rPr>
          <w:rFonts w:ascii="Times New Roman" w:hAnsi="Times New Roman" w:cs="Times New Roman"/>
          <w:sz w:val="28"/>
          <w:szCs w:val="28"/>
        </w:rPr>
        <w:t>-</w:t>
      </w:r>
      <w:r w:rsidRPr="000A5947">
        <w:rPr>
          <w:rFonts w:ascii="Times New Roman" w:hAnsi="Times New Roman" w:cs="Times New Roman"/>
          <w:sz w:val="28"/>
          <w:szCs w:val="28"/>
        </w:rPr>
        <w:t xml:space="preserve"> длительных эпизодов непрерывного употребления, продолжающихся от нескольких дней до недель. Эта практика, наиболее распростран</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нная в Казахстане, сопряжена с риском тяжелых психозов, истощения организма и летальных исходов [</w:t>
      </w:r>
      <w:r w:rsidR="00CE1202" w:rsidRPr="00CE1202">
        <w:rPr>
          <w:rFonts w:ascii="Times New Roman" w:hAnsi="Times New Roman" w:cs="Times New Roman"/>
          <w:sz w:val="28"/>
          <w:szCs w:val="28"/>
        </w:rPr>
        <w:t>8</w:t>
      </w:r>
      <w:r w:rsidR="00C239D5">
        <w:rPr>
          <w:rFonts w:ascii="Times New Roman" w:hAnsi="Times New Roman" w:cs="Times New Roman"/>
          <w:sz w:val="28"/>
          <w:szCs w:val="28"/>
        </w:rPr>
        <w:t xml:space="preserve">,р. </w:t>
      </w:r>
      <w:r w:rsidR="00CE1202">
        <w:rPr>
          <w:rFonts w:ascii="Times New Roman" w:hAnsi="Times New Roman" w:cs="Times New Roman"/>
          <w:sz w:val="28"/>
          <w:szCs w:val="28"/>
        </w:rPr>
        <w:t>6</w:t>
      </w:r>
      <w:r w:rsidRPr="000A5947">
        <w:rPr>
          <w:rFonts w:ascii="Times New Roman" w:hAnsi="Times New Roman" w:cs="Times New Roman"/>
          <w:sz w:val="28"/>
          <w:szCs w:val="28"/>
        </w:rPr>
        <w:t>].</w:t>
      </w:r>
    </w:p>
    <w:p w14:paraId="655FC2A2" w14:textId="0C71AAC5" w:rsidR="00CD0FF8"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lastRenderedPageBreak/>
        <w:t>Современная судебно-медицинская токсикология располагает высокочувствительными методами для выявления СК</w:t>
      </w:r>
      <w:r w:rsidR="007D0501" w:rsidRPr="000A5947">
        <w:rPr>
          <w:rFonts w:ascii="Times New Roman" w:hAnsi="Times New Roman" w:cs="Times New Roman"/>
          <w:sz w:val="28"/>
          <w:szCs w:val="28"/>
        </w:rPr>
        <w:t>т</w:t>
      </w:r>
      <w:r w:rsidRPr="000A5947">
        <w:rPr>
          <w:rFonts w:ascii="Times New Roman" w:hAnsi="Times New Roman" w:cs="Times New Roman"/>
          <w:sz w:val="28"/>
          <w:szCs w:val="28"/>
        </w:rPr>
        <w:t xml:space="preserve"> в биологических жидкостях и тканях. Одним из наиболее эффективных методов анализа является газовая хроматография в сочетании с масс-спектрометрией (ГХ/МС), особенно применимая к исследованию волос [2</w:t>
      </w:r>
      <w:r w:rsidR="00CE1202">
        <w:rPr>
          <w:rFonts w:ascii="Times New Roman" w:hAnsi="Times New Roman" w:cs="Times New Roman"/>
          <w:sz w:val="28"/>
          <w:szCs w:val="28"/>
        </w:rPr>
        <w:t>4</w:t>
      </w:r>
      <w:r w:rsidRPr="000A5947">
        <w:rPr>
          <w:rFonts w:ascii="Times New Roman" w:hAnsi="Times New Roman" w:cs="Times New Roman"/>
          <w:sz w:val="28"/>
          <w:szCs w:val="28"/>
        </w:rPr>
        <w:t>]. Среди СК</w:t>
      </w:r>
      <w:r w:rsidR="00BF091F">
        <w:rPr>
          <w:rFonts w:ascii="Times New Roman" w:hAnsi="Times New Roman" w:cs="Times New Roman"/>
          <w:sz w:val="28"/>
          <w:szCs w:val="28"/>
        </w:rPr>
        <w:t>т</w:t>
      </w:r>
      <w:r w:rsidRPr="000A5947">
        <w:rPr>
          <w:rFonts w:ascii="Times New Roman" w:hAnsi="Times New Roman" w:cs="Times New Roman"/>
          <w:sz w:val="28"/>
          <w:szCs w:val="28"/>
        </w:rPr>
        <w:t xml:space="preserve"> наиболее часто детектируемым в волосах является мефедрон, а также α-PVP и его аналоги, что делает эти вещества ключевыми маркерами хронического или эпизодического употребления [</w:t>
      </w:r>
      <w:r w:rsidR="00CE1202">
        <w:rPr>
          <w:rFonts w:ascii="Times New Roman" w:hAnsi="Times New Roman" w:cs="Times New Roman"/>
          <w:sz w:val="28"/>
          <w:szCs w:val="28"/>
        </w:rPr>
        <w:t>24</w:t>
      </w:r>
      <w:r w:rsidR="00C239D5">
        <w:rPr>
          <w:rFonts w:ascii="Times New Roman" w:hAnsi="Times New Roman" w:cs="Times New Roman"/>
          <w:sz w:val="28"/>
          <w:szCs w:val="28"/>
        </w:rPr>
        <w:t xml:space="preserve">,р. </w:t>
      </w:r>
      <w:r w:rsidR="00CE1202">
        <w:rPr>
          <w:rFonts w:ascii="Times New Roman" w:hAnsi="Times New Roman" w:cs="Times New Roman"/>
          <w:sz w:val="28"/>
          <w:szCs w:val="28"/>
        </w:rPr>
        <w:t>6</w:t>
      </w:r>
      <w:r w:rsidRPr="000A5947">
        <w:rPr>
          <w:rFonts w:ascii="Times New Roman" w:hAnsi="Times New Roman" w:cs="Times New Roman"/>
          <w:sz w:val="28"/>
          <w:szCs w:val="28"/>
        </w:rPr>
        <w:t>].</w:t>
      </w:r>
    </w:p>
    <w:p w14:paraId="083C8B62" w14:textId="64662FAD" w:rsidR="00CD0FF8" w:rsidRPr="000A5947" w:rsidRDefault="00CD0FF8"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Таким образом, </w:t>
      </w:r>
      <w:r w:rsidR="003233CB" w:rsidRPr="000A5947">
        <w:rPr>
          <w:rFonts w:ascii="Times New Roman" w:hAnsi="Times New Roman" w:cs="Times New Roman"/>
          <w:sz w:val="28"/>
          <w:szCs w:val="28"/>
        </w:rPr>
        <w:t>СКт</w:t>
      </w:r>
      <w:r w:rsidRPr="000A5947">
        <w:rPr>
          <w:rFonts w:ascii="Times New Roman" w:hAnsi="Times New Roman" w:cs="Times New Roman"/>
          <w:sz w:val="28"/>
          <w:szCs w:val="28"/>
        </w:rPr>
        <w:t xml:space="preserve"> представляют собой одну из наиболее опасных и стремительно развивающихся групп </w:t>
      </w:r>
      <w:r w:rsidR="007D0501" w:rsidRPr="000A5947">
        <w:rPr>
          <w:rFonts w:ascii="Times New Roman" w:hAnsi="Times New Roman" w:cs="Times New Roman"/>
          <w:sz w:val="28"/>
          <w:szCs w:val="28"/>
        </w:rPr>
        <w:t>НПВ</w:t>
      </w:r>
      <w:r w:rsidRPr="000A5947">
        <w:rPr>
          <w:rFonts w:ascii="Times New Roman" w:hAnsi="Times New Roman" w:cs="Times New Roman"/>
          <w:sz w:val="28"/>
          <w:szCs w:val="28"/>
        </w:rPr>
        <w:t>. Их высокая биодоступность, разнообразие форм введения, быстрая эволюция химических формул, а также распростран</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нность в молод</w:t>
      </w:r>
      <w:r w:rsidR="00B26860" w:rsidRPr="000A5947">
        <w:rPr>
          <w:rFonts w:ascii="Times New Roman" w:hAnsi="Times New Roman" w:cs="Times New Roman"/>
          <w:sz w:val="28"/>
          <w:szCs w:val="28"/>
        </w:rPr>
        <w:t>е</w:t>
      </w:r>
      <w:r w:rsidRPr="000A5947">
        <w:rPr>
          <w:rFonts w:ascii="Times New Roman" w:hAnsi="Times New Roman" w:cs="Times New Roman"/>
          <w:sz w:val="28"/>
          <w:szCs w:val="28"/>
        </w:rPr>
        <w:t>жной среде обуславливают необходимость ужесточения мониторинга, совершенствования диагностических методов и реализации эффективных профилактических стратегий в рамках системы общественного здравоохранения.</w:t>
      </w:r>
    </w:p>
    <w:p w14:paraId="7B8D2D07" w14:textId="77777777" w:rsidR="007D0501" w:rsidRPr="000A5947" w:rsidRDefault="007D0501" w:rsidP="00A16C05">
      <w:pPr>
        <w:spacing w:after="0" w:line="240" w:lineRule="auto"/>
        <w:jc w:val="both"/>
        <w:rPr>
          <w:rFonts w:ascii="Times New Roman" w:hAnsi="Times New Roman" w:cs="Times New Roman"/>
          <w:bCs/>
          <w:sz w:val="28"/>
          <w:szCs w:val="28"/>
        </w:rPr>
      </w:pPr>
    </w:p>
    <w:p w14:paraId="4B83DB8E" w14:textId="0F25BB72" w:rsidR="00BC74F3" w:rsidRPr="000A5947" w:rsidRDefault="00FA7538" w:rsidP="000C1200">
      <w:pPr>
        <w:spacing w:after="0" w:line="240" w:lineRule="auto"/>
        <w:ind w:firstLine="567"/>
        <w:jc w:val="both"/>
        <w:rPr>
          <w:rFonts w:ascii="Times New Roman" w:hAnsi="Times New Roman" w:cs="Times New Roman"/>
          <w:b/>
          <w:sz w:val="28"/>
          <w:szCs w:val="28"/>
        </w:rPr>
      </w:pPr>
      <w:r w:rsidRPr="000A5947">
        <w:rPr>
          <w:rFonts w:ascii="Times New Roman" w:hAnsi="Times New Roman" w:cs="Times New Roman"/>
          <w:b/>
          <w:sz w:val="28"/>
          <w:szCs w:val="28"/>
        </w:rPr>
        <w:t>1.</w:t>
      </w:r>
      <w:r w:rsidR="000D7A26">
        <w:rPr>
          <w:rFonts w:ascii="Times New Roman" w:hAnsi="Times New Roman" w:cs="Times New Roman"/>
          <w:b/>
          <w:sz w:val="28"/>
          <w:szCs w:val="28"/>
        </w:rPr>
        <w:t>4</w:t>
      </w:r>
      <w:r w:rsidRPr="000A5947">
        <w:rPr>
          <w:rFonts w:ascii="Times New Roman" w:hAnsi="Times New Roman" w:cs="Times New Roman"/>
          <w:b/>
          <w:sz w:val="28"/>
          <w:szCs w:val="28"/>
        </w:rPr>
        <w:t xml:space="preserve"> </w:t>
      </w:r>
      <w:r w:rsidR="00F577AB" w:rsidRPr="00F577AB">
        <w:rPr>
          <w:rFonts w:ascii="Times New Roman" w:hAnsi="Times New Roman" w:cs="Times New Roman"/>
          <w:b/>
          <w:sz w:val="28"/>
          <w:szCs w:val="28"/>
        </w:rPr>
        <w:t>Кардиотоксические эффекты синтетических катинонов</w:t>
      </w:r>
    </w:p>
    <w:p w14:paraId="1284FE8B" w14:textId="5BC3DEF2" w:rsidR="00F07545" w:rsidRPr="000A5947" w:rsidRDefault="003418D6"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Сердечно-сосудистая токсичность является одним из ключевых аспектов клинической картины, ассоциированной с употреблением СКт. Эти вещества, обладая стимулирующим действием на центральную нервную систему, способны вызывать значительные нарушения со стороны </w:t>
      </w:r>
      <w:r w:rsidR="00AD51C7" w:rsidRPr="000A5947">
        <w:rPr>
          <w:rFonts w:ascii="Times New Roman" w:hAnsi="Times New Roman" w:cs="Times New Roman"/>
          <w:bCs/>
          <w:sz w:val="28"/>
          <w:szCs w:val="28"/>
          <w:lang w:val="en-US"/>
        </w:rPr>
        <w:t>CCC</w:t>
      </w:r>
      <w:r w:rsidRPr="000A5947">
        <w:rPr>
          <w:rFonts w:ascii="Times New Roman" w:hAnsi="Times New Roman" w:cs="Times New Roman"/>
          <w:bCs/>
          <w:sz w:val="28"/>
          <w:szCs w:val="28"/>
        </w:rPr>
        <w:t>, включая аритмии, ишемические повреждения миокарда и острую сердечную недостаточность.</w:t>
      </w:r>
    </w:p>
    <w:p w14:paraId="6EC3CA53" w14:textId="6AFF3EDF" w:rsidR="003418D6" w:rsidRPr="000A5947" w:rsidRDefault="003418D6"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Исследование, провед</w:t>
      </w:r>
      <w:r w:rsidR="00E0195C" w:rsidRPr="000A5947">
        <w:rPr>
          <w:rFonts w:ascii="Times New Roman" w:hAnsi="Times New Roman" w:cs="Times New Roman"/>
          <w:bCs/>
          <w:sz w:val="28"/>
          <w:szCs w:val="28"/>
        </w:rPr>
        <w:t>е</w:t>
      </w:r>
      <w:r w:rsidRPr="000A5947">
        <w:rPr>
          <w:rFonts w:ascii="Times New Roman" w:hAnsi="Times New Roman" w:cs="Times New Roman"/>
          <w:bCs/>
          <w:sz w:val="28"/>
          <w:szCs w:val="28"/>
        </w:rPr>
        <w:t>нное J. Ezaki и соавторами в Японии, основанное на анализе судебно-медицинских заключений по случаям смертельных исходов, связанных с употреблением СК, СКт и метамфетамина в Токио в период с 2011 по 2015 год, позволило установить, что основной причиной летальных исходов у данной когорты пациентов являлись острая интоксикация и острая ишемия миокарда. Эти данные свидетельствуют о выраженной кардиотоксичности исследуемых веществ и подтверждают опасность их употребления в рекреационных целях даже в относительно небольших дозах</w:t>
      </w:r>
      <w:r w:rsidRPr="000A5947">
        <w:rPr>
          <w:rFonts w:ascii="Times New Roman" w:eastAsia="MS Gothic" w:hAnsi="Times New Roman" w:cs="Times New Roman"/>
          <w:bCs/>
          <w:sz w:val="28"/>
          <w:szCs w:val="28"/>
        </w:rPr>
        <w:t xml:space="preserve"> [</w:t>
      </w:r>
      <w:r w:rsidRPr="000A5947">
        <w:rPr>
          <w:rFonts w:ascii="Times New Roman" w:hAnsi="Times New Roman" w:cs="Times New Roman"/>
          <w:bCs/>
          <w:sz w:val="28"/>
          <w:szCs w:val="28"/>
        </w:rPr>
        <w:t>2</w:t>
      </w:r>
      <w:r w:rsidR="008A5109">
        <w:rPr>
          <w:rFonts w:ascii="Times New Roman" w:hAnsi="Times New Roman" w:cs="Times New Roman"/>
          <w:bCs/>
          <w:sz w:val="28"/>
          <w:szCs w:val="28"/>
        </w:rPr>
        <w:t>5</w:t>
      </w:r>
      <w:r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w:t>
      </w:r>
    </w:p>
    <w:p w14:paraId="717819F6" w14:textId="12582FDF" w:rsidR="003418D6" w:rsidRPr="000A5947" w:rsidRDefault="003418D6"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Сопоставимые результаты были получены в исследовании K. Groenewegen и коллег, в рамках которого был провед</w:t>
      </w:r>
      <w:r w:rsidR="00E0195C"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 ретроспективный анализ 222 случаев интоксикации СКт в Нидерландах за десятилетний период. Наибольшее количество отравлений было связано с употреблением 3-метилметкатинона (62%), на втором месте находился мефедрон (16%), и далее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α-PVP (3%). Остальные СКт фигурировали менее чем в 5% случаев. Авторы выявили широкий спектр сердечно-сосудистых осложнений: тахикардия наблюдалась в 62% случаев, гипертензия </w:t>
      </w:r>
      <w:r w:rsidR="002D7BD6">
        <w:rPr>
          <w:rFonts w:ascii="Times New Roman" w:hAnsi="Times New Roman" w:cs="Times New Roman"/>
          <w:bCs/>
          <w:sz w:val="28"/>
          <w:szCs w:val="28"/>
        </w:rPr>
        <w:t>–</w:t>
      </w:r>
      <w:r w:rsidR="00E0195C"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в 31%, ангинозные боли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 25%. Кроме того, у части пациентов регистрировались патологические изменения на электрокардиограмме, включая удлинение интервала QT, фибрилляцию желудочков, а также подъ</w:t>
      </w:r>
      <w:r w:rsidR="00E226B3" w:rsidRPr="000A5947">
        <w:rPr>
          <w:rFonts w:ascii="Times New Roman" w:hAnsi="Times New Roman" w:cs="Times New Roman"/>
          <w:bCs/>
          <w:sz w:val="28"/>
          <w:szCs w:val="28"/>
        </w:rPr>
        <w:t>е</w:t>
      </w:r>
      <w:r w:rsidRPr="000A5947">
        <w:rPr>
          <w:rFonts w:ascii="Times New Roman" w:hAnsi="Times New Roman" w:cs="Times New Roman"/>
          <w:bCs/>
          <w:sz w:val="28"/>
          <w:szCs w:val="28"/>
        </w:rPr>
        <w:t>м сегмента ST, зафиксированный как минимум в двух случаях</w:t>
      </w:r>
      <w:r w:rsidR="000D2B14" w:rsidRPr="000A5947">
        <w:rPr>
          <w:rFonts w:ascii="Times New Roman" w:eastAsia="MS Gothic" w:hAnsi="Times New Roman" w:cs="Times New Roman"/>
          <w:bCs/>
          <w:sz w:val="28"/>
          <w:szCs w:val="28"/>
        </w:rPr>
        <w:t xml:space="preserve"> [</w:t>
      </w:r>
      <w:r w:rsidRPr="000A5947">
        <w:rPr>
          <w:rFonts w:ascii="Times New Roman" w:hAnsi="Times New Roman" w:cs="Times New Roman"/>
          <w:bCs/>
          <w:sz w:val="28"/>
          <w:szCs w:val="28"/>
        </w:rPr>
        <w:t>2</w:t>
      </w:r>
      <w:r w:rsidR="008A5109">
        <w:rPr>
          <w:rFonts w:ascii="Times New Roman" w:hAnsi="Times New Roman" w:cs="Times New Roman"/>
          <w:bCs/>
          <w:sz w:val="28"/>
          <w:szCs w:val="28"/>
        </w:rPr>
        <w:t>6</w:t>
      </w:r>
      <w:r w:rsidR="000D2B14"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w:t>
      </w:r>
    </w:p>
    <w:p w14:paraId="111887DC" w14:textId="6350FEAF" w:rsidR="005F6341" w:rsidRPr="000A5947" w:rsidRDefault="005F6341"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lastRenderedPageBreak/>
        <w:t>Важным вкладом в понимание кардиотоксических эффектов СКт стало экспериментальное исследование, провед</w:t>
      </w:r>
      <w:r w:rsidR="00E226B3"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нное Marusich J.A. и соавторами (2014), в котором изучались фармакологические свойства ряда соединений, структурно сходных с MDPV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одного из наиболее мощных </w:t>
      </w:r>
      <w:r w:rsidR="00532BB3" w:rsidRPr="000A5947">
        <w:rPr>
          <w:rFonts w:ascii="Times New Roman" w:hAnsi="Times New Roman" w:cs="Times New Roman"/>
          <w:bCs/>
          <w:sz w:val="28"/>
          <w:szCs w:val="28"/>
        </w:rPr>
        <w:t>СКт</w:t>
      </w:r>
      <w:r w:rsidRPr="000A5947">
        <w:rPr>
          <w:rFonts w:ascii="Times New Roman" w:hAnsi="Times New Roman" w:cs="Times New Roman"/>
          <w:bCs/>
          <w:sz w:val="28"/>
          <w:szCs w:val="28"/>
        </w:rPr>
        <w:t>. Результаты показали, что эти вещества обладают высоким сродством к дофаминовым и норадреналиновым транспорт</w:t>
      </w:r>
      <w:r w:rsidR="00E226B3" w:rsidRPr="000A5947">
        <w:rPr>
          <w:rFonts w:ascii="Times New Roman" w:hAnsi="Times New Roman" w:cs="Times New Roman"/>
          <w:bCs/>
          <w:sz w:val="28"/>
          <w:szCs w:val="28"/>
        </w:rPr>
        <w:t>е</w:t>
      </w:r>
      <w:r w:rsidRPr="000A5947">
        <w:rPr>
          <w:rFonts w:ascii="Times New Roman" w:hAnsi="Times New Roman" w:cs="Times New Roman"/>
          <w:bCs/>
          <w:sz w:val="28"/>
          <w:szCs w:val="28"/>
        </w:rPr>
        <w:t>рам, ингибируют их обратный захват и вызывают выраженное возбуждение. На животных моделях продемонстрировано значительное усиление двигательной активности и поведенческих нарушений. Эти эффекты обусловлены чрезмерной стимуляцией симпатоадреналовой системы, что потенциально способно индуцировать вазоспазм, аритмии и ишемическое повреждение миокарда, особенно при наличии предрасполагающих факторов, таких как хроническая гипоксия или скрытая кардиомиопатия</w:t>
      </w:r>
      <w:r w:rsidR="00D0571B">
        <w:rPr>
          <w:rFonts w:ascii="Times New Roman" w:hAnsi="Times New Roman" w:cs="Times New Roman"/>
          <w:bCs/>
          <w:sz w:val="28"/>
          <w:szCs w:val="28"/>
        </w:rPr>
        <w:t>.</w:t>
      </w:r>
      <w:r w:rsidRPr="000A5947">
        <w:rPr>
          <w:rFonts w:ascii="Times New Roman" w:eastAsia="MS Gothic" w:hAnsi="Times New Roman" w:cs="Times New Roman"/>
          <w:bCs/>
          <w:sz w:val="28"/>
          <w:szCs w:val="28"/>
        </w:rPr>
        <w:t xml:space="preserve"> </w:t>
      </w:r>
      <w:r w:rsidR="00D0571B" w:rsidRPr="000A5947">
        <w:rPr>
          <w:rFonts w:ascii="Times New Roman" w:hAnsi="Times New Roman" w:cs="Times New Roman"/>
          <w:bCs/>
          <w:sz w:val="28"/>
          <w:szCs w:val="28"/>
        </w:rPr>
        <w:t>Высокий риск жизнеугрожающих сердечных нарушений при употреблении СКт, таких как MDPV, метилон и мефедрон, стал основанием для их законодательного запрещения в ряде стран. Так, уже в 2012</w:t>
      </w:r>
      <w:r w:rsidR="00D84BD7">
        <w:rPr>
          <w:rFonts w:ascii="Times New Roman" w:hAnsi="Times New Roman" w:cs="Times New Roman"/>
          <w:bCs/>
          <w:sz w:val="28"/>
          <w:szCs w:val="28"/>
        </w:rPr>
        <w:t>-</w:t>
      </w:r>
      <w:r w:rsidR="00D0571B" w:rsidRPr="000A5947">
        <w:rPr>
          <w:rFonts w:ascii="Times New Roman" w:hAnsi="Times New Roman" w:cs="Times New Roman"/>
          <w:bCs/>
          <w:sz w:val="28"/>
          <w:szCs w:val="28"/>
        </w:rPr>
        <w:t xml:space="preserve">2013 годах упомянутые вещества были включены в перечень запрещенных к обороту соединений. Это решение базировалось на их мощном психостимулирующем и кардиотоксическом действии, сходном с эффектами традиционных амфетаминов, но с более выраженным риском внезапной сердечной смерти </w:t>
      </w:r>
      <w:r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2</w:t>
      </w:r>
      <w:r w:rsidR="008A5109">
        <w:rPr>
          <w:rFonts w:ascii="Times New Roman" w:hAnsi="Times New Roman" w:cs="Times New Roman"/>
          <w:bCs/>
          <w:sz w:val="28"/>
          <w:szCs w:val="28"/>
        </w:rPr>
        <w:t>7</w:t>
      </w:r>
      <w:r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 xml:space="preserve">. </w:t>
      </w:r>
    </w:p>
    <w:p w14:paraId="15427C45" w14:textId="379352AD" w:rsidR="003418D6" w:rsidRPr="000A5947" w:rsidRDefault="003418D6"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Совокупность имеющихся данных свидетельствует о том, что </w:t>
      </w:r>
      <w:r w:rsidR="005F6341" w:rsidRPr="000A5947">
        <w:rPr>
          <w:rFonts w:ascii="Times New Roman" w:hAnsi="Times New Roman" w:cs="Times New Roman"/>
          <w:bCs/>
          <w:sz w:val="28"/>
          <w:szCs w:val="28"/>
        </w:rPr>
        <w:t>СКт</w:t>
      </w:r>
      <w:r w:rsidRPr="000A5947">
        <w:rPr>
          <w:rFonts w:ascii="Times New Roman" w:hAnsi="Times New Roman" w:cs="Times New Roman"/>
          <w:bCs/>
          <w:sz w:val="28"/>
          <w:szCs w:val="28"/>
        </w:rPr>
        <w:t xml:space="preserve"> представляют серь</w:t>
      </w:r>
      <w:r w:rsidR="00E226B3"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зную угрозу для здоровья и жизни потребителей, особенно в аспекте воздействия на </w:t>
      </w:r>
      <w:r w:rsidR="00532BB3" w:rsidRPr="000A5947">
        <w:rPr>
          <w:rFonts w:ascii="Times New Roman" w:hAnsi="Times New Roman" w:cs="Times New Roman"/>
          <w:bCs/>
          <w:sz w:val="28"/>
          <w:szCs w:val="28"/>
        </w:rPr>
        <w:t>ССС</w:t>
      </w:r>
      <w:r w:rsidRPr="000A5947">
        <w:rPr>
          <w:rFonts w:ascii="Times New Roman" w:hAnsi="Times New Roman" w:cs="Times New Roman"/>
          <w:bCs/>
          <w:sz w:val="28"/>
          <w:szCs w:val="28"/>
        </w:rPr>
        <w:t>. Их употребление требует пристального внимания со стороны клиницистов, токсикологов и специалистов в области здравоохранения при разработке профилактических и лечебных стратегий.</w:t>
      </w:r>
    </w:p>
    <w:p w14:paraId="5A97FCDC" w14:textId="4BA3E3FC" w:rsidR="005F6341" w:rsidRPr="000A5947" w:rsidRDefault="005F6341"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Учитывая высокий риск острых сердечно-сосудистых осложнений, связанных с употреблением СКт, особого внимания заслуживает анализ токсического воздействия отдельных представителей данной группы, обладающих наибольшим распространением и клинической значимостью. В этом контексте мефедрон и α-PVP представляют собой вещества, которые не только широко циркулируют на нелегальном рынке, но и наиболее часто ассоциируются с эпизодами тяж</w:t>
      </w:r>
      <w:r w:rsidR="00E226B3" w:rsidRPr="000A5947">
        <w:rPr>
          <w:rFonts w:ascii="Times New Roman" w:hAnsi="Times New Roman" w:cs="Times New Roman"/>
          <w:bCs/>
          <w:sz w:val="28"/>
          <w:szCs w:val="28"/>
        </w:rPr>
        <w:t>е</w:t>
      </w:r>
      <w:r w:rsidRPr="000A5947">
        <w:rPr>
          <w:rFonts w:ascii="Times New Roman" w:hAnsi="Times New Roman" w:cs="Times New Roman"/>
          <w:bCs/>
          <w:sz w:val="28"/>
          <w:szCs w:val="28"/>
        </w:rPr>
        <w:t>лых интоксикаций и летальных исходов.</w:t>
      </w:r>
    </w:p>
    <w:p w14:paraId="0E765477" w14:textId="57FF931C" w:rsidR="005F6341" w:rsidRPr="000A5947" w:rsidRDefault="005F6341"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Следующая глава будет посвящена изучению специфики влияния мефедрона и α-PVP на </w:t>
      </w:r>
      <w:r w:rsidR="00532BB3" w:rsidRPr="000A5947">
        <w:rPr>
          <w:rFonts w:ascii="Times New Roman" w:hAnsi="Times New Roman" w:cs="Times New Roman"/>
          <w:bCs/>
          <w:sz w:val="28"/>
          <w:szCs w:val="28"/>
        </w:rPr>
        <w:t>ССС</w:t>
      </w:r>
      <w:r w:rsidRPr="000A5947">
        <w:rPr>
          <w:rFonts w:ascii="Times New Roman" w:hAnsi="Times New Roman" w:cs="Times New Roman"/>
          <w:bCs/>
          <w:sz w:val="28"/>
          <w:szCs w:val="28"/>
        </w:rPr>
        <w:t>, с уч</w:t>
      </w:r>
      <w:r w:rsidR="00E226B3" w:rsidRPr="000A5947">
        <w:rPr>
          <w:rFonts w:ascii="Times New Roman" w:hAnsi="Times New Roman" w:cs="Times New Roman"/>
          <w:bCs/>
          <w:sz w:val="28"/>
          <w:szCs w:val="28"/>
        </w:rPr>
        <w:t>е</w:t>
      </w:r>
      <w:r w:rsidRPr="000A5947">
        <w:rPr>
          <w:rFonts w:ascii="Times New Roman" w:hAnsi="Times New Roman" w:cs="Times New Roman"/>
          <w:bCs/>
          <w:sz w:val="28"/>
          <w:szCs w:val="28"/>
        </w:rPr>
        <w:t>том их фармакодинамических характеристик, механизмов токсического действия и зарегистрированных клинических последствий.</w:t>
      </w:r>
    </w:p>
    <w:p w14:paraId="4941E4A1" w14:textId="77777777" w:rsidR="00D86E1C" w:rsidRPr="000A5947" w:rsidRDefault="00D86E1C" w:rsidP="000A5947">
      <w:pPr>
        <w:spacing w:after="0" w:line="240" w:lineRule="auto"/>
        <w:ind w:firstLine="708"/>
        <w:jc w:val="both"/>
        <w:rPr>
          <w:rFonts w:ascii="Times New Roman" w:hAnsi="Times New Roman" w:cs="Times New Roman"/>
          <w:bCs/>
          <w:sz w:val="28"/>
          <w:szCs w:val="28"/>
        </w:rPr>
      </w:pPr>
    </w:p>
    <w:p w14:paraId="67D824C1" w14:textId="69EC7506" w:rsidR="00220070" w:rsidRPr="000C1200" w:rsidRDefault="00750B68" w:rsidP="000C1200">
      <w:pPr>
        <w:tabs>
          <w:tab w:val="left" w:pos="1134"/>
          <w:tab w:val="left" w:pos="1276"/>
        </w:tabs>
        <w:spacing w:after="0" w:line="240" w:lineRule="auto"/>
        <w:ind w:firstLine="567"/>
        <w:jc w:val="both"/>
        <w:rPr>
          <w:rFonts w:ascii="Times New Roman" w:hAnsi="Times New Roman" w:cs="Times New Roman"/>
          <w:bCs/>
          <w:sz w:val="28"/>
          <w:szCs w:val="28"/>
        </w:rPr>
      </w:pPr>
      <w:bookmarkStart w:id="2" w:name="_Hlk204592821"/>
      <w:r w:rsidRPr="000C1200">
        <w:rPr>
          <w:rFonts w:ascii="Times New Roman" w:hAnsi="Times New Roman" w:cs="Times New Roman"/>
          <w:bCs/>
          <w:sz w:val="28"/>
          <w:szCs w:val="28"/>
        </w:rPr>
        <w:t>1.</w:t>
      </w:r>
      <w:r w:rsidR="000D7A26" w:rsidRPr="000C1200">
        <w:rPr>
          <w:rFonts w:ascii="Times New Roman" w:hAnsi="Times New Roman" w:cs="Times New Roman"/>
          <w:bCs/>
          <w:sz w:val="28"/>
          <w:szCs w:val="28"/>
        </w:rPr>
        <w:t>4</w:t>
      </w:r>
      <w:r w:rsidRPr="000C1200">
        <w:rPr>
          <w:rFonts w:ascii="Times New Roman" w:hAnsi="Times New Roman" w:cs="Times New Roman"/>
          <w:bCs/>
          <w:sz w:val="28"/>
          <w:szCs w:val="28"/>
        </w:rPr>
        <w:t xml:space="preserve">.1 </w:t>
      </w:r>
      <w:r w:rsidR="00F577AB" w:rsidRPr="00F577AB">
        <w:rPr>
          <w:rFonts w:ascii="Times New Roman" w:hAnsi="Times New Roman" w:cs="Times New Roman"/>
          <w:bCs/>
          <w:sz w:val="28"/>
          <w:szCs w:val="28"/>
        </w:rPr>
        <w:t>Кардиотоксическое действие мефедрона: метаболизм, клинические проявления и механизмы повреждения</w:t>
      </w:r>
    </w:p>
    <w:bookmarkEnd w:id="2"/>
    <w:p w14:paraId="0800EAF4" w14:textId="66BCA478" w:rsidR="0082251F" w:rsidRDefault="001E0F3E" w:rsidP="000C1200">
      <w:pPr>
        <w:tabs>
          <w:tab w:val="left" w:pos="1134"/>
          <w:tab w:val="left" w:pos="1276"/>
        </w:tabs>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Мефедрон – СК</w:t>
      </w:r>
      <w:r w:rsidR="00446065" w:rsidRPr="000A5947">
        <w:rPr>
          <w:rFonts w:ascii="Times New Roman" w:hAnsi="Times New Roman" w:cs="Times New Roman"/>
          <w:sz w:val="28"/>
          <w:szCs w:val="28"/>
        </w:rPr>
        <w:t>т</w:t>
      </w:r>
      <w:r w:rsidRPr="000A5947">
        <w:rPr>
          <w:rFonts w:ascii="Times New Roman" w:hAnsi="Times New Roman" w:cs="Times New Roman"/>
          <w:sz w:val="28"/>
          <w:szCs w:val="28"/>
        </w:rPr>
        <w:t>, имеющий схожую химическую структуру с катиноновыми соединениями</w:t>
      </w:r>
      <w:r w:rsidR="00446065" w:rsidRPr="000A5947">
        <w:rPr>
          <w:rFonts w:ascii="Times New Roman" w:hAnsi="Times New Roman" w:cs="Times New Roman"/>
          <w:sz w:val="28"/>
          <w:szCs w:val="28"/>
        </w:rPr>
        <w:t xml:space="preserve"> (ри</w:t>
      </w:r>
      <w:r w:rsidR="007D0501" w:rsidRPr="000A5947">
        <w:rPr>
          <w:rFonts w:ascii="Times New Roman" w:hAnsi="Times New Roman" w:cs="Times New Roman"/>
          <w:sz w:val="28"/>
          <w:szCs w:val="28"/>
        </w:rPr>
        <w:t>с</w:t>
      </w:r>
      <w:r w:rsidR="00607B76" w:rsidRPr="000A5947">
        <w:rPr>
          <w:rFonts w:ascii="Times New Roman" w:hAnsi="Times New Roman" w:cs="Times New Roman"/>
          <w:sz w:val="28"/>
          <w:szCs w:val="28"/>
        </w:rPr>
        <w:t>унок</w:t>
      </w:r>
      <w:r w:rsidR="00446065" w:rsidRPr="000A5947">
        <w:rPr>
          <w:rFonts w:ascii="Times New Roman" w:hAnsi="Times New Roman" w:cs="Times New Roman"/>
          <w:sz w:val="28"/>
          <w:szCs w:val="28"/>
        </w:rPr>
        <w:t xml:space="preserve"> </w:t>
      </w:r>
      <w:r w:rsidR="00CB4B41" w:rsidRPr="000A5947">
        <w:rPr>
          <w:rFonts w:ascii="Times New Roman" w:hAnsi="Times New Roman" w:cs="Times New Roman"/>
          <w:sz w:val="28"/>
          <w:szCs w:val="28"/>
        </w:rPr>
        <w:t>7</w:t>
      </w:r>
      <w:r w:rsidR="00446065" w:rsidRPr="000A5947">
        <w:rPr>
          <w:rFonts w:ascii="Times New Roman" w:hAnsi="Times New Roman" w:cs="Times New Roman"/>
          <w:sz w:val="28"/>
          <w:szCs w:val="28"/>
        </w:rPr>
        <w:t>)</w:t>
      </w:r>
      <w:r w:rsidRPr="000A5947">
        <w:rPr>
          <w:rFonts w:ascii="Times New Roman" w:hAnsi="Times New Roman" w:cs="Times New Roman"/>
          <w:sz w:val="28"/>
          <w:szCs w:val="28"/>
        </w:rPr>
        <w:t xml:space="preserve"> Catha edulis</w:t>
      </w:r>
      <w:r w:rsidR="006E60B5" w:rsidRPr="000A5947">
        <w:rPr>
          <w:rFonts w:ascii="Times New Roman" w:hAnsi="Times New Roman" w:cs="Times New Roman"/>
          <w:sz w:val="28"/>
          <w:szCs w:val="28"/>
        </w:rPr>
        <w:t>.</w:t>
      </w:r>
      <w:r w:rsidR="00446065" w:rsidRPr="000A5947">
        <w:rPr>
          <w:rFonts w:ascii="Times New Roman" w:hAnsi="Times New Roman" w:cs="Times New Roman"/>
          <w:sz w:val="28"/>
          <w:szCs w:val="28"/>
        </w:rPr>
        <w:t xml:space="preserve"> </w:t>
      </w:r>
      <w:r w:rsidR="006E60B5" w:rsidRPr="000A5947">
        <w:rPr>
          <w:rFonts w:ascii="Times New Roman" w:hAnsi="Times New Roman" w:cs="Times New Roman"/>
          <w:sz w:val="28"/>
          <w:szCs w:val="28"/>
        </w:rPr>
        <w:t xml:space="preserve">Относится к группе НПВ, обладающих выраженным стимулирующим эффектом. Его молекулярная структура обеспечивает высокую липофильность и способность быстро проникать через гематоэнцефалический барьер, что определяет быстрое </w:t>
      </w:r>
      <w:r w:rsidR="006E60B5" w:rsidRPr="000A5947">
        <w:rPr>
          <w:rFonts w:ascii="Times New Roman" w:hAnsi="Times New Roman" w:cs="Times New Roman"/>
          <w:sz w:val="28"/>
          <w:szCs w:val="28"/>
        </w:rPr>
        <w:lastRenderedPageBreak/>
        <w:t xml:space="preserve">наступление клинических эффектов и потенциально высокую токсичность </w:t>
      </w:r>
      <w:r w:rsidR="00446065" w:rsidRPr="000A5947">
        <w:rPr>
          <w:rFonts w:ascii="Times New Roman" w:hAnsi="Times New Roman" w:cs="Times New Roman"/>
          <w:sz w:val="28"/>
          <w:szCs w:val="28"/>
        </w:rPr>
        <w:t>[</w:t>
      </w:r>
      <w:r w:rsidR="00D0571B">
        <w:rPr>
          <w:rFonts w:ascii="Times New Roman" w:hAnsi="Times New Roman" w:cs="Times New Roman"/>
          <w:sz w:val="28"/>
          <w:szCs w:val="28"/>
        </w:rPr>
        <w:t>22</w:t>
      </w:r>
      <w:r w:rsidR="00C239D5">
        <w:rPr>
          <w:rFonts w:ascii="Times New Roman" w:hAnsi="Times New Roman" w:cs="Times New Roman"/>
          <w:sz w:val="28"/>
          <w:szCs w:val="28"/>
        </w:rPr>
        <w:t xml:space="preserve">,р. </w:t>
      </w:r>
      <w:r w:rsidR="00D0571B">
        <w:rPr>
          <w:rFonts w:ascii="Times New Roman" w:hAnsi="Times New Roman" w:cs="Times New Roman"/>
          <w:sz w:val="28"/>
          <w:szCs w:val="28"/>
        </w:rPr>
        <w:t>3</w:t>
      </w:r>
      <w:r w:rsidR="00446065" w:rsidRPr="000A5947">
        <w:rPr>
          <w:rFonts w:ascii="Times New Roman" w:hAnsi="Times New Roman" w:cs="Times New Roman"/>
          <w:sz w:val="28"/>
          <w:szCs w:val="28"/>
        </w:rPr>
        <w:t>]</w:t>
      </w:r>
      <w:r w:rsidRPr="000A5947">
        <w:rPr>
          <w:rFonts w:ascii="Times New Roman" w:hAnsi="Times New Roman" w:cs="Times New Roman"/>
          <w:sz w:val="28"/>
          <w:szCs w:val="28"/>
        </w:rPr>
        <w:t xml:space="preserve">. </w:t>
      </w:r>
    </w:p>
    <w:p w14:paraId="5B6369C5" w14:textId="77777777" w:rsidR="000C1200" w:rsidRPr="000A5947" w:rsidRDefault="000C1200" w:rsidP="000C1200">
      <w:pPr>
        <w:tabs>
          <w:tab w:val="left" w:pos="1134"/>
          <w:tab w:val="left" w:pos="1276"/>
        </w:tabs>
        <w:spacing w:after="0" w:line="240" w:lineRule="auto"/>
        <w:ind w:firstLine="567"/>
        <w:jc w:val="both"/>
        <w:rPr>
          <w:rFonts w:ascii="Times New Roman" w:hAnsi="Times New Roman" w:cs="Times New Roman"/>
          <w:sz w:val="28"/>
          <w:szCs w:val="28"/>
        </w:rPr>
      </w:pPr>
    </w:p>
    <w:p w14:paraId="68E70E0D" w14:textId="534B3FE0" w:rsidR="00220070" w:rsidRPr="000A5947" w:rsidRDefault="00220070" w:rsidP="000A5947">
      <w:pPr>
        <w:spacing w:after="0" w:line="240" w:lineRule="auto"/>
        <w:jc w:val="both"/>
        <w:rPr>
          <w:rFonts w:ascii="Times New Roman" w:hAnsi="Times New Roman" w:cs="Times New Roman"/>
          <w:sz w:val="28"/>
          <w:szCs w:val="28"/>
        </w:rPr>
      </w:pPr>
      <w:r w:rsidRPr="000A5947">
        <w:rPr>
          <w:rFonts w:ascii="Times New Roman" w:hAnsi="Times New Roman" w:cs="Times New Roman"/>
          <w:sz w:val="28"/>
          <w:szCs w:val="28"/>
        </w:rPr>
        <w:t xml:space="preserve">                                         </w:t>
      </w:r>
      <w:r w:rsidR="00446065" w:rsidRPr="000A5947">
        <w:rPr>
          <w:rFonts w:ascii="Times New Roman" w:hAnsi="Times New Roman" w:cs="Times New Roman"/>
          <w:noProof/>
          <w:sz w:val="28"/>
          <w:szCs w:val="28"/>
          <w:lang w:eastAsia="ru-RU"/>
        </w:rPr>
        <w:drawing>
          <wp:inline distT="0" distB="0" distL="0" distR="0" wp14:anchorId="08DE4B72" wp14:editId="1F389601">
            <wp:extent cx="2749550" cy="2063750"/>
            <wp:effectExtent l="0" t="0" r="0" b="0"/>
            <wp:docPr id="147902547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9550" cy="2063750"/>
                    </a:xfrm>
                    <a:prstGeom prst="rect">
                      <a:avLst/>
                    </a:prstGeom>
                    <a:noFill/>
                  </pic:spPr>
                </pic:pic>
              </a:graphicData>
            </a:graphic>
          </wp:inline>
        </w:drawing>
      </w:r>
      <w:r w:rsidRPr="000A5947">
        <w:rPr>
          <w:rFonts w:ascii="Times New Roman" w:hAnsi="Times New Roman" w:cs="Times New Roman"/>
          <w:sz w:val="28"/>
          <w:szCs w:val="28"/>
        </w:rPr>
        <w:t xml:space="preserve">              </w:t>
      </w:r>
    </w:p>
    <w:p w14:paraId="2BFCE9BF" w14:textId="77777777" w:rsidR="006E60B5" w:rsidRPr="000A5947" w:rsidRDefault="006E60B5" w:rsidP="000A5947">
      <w:pPr>
        <w:spacing w:after="0" w:line="240" w:lineRule="auto"/>
        <w:jc w:val="both"/>
        <w:rPr>
          <w:rFonts w:ascii="Times New Roman" w:hAnsi="Times New Roman" w:cs="Times New Roman"/>
          <w:sz w:val="28"/>
          <w:szCs w:val="28"/>
        </w:rPr>
      </w:pPr>
    </w:p>
    <w:p w14:paraId="66FEACF4" w14:textId="4905AA88" w:rsidR="007D0501" w:rsidRPr="000A5947" w:rsidRDefault="007D0501" w:rsidP="000C1200">
      <w:pPr>
        <w:spacing w:after="0" w:line="240" w:lineRule="auto"/>
        <w:jc w:val="center"/>
        <w:rPr>
          <w:rFonts w:ascii="Times New Roman" w:hAnsi="Times New Roman" w:cs="Times New Roman"/>
          <w:sz w:val="28"/>
          <w:szCs w:val="28"/>
        </w:rPr>
      </w:pPr>
      <w:r w:rsidRPr="000A5947">
        <w:rPr>
          <w:rFonts w:ascii="Times New Roman" w:hAnsi="Times New Roman" w:cs="Times New Roman"/>
          <w:sz w:val="28"/>
          <w:szCs w:val="28"/>
        </w:rPr>
        <w:t xml:space="preserve">Рисунок </w:t>
      </w:r>
      <w:r w:rsidR="00CB4B41" w:rsidRPr="000A5947">
        <w:rPr>
          <w:rFonts w:ascii="Times New Roman" w:hAnsi="Times New Roman" w:cs="Times New Roman"/>
          <w:sz w:val="28"/>
          <w:szCs w:val="28"/>
        </w:rPr>
        <w:t>7</w:t>
      </w:r>
      <w:r w:rsidRPr="000A5947">
        <w:rPr>
          <w:rFonts w:ascii="Times New Roman" w:hAnsi="Times New Roman" w:cs="Times New Roman"/>
          <w:sz w:val="28"/>
          <w:szCs w:val="28"/>
        </w:rPr>
        <w:t xml:space="preserve">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Химическая структура катинона и мефедрона</w:t>
      </w:r>
    </w:p>
    <w:p w14:paraId="0CBC4073" w14:textId="77777777" w:rsidR="007D0501" w:rsidRPr="000A5947" w:rsidRDefault="007D0501" w:rsidP="000A5947">
      <w:pPr>
        <w:spacing w:after="0" w:line="240" w:lineRule="auto"/>
        <w:jc w:val="both"/>
        <w:rPr>
          <w:rFonts w:ascii="Times New Roman" w:hAnsi="Times New Roman" w:cs="Times New Roman"/>
          <w:sz w:val="28"/>
          <w:szCs w:val="28"/>
        </w:rPr>
      </w:pPr>
    </w:p>
    <w:p w14:paraId="20A00B32" w14:textId="73ACA440" w:rsidR="006E60B5" w:rsidRPr="000A5947" w:rsidRDefault="006E60B5"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Особый интерес в последние годы вызывает изучение фармакокинетических и фармакогенетических характеристик мефедрона. Так, E. Olesti и соавторы провели исследование, посвящ</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нное дозозависимому метаболизму мефедрона с уч</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том генетического полиморфизма фермента CYP2D6. Было установлено, что после перорального при</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ма максимальная концентрация вещества в плазме достигается уже через один час. На основании экспериментальных данных уч</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 xml:space="preserve">ные пришли к выводу, что изофермент CYP2D6 принимает участие практически на всех стадиях метаболизма мефедрона. Таким образом, у лиц с генетически обусловленным снижением активности или полным отсутствием CYP2D6 повышается риск развития острой токсической реакции даже при относительно низких дозах употребления </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2</w:t>
      </w:r>
      <w:r w:rsidR="00D0571B">
        <w:rPr>
          <w:rFonts w:ascii="Times New Roman" w:hAnsi="Times New Roman" w:cs="Times New Roman"/>
          <w:sz w:val="28"/>
          <w:szCs w:val="28"/>
        </w:rPr>
        <w:t>8</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6F460A2F" w14:textId="6E8A0115" w:rsidR="006E60B5" w:rsidRPr="000A5947" w:rsidRDefault="006E60B5"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На молекулярном уровне мефедрон функционирует как субстрат для моноаминовых транспортеров. По данным M.H. Baumann и соавт., вещество индуцирует высвобождение и одновременно ингибирует обратный захват дофамина и серотонина, что обуславливает его выраженный психостимулирующий эффект. В исследовании было показано, что мефедрон и метилон конкурируют за транспорт через </w:t>
      </w:r>
      <w:bookmarkStart w:id="3" w:name="_Hlk204591121"/>
      <w:r w:rsidRPr="000A5947">
        <w:rPr>
          <w:rFonts w:ascii="Times New Roman" w:hAnsi="Times New Roman" w:cs="Times New Roman"/>
          <w:sz w:val="28"/>
          <w:szCs w:val="28"/>
        </w:rPr>
        <w:t>DAT, SERT и NET</w:t>
      </w:r>
      <w:bookmarkEnd w:id="3"/>
      <w:r w:rsidRPr="000A5947">
        <w:rPr>
          <w:rFonts w:ascii="Times New Roman" w:hAnsi="Times New Roman" w:cs="Times New Roman"/>
          <w:sz w:val="28"/>
          <w:szCs w:val="28"/>
        </w:rPr>
        <w:t xml:space="preserve">, повышая внеклеточные уровни этих нейромедиаторов в структурах головного мозга </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2</w:t>
      </w:r>
      <w:r w:rsidR="00D0571B">
        <w:rPr>
          <w:rFonts w:ascii="Times New Roman" w:hAnsi="Times New Roman" w:cs="Times New Roman"/>
          <w:sz w:val="28"/>
          <w:szCs w:val="28"/>
        </w:rPr>
        <w:t>9</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6FE0A279" w14:textId="4505BB53" w:rsidR="006E60B5" w:rsidRPr="000A5947" w:rsidRDefault="006E60B5"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Пути введения мефедрона также играют значительную роль в выраженности эффектов и развитии осложнений. Согласно данным I. Vardakou и коллег, препарат обычно встречается в форме порошка или таблеток и может вводиться различными способами: перорально, назально (инсуффляции), внутривенно, внутримышечно, а также ректально. Наиболее распростран</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нными являются пероральный и назальный пути. При пероральном при</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ме эффект наступает через 15</w:t>
      </w:r>
      <w:r w:rsidR="00E226B3" w:rsidRPr="000A5947">
        <w:rPr>
          <w:rFonts w:ascii="Times New Roman" w:hAnsi="Times New Roman" w:cs="Times New Roman"/>
          <w:sz w:val="28"/>
          <w:szCs w:val="28"/>
        </w:rPr>
        <w:t>-</w:t>
      </w:r>
      <w:r w:rsidRPr="000A5947">
        <w:rPr>
          <w:rFonts w:ascii="Times New Roman" w:hAnsi="Times New Roman" w:cs="Times New Roman"/>
          <w:sz w:val="28"/>
          <w:szCs w:val="28"/>
        </w:rPr>
        <w:t>45 минут и длится около 2</w:t>
      </w:r>
      <w:r w:rsidR="00E226B3" w:rsidRPr="000A5947">
        <w:rPr>
          <w:rFonts w:ascii="Times New Roman" w:hAnsi="Times New Roman" w:cs="Times New Roman"/>
          <w:sz w:val="28"/>
          <w:szCs w:val="28"/>
        </w:rPr>
        <w:t>-</w:t>
      </w:r>
      <w:r w:rsidRPr="000A5947">
        <w:rPr>
          <w:rFonts w:ascii="Times New Roman" w:hAnsi="Times New Roman" w:cs="Times New Roman"/>
          <w:sz w:val="28"/>
          <w:szCs w:val="28"/>
        </w:rPr>
        <w:t xml:space="preserve">3 часов. Назальный способ обеспечивает более быстрое наступление действия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в течение нескольких минут, с пиком примерно через 30 минут. Однако действие при этом сохраняется лишь в течение 1,5</w:t>
      </w:r>
      <w:r w:rsidR="00E226B3" w:rsidRPr="000A5947">
        <w:rPr>
          <w:rFonts w:ascii="Times New Roman" w:hAnsi="Times New Roman" w:cs="Times New Roman"/>
          <w:sz w:val="28"/>
          <w:szCs w:val="28"/>
        </w:rPr>
        <w:t>-</w:t>
      </w:r>
      <w:r w:rsidRPr="000A5947">
        <w:rPr>
          <w:rFonts w:ascii="Times New Roman" w:hAnsi="Times New Roman" w:cs="Times New Roman"/>
          <w:sz w:val="28"/>
          <w:szCs w:val="28"/>
        </w:rPr>
        <w:t xml:space="preserve">2 часов, что побуждает потребителей к многократному </w:t>
      </w:r>
      <w:r w:rsidRPr="000A5947">
        <w:rPr>
          <w:rFonts w:ascii="Times New Roman" w:hAnsi="Times New Roman" w:cs="Times New Roman"/>
          <w:sz w:val="28"/>
          <w:szCs w:val="28"/>
        </w:rPr>
        <w:lastRenderedPageBreak/>
        <w:t>при</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му вещества. Внутривенное введение вызывает кратковременный, но интенсивный эффект (10</w:t>
      </w:r>
      <w:r w:rsidR="00E226B3" w:rsidRPr="000A5947">
        <w:rPr>
          <w:rFonts w:ascii="Times New Roman" w:hAnsi="Times New Roman" w:cs="Times New Roman"/>
          <w:sz w:val="28"/>
          <w:szCs w:val="28"/>
        </w:rPr>
        <w:t>-</w:t>
      </w:r>
      <w:r w:rsidRPr="000A5947">
        <w:rPr>
          <w:rFonts w:ascii="Times New Roman" w:hAnsi="Times New Roman" w:cs="Times New Roman"/>
          <w:sz w:val="28"/>
          <w:szCs w:val="28"/>
        </w:rPr>
        <w:t xml:space="preserve">15 минут), что особенно опасно в контексте острой токсичности </w:t>
      </w:r>
      <w:r w:rsidRPr="000A5947">
        <w:rPr>
          <w:rFonts w:ascii="Times New Roman" w:eastAsia="MS Gothic" w:hAnsi="Times New Roman" w:cs="Times New Roman"/>
          <w:sz w:val="28"/>
          <w:szCs w:val="28"/>
        </w:rPr>
        <w:t>[</w:t>
      </w:r>
      <w:r w:rsidR="005C1578">
        <w:rPr>
          <w:rFonts w:ascii="Times New Roman" w:hAnsi="Times New Roman" w:cs="Times New Roman"/>
          <w:sz w:val="28"/>
          <w:szCs w:val="28"/>
        </w:rPr>
        <w:t>30</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1E202868" w14:textId="49868C7D" w:rsidR="006E60B5" w:rsidRPr="000A5947" w:rsidRDefault="006E60B5"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Риск тяж</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лых осложнений подтверждается и результатами систематических обзоров. Так, Y.K. Chen и соавторы проанализировали 77 случаев интоксикации мефедроном, из которых 34 завершились летальным исходом. Средний возраст пострадавших составил 24 года, при этом в 71,4% случаев были выявлены сопутствующие ПАВ, включая алкоголь. Исследователи обнаружили, что у погибших концентрация мефедрона в крови была в 11 раз выше, чем у лиц, переживших интоксикацию. Этот факт подч</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 xml:space="preserve">ркивает прямую зависимость токсического эффекта от дозы и метаболических особенностей организма </w:t>
      </w:r>
      <w:r w:rsidRPr="000A5947">
        <w:rPr>
          <w:rFonts w:ascii="Times New Roman" w:eastAsia="MS Gothic" w:hAnsi="Times New Roman" w:cs="Times New Roman"/>
          <w:sz w:val="28"/>
          <w:szCs w:val="28"/>
        </w:rPr>
        <w:t>[</w:t>
      </w:r>
      <w:r w:rsidR="005C1578">
        <w:rPr>
          <w:rFonts w:ascii="Times New Roman" w:hAnsi="Times New Roman" w:cs="Times New Roman"/>
          <w:sz w:val="28"/>
          <w:szCs w:val="28"/>
        </w:rPr>
        <w:t>31</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08F7640E" w14:textId="33420606" w:rsidR="00220070" w:rsidRPr="000A5947" w:rsidRDefault="006E60B5"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Научное осмысление кардиотоксического действия мефедрона началось в 2012 году, когда H. Meng и соавторы опубликовали результаты экспериментального исследования на животных моделях. В частности, было установлено, что подкожное введение мефедрона крысам в дозировках 3 и 15 мг</w:t>
      </w:r>
      <w:r w:rsidR="00E226B3" w:rsidRPr="000A5947">
        <w:rPr>
          <w:rFonts w:ascii="Times New Roman" w:hAnsi="Times New Roman" w:cs="Times New Roman"/>
          <w:sz w:val="28"/>
          <w:szCs w:val="28"/>
        </w:rPr>
        <w:t>/</w:t>
      </w:r>
      <w:r w:rsidRPr="000A5947">
        <w:rPr>
          <w:rFonts w:ascii="Times New Roman" w:hAnsi="Times New Roman" w:cs="Times New Roman"/>
          <w:sz w:val="28"/>
          <w:szCs w:val="28"/>
        </w:rPr>
        <w:t xml:space="preserve">кг вызывает дозозависимое повышение </w:t>
      </w:r>
      <w:r w:rsidR="00532BB3" w:rsidRPr="000A5947">
        <w:rPr>
          <w:rFonts w:ascii="Times New Roman" w:hAnsi="Times New Roman" w:cs="Times New Roman"/>
          <w:sz w:val="28"/>
          <w:szCs w:val="28"/>
        </w:rPr>
        <w:t>ЧСС и АД</w:t>
      </w:r>
      <w:r w:rsidRPr="000A5947">
        <w:rPr>
          <w:rFonts w:ascii="Times New Roman" w:hAnsi="Times New Roman" w:cs="Times New Roman"/>
          <w:sz w:val="28"/>
          <w:szCs w:val="28"/>
        </w:rPr>
        <w:t xml:space="preserve">. Эти изменения сохранялись даже после применения резерпина, что говорит о катехоламинергическом механизме действия вещества. Более того, </w:t>
      </w:r>
      <w:r w:rsidR="00532BB3" w:rsidRPr="000A5947">
        <w:rPr>
          <w:rFonts w:ascii="Times New Roman" w:hAnsi="Times New Roman" w:cs="Times New Roman"/>
          <w:sz w:val="28"/>
          <w:szCs w:val="28"/>
        </w:rPr>
        <w:t>ЭХОКГ</w:t>
      </w:r>
      <w:r w:rsidRPr="000A5947">
        <w:rPr>
          <w:rFonts w:ascii="Times New Roman" w:hAnsi="Times New Roman" w:cs="Times New Roman"/>
          <w:sz w:val="28"/>
          <w:szCs w:val="28"/>
        </w:rPr>
        <w:t xml:space="preserve"> продемонстрировала увеличение </w:t>
      </w:r>
      <w:r w:rsidR="00532BB3" w:rsidRPr="000A5947">
        <w:rPr>
          <w:rFonts w:ascii="Times New Roman" w:hAnsi="Times New Roman" w:cs="Times New Roman"/>
          <w:sz w:val="28"/>
          <w:szCs w:val="28"/>
        </w:rPr>
        <w:t>ФВ</w:t>
      </w:r>
      <w:r w:rsidRPr="000A5947">
        <w:rPr>
          <w:rFonts w:ascii="Times New Roman" w:hAnsi="Times New Roman" w:cs="Times New Roman"/>
          <w:sz w:val="28"/>
          <w:szCs w:val="28"/>
        </w:rPr>
        <w:t xml:space="preserve"> и ударного объ</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ма при внутривенном введении мефедрона (0,3 и 1 мг/кг), что указывает на его прямое инотропное действие. Несмотря на отсутствие выраженного проаритмического эффекта, исследователи подч</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ркивают, что повышение сердечного выброса и сосудистого тонуса созда</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т условия для развития осложнений при хроническом употреблении вещества</w:t>
      </w:r>
      <w:r w:rsidR="00583235" w:rsidRPr="000A5947">
        <w:rPr>
          <w:rFonts w:ascii="Times New Roman" w:hAnsi="Times New Roman" w:cs="Times New Roman"/>
          <w:sz w:val="28"/>
          <w:szCs w:val="28"/>
        </w:rPr>
        <w:t xml:space="preserve"> </w:t>
      </w:r>
      <w:r w:rsidR="00583235" w:rsidRPr="000A5947">
        <w:rPr>
          <w:rFonts w:ascii="Times New Roman" w:eastAsia="MS Gothic" w:hAnsi="Times New Roman" w:cs="Times New Roman"/>
          <w:sz w:val="28"/>
          <w:szCs w:val="28"/>
        </w:rPr>
        <w:t>[</w:t>
      </w:r>
      <w:r w:rsidR="005C1578">
        <w:rPr>
          <w:rFonts w:ascii="Times New Roman" w:hAnsi="Times New Roman" w:cs="Times New Roman"/>
          <w:sz w:val="28"/>
          <w:szCs w:val="28"/>
        </w:rPr>
        <w:t>32</w:t>
      </w:r>
      <w:r w:rsidR="00583235"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5D15E6BC" w14:textId="7201B9C7" w:rsidR="00583235" w:rsidRPr="000A5947" w:rsidRDefault="00583235"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Особенности кардиотоксического действия мефедрона получили дополнительное подтверждение в ряде экспериментальных и клинических исследований, раскрывающих как патофизиологические механизмы, так и клинические последствия его употребления. Так, в экспериментальной работе K. Varner и соавторов изучалась гемодинамическая реакция крыс на внутривенное введение мефедрона в дозировках от 0,01 до 9 мг/кг. Было установлено, что препарат вызывает достоверное повышение как среднего </w:t>
      </w:r>
      <w:r w:rsidR="00F07545" w:rsidRPr="000A5947">
        <w:rPr>
          <w:rFonts w:ascii="Times New Roman" w:hAnsi="Times New Roman" w:cs="Times New Roman"/>
          <w:sz w:val="28"/>
          <w:szCs w:val="28"/>
        </w:rPr>
        <w:t>АД</w:t>
      </w:r>
      <w:r w:rsidRPr="000A5947">
        <w:rPr>
          <w:rFonts w:ascii="Times New Roman" w:hAnsi="Times New Roman" w:cs="Times New Roman"/>
          <w:sz w:val="28"/>
          <w:szCs w:val="28"/>
        </w:rPr>
        <w:t xml:space="preserve">, так и </w:t>
      </w:r>
      <w:r w:rsidR="00F07545" w:rsidRPr="000A5947">
        <w:rPr>
          <w:rFonts w:ascii="Times New Roman" w:hAnsi="Times New Roman" w:cs="Times New Roman"/>
          <w:sz w:val="28"/>
          <w:szCs w:val="28"/>
        </w:rPr>
        <w:t>ЧСС</w:t>
      </w:r>
      <w:r w:rsidRPr="000A5947">
        <w:rPr>
          <w:rFonts w:ascii="Times New Roman" w:hAnsi="Times New Roman" w:cs="Times New Roman"/>
          <w:sz w:val="28"/>
          <w:szCs w:val="28"/>
        </w:rPr>
        <w:t xml:space="preserve">. При этом интересной особенностью оказалось то, что указанные эффекты удавалось эффективно купировать при помощи введения блокаторов адренорецепторов: β-блокатора атенолола в дозе 1 мг/кг и α1-, α2-адреноблокатора фентоламина при дозе 3 мг/кг. Эти результаты позволяют предположить, что вазопрессивные и </w:t>
      </w:r>
      <w:r w:rsidR="00E226B3" w:rsidRPr="000A5947">
        <w:rPr>
          <w:rFonts w:ascii="Times New Roman" w:hAnsi="Times New Roman" w:cs="Times New Roman"/>
          <w:sz w:val="28"/>
          <w:szCs w:val="28"/>
        </w:rPr>
        <w:t>положительные инотропные</w:t>
      </w:r>
      <w:r w:rsidRPr="000A5947">
        <w:rPr>
          <w:rFonts w:ascii="Times New Roman" w:hAnsi="Times New Roman" w:cs="Times New Roman"/>
          <w:sz w:val="28"/>
          <w:szCs w:val="28"/>
        </w:rPr>
        <w:t xml:space="preserve"> эффекты мефедрона опосредованы активацией симпатической нервной системы, а именно через адренергические пути, что согласуется с амфетаминоподобным действием вещества</w:t>
      </w:r>
      <w:r w:rsidR="00F07545" w:rsidRPr="000A5947">
        <w:rPr>
          <w:rFonts w:ascii="Times New Roman" w:hAnsi="Times New Roman" w:cs="Times New Roman"/>
          <w:sz w:val="28"/>
          <w:szCs w:val="28"/>
        </w:rPr>
        <w:t xml:space="preserve"> [3</w:t>
      </w:r>
      <w:r w:rsidR="005C1578">
        <w:rPr>
          <w:rFonts w:ascii="Times New Roman" w:hAnsi="Times New Roman" w:cs="Times New Roman"/>
          <w:sz w:val="28"/>
          <w:szCs w:val="28"/>
        </w:rPr>
        <w:t>3</w:t>
      </w:r>
      <w:r w:rsidR="00F07545" w:rsidRPr="000A5947">
        <w:rPr>
          <w:rFonts w:ascii="Times New Roman" w:hAnsi="Times New Roman" w:cs="Times New Roman"/>
          <w:sz w:val="28"/>
          <w:szCs w:val="28"/>
        </w:rPr>
        <w:t>]</w:t>
      </w:r>
      <w:r w:rsidRPr="000A5947">
        <w:rPr>
          <w:rFonts w:ascii="Times New Roman" w:hAnsi="Times New Roman" w:cs="Times New Roman"/>
          <w:sz w:val="28"/>
          <w:szCs w:val="28"/>
        </w:rPr>
        <w:t>.</w:t>
      </w:r>
    </w:p>
    <w:p w14:paraId="6CE23D1B" w14:textId="45CFD974" w:rsidR="00583235" w:rsidRPr="000A5947" w:rsidRDefault="00583235"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Дополняют эти данные результаты токсикобиохимического исследования P. Naserzadeh и коллег, в котором была предпринята попытка выяснить молекулярные механизмы кардиотоксичности мефедрона на модели митохондрий, изолированных из тканей сердца крыс. Уч</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 xml:space="preserve">ные обнаружили, что экспозиция митохондрий к мефедрону в разных концентрациях приводила к </w:t>
      </w:r>
      <w:r w:rsidRPr="000A5947">
        <w:rPr>
          <w:rFonts w:ascii="Times New Roman" w:hAnsi="Times New Roman" w:cs="Times New Roman"/>
          <w:sz w:val="28"/>
          <w:szCs w:val="28"/>
        </w:rPr>
        <w:lastRenderedPageBreak/>
        <w:t>целому ряду патогенных изменений: снижению продукции аденозинтрифосфата (АТФ), накоплению активных форм кислорода, нарушению мембранного потенциала и набуханию митохондрий. Особенно важным открытием стало выявление высвобождения цитохрома c и активации каспазы-3</w:t>
      </w:r>
      <w:r w:rsidR="00D84BD7">
        <w:rPr>
          <w:rFonts w:ascii="Times New Roman" w:hAnsi="Times New Roman" w:cs="Times New Roman"/>
          <w:sz w:val="28"/>
          <w:szCs w:val="28"/>
        </w:rPr>
        <w:t xml:space="preserve"> – </w:t>
      </w:r>
      <w:r w:rsidRPr="000A5947">
        <w:rPr>
          <w:rFonts w:ascii="Times New Roman" w:hAnsi="Times New Roman" w:cs="Times New Roman"/>
          <w:sz w:val="28"/>
          <w:szCs w:val="28"/>
        </w:rPr>
        <w:t>ключевых маркеров апоптоза. Таким образом, исследование продемонстрировало прямой митохондриальный путь индукции гибели кардиомиоцитов, что может объяснять развитие кардиомиопатий у лиц, злоупотребляющих мефедроном</w:t>
      </w:r>
      <w:r w:rsidR="00F07545" w:rsidRPr="000A5947">
        <w:rPr>
          <w:rFonts w:ascii="Times New Roman" w:hAnsi="Times New Roman" w:cs="Times New Roman"/>
          <w:sz w:val="28"/>
          <w:szCs w:val="28"/>
        </w:rPr>
        <w:t xml:space="preserve"> </w:t>
      </w:r>
      <w:r w:rsidR="00F07545" w:rsidRPr="000A5947">
        <w:rPr>
          <w:rFonts w:ascii="Times New Roman" w:eastAsia="MS Gothic" w:hAnsi="Times New Roman" w:cs="Times New Roman"/>
          <w:sz w:val="28"/>
          <w:szCs w:val="28"/>
        </w:rPr>
        <w:t>[</w:t>
      </w:r>
      <w:r w:rsidRPr="000A5947">
        <w:rPr>
          <w:rFonts w:ascii="Times New Roman" w:hAnsi="Times New Roman" w:cs="Times New Roman"/>
          <w:sz w:val="28"/>
          <w:szCs w:val="28"/>
        </w:rPr>
        <w:t>3</w:t>
      </w:r>
      <w:r w:rsidR="005C1578">
        <w:rPr>
          <w:rFonts w:ascii="Times New Roman" w:hAnsi="Times New Roman" w:cs="Times New Roman"/>
          <w:sz w:val="28"/>
          <w:szCs w:val="28"/>
        </w:rPr>
        <w:t>4</w:t>
      </w:r>
      <w:r w:rsidR="00F07545"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7DB1DCDA" w14:textId="7771199B" w:rsidR="00583235" w:rsidRPr="000A5947" w:rsidRDefault="00583235"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Подтверждением этой гипотезы служит клиническое наблюдение, представленное K. Sivagnanam и соавторами. Речь ид</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т о 27-летнем пациенте, поступившем в отделение интенсивной терапии в состоянии выраженного психомоторного возбуждения и агрессии после употребления мефедрона или MDPV. Несмотря на относительную сохранность когнитивных функций, пациент демонстрировал признаки системной декомпенсации: тахикардию, гипотензию, гипертермию и пастозность стоп. Лабораторные показатели указывали на повышение уровня лейкоцитов, креатинина и креатинфосфокиназы, что могло отражать как системное воспаление, так и повреждение мышечной ткани, включая миокард. Провед</w:t>
      </w:r>
      <w:r w:rsidR="00E226B3" w:rsidRPr="000A5947">
        <w:rPr>
          <w:rFonts w:ascii="Times New Roman" w:hAnsi="Times New Roman" w:cs="Times New Roman"/>
          <w:sz w:val="28"/>
          <w:szCs w:val="28"/>
        </w:rPr>
        <w:t>е</w:t>
      </w:r>
      <w:r w:rsidRPr="000A5947">
        <w:rPr>
          <w:rFonts w:ascii="Times New Roman" w:hAnsi="Times New Roman" w:cs="Times New Roman"/>
          <w:sz w:val="28"/>
          <w:szCs w:val="28"/>
        </w:rPr>
        <w:t>нное</w:t>
      </w:r>
      <w:r w:rsidR="00F07545" w:rsidRPr="000A5947">
        <w:rPr>
          <w:rFonts w:ascii="Times New Roman" w:hAnsi="Times New Roman" w:cs="Times New Roman"/>
          <w:sz w:val="28"/>
          <w:szCs w:val="28"/>
        </w:rPr>
        <w:t xml:space="preserve"> ЭХО КГ</w:t>
      </w:r>
      <w:r w:rsidRPr="000A5947">
        <w:rPr>
          <w:rFonts w:ascii="Times New Roman" w:hAnsi="Times New Roman" w:cs="Times New Roman"/>
          <w:sz w:val="28"/>
          <w:szCs w:val="28"/>
        </w:rPr>
        <w:t xml:space="preserve"> исследование выявило дилатацию полостей сердца с резким снижением </w:t>
      </w:r>
      <w:r w:rsidR="00F07545" w:rsidRPr="000A5947">
        <w:rPr>
          <w:rFonts w:ascii="Times New Roman" w:hAnsi="Times New Roman" w:cs="Times New Roman"/>
          <w:sz w:val="28"/>
          <w:szCs w:val="28"/>
        </w:rPr>
        <w:t>ФВ</w:t>
      </w:r>
      <w:r w:rsidRPr="000A5947">
        <w:rPr>
          <w:rFonts w:ascii="Times New Roman" w:hAnsi="Times New Roman" w:cs="Times New Roman"/>
          <w:sz w:val="28"/>
          <w:szCs w:val="28"/>
        </w:rPr>
        <w:t xml:space="preserve"> (до 15–20%) и диффузной гипокинезией, что свидетельствовало о тяжелом угнетении </w:t>
      </w:r>
      <w:r w:rsidR="00E226B3" w:rsidRPr="000A5947">
        <w:rPr>
          <w:rFonts w:ascii="Times New Roman" w:hAnsi="Times New Roman" w:cs="Times New Roman"/>
          <w:sz w:val="28"/>
          <w:szCs w:val="28"/>
        </w:rPr>
        <w:t xml:space="preserve">систолической </w:t>
      </w:r>
      <w:r w:rsidRPr="000A5947">
        <w:rPr>
          <w:rFonts w:ascii="Times New Roman" w:hAnsi="Times New Roman" w:cs="Times New Roman"/>
          <w:sz w:val="28"/>
          <w:szCs w:val="28"/>
        </w:rPr>
        <w:t>функции</w:t>
      </w:r>
      <w:r w:rsidR="00E226B3" w:rsidRPr="000A5947">
        <w:rPr>
          <w:rFonts w:ascii="Times New Roman" w:hAnsi="Times New Roman" w:cs="Times New Roman"/>
          <w:sz w:val="28"/>
          <w:szCs w:val="28"/>
        </w:rPr>
        <w:t xml:space="preserve"> левого желудочка</w:t>
      </w:r>
      <w:r w:rsidRPr="000A5947">
        <w:rPr>
          <w:rFonts w:ascii="Times New Roman" w:hAnsi="Times New Roman" w:cs="Times New Roman"/>
          <w:sz w:val="28"/>
          <w:szCs w:val="28"/>
        </w:rPr>
        <w:t xml:space="preserve">. Несмотря на необходимость использования вазопрессоров и норадреналина, пациент продемонстрировал восстановление кардиальных параметров: на 20-е сутки </w:t>
      </w:r>
      <w:r w:rsidR="00F07545" w:rsidRPr="000A5947">
        <w:rPr>
          <w:rFonts w:ascii="Times New Roman" w:hAnsi="Times New Roman" w:cs="Times New Roman"/>
          <w:sz w:val="28"/>
          <w:szCs w:val="28"/>
        </w:rPr>
        <w:t>ФВ</w:t>
      </w:r>
      <w:r w:rsidRPr="000A5947">
        <w:rPr>
          <w:rFonts w:ascii="Times New Roman" w:hAnsi="Times New Roman" w:cs="Times New Roman"/>
          <w:sz w:val="28"/>
          <w:szCs w:val="28"/>
        </w:rPr>
        <w:t xml:space="preserve"> составила 52%, что позволяет говорить о возможности обратимого токсического воздействия мефедрона на миокард</w:t>
      </w:r>
      <w:r w:rsidR="00F07545" w:rsidRPr="000A5947">
        <w:rPr>
          <w:rFonts w:ascii="Times New Roman" w:hAnsi="Times New Roman" w:cs="Times New Roman"/>
          <w:sz w:val="28"/>
          <w:szCs w:val="28"/>
        </w:rPr>
        <w:t xml:space="preserve"> </w:t>
      </w:r>
      <w:r w:rsidR="00F07545" w:rsidRPr="000A5947">
        <w:rPr>
          <w:rFonts w:ascii="Times New Roman" w:eastAsia="MS Gothic" w:hAnsi="Times New Roman" w:cs="Times New Roman"/>
          <w:sz w:val="28"/>
          <w:szCs w:val="28"/>
        </w:rPr>
        <w:t>[</w:t>
      </w:r>
      <w:r w:rsidRPr="000A5947">
        <w:rPr>
          <w:rFonts w:ascii="Times New Roman" w:hAnsi="Times New Roman" w:cs="Times New Roman"/>
          <w:sz w:val="28"/>
          <w:szCs w:val="28"/>
        </w:rPr>
        <w:t>3</w:t>
      </w:r>
      <w:r w:rsidR="005C1578">
        <w:rPr>
          <w:rFonts w:ascii="Times New Roman" w:hAnsi="Times New Roman" w:cs="Times New Roman"/>
          <w:sz w:val="28"/>
          <w:szCs w:val="28"/>
        </w:rPr>
        <w:t>5</w:t>
      </w:r>
      <w:r w:rsidR="00F07545"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2CDED006" w14:textId="5D976F02" w:rsidR="00AD51C7" w:rsidRPr="000A5947" w:rsidRDefault="00583235"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Не менее значимыми являются и клинические случаи, описанные K. Groenewegen и коллегами, которые представляют собой яркие примеры развития ишемических нарушений миокарда у потребителей </w:t>
      </w:r>
      <w:r w:rsidR="00AD51C7" w:rsidRPr="000A5947">
        <w:rPr>
          <w:rFonts w:ascii="Times New Roman" w:hAnsi="Times New Roman" w:cs="Times New Roman"/>
          <w:sz w:val="28"/>
          <w:szCs w:val="28"/>
          <w:lang w:val="en-US"/>
        </w:rPr>
        <w:t>C</w:t>
      </w:r>
      <w:r w:rsidR="00AE599D" w:rsidRPr="000A5947">
        <w:rPr>
          <w:rFonts w:ascii="Times New Roman" w:hAnsi="Times New Roman" w:cs="Times New Roman"/>
          <w:sz w:val="28"/>
          <w:szCs w:val="28"/>
        </w:rPr>
        <w:t>Кт</w:t>
      </w:r>
      <w:r w:rsidRPr="000A5947">
        <w:rPr>
          <w:rFonts w:ascii="Times New Roman" w:hAnsi="Times New Roman" w:cs="Times New Roman"/>
          <w:sz w:val="28"/>
          <w:szCs w:val="28"/>
        </w:rPr>
        <w:t xml:space="preserve">, включая мефедрон. В первом случае 28-летний пациент обратился с выраженными ангинозными болями, гипертензией и повышенными уровнями тропонина в крови. На </w:t>
      </w:r>
      <w:r w:rsidR="00AD51C7" w:rsidRPr="000A5947">
        <w:rPr>
          <w:rFonts w:ascii="Times New Roman" w:hAnsi="Times New Roman" w:cs="Times New Roman"/>
          <w:sz w:val="28"/>
          <w:szCs w:val="28"/>
        </w:rPr>
        <w:t>ЭКГ</w:t>
      </w:r>
      <w:r w:rsidRPr="000A5947">
        <w:rPr>
          <w:rFonts w:ascii="Times New Roman" w:hAnsi="Times New Roman" w:cs="Times New Roman"/>
          <w:sz w:val="28"/>
          <w:szCs w:val="28"/>
        </w:rPr>
        <w:t xml:space="preserve"> выявлялась депрессия сегмента ST в грудных отведениях, указывающая на ишемические изменения. Второй клинический случай касался 49-летнего мужчины, доставленного в бессознательном состоянии после эпизода фибрилляции желудочков. После проведения дефибрилляции ЭКГ демонстрировала блокаду правой ножки пучка Гиса и признаки ишемии нижней и передне-септальной областей. У пациента в анамнезе имелся инфаркт миокарда передне-боковой стенки, перенес</w:t>
      </w:r>
      <w:r w:rsidR="00D84BD7">
        <w:rPr>
          <w:rFonts w:ascii="Times New Roman" w:hAnsi="Times New Roman" w:cs="Times New Roman"/>
          <w:sz w:val="28"/>
          <w:szCs w:val="28"/>
        </w:rPr>
        <w:t>е</w:t>
      </w:r>
      <w:r w:rsidRPr="000A5947">
        <w:rPr>
          <w:rFonts w:ascii="Times New Roman" w:hAnsi="Times New Roman" w:cs="Times New Roman"/>
          <w:sz w:val="28"/>
          <w:szCs w:val="28"/>
        </w:rPr>
        <w:t>нный восемь лет назад, а также сопутствующие факторы риска в виде гиперхолестеринемии и курения. Провед</w:t>
      </w:r>
      <w:r w:rsidR="00D84BD7">
        <w:rPr>
          <w:rFonts w:ascii="Times New Roman" w:hAnsi="Times New Roman" w:cs="Times New Roman"/>
          <w:sz w:val="28"/>
          <w:szCs w:val="28"/>
        </w:rPr>
        <w:t>е</w:t>
      </w:r>
      <w:r w:rsidRPr="000A5947">
        <w:rPr>
          <w:rFonts w:ascii="Times New Roman" w:hAnsi="Times New Roman" w:cs="Times New Roman"/>
          <w:sz w:val="28"/>
          <w:szCs w:val="28"/>
        </w:rPr>
        <w:t>нная коронароангиография выявила многососудистое поражение, в связи с чем было проведено аортокоронарное шунтирование с установкой кардиовертер-дефибриллятора. Эти данные демонстрируют высокий риск как острого коронарного синдрома, так и потенциально фатальных аритмий на фоне употребления мефедрона, особенно у пациентов с пред</w:t>
      </w:r>
      <w:r w:rsidR="00AC6549" w:rsidRPr="000A5947">
        <w:rPr>
          <w:rFonts w:ascii="Times New Roman" w:hAnsi="Times New Roman" w:cs="Times New Roman"/>
          <w:sz w:val="28"/>
          <w:szCs w:val="28"/>
        </w:rPr>
        <w:t>ш</w:t>
      </w:r>
      <w:r w:rsidRPr="000A5947">
        <w:rPr>
          <w:rFonts w:ascii="Times New Roman" w:hAnsi="Times New Roman" w:cs="Times New Roman"/>
          <w:sz w:val="28"/>
          <w:szCs w:val="28"/>
        </w:rPr>
        <w:t>ествующими кардиологическими патологиями</w:t>
      </w:r>
      <w:r w:rsidR="00AD51C7" w:rsidRPr="000A5947">
        <w:rPr>
          <w:rFonts w:ascii="Times New Roman" w:hAnsi="Times New Roman" w:cs="Times New Roman"/>
          <w:sz w:val="28"/>
          <w:szCs w:val="28"/>
        </w:rPr>
        <w:t xml:space="preserve"> </w:t>
      </w:r>
      <w:r w:rsidR="00AD51C7" w:rsidRPr="000A5947">
        <w:rPr>
          <w:rFonts w:ascii="Times New Roman" w:eastAsia="MS Gothic" w:hAnsi="Times New Roman" w:cs="Times New Roman"/>
          <w:sz w:val="28"/>
          <w:szCs w:val="28"/>
        </w:rPr>
        <w:t>[</w:t>
      </w:r>
      <w:r w:rsidRPr="000A5947">
        <w:rPr>
          <w:rFonts w:ascii="Times New Roman" w:hAnsi="Times New Roman" w:cs="Times New Roman"/>
          <w:sz w:val="28"/>
          <w:szCs w:val="28"/>
        </w:rPr>
        <w:t>3</w:t>
      </w:r>
      <w:r w:rsidR="005C1578">
        <w:rPr>
          <w:rFonts w:ascii="Times New Roman" w:hAnsi="Times New Roman" w:cs="Times New Roman"/>
          <w:sz w:val="28"/>
          <w:szCs w:val="28"/>
        </w:rPr>
        <w:t>6</w:t>
      </w:r>
      <w:r w:rsidR="00AD51C7" w:rsidRPr="000A5947">
        <w:rPr>
          <w:rFonts w:ascii="Times New Roman" w:eastAsia="MS Gothic" w:hAnsi="Times New Roman" w:cs="Times New Roman"/>
          <w:sz w:val="28"/>
          <w:szCs w:val="28"/>
        </w:rPr>
        <w:t>]</w:t>
      </w:r>
      <w:r w:rsidRPr="000A5947">
        <w:rPr>
          <w:rFonts w:ascii="Times New Roman" w:hAnsi="Times New Roman" w:cs="Times New Roman"/>
          <w:sz w:val="28"/>
          <w:szCs w:val="28"/>
        </w:rPr>
        <w:t xml:space="preserve">. </w:t>
      </w:r>
    </w:p>
    <w:p w14:paraId="4F486362" w14:textId="763FA9C1" w:rsidR="00AD51C7" w:rsidRPr="000A5947" w:rsidRDefault="00AD51C7"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lastRenderedPageBreak/>
        <w:t xml:space="preserve">Особый интерес представляют данные, полученные в Великобритании, где функционирует Национальная информационная служба по токсикологическим инцидентам. В ретроспективном анализе D. James и его коллег было рассмотрено 2901 телефонное обращение, поступившее в службу, из которых 188 касались случаев, связанных с употреблением СКт. Наиболее часто упоминаемым веществом оказался мефедрон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157 сообщений (более 83% от общего числа по данной категории). В клинической симптоматике на первый план выходили кардиоваскулярные расстройства: тахикардия отмечалась у 22% обратившихся, боль в грудной клетке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у 13%, жалобы на сердцебиение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у 11%, а также сопутствующие неврологические проявления, включая головную боль (5%)</w:t>
      </w:r>
      <w:r w:rsidRPr="000A5947">
        <w:rPr>
          <w:rFonts w:ascii="Times New Roman" w:eastAsia="MS Gothic" w:hAnsi="Times New Roman" w:cs="Times New Roman"/>
          <w:sz w:val="28"/>
          <w:szCs w:val="28"/>
        </w:rPr>
        <w:t xml:space="preserve"> [</w:t>
      </w:r>
      <w:r w:rsidRPr="000A5947">
        <w:rPr>
          <w:rFonts w:ascii="Times New Roman" w:hAnsi="Times New Roman" w:cs="Times New Roman"/>
          <w:sz w:val="28"/>
          <w:szCs w:val="28"/>
        </w:rPr>
        <w:t>3</w:t>
      </w:r>
      <w:r w:rsidR="005C1578">
        <w:rPr>
          <w:rFonts w:ascii="Times New Roman" w:hAnsi="Times New Roman" w:cs="Times New Roman"/>
          <w:sz w:val="28"/>
          <w:szCs w:val="28"/>
        </w:rPr>
        <w:t>7</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 Эти данные свидетельствуют о высоком профиле сердечно-сосудистой токсичности мефедрона и его значительной доле среди других НПВ в структуре обращений за токсикологической помощью.</w:t>
      </w:r>
    </w:p>
    <w:p w14:paraId="19EB0F02" w14:textId="7EF303FD" w:rsidR="00AD51C7" w:rsidRPr="000A5947" w:rsidRDefault="00AD51C7"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Подтверждением потенциально фатального влияния мефедрона на </w:t>
      </w:r>
      <w:r w:rsidR="00532BB3" w:rsidRPr="000A5947">
        <w:rPr>
          <w:rFonts w:ascii="Times New Roman" w:hAnsi="Times New Roman" w:cs="Times New Roman"/>
          <w:sz w:val="28"/>
          <w:szCs w:val="28"/>
        </w:rPr>
        <w:t>ССС</w:t>
      </w:r>
      <w:r w:rsidRPr="000A5947">
        <w:rPr>
          <w:rFonts w:ascii="Times New Roman" w:hAnsi="Times New Roman" w:cs="Times New Roman"/>
          <w:sz w:val="28"/>
          <w:szCs w:val="28"/>
        </w:rPr>
        <w:t xml:space="preserve"> служат также отдельные описания клинических случаев. Так, M. Janiszewski и соавторы описали случай развития острого коронарного синдрома с подъ</w:t>
      </w:r>
      <w:r w:rsidR="00AC6549" w:rsidRPr="000A5947">
        <w:rPr>
          <w:rFonts w:ascii="Times New Roman" w:hAnsi="Times New Roman" w:cs="Times New Roman"/>
          <w:sz w:val="28"/>
          <w:szCs w:val="28"/>
        </w:rPr>
        <w:t>е</w:t>
      </w:r>
      <w:r w:rsidRPr="000A5947">
        <w:rPr>
          <w:rFonts w:ascii="Times New Roman" w:hAnsi="Times New Roman" w:cs="Times New Roman"/>
          <w:sz w:val="28"/>
          <w:szCs w:val="28"/>
        </w:rPr>
        <w:t xml:space="preserve">мом сегмента ST у молодого 26-летнего мужчины. В анамнезе пациента отмечалась артериальная гипертензия. При поступлении уровень АД составлял 190/120 мм рт. </w:t>
      </w:r>
      <w:r w:rsidR="00D84BD7">
        <w:rPr>
          <w:rFonts w:ascii="Times New Roman" w:hAnsi="Times New Roman" w:cs="Times New Roman"/>
          <w:sz w:val="28"/>
          <w:szCs w:val="28"/>
        </w:rPr>
        <w:t>с</w:t>
      </w:r>
      <w:r w:rsidRPr="000A5947">
        <w:rPr>
          <w:rFonts w:ascii="Times New Roman" w:hAnsi="Times New Roman" w:cs="Times New Roman"/>
          <w:sz w:val="28"/>
          <w:szCs w:val="28"/>
        </w:rPr>
        <w:t xml:space="preserve">т., ЧСС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90 ударов в минуту. На ЭКГ регистрировалась элевация сегмента ST в грудных отведениях V2</w:t>
      </w:r>
      <w:r w:rsidR="00AC6549" w:rsidRPr="000A5947">
        <w:rPr>
          <w:rFonts w:ascii="Times New Roman" w:hAnsi="Times New Roman" w:cs="Times New Roman"/>
          <w:sz w:val="28"/>
          <w:szCs w:val="28"/>
        </w:rPr>
        <w:t>-</w:t>
      </w:r>
      <w:r w:rsidRPr="000A5947">
        <w:rPr>
          <w:rFonts w:ascii="Times New Roman" w:hAnsi="Times New Roman" w:cs="Times New Roman"/>
          <w:sz w:val="28"/>
          <w:szCs w:val="28"/>
        </w:rPr>
        <w:t>V5. При проведении коронарографии была выявлена тотальная окклюзия средней трети передней нисходящей артерии. Эхокардиографически фиксировались зоны гипокинеза передней стенки, при этом глобальная систолическая функция миокарда левого желудочка оставалась сохранной. После проведения чре</w:t>
      </w:r>
      <w:r w:rsidR="00AC6549" w:rsidRPr="000A5947">
        <w:rPr>
          <w:rFonts w:ascii="Times New Roman" w:hAnsi="Times New Roman" w:cs="Times New Roman"/>
          <w:sz w:val="28"/>
          <w:szCs w:val="28"/>
        </w:rPr>
        <w:t>с</w:t>
      </w:r>
      <w:r w:rsidRPr="000A5947">
        <w:rPr>
          <w:rFonts w:ascii="Times New Roman" w:hAnsi="Times New Roman" w:cs="Times New Roman"/>
          <w:sz w:val="28"/>
          <w:szCs w:val="28"/>
        </w:rPr>
        <w:t>кожного коронарного вмешательства с установкой стента, пациент был стабилизирован и выписан с рекомендациями по модификации образа жизни</w:t>
      </w:r>
      <w:r w:rsidRPr="000A5947">
        <w:rPr>
          <w:rFonts w:ascii="Times New Roman" w:eastAsia="MS Gothic" w:hAnsi="Times New Roman" w:cs="Times New Roman"/>
          <w:sz w:val="28"/>
          <w:szCs w:val="28"/>
        </w:rPr>
        <w:t xml:space="preserve"> [</w:t>
      </w:r>
      <w:r w:rsidRPr="000A5947">
        <w:rPr>
          <w:rFonts w:ascii="Times New Roman" w:hAnsi="Times New Roman" w:cs="Times New Roman"/>
          <w:sz w:val="28"/>
          <w:szCs w:val="28"/>
        </w:rPr>
        <w:t>3</w:t>
      </w:r>
      <w:r w:rsidR="005C1578">
        <w:rPr>
          <w:rFonts w:ascii="Times New Roman" w:hAnsi="Times New Roman" w:cs="Times New Roman"/>
          <w:sz w:val="28"/>
          <w:szCs w:val="28"/>
        </w:rPr>
        <w:t>8</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72FEF195" w14:textId="0CEB53E2" w:rsidR="00AD51C7" w:rsidRPr="000A5947" w:rsidRDefault="00AD51C7"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Ещ</w:t>
      </w:r>
      <w:r w:rsidR="00AC6549" w:rsidRPr="000A5947">
        <w:rPr>
          <w:rFonts w:ascii="Times New Roman" w:hAnsi="Times New Roman" w:cs="Times New Roman"/>
          <w:sz w:val="28"/>
          <w:szCs w:val="28"/>
        </w:rPr>
        <w:t>е</w:t>
      </w:r>
      <w:r w:rsidRPr="000A5947">
        <w:rPr>
          <w:rFonts w:ascii="Times New Roman" w:hAnsi="Times New Roman" w:cs="Times New Roman"/>
          <w:sz w:val="28"/>
          <w:szCs w:val="28"/>
        </w:rPr>
        <w:t xml:space="preserve"> один случай, иллюстрирующий выраженное воздействие мефедрона на </w:t>
      </w:r>
      <w:r w:rsidR="00532BB3" w:rsidRPr="000A5947">
        <w:rPr>
          <w:rFonts w:ascii="Times New Roman" w:hAnsi="Times New Roman" w:cs="Times New Roman"/>
          <w:sz w:val="28"/>
          <w:szCs w:val="28"/>
        </w:rPr>
        <w:t>ССС</w:t>
      </w:r>
      <w:r w:rsidRPr="000A5947">
        <w:rPr>
          <w:rFonts w:ascii="Times New Roman" w:hAnsi="Times New Roman" w:cs="Times New Roman"/>
          <w:sz w:val="28"/>
          <w:szCs w:val="28"/>
        </w:rPr>
        <w:t xml:space="preserve">, был описан J. Lenz и соавторами. 22-летний военнослужащий был госпитализирован с жалобами на головокружение и эпизод потери сознания. Объективно отмечалась выраженная тахикардия (до 173 уд/мин) при нормальном уровне АД (129/50 мм рт. </w:t>
      </w:r>
      <w:r w:rsidR="00444610">
        <w:rPr>
          <w:rFonts w:ascii="Times New Roman" w:hAnsi="Times New Roman" w:cs="Times New Roman"/>
          <w:sz w:val="28"/>
          <w:szCs w:val="28"/>
        </w:rPr>
        <w:t>с</w:t>
      </w:r>
      <w:r w:rsidRPr="000A5947">
        <w:rPr>
          <w:rFonts w:ascii="Times New Roman" w:hAnsi="Times New Roman" w:cs="Times New Roman"/>
          <w:sz w:val="28"/>
          <w:szCs w:val="28"/>
        </w:rPr>
        <w:t xml:space="preserve">т.). Несмотря на отсутствие жалоб со стороны </w:t>
      </w:r>
      <w:r w:rsidR="00AE599D" w:rsidRPr="000A5947">
        <w:rPr>
          <w:rFonts w:ascii="Times New Roman" w:hAnsi="Times New Roman" w:cs="Times New Roman"/>
          <w:sz w:val="28"/>
          <w:szCs w:val="28"/>
        </w:rPr>
        <w:t>ССС</w:t>
      </w:r>
      <w:r w:rsidRPr="000A5947">
        <w:rPr>
          <w:rFonts w:ascii="Times New Roman" w:hAnsi="Times New Roman" w:cs="Times New Roman"/>
          <w:sz w:val="28"/>
          <w:szCs w:val="28"/>
        </w:rPr>
        <w:t xml:space="preserve"> и </w:t>
      </w:r>
      <w:r w:rsidR="00AE599D" w:rsidRPr="000A5947">
        <w:rPr>
          <w:rFonts w:ascii="Times New Roman" w:hAnsi="Times New Roman" w:cs="Times New Roman"/>
          <w:sz w:val="28"/>
          <w:szCs w:val="28"/>
        </w:rPr>
        <w:t>анамнеза</w:t>
      </w:r>
      <w:r w:rsidR="00AC6549" w:rsidRPr="000A5947">
        <w:rPr>
          <w:rFonts w:ascii="Times New Roman" w:hAnsi="Times New Roman" w:cs="Times New Roman"/>
          <w:sz w:val="28"/>
          <w:szCs w:val="28"/>
        </w:rPr>
        <w:t xml:space="preserve"> кардиоваскулярной патологии</w:t>
      </w:r>
      <w:r w:rsidRPr="000A5947">
        <w:rPr>
          <w:rFonts w:ascii="Times New Roman" w:hAnsi="Times New Roman" w:cs="Times New Roman"/>
          <w:sz w:val="28"/>
          <w:szCs w:val="28"/>
        </w:rPr>
        <w:t xml:space="preserve">, лабораторное исследование выявило повышение уровней кардиоспецифических маркеров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тропонинов и </w:t>
      </w:r>
      <w:r w:rsidR="00AE599D" w:rsidRPr="000A5947">
        <w:rPr>
          <w:rFonts w:ascii="Times New Roman" w:hAnsi="Times New Roman" w:cs="Times New Roman"/>
          <w:sz w:val="28"/>
          <w:szCs w:val="28"/>
        </w:rPr>
        <w:t>КФК</w:t>
      </w:r>
      <w:r w:rsidRPr="000A5947">
        <w:rPr>
          <w:rFonts w:ascii="Times New Roman" w:hAnsi="Times New Roman" w:cs="Times New Roman"/>
          <w:sz w:val="28"/>
          <w:szCs w:val="28"/>
        </w:rPr>
        <w:t>. ЭКГ изменения отсутствовали, а миалгии не наблюдались. Эти данные указывают на субклиническое поражение миокарда, вероятно обусловленное токсическим действием мефедрона</w:t>
      </w:r>
      <w:r w:rsidRPr="000A5947">
        <w:rPr>
          <w:rFonts w:ascii="Times New Roman" w:eastAsia="MS Gothic" w:hAnsi="Times New Roman" w:cs="Times New Roman"/>
          <w:sz w:val="28"/>
          <w:szCs w:val="28"/>
        </w:rPr>
        <w:t xml:space="preserve"> [</w:t>
      </w:r>
      <w:r w:rsidRPr="000A5947">
        <w:rPr>
          <w:rFonts w:ascii="Times New Roman" w:hAnsi="Times New Roman" w:cs="Times New Roman"/>
          <w:sz w:val="28"/>
          <w:szCs w:val="28"/>
        </w:rPr>
        <w:t>3</w:t>
      </w:r>
      <w:r w:rsidR="005C1578">
        <w:rPr>
          <w:rFonts w:ascii="Times New Roman" w:hAnsi="Times New Roman" w:cs="Times New Roman"/>
          <w:sz w:val="28"/>
          <w:szCs w:val="28"/>
        </w:rPr>
        <w:t>9</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50938EF5" w14:textId="23879EE1" w:rsidR="00124CFA" w:rsidRPr="000A5947" w:rsidRDefault="00AD51C7"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Не менее тревожными представляются сообщения о летальных исходах, связанных с употреблением мефедрона. В работе P. Maskell и коллег привед</w:t>
      </w:r>
      <w:r w:rsidR="00AC6549" w:rsidRPr="000A5947">
        <w:rPr>
          <w:rFonts w:ascii="Times New Roman" w:hAnsi="Times New Roman" w:cs="Times New Roman"/>
          <w:sz w:val="28"/>
          <w:szCs w:val="28"/>
        </w:rPr>
        <w:t>е</w:t>
      </w:r>
      <w:r w:rsidRPr="000A5947">
        <w:rPr>
          <w:rFonts w:ascii="Times New Roman" w:hAnsi="Times New Roman" w:cs="Times New Roman"/>
          <w:sz w:val="28"/>
          <w:szCs w:val="28"/>
        </w:rPr>
        <w:t>н обзор четыр</w:t>
      </w:r>
      <w:r w:rsidR="00AC6549" w:rsidRPr="000A5947">
        <w:rPr>
          <w:rFonts w:ascii="Times New Roman" w:hAnsi="Times New Roman" w:cs="Times New Roman"/>
          <w:sz w:val="28"/>
          <w:szCs w:val="28"/>
        </w:rPr>
        <w:t>е</w:t>
      </w:r>
      <w:r w:rsidRPr="000A5947">
        <w:rPr>
          <w:rFonts w:ascii="Times New Roman" w:hAnsi="Times New Roman" w:cs="Times New Roman"/>
          <w:sz w:val="28"/>
          <w:szCs w:val="28"/>
        </w:rPr>
        <w:t xml:space="preserve">х случаев смерти, ассоциированных с данным веществом. В одном из эпизодов причиной летального исхода стала политравма в результате дорожно-транспортного происшествия, однако токсикологическое исследование выявило присутствие мефедрона в организме 19-летнего пострадавшего. В другом случае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49-летней женщины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причиной смерти была диагностирована острая интоксикация. В двух оставшихся эпизодах отмечалось сочетанное </w:t>
      </w:r>
      <w:r w:rsidRPr="000A5947">
        <w:rPr>
          <w:rFonts w:ascii="Times New Roman" w:hAnsi="Times New Roman" w:cs="Times New Roman"/>
          <w:sz w:val="28"/>
          <w:szCs w:val="28"/>
        </w:rPr>
        <w:lastRenderedPageBreak/>
        <w:t xml:space="preserve">употребление мефедрона с другими </w:t>
      </w:r>
      <w:r w:rsidR="00532BB3" w:rsidRPr="000A5947">
        <w:rPr>
          <w:rFonts w:ascii="Times New Roman" w:hAnsi="Times New Roman" w:cs="Times New Roman"/>
          <w:sz w:val="28"/>
          <w:szCs w:val="28"/>
        </w:rPr>
        <w:t>ПАВ</w:t>
      </w:r>
      <w:r w:rsidRPr="000A5947">
        <w:rPr>
          <w:rFonts w:ascii="Times New Roman" w:hAnsi="Times New Roman" w:cs="Times New Roman"/>
          <w:sz w:val="28"/>
          <w:szCs w:val="28"/>
        </w:rPr>
        <w:t xml:space="preserve">, что затруднило точную </w:t>
      </w:r>
      <w:r w:rsidR="00AC6549" w:rsidRPr="000A5947">
        <w:rPr>
          <w:rFonts w:ascii="Times New Roman" w:hAnsi="Times New Roman" w:cs="Times New Roman"/>
          <w:sz w:val="28"/>
          <w:szCs w:val="28"/>
        </w:rPr>
        <w:t>причину летальности</w:t>
      </w:r>
      <w:r w:rsidRPr="000A5947">
        <w:rPr>
          <w:rFonts w:ascii="Times New Roman" w:hAnsi="Times New Roman" w:cs="Times New Roman"/>
          <w:sz w:val="28"/>
          <w:szCs w:val="28"/>
        </w:rPr>
        <w:t>, но при этом подч</w:t>
      </w:r>
      <w:r w:rsidR="00AC6549" w:rsidRPr="000A5947">
        <w:rPr>
          <w:rFonts w:ascii="Times New Roman" w:hAnsi="Times New Roman" w:cs="Times New Roman"/>
          <w:sz w:val="28"/>
          <w:szCs w:val="28"/>
        </w:rPr>
        <w:t>е</w:t>
      </w:r>
      <w:r w:rsidRPr="000A5947">
        <w:rPr>
          <w:rFonts w:ascii="Times New Roman" w:hAnsi="Times New Roman" w:cs="Times New Roman"/>
          <w:sz w:val="28"/>
          <w:szCs w:val="28"/>
        </w:rPr>
        <w:t>ркивало опасность полинаркотического употребления и его вклад в сердечно-сосудистые осложнения</w:t>
      </w:r>
      <w:r w:rsidR="00532BB3" w:rsidRPr="000A5947">
        <w:rPr>
          <w:rFonts w:ascii="Times New Roman" w:eastAsia="MS Gothic" w:hAnsi="Times New Roman" w:cs="Times New Roman"/>
          <w:sz w:val="28"/>
          <w:szCs w:val="28"/>
        </w:rPr>
        <w:t xml:space="preserve"> [</w:t>
      </w:r>
      <w:r w:rsidR="005C1578">
        <w:rPr>
          <w:rFonts w:ascii="Times New Roman" w:hAnsi="Times New Roman" w:cs="Times New Roman"/>
          <w:sz w:val="28"/>
          <w:szCs w:val="28"/>
        </w:rPr>
        <w:t>40</w:t>
      </w:r>
      <w:r w:rsidR="00532BB3"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24D3288A" w14:textId="334F4191" w:rsidR="00532BB3" w:rsidRPr="000A5947" w:rsidRDefault="00532BB3"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Таким образом, совокупность литературных данных убедительно демонстрирует высокую частоту и выраженное многообразие сердечно-сосудистых осложнений, ассоциированных с употреблением мефедрона. Зарегистрированные нарушения охватывают широкий спектр патологических состояний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от синусовой тахикардии, преходящих нарушений ритма и артериальной гипертензии до жизнеугрожающих состояний, включая острые коронарные синдромы, инфаркты миокарда, обратимую и необратимую дилатационную кардиомиопатию, фибрилляцию желудочков и внезапную сердечную смерть. Особенно тревожным представляется факт развития тяж</w:t>
      </w:r>
      <w:r w:rsidR="00AC6549" w:rsidRPr="000A5947">
        <w:rPr>
          <w:rFonts w:ascii="Times New Roman" w:hAnsi="Times New Roman" w:cs="Times New Roman"/>
          <w:sz w:val="28"/>
          <w:szCs w:val="28"/>
        </w:rPr>
        <w:t>е</w:t>
      </w:r>
      <w:r w:rsidRPr="000A5947">
        <w:rPr>
          <w:rFonts w:ascii="Times New Roman" w:hAnsi="Times New Roman" w:cs="Times New Roman"/>
          <w:sz w:val="28"/>
          <w:szCs w:val="28"/>
        </w:rPr>
        <w:t>лых осложнений у молодых пациентов без предшествующих соматических заболеваний, что свидетельствует о высокой кардиотоксичности мефедрона даже при его разовом употреблении.</w:t>
      </w:r>
    </w:p>
    <w:p w14:paraId="1172B20B" w14:textId="7CF4E38A" w:rsidR="00532BB3" w:rsidRPr="000A5947" w:rsidRDefault="00532BB3"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Патофизиологическая картина этих нарушений формируется под действием нескольких взаимодополняющих механизмов. Одним из ключевых является нейромедиаторная дисрегуляция, обусловленная резким выбросом и нарушением обратного захвата катехоламинов, прежде всего дофамина и норадреналина, что вед</w:t>
      </w:r>
      <w:r w:rsidR="00CB0BDE" w:rsidRPr="000A5947">
        <w:rPr>
          <w:rFonts w:ascii="Times New Roman" w:hAnsi="Times New Roman" w:cs="Times New Roman"/>
          <w:sz w:val="28"/>
          <w:szCs w:val="28"/>
        </w:rPr>
        <w:t>е</w:t>
      </w:r>
      <w:r w:rsidRPr="000A5947">
        <w:rPr>
          <w:rFonts w:ascii="Times New Roman" w:hAnsi="Times New Roman" w:cs="Times New Roman"/>
          <w:sz w:val="28"/>
          <w:szCs w:val="28"/>
        </w:rPr>
        <w:t>т к симпатической гиперактивации</w:t>
      </w:r>
      <w:r w:rsidR="00CB0BDE" w:rsidRPr="000A5947">
        <w:rPr>
          <w:rFonts w:ascii="Times New Roman" w:hAnsi="Times New Roman" w:cs="Times New Roman"/>
          <w:sz w:val="28"/>
          <w:szCs w:val="28"/>
        </w:rPr>
        <w:t xml:space="preserve"> [3</w:t>
      </w:r>
      <w:r w:rsidR="005C1578">
        <w:rPr>
          <w:rFonts w:ascii="Times New Roman" w:hAnsi="Times New Roman" w:cs="Times New Roman"/>
          <w:sz w:val="28"/>
          <w:szCs w:val="28"/>
        </w:rPr>
        <w:t>3</w:t>
      </w:r>
      <w:r w:rsidR="00C239D5">
        <w:rPr>
          <w:rFonts w:ascii="Times New Roman" w:hAnsi="Times New Roman" w:cs="Times New Roman"/>
          <w:sz w:val="28"/>
          <w:szCs w:val="28"/>
        </w:rPr>
        <w:t xml:space="preserve">,р. </w:t>
      </w:r>
      <w:r w:rsidR="005C1578">
        <w:rPr>
          <w:rFonts w:ascii="Times New Roman" w:hAnsi="Times New Roman" w:cs="Times New Roman"/>
          <w:sz w:val="28"/>
          <w:szCs w:val="28"/>
        </w:rPr>
        <w:t>10</w:t>
      </w:r>
      <w:r w:rsidR="00CB0BDE" w:rsidRPr="000A5947">
        <w:rPr>
          <w:rFonts w:ascii="Times New Roman" w:hAnsi="Times New Roman" w:cs="Times New Roman"/>
          <w:sz w:val="28"/>
          <w:szCs w:val="28"/>
        </w:rPr>
        <w:t>]</w:t>
      </w:r>
      <w:r w:rsidRPr="000A5947">
        <w:rPr>
          <w:rFonts w:ascii="Times New Roman" w:hAnsi="Times New Roman" w:cs="Times New Roman"/>
          <w:sz w:val="28"/>
          <w:szCs w:val="28"/>
        </w:rPr>
        <w:t>. Дополнительно значимым фактором является митохондриальная дисфункция, сопровождающаяся снижением синтеза АТФ, генерацией активных форм кислорода, нарушением мембранного потенциала и активацией апоптозных каскадов. Установлена также способность мефедрона вызывать спазм коронарных сосудов, эндотелиальную дисфункцию и прямое токсическое повреждение миокарда</w:t>
      </w:r>
      <w:r w:rsidR="00CB0BDE" w:rsidRPr="000A5947">
        <w:rPr>
          <w:rFonts w:ascii="Times New Roman" w:hAnsi="Times New Roman" w:cs="Times New Roman"/>
          <w:sz w:val="28"/>
          <w:szCs w:val="28"/>
        </w:rPr>
        <w:t xml:space="preserve"> [3</w:t>
      </w:r>
      <w:r w:rsidR="005C1578">
        <w:rPr>
          <w:rFonts w:ascii="Times New Roman" w:hAnsi="Times New Roman" w:cs="Times New Roman"/>
          <w:sz w:val="28"/>
          <w:szCs w:val="28"/>
        </w:rPr>
        <w:t>4</w:t>
      </w:r>
      <w:r w:rsidR="00C239D5">
        <w:rPr>
          <w:rFonts w:ascii="Times New Roman" w:hAnsi="Times New Roman" w:cs="Times New Roman"/>
          <w:sz w:val="28"/>
          <w:szCs w:val="28"/>
        </w:rPr>
        <w:t xml:space="preserve">,р. </w:t>
      </w:r>
      <w:r w:rsidR="005C1578">
        <w:rPr>
          <w:rFonts w:ascii="Times New Roman" w:hAnsi="Times New Roman" w:cs="Times New Roman"/>
          <w:sz w:val="28"/>
          <w:szCs w:val="28"/>
        </w:rPr>
        <w:t>1280</w:t>
      </w:r>
      <w:r w:rsidR="00CB0BDE" w:rsidRPr="000A5947">
        <w:rPr>
          <w:rFonts w:ascii="Times New Roman" w:hAnsi="Times New Roman" w:cs="Times New Roman"/>
          <w:sz w:val="28"/>
          <w:szCs w:val="28"/>
        </w:rPr>
        <w:t>]</w:t>
      </w:r>
      <w:r w:rsidRPr="000A5947">
        <w:rPr>
          <w:rFonts w:ascii="Times New Roman" w:hAnsi="Times New Roman" w:cs="Times New Roman"/>
          <w:sz w:val="28"/>
          <w:szCs w:val="28"/>
        </w:rPr>
        <w:t>.</w:t>
      </w:r>
    </w:p>
    <w:p w14:paraId="425E83F6" w14:textId="194610DE" w:rsidR="00532BB3" w:rsidRPr="000A5947" w:rsidRDefault="00532BB3"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Комплексность и многофакторность этих патогенетических механизмов обуславливает не только клиническое полиморфизм кардиальных проявлений, но и высокую степень непредсказуемости развития осложнений. На этом фоне особенно важной представляется необходимость раннего выявления признаков интоксикации, постоянного клинического и лабораторного мониторинга у лиц с подозрением на употребление </w:t>
      </w:r>
      <w:r w:rsidR="00246716" w:rsidRPr="000A5947">
        <w:rPr>
          <w:rFonts w:ascii="Times New Roman" w:hAnsi="Times New Roman" w:cs="Times New Roman"/>
          <w:sz w:val="28"/>
          <w:szCs w:val="28"/>
        </w:rPr>
        <w:t>СКт</w:t>
      </w:r>
      <w:r w:rsidRPr="000A5947">
        <w:rPr>
          <w:rFonts w:ascii="Times New Roman" w:hAnsi="Times New Roman" w:cs="Times New Roman"/>
          <w:sz w:val="28"/>
          <w:szCs w:val="28"/>
        </w:rPr>
        <w:t>, а также разработки индивидуализированных стратегий ведения таких пациентов. В долгосрочной перспективе особую значимость приобретает формирование профилактических программ, направленных на снижение доступности и распростран</w:t>
      </w:r>
      <w:r w:rsidR="00CB0BDE" w:rsidRPr="000A5947">
        <w:rPr>
          <w:rFonts w:ascii="Times New Roman" w:hAnsi="Times New Roman" w:cs="Times New Roman"/>
          <w:sz w:val="28"/>
          <w:szCs w:val="28"/>
        </w:rPr>
        <w:t>е</w:t>
      </w:r>
      <w:r w:rsidRPr="000A5947">
        <w:rPr>
          <w:rFonts w:ascii="Times New Roman" w:hAnsi="Times New Roman" w:cs="Times New Roman"/>
          <w:sz w:val="28"/>
          <w:szCs w:val="28"/>
        </w:rPr>
        <w:t>нности мефедрона среди молод</w:t>
      </w:r>
      <w:r w:rsidR="00CB0BDE" w:rsidRPr="000A5947">
        <w:rPr>
          <w:rFonts w:ascii="Times New Roman" w:hAnsi="Times New Roman" w:cs="Times New Roman"/>
          <w:sz w:val="28"/>
          <w:szCs w:val="28"/>
        </w:rPr>
        <w:t>е</w:t>
      </w:r>
      <w:r w:rsidRPr="000A5947">
        <w:rPr>
          <w:rFonts w:ascii="Times New Roman" w:hAnsi="Times New Roman" w:cs="Times New Roman"/>
          <w:sz w:val="28"/>
          <w:szCs w:val="28"/>
        </w:rPr>
        <w:t>жи и социально уязвимых групп, а также активизация образовательных кампаний, повышающих уровень осведомл</w:t>
      </w:r>
      <w:r w:rsidR="00CB0BDE" w:rsidRPr="000A5947">
        <w:rPr>
          <w:rFonts w:ascii="Times New Roman" w:hAnsi="Times New Roman" w:cs="Times New Roman"/>
          <w:sz w:val="28"/>
          <w:szCs w:val="28"/>
        </w:rPr>
        <w:t>е</w:t>
      </w:r>
      <w:r w:rsidRPr="000A5947">
        <w:rPr>
          <w:rFonts w:ascii="Times New Roman" w:hAnsi="Times New Roman" w:cs="Times New Roman"/>
          <w:sz w:val="28"/>
          <w:szCs w:val="28"/>
        </w:rPr>
        <w:t>нности медицинского сообщества о рисках, связанных с данным веществом.</w:t>
      </w:r>
    </w:p>
    <w:p w14:paraId="54BD1D1F" w14:textId="6418E409" w:rsidR="00532BB3" w:rsidRPr="000A5947" w:rsidRDefault="00246716"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Однако не менее опасным в клинической практике оста</w:t>
      </w:r>
      <w:r w:rsidR="00CB0BDE" w:rsidRPr="000A5947">
        <w:rPr>
          <w:rFonts w:ascii="Times New Roman" w:hAnsi="Times New Roman" w:cs="Times New Roman"/>
          <w:sz w:val="28"/>
          <w:szCs w:val="28"/>
        </w:rPr>
        <w:t>е</w:t>
      </w:r>
      <w:r w:rsidRPr="000A5947">
        <w:rPr>
          <w:rFonts w:ascii="Times New Roman" w:hAnsi="Times New Roman" w:cs="Times New Roman"/>
          <w:sz w:val="28"/>
          <w:szCs w:val="28"/>
        </w:rPr>
        <w:t xml:space="preserve">тся другой представитель СКт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α-PVP, обладающий особыми фармакологическими характеристиками и нередко вызывающий тяж</w:t>
      </w:r>
      <w:r w:rsidR="00CB0BDE" w:rsidRPr="000A5947">
        <w:rPr>
          <w:rFonts w:ascii="Times New Roman" w:hAnsi="Times New Roman" w:cs="Times New Roman"/>
          <w:sz w:val="28"/>
          <w:szCs w:val="28"/>
        </w:rPr>
        <w:t>е</w:t>
      </w:r>
      <w:r w:rsidRPr="000A5947">
        <w:rPr>
          <w:rFonts w:ascii="Times New Roman" w:hAnsi="Times New Roman" w:cs="Times New Roman"/>
          <w:sz w:val="28"/>
          <w:szCs w:val="28"/>
        </w:rPr>
        <w:t>лые нарушения со стороны ССС. Далее в работе будет рассмотрено влияние α-PVP на кардиальную функцию, с акцентом на современные данные доклинических и клинических исследований.</w:t>
      </w:r>
    </w:p>
    <w:p w14:paraId="7E6710D1" w14:textId="77777777" w:rsidR="00124CFA" w:rsidRPr="000A5947" w:rsidRDefault="00124CFA" w:rsidP="000C1200">
      <w:pPr>
        <w:spacing w:after="0" w:line="240" w:lineRule="auto"/>
        <w:ind w:firstLine="567"/>
        <w:jc w:val="both"/>
        <w:rPr>
          <w:rFonts w:ascii="Times New Roman" w:hAnsi="Times New Roman" w:cs="Times New Roman"/>
          <w:sz w:val="28"/>
          <w:szCs w:val="28"/>
        </w:rPr>
      </w:pPr>
    </w:p>
    <w:p w14:paraId="7BABACD0" w14:textId="49B9BC6F" w:rsidR="00246716" w:rsidRPr="000C1200" w:rsidRDefault="00750B68" w:rsidP="000C1200">
      <w:pPr>
        <w:spacing w:after="0" w:line="240" w:lineRule="auto"/>
        <w:ind w:firstLine="567"/>
        <w:jc w:val="both"/>
        <w:rPr>
          <w:rFonts w:ascii="Times New Roman" w:hAnsi="Times New Roman" w:cs="Times New Roman"/>
          <w:sz w:val="28"/>
          <w:szCs w:val="28"/>
        </w:rPr>
      </w:pPr>
      <w:r w:rsidRPr="000C1200">
        <w:rPr>
          <w:rFonts w:ascii="Times New Roman" w:hAnsi="Times New Roman" w:cs="Times New Roman"/>
          <w:sz w:val="28"/>
          <w:szCs w:val="28"/>
        </w:rPr>
        <w:lastRenderedPageBreak/>
        <w:t>1.</w:t>
      </w:r>
      <w:r w:rsidR="000D7A26" w:rsidRPr="000C1200">
        <w:rPr>
          <w:rFonts w:ascii="Times New Roman" w:hAnsi="Times New Roman" w:cs="Times New Roman"/>
          <w:sz w:val="28"/>
          <w:szCs w:val="28"/>
        </w:rPr>
        <w:t>4</w:t>
      </w:r>
      <w:r w:rsidRPr="000C1200">
        <w:rPr>
          <w:rFonts w:ascii="Times New Roman" w:hAnsi="Times New Roman" w:cs="Times New Roman"/>
          <w:sz w:val="28"/>
          <w:szCs w:val="28"/>
        </w:rPr>
        <w:t xml:space="preserve">.2 </w:t>
      </w:r>
      <w:bookmarkStart w:id="4" w:name="_Hlk210314842"/>
      <w:r w:rsidR="00D86E1C" w:rsidRPr="000C1200">
        <w:rPr>
          <w:rFonts w:ascii="Times New Roman" w:hAnsi="Times New Roman" w:cs="Times New Roman"/>
          <w:sz w:val="28"/>
          <w:szCs w:val="28"/>
        </w:rPr>
        <w:t xml:space="preserve">Кардиотоксическое действие α-PVP: метаболизм, клинические проявления и механизмы повреждения </w:t>
      </w:r>
      <w:bookmarkEnd w:id="4"/>
    </w:p>
    <w:p w14:paraId="195F063A" w14:textId="3A71ACB7" w:rsidR="004F1F1E" w:rsidRPr="000A5947" w:rsidRDefault="004F1F1E"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α-PVP представляет собой психостимулятор второго поколения из группы СКт, действующий преимущественно как мощный ингибитор обратного захвата дофамина и норадреналина при минимальном влиянии на серотонинергическую передачу </w:t>
      </w:r>
      <w:r w:rsidRPr="000A5947">
        <w:rPr>
          <w:rFonts w:ascii="Times New Roman" w:eastAsia="MS Gothic" w:hAnsi="Times New Roman" w:cs="Times New Roman"/>
          <w:sz w:val="28"/>
          <w:szCs w:val="28"/>
        </w:rPr>
        <w:t>[</w:t>
      </w:r>
      <w:r w:rsidR="005C1578">
        <w:rPr>
          <w:rFonts w:ascii="Times New Roman" w:hAnsi="Times New Roman" w:cs="Times New Roman"/>
          <w:sz w:val="28"/>
          <w:szCs w:val="28"/>
        </w:rPr>
        <w:t>41</w:t>
      </w:r>
      <w:r w:rsidR="00CB0BDE" w:rsidRPr="000A5947">
        <w:rPr>
          <w:rFonts w:ascii="Times New Roman" w:hAnsi="Times New Roman" w:cs="Times New Roman"/>
          <w:sz w:val="28"/>
          <w:szCs w:val="28"/>
        </w:rPr>
        <w:t>-</w:t>
      </w:r>
      <w:r w:rsidRPr="000A5947">
        <w:rPr>
          <w:rFonts w:ascii="Times New Roman" w:hAnsi="Times New Roman" w:cs="Times New Roman"/>
          <w:sz w:val="28"/>
          <w:szCs w:val="28"/>
        </w:rPr>
        <w:t>4</w:t>
      </w:r>
      <w:r w:rsidR="005C1578">
        <w:rPr>
          <w:rFonts w:ascii="Times New Roman" w:hAnsi="Times New Roman" w:cs="Times New Roman"/>
          <w:sz w:val="28"/>
          <w:szCs w:val="28"/>
        </w:rPr>
        <w:t>3</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 Подобная селективность объясняет типичные психостимулирующие эффекты вещества, такие как интенсивное чувство энергии, повышенная агрессия, психомоторное возбуждение, дезориентация и эпизоды психоза</w:t>
      </w:r>
      <w:r w:rsidRPr="000A5947">
        <w:rPr>
          <w:rFonts w:ascii="Times New Roman" w:eastAsia="MS Gothic" w:hAnsi="Times New Roman" w:cs="Times New Roman"/>
          <w:sz w:val="28"/>
          <w:szCs w:val="28"/>
        </w:rPr>
        <w:t xml:space="preserve"> [</w:t>
      </w:r>
      <w:r w:rsidR="00117C29">
        <w:rPr>
          <w:rFonts w:ascii="Times New Roman" w:hAnsi="Times New Roman" w:cs="Times New Roman"/>
          <w:sz w:val="28"/>
          <w:szCs w:val="28"/>
        </w:rPr>
        <w:t>42</w:t>
      </w:r>
      <w:r w:rsidR="00C239D5">
        <w:rPr>
          <w:rFonts w:ascii="Times New Roman" w:hAnsi="Times New Roman" w:cs="Times New Roman"/>
          <w:sz w:val="28"/>
          <w:szCs w:val="28"/>
        </w:rPr>
        <w:t xml:space="preserve">,р. </w:t>
      </w:r>
      <w:r w:rsidR="002032F3">
        <w:rPr>
          <w:rFonts w:ascii="Times New Roman" w:hAnsi="Times New Roman" w:cs="Times New Roman"/>
          <w:sz w:val="28"/>
          <w:szCs w:val="28"/>
        </w:rPr>
        <w:t>255</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586E6692" w14:textId="794B858B" w:rsidR="00F61B7B" w:rsidRPr="000A5947" w:rsidRDefault="004F1F1E"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Разнообразие путей введения α-PVP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от перорального и интраназального до инъекционного и ингаляционного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существенно влияет на </w:t>
      </w:r>
      <w:r w:rsidR="00CB0BDE" w:rsidRPr="000A5947">
        <w:rPr>
          <w:rFonts w:ascii="Times New Roman" w:hAnsi="Times New Roman" w:cs="Times New Roman"/>
          <w:sz w:val="28"/>
          <w:szCs w:val="28"/>
        </w:rPr>
        <w:t>токсическое действие</w:t>
      </w:r>
      <w:r w:rsidRPr="000A5947">
        <w:rPr>
          <w:rFonts w:ascii="Times New Roman" w:hAnsi="Times New Roman" w:cs="Times New Roman"/>
          <w:sz w:val="28"/>
          <w:szCs w:val="28"/>
        </w:rPr>
        <w:t xml:space="preserve"> вещества. Особенно следует отметить использование электронных сигарет для ингаляции α-PVP, что, по данным токсикологических наблюдений, может обладать более выраженным негативным воздействием по сравнению с традиционными способами курения или ингаляций </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4</w:t>
      </w:r>
      <w:r w:rsidR="002032F3">
        <w:rPr>
          <w:rFonts w:ascii="Times New Roman" w:hAnsi="Times New Roman" w:cs="Times New Roman"/>
          <w:sz w:val="28"/>
          <w:szCs w:val="28"/>
        </w:rPr>
        <w:t>4</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 xml:space="preserve">. </w:t>
      </w:r>
    </w:p>
    <w:p w14:paraId="2AE2E0E1" w14:textId="351B2DB4" w:rsidR="004F1F1E" w:rsidRPr="000A5947" w:rsidRDefault="004F1F1E"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Распростран</w:t>
      </w:r>
      <w:r w:rsidR="00CB0BDE" w:rsidRPr="000A5947">
        <w:rPr>
          <w:rFonts w:ascii="Times New Roman" w:hAnsi="Times New Roman" w:cs="Times New Roman"/>
          <w:sz w:val="28"/>
          <w:szCs w:val="28"/>
        </w:rPr>
        <w:t>е</w:t>
      </w:r>
      <w:r w:rsidRPr="000A5947">
        <w:rPr>
          <w:rFonts w:ascii="Times New Roman" w:hAnsi="Times New Roman" w:cs="Times New Roman"/>
          <w:sz w:val="28"/>
          <w:szCs w:val="28"/>
        </w:rPr>
        <w:t>нность интоксикаций α-PVP различается по регионам: так, в Финляндии он был выявлен в 4,9% среди 162 зарегистрированных случаев передозировки, в то время как в Швеции лишь в 0,4% из 255 аналогичных эпизодов</w:t>
      </w:r>
      <w:r w:rsidRPr="000A5947">
        <w:rPr>
          <w:rFonts w:ascii="Times New Roman" w:eastAsia="MS Gothic" w:hAnsi="Times New Roman" w:cs="Times New Roman"/>
          <w:sz w:val="28"/>
          <w:szCs w:val="28"/>
        </w:rPr>
        <w:t xml:space="preserve"> [</w:t>
      </w:r>
      <w:r w:rsidRPr="000A5947">
        <w:rPr>
          <w:rFonts w:ascii="Times New Roman" w:hAnsi="Times New Roman" w:cs="Times New Roman"/>
          <w:sz w:val="28"/>
          <w:szCs w:val="28"/>
        </w:rPr>
        <w:t>4</w:t>
      </w:r>
      <w:r w:rsidR="002032F3">
        <w:rPr>
          <w:rFonts w:ascii="Times New Roman" w:hAnsi="Times New Roman" w:cs="Times New Roman"/>
          <w:sz w:val="28"/>
          <w:szCs w:val="28"/>
        </w:rPr>
        <w:t>5</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2DB427DB" w14:textId="350A60A7" w:rsidR="004F1F1E" w:rsidRPr="000A5947" w:rsidRDefault="004F1F1E"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Социально-демографические исследования также указывают на высокий уровень риска употребления α-PVP среди молодежи. Так, в исследовании J. Palamar и соавт. </w:t>
      </w:r>
      <w:r w:rsidR="002D7BD6" w:rsidRPr="000A5947">
        <w:rPr>
          <w:rFonts w:ascii="Times New Roman" w:hAnsi="Times New Roman" w:cs="Times New Roman"/>
          <w:sz w:val="28"/>
          <w:szCs w:val="28"/>
        </w:rPr>
        <w:t>Б</w:t>
      </w:r>
      <w:r w:rsidRPr="000A5947">
        <w:rPr>
          <w:rFonts w:ascii="Times New Roman" w:hAnsi="Times New Roman" w:cs="Times New Roman"/>
          <w:sz w:val="28"/>
          <w:szCs w:val="28"/>
        </w:rPr>
        <w:t xml:space="preserve">ыли проанализированы анкеты 3786 старшеклассников в США. Результаты показали, что учащиеся, уже имеющие опыт употребления нескольких ПАВ, значительно чаще демонстрируют склонность к экспериментированию с α-PVP (известным под уличным названием «флакка») </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4</w:t>
      </w:r>
      <w:r w:rsidR="002032F3">
        <w:rPr>
          <w:rFonts w:ascii="Times New Roman" w:hAnsi="Times New Roman" w:cs="Times New Roman"/>
          <w:sz w:val="28"/>
          <w:szCs w:val="28"/>
        </w:rPr>
        <w:t>6</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3CF42881" w14:textId="14F345A1" w:rsidR="004F1F1E" w:rsidRPr="000A5947" w:rsidRDefault="004F1F1E"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Синтез </w:t>
      </w:r>
      <w:bookmarkStart w:id="5" w:name="_Hlk204671512"/>
      <w:r w:rsidRPr="000A5947">
        <w:rPr>
          <w:rFonts w:ascii="Times New Roman" w:hAnsi="Times New Roman" w:cs="Times New Roman"/>
          <w:sz w:val="28"/>
          <w:szCs w:val="28"/>
        </w:rPr>
        <w:t xml:space="preserve">α-PVP </w:t>
      </w:r>
      <w:bookmarkEnd w:id="5"/>
      <w:r w:rsidRPr="000A5947">
        <w:rPr>
          <w:rFonts w:ascii="Times New Roman" w:hAnsi="Times New Roman" w:cs="Times New Roman"/>
          <w:sz w:val="28"/>
          <w:szCs w:val="28"/>
        </w:rPr>
        <w:t xml:space="preserve">осуществляется в несколько этапов, включая образование промежуточного соединения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1-фенил-1-пентанона, последующее бромирование с образованием α-бромкетона и финальную реакцию с пирролидином, приводящую к получению конечного продукта</w:t>
      </w:r>
      <w:r w:rsidR="00024BD0" w:rsidRPr="000A5947">
        <w:rPr>
          <w:rFonts w:ascii="Times New Roman" w:hAnsi="Times New Roman" w:cs="Times New Roman"/>
          <w:sz w:val="28"/>
          <w:szCs w:val="28"/>
        </w:rPr>
        <w:t xml:space="preserve"> (рис</w:t>
      </w:r>
      <w:r w:rsidR="00607B76" w:rsidRPr="000A5947">
        <w:rPr>
          <w:rFonts w:ascii="Times New Roman" w:hAnsi="Times New Roman" w:cs="Times New Roman"/>
          <w:sz w:val="28"/>
          <w:szCs w:val="28"/>
        </w:rPr>
        <w:t>унок</w:t>
      </w:r>
      <w:r w:rsidR="00024BD0" w:rsidRPr="000A5947">
        <w:rPr>
          <w:rFonts w:ascii="Times New Roman" w:hAnsi="Times New Roman" w:cs="Times New Roman"/>
          <w:sz w:val="28"/>
          <w:szCs w:val="28"/>
        </w:rPr>
        <w:t xml:space="preserve"> </w:t>
      </w:r>
      <w:r w:rsidR="00CB4B41" w:rsidRPr="000A5947">
        <w:rPr>
          <w:rFonts w:ascii="Times New Roman" w:hAnsi="Times New Roman" w:cs="Times New Roman"/>
          <w:sz w:val="28"/>
          <w:szCs w:val="28"/>
        </w:rPr>
        <w:t>8</w:t>
      </w:r>
      <w:r w:rsidR="00024BD0" w:rsidRPr="000A5947">
        <w:rPr>
          <w:rFonts w:ascii="Times New Roman" w:hAnsi="Times New Roman" w:cs="Times New Roman"/>
          <w:sz w:val="28"/>
          <w:szCs w:val="28"/>
        </w:rPr>
        <w:t>)</w:t>
      </w:r>
      <w:r w:rsidR="00F61B7B" w:rsidRPr="000A5947">
        <w:rPr>
          <w:rFonts w:ascii="Times New Roman" w:eastAsia="MS Gothic" w:hAnsi="Times New Roman" w:cs="Times New Roman"/>
          <w:sz w:val="28"/>
          <w:szCs w:val="28"/>
        </w:rPr>
        <w:t xml:space="preserve"> [4</w:t>
      </w:r>
      <w:r w:rsidR="002032F3">
        <w:rPr>
          <w:rFonts w:ascii="Times New Roman" w:hAnsi="Times New Roman" w:cs="Times New Roman"/>
          <w:sz w:val="28"/>
          <w:szCs w:val="28"/>
        </w:rPr>
        <w:t>4</w:t>
      </w:r>
      <w:r w:rsidR="00C239D5">
        <w:rPr>
          <w:rFonts w:ascii="Times New Roman" w:hAnsi="Times New Roman" w:cs="Times New Roman"/>
          <w:sz w:val="28"/>
          <w:szCs w:val="28"/>
        </w:rPr>
        <w:t xml:space="preserve">,р. </w:t>
      </w:r>
      <w:r w:rsidR="002032F3">
        <w:rPr>
          <w:rFonts w:ascii="Times New Roman" w:hAnsi="Times New Roman" w:cs="Times New Roman"/>
          <w:sz w:val="28"/>
          <w:szCs w:val="28"/>
        </w:rPr>
        <w:t>4</w:t>
      </w:r>
      <w:r w:rsidR="00F61B7B"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4AC0CAB3" w14:textId="77777777" w:rsidR="00024BD0" w:rsidRPr="000A5947" w:rsidRDefault="00024BD0" w:rsidP="000C1200">
      <w:pPr>
        <w:spacing w:after="0" w:line="240" w:lineRule="auto"/>
        <w:ind w:firstLine="567"/>
        <w:jc w:val="both"/>
        <w:rPr>
          <w:rFonts w:ascii="Times New Roman" w:hAnsi="Times New Roman" w:cs="Times New Roman"/>
          <w:sz w:val="28"/>
          <w:szCs w:val="28"/>
        </w:rPr>
      </w:pPr>
    </w:p>
    <w:p w14:paraId="56960408" w14:textId="71AB468A" w:rsidR="00AE599D" w:rsidRDefault="00024BD0" w:rsidP="000C1200">
      <w:pPr>
        <w:spacing w:after="0" w:line="240" w:lineRule="auto"/>
        <w:jc w:val="center"/>
        <w:rPr>
          <w:rFonts w:ascii="Times New Roman" w:hAnsi="Times New Roman" w:cs="Times New Roman"/>
          <w:sz w:val="28"/>
          <w:szCs w:val="28"/>
        </w:rPr>
      </w:pPr>
      <w:r w:rsidRPr="000A5947">
        <w:rPr>
          <w:rFonts w:ascii="Times New Roman" w:hAnsi="Times New Roman" w:cs="Times New Roman"/>
          <w:noProof/>
          <w:sz w:val="28"/>
          <w:szCs w:val="28"/>
          <w:lang w:eastAsia="ru-RU"/>
        </w:rPr>
        <w:drawing>
          <wp:inline distT="0" distB="0" distL="0" distR="0" wp14:anchorId="597CFC48" wp14:editId="38C4DD53">
            <wp:extent cx="5279390" cy="2179320"/>
            <wp:effectExtent l="0" t="0" r="0" b="0"/>
            <wp:docPr id="184568848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9390" cy="2179320"/>
                    </a:xfrm>
                    <a:prstGeom prst="rect">
                      <a:avLst/>
                    </a:prstGeom>
                    <a:noFill/>
                  </pic:spPr>
                </pic:pic>
              </a:graphicData>
            </a:graphic>
          </wp:inline>
        </w:drawing>
      </w:r>
    </w:p>
    <w:p w14:paraId="600A5B2A" w14:textId="77777777" w:rsidR="000C1200" w:rsidRPr="000A5947" w:rsidRDefault="000C1200" w:rsidP="000C1200">
      <w:pPr>
        <w:spacing w:after="0" w:line="240" w:lineRule="auto"/>
        <w:jc w:val="center"/>
        <w:rPr>
          <w:rFonts w:ascii="Times New Roman" w:hAnsi="Times New Roman" w:cs="Times New Roman"/>
          <w:sz w:val="28"/>
          <w:szCs w:val="28"/>
        </w:rPr>
      </w:pPr>
    </w:p>
    <w:p w14:paraId="54259C2B" w14:textId="79C5A9EE" w:rsidR="00AE599D" w:rsidRPr="000A5947" w:rsidRDefault="00AE599D" w:rsidP="000C1200">
      <w:pPr>
        <w:spacing w:after="0" w:line="240" w:lineRule="auto"/>
        <w:jc w:val="center"/>
        <w:rPr>
          <w:rFonts w:ascii="Times New Roman" w:hAnsi="Times New Roman" w:cs="Times New Roman"/>
          <w:sz w:val="28"/>
          <w:szCs w:val="28"/>
        </w:rPr>
      </w:pPr>
      <w:r w:rsidRPr="000A5947">
        <w:rPr>
          <w:rFonts w:ascii="Times New Roman" w:hAnsi="Times New Roman" w:cs="Times New Roman"/>
          <w:sz w:val="28"/>
          <w:szCs w:val="28"/>
        </w:rPr>
        <w:t xml:space="preserve">Рисунок  </w:t>
      </w:r>
      <w:r w:rsidR="00CB4B41" w:rsidRPr="000A5947">
        <w:rPr>
          <w:rFonts w:ascii="Times New Roman" w:hAnsi="Times New Roman" w:cs="Times New Roman"/>
          <w:sz w:val="28"/>
          <w:szCs w:val="28"/>
        </w:rPr>
        <w:t>8</w:t>
      </w:r>
      <w:r w:rsidR="00C77358">
        <w:rPr>
          <w:rFonts w:ascii="Times New Roman" w:hAnsi="Times New Roman" w:cs="Times New Roman"/>
          <w:sz w:val="28"/>
          <w:szCs w:val="28"/>
        </w:rPr>
        <w:t xml:space="preserve"> </w:t>
      </w:r>
      <w:r w:rsidR="001F61E6">
        <w:rPr>
          <w:rFonts w:ascii="Times New Roman" w:hAnsi="Times New Roman" w:cs="Times New Roman"/>
          <w:sz w:val="28"/>
          <w:szCs w:val="28"/>
        </w:rPr>
        <w:t>–</w:t>
      </w:r>
      <w:r w:rsidRPr="000A5947">
        <w:rPr>
          <w:rFonts w:ascii="Times New Roman" w:hAnsi="Times New Roman" w:cs="Times New Roman"/>
          <w:sz w:val="28"/>
          <w:szCs w:val="28"/>
        </w:rPr>
        <w:t xml:space="preserve"> Синтез α-PVP</w:t>
      </w:r>
    </w:p>
    <w:p w14:paraId="706952D6" w14:textId="77777777" w:rsidR="00AE599D" w:rsidRPr="000A5947" w:rsidRDefault="00AE599D" w:rsidP="000A5947">
      <w:pPr>
        <w:spacing w:after="0" w:line="240" w:lineRule="auto"/>
        <w:ind w:firstLine="708"/>
        <w:jc w:val="center"/>
        <w:rPr>
          <w:rFonts w:ascii="Times New Roman" w:hAnsi="Times New Roman" w:cs="Times New Roman"/>
          <w:sz w:val="28"/>
          <w:szCs w:val="28"/>
        </w:rPr>
      </w:pPr>
    </w:p>
    <w:p w14:paraId="3271E2DB" w14:textId="167675BD" w:rsidR="004F1F1E" w:rsidRPr="000A5947" w:rsidRDefault="004F1F1E"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Клинические аспекты интоксикации α-PVP были подробно изучены R. Umebachi и коллегами, которые ретроспективно проанализировали восемь случаев острого отравления. Средний возраст пострадавших составлял 27 лет, большинство были мужчины. Средний интервал между употреблением вещества и поступлением в стационар составил 8,5 часов. Среди зарегистрированных симптомов преобладали гипертермия, тахикардия, коагулопатия и повышение уровня </w:t>
      </w:r>
      <w:r w:rsidR="00AE599D" w:rsidRPr="000A5947">
        <w:rPr>
          <w:rFonts w:ascii="Times New Roman" w:hAnsi="Times New Roman" w:cs="Times New Roman"/>
          <w:sz w:val="28"/>
          <w:szCs w:val="28"/>
        </w:rPr>
        <w:t>КФК</w:t>
      </w:r>
      <w:r w:rsidRPr="000A5947">
        <w:rPr>
          <w:rFonts w:ascii="Times New Roman" w:hAnsi="Times New Roman" w:cs="Times New Roman"/>
          <w:sz w:val="28"/>
          <w:szCs w:val="28"/>
        </w:rPr>
        <w:t xml:space="preserve">, что указывает на системное и </w:t>
      </w:r>
      <w:r w:rsidR="00A836A1" w:rsidRPr="000A5947">
        <w:rPr>
          <w:rFonts w:ascii="Times New Roman" w:hAnsi="Times New Roman" w:cs="Times New Roman"/>
          <w:sz w:val="28"/>
          <w:szCs w:val="28"/>
        </w:rPr>
        <w:t>поли</w:t>
      </w:r>
      <w:r w:rsidRPr="000A5947">
        <w:rPr>
          <w:rFonts w:ascii="Times New Roman" w:hAnsi="Times New Roman" w:cs="Times New Roman"/>
          <w:sz w:val="28"/>
          <w:szCs w:val="28"/>
        </w:rPr>
        <w:t>органное повреждение</w:t>
      </w:r>
      <w:r w:rsidR="00F61B7B" w:rsidRPr="000A5947">
        <w:rPr>
          <w:rFonts w:ascii="Times New Roman" w:eastAsia="MS Gothic" w:hAnsi="Times New Roman" w:cs="Times New Roman"/>
          <w:sz w:val="28"/>
          <w:szCs w:val="28"/>
        </w:rPr>
        <w:t xml:space="preserve"> [</w:t>
      </w:r>
      <w:r w:rsidRPr="000A5947">
        <w:rPr>
          <w:rFonts w:ascii="Times New Roman" w:hAnsi="Times New Roman" w:cs="Times New Roman"/>
          <w:sz w:val="28"/>
          <w:szCs w:val="28"/>
        </w:rPr>
        <w:t>4</w:t>
      </w:r>
      <w:r w:rsidR="002032F3">
        <w:rPr>
          <w:rFonts w:ascii="Times New Roman" w:hAnsi="Times New Roman" w:cs="Times New Roman"/>
          <w:sz w:val="28"/>
          <w:szCs w:val="28"/>
        </w:rPr>
        <w:t>7</w:t>
      </w:r>
      <w:r w:rsidR="00F61B7B"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0E683698" w14:textId="72A4B6DC" w:rsidR="004F1F1E" w:rsidRPr="000A5947" w:rsidRDefault="004F1F1E"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Экспериментальные данные, полученные A. Zwartsen и соавторами, подтверждают кардиотоксический потенциал α-PVP. Исследования, выполненные на кардиомиоцитах человека, дифференцированных из индуцированных плюрипотентных стволовых клеток, показали, что препарат вызывал дозозависимое увеличение интервала QT. При этом тахикардия, по мнению авторов, может быть следствием непрямого воздействия, тогда как удлинение интервала QT, наоборот, связано с прямым действием вещества на электрофизиологические свойства миокарда</w:t>
      </w:r>
      <w:r w:rsidR="00F61B7B" w:rsidRPr="000A5947">
        <w:rPr>
          <w:rFonts w:ascii="Times New Roman" w:eastAsia="MS Gothic" w:hAnsi="Times New Roman" w:cs="Times New Roman"/>
          <w:sz w:val="28"/>
          <w:szCs w:val="28"/>
        </w:rPr>
        <w:t xml:space="preserve"> [</w:t>
      </w:r>
      <w:r w:rsidRPr="000A5947">
        <w:rPr>
          <w:rFonts w:ascii="Times New Roman" w:hAnsi="Times New Roman" w:cs="Times New Roman"/>
          <w:sz w:val="28"/>
          <w:szCs w:val="28"/>
        </w:rPr>
        <w:t>4</w:t>
      </w:r>
      <w:r w:rsidR="002032F3">
        <w:rPr>
          <w:rFonts w:ascii="Times New Roman" w:hAnsi="Times New Roman" w:cs="Times New Roman"/>
          <w:sz w:val="28"/>
          <w:szCs w:val="28"/>
        </w:rPr>
        <w:t>8</w:t>
      </w:r>
      <w:r w:rsidR="00F61B7B"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44E8758F" w14:textId="486EA490" w:rsidR="004F1F1E" w:rsidRPr="000A5947" w:rsidRDefault="004F1F1E"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Особое внимание к α-PVP проявляется в контексте генетических факторов, предрасполагающих к жизнеугрожающим аритмиям. В работе S. Nagasawa и коллег было проведено генетическое обследование умерших от внезапной смерти лиц, употреблявших синтетические стимуляторы. В группе, употреблявшей </w:t>
      </w:r>
      <w:r w:rsidR="00AE599D" w:rsidRPr="000A5947">
        <w:rPr>
          <w:rFonts w:ascii="Times New Roman" w:hAnsi="Times New Roman" w:cs="Times New Roman"/>
          <w:sz w:val="28"/>
          <w:szCs w:val="28"/>
        </w:rPr>
        <w:t>НПВ</w:t>
      </w:r>
      <w:r w:rsidRPr="000A5947">
        <w:rPr>
          <w:rFonts w:ascii="Times New Roman" w:hAnsi="Times New Roman" w:cs="Times New Roman"/>
          <w:sz w:val="28"/>
          <w:szCs w:val="28"/>
        </w:rPr>
        <w:t>, в том числе α-PVP, достоверно чаще выявлялась мутация G643S в гене KCNQ1, ассоциированная с синдромом удлин</w:t>
      </w:r>
      <w:r w:rsidR="00A836A1" w:rsidRPr="000A5947">
        <w:rPr>
          <w:rFonts w:ascii="Times New Roman" w:hAnsi="Times New Roman" w:cs="Times New Roman"/>
          <w:sz w:val="28"/>
          <w:szCs w:val="28"/>
        </w:rPr>
        <w:t>е</w:t>
      </w:r>
      <w:r w:rsidRPr="000A5947">
        <w:rPr>
          <w:rFonts w:ascii="Times New Roman" w:hAnsi="Times New Roman" w:cs="Times New Roman"/>
          <w:sz w:val="28"/>
          <w:szCs w:val="28"/>
        </w:rPr>
        <w:t>нного интервала QT. Это позволяет предположить наличие потенциального генетического взаимодействия между при</w:t>
      </w:r>
      <w:r w:rsidR="00A836A1" w:rsidRPr="000A5947">
        <w:rPr>
          <w:rFonts w:ascii="Times New Roman" w:hAnsi="Times New Roman" w:cs="Times New Roman"/>
          <w:sz w:val="28"/>
          <w:szCs w:val="28"/>
        </w:rPr>
        <w:t>е</w:t>
      </w:r>
      <w:r w:rsidRPr="000A5947">
        <w:rPr>
          <w:rFonts w:ascii="Times New Roman" w:hAnsi="Times New Roman" w:cs="Times New Roman"/>
          <w:sz w:val="28"/>
          <w:szCs w:val="28"/>
        </w:rPr>
        <w:t>мом α-PVP и развитием злокачественных аритмий</w:t>
      </w:r>
      <w:r w:rsidR="00F61B7B" w:rsidRPr="000A5947">
        <w:rPr>
          <w:rFonts w:ascii="Times New Roman" w:eastAsia="MS Gothic" w:hAnsi="Times New Roman" w:cs="Times New Roman"/>
          <w:sz w:val="28"/>
          <w:szCs w:val="28"/>
        </w:rPr>
        <w:t xml:space="preserve"> [</w:t>
      </w:r>
      <w:r w:rsidRPr="000A5947">
        <w:rPr>
          <w:rFonts w:ascii="Times New Roman" w:hAnsi="Times New Roman" w:cs="Times New Roman"/>
          <w:sz w:val="28"/>
          <w:szCs w:val="28"/>
        </w:rPr>
        <w:t>4</w:t>
      </w:r>
      <w:r w:rsidR="003E5DE0">
        <w:rPr>
          <w:rFonts w:ascii="Times New Roman" w:hAnsi="Times New Roman" w:cs="Times New Roman"/>
          <w:sz w:val="28"/>
          <w:szCs w:val="28"/>
        </w:rPr>
        <w:t>9</w:t>
      </w:r>
      <w:r w:rsidR="00F61B7B"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1307A84C" w14:textId="6AD92559" w:rsidR="004F1F1E" w:rsidRPr="000A5947" w:rsidRDefault="004F1F1E"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Оценка клинических проявлений интоксикации α-PVP была также проведена шведскими исследователями во главе с O. Beck, которые изучили 42 случая подтвержд</w:t>
      </w:r>
      <w:r w:rsidR="00A836A1" w:rsidRPr="000A5947">
        <w:rPr>
          <w:rFonts w:ascii="Times New Roman" w:hAnsi="Times New Roman" w:cs="Times New Roman"/>
          <w:sz w:val="28"/>
          <w:szCs w:val="28"/>
        </w:rPr>
        <w:t>е</w:t>
      </w:r>
      <w:r w:rsidRPr="000A5947">
        <w:rPr>
          <w:rFonts w:ascii="Times New Roman" w:hAnsi="Times New Roman" w:cs="Times New Roman"/>
          <w:sz w:val="28"/>
          <w:szCs w:val="28"/>
        </w:rPr>
        <w:t>нного отравления в рамках проекта STRIDA. Большинство пострадавших (79%) были мужчины в возрасте от 20 до 58 лет. Наиболее частыми симптомами были тахикардия (80%), гипертензия (33%), галлюцинации (20%) и делирий (18%). Зафиксированы два летальных исхода, обусловленных токсическим действием α-PVP</w:t>
      </w:r>
      <w:r w:rsidR="00F61B7B" w:rsidRPr="000A5947">
        <w:rPr>
          <w:rFonts w:ascii="Times New Roman" w:hAnsi="Times New Roman" w:cs="Times New Roman"/>
          <w:sz w:val="28"/>
          <w:szCs w:val="28"/>
        </w:rPr>
        <w:t xml:space="preserve"> </w:t>
      </w:r>
      <w:r w:rsidR="00F61B7B" w:rsidRPr="000A5947">
        <w:rPr>
          <w:rFonts w:ascii="Times New Roman" w:eastAsia="MS Gothic" w:hAnsi="Times New Roman" w:cs="Times New Roman"/>
          <w:sz w:val="28"/>
          <w:szCs w:val="28"/>
        </w:rPr>
        <w:t>[</w:t>
      </w:r>
      <w:r w:rsidR="003E5DE0">
        <w:rPr>
          <w:rFonts w:ascii="Times New Roman" w:hAnsi="Times New Roman" w:cs="Times New Roman"/>
          <w:sz w:val="28"/>
          <w:szCs w:val="28"/>
        </w:rPr>
        <w:t>50</w:t>
      </w:r>
      <w:r w:rsidR="00F61B7B"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55F02CC7" w14:textId="7C44810F" w:rsidR="00DC2CC7" w:rsidRPr="000A5947" w:rsidRDefault="00DC2CC7"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Клиническая и токсикологическая литература продолжает пополняться сообщениями о серь</w:t>
      </w:r>
      <w:r w:rsidR="00A836A1" w:rsidRPr="000A5947">
        <w:rPr>
          <w:rFonts w:ascii="Times New Roman" w:hAnsi="Times New Roman" w:cs="Times New Roman"/>
          <w:sz w:val="28"/>
          <w:szCs w:val="28"/>
        </w:rPr>
        <w:t>е</w:t>
      </w:r>
      <w:r w:rsidRPr="000A5947">
        <w:rPr>
          <w:rFonts w:ascii="Times New Roman" w:hAnsi="Times New Roman" w:cs="Times New Roman"/>
          <w:sz w:val="28"/>
          <w:szCs w:val="28"/>
        </w:rPr>
        <w:t xml:space="preserve">зных и нередко фатальных кардиоваскулярных осложнениях, связанных с употреблением α-PVP. Так, S. V. Cherry и соавт. </w:t>
      </w:r>
      <w:r w:rsidR="002D7BD6" w:rsidRPr="000A5947">
        <w:rPr>
          <w:rFonts w:ascii="Times New Roman" w:hAnsi="Times New Roman" w:cs="Times New Roman"/>
          <w:sz w:val="28"/>
          <w:szCs w:val="28"/>
        </w:rPr>
        <w:t>О</w:t>
      </w:r>
      <w:r w:rsidRPr="000A5947">
        <w:rPr>
          <w:rFonts w:ascii="Times New Roman" w:hAnsi="Times New Roman" w:cs="Times New Roman"/>
          <w:sz w:val="28"/>
          <w:szCs w:val="28"/>
        </w:rPr>
        <w:t>писали случай 41-летней женщины, доставленной в отделение неотложной помощи с симптомами острого коронарного синдрома, включая элевацию сегмента ST в передней стенке и признаки отека легких. Пациентка сообщила об употреблении α-PVP незадолго до начала симптомов. При коронароангиографии была выявлена тромботическая окклюзия левой передней нисходящей артерии, с выраженным стенозом до 90% в е</w:t>
      </w:r>
      <w:r w:rsidR="00A836A1" w:rsidRPr="000A5947">
        <w:rPr>
          <w:rFonts w:ascii="Times New Roman" w:hAnsi="Times New Roman" w:cs="Times New Roman"/>
          <w:sz w:val="28"/>
          <w:szCs w:val="28"/>
        </w:rPr>
        <w:t>е</w:t>
      </w:r>
      <w:r w:rsidRPr="000A5947">
        <w:rPr>
          <w:rFonts w:ascii="Times New Roman" w:hAnsi="Times New Roman" w:cs="Times New Roman"/>
          <w:sz w:val="28"/>
          <w:szCs w:val="28"/>
        </w:rPr>
        <w:t xml:space="preserve"> проксимальном отделе. Больной был</w:t>
      </w:r>
      <w:r w:rsidR="00A836A1" w:rsidRPr="000A5947">
        <w:rPr>
          <w:rFonts w:ascii="Times New Roman" w:hAnsi="Times New Roman" w:cs="Times New Roman"/>
          <w:sz w:val="28"/>
          <w:szCs w:val="28"/>
        </w:rPr>
        <w:t>о</w:t>
      </w:r>
      <w:r w:rsidRPr="000A5947">
        <w:rPr>
          <w:rFonts w:ascii="Times New Roman" w:hAnsi="Times New Roman" w:cs="Times New Roman"/>
          <w:sz w:val="28"/>
          <w:szCs w:val="28"/>
        </w:rPr>
        <w:t xml:space="preserve"> выполнен</w:t>
      </w:r>
      <w:r w:rsidR="00A836A1" w:rsidRPr="000A5947">
        <w:rPr>
          <w:rFonts w:ascii="Times New Roman" w:hAnsi="Times New Roman" w:cs="Times New Roman"/>
          <w:sz w:val="28"/>
          <w:szCs w:val="28"/>
        </w:rPr>
        <w:t>о</w:t>
      </w:r>
      <w:r w:rsidRPr="000A5947">
        <w:rPr>
          <w:rFonts w:ascii="Times New Roman" w:hAnsi="Times New Roman" w:cs="Times New Roman"/>
          <w:sz w:val="28"/>
          <w:szCs w:val="28"/>
        </w:rPr>
        <w:t xml:space="preserve"> стент</w:t>
      </w:r>
      <w:r w:rsidR="00A836A1" w:rsidRPr="000A5947">
        <w:rPr>
          <w:rFonts w:ascii="Times New Roman" w:hAnsi="Times New Roman" w:cs="Times New Roman"/>
          <w:sz w:val="28"/>
          <w:szCs w:val="28"/>
        </w:rPr>
        <w:t>ирование</w:t>
      </w:r>
      <w:r w:rsidRPr="000A5947">
        <w:rPr>
          <w:rFonts w:ascii="Times New Roman" w:hAnsi="Times New Roman" w:cs="Times New Roman"/>
          <w:sz w:val="28"/>
          <w:szCs w:val="28"/>
        </w:rPr>
        <w:t xml:space="preserve">, что позволило стабилизировать состояние </w:t>
      </w:r>
      <w:r w:rsidR="00A17A64" w:rsidRPr="000A5947">
        <w:rPr>
          <w:rFonts w:ascii="Times New Roman" w:hAnsi="Times New Roman" w:cs="Times New Roman"/>
          <w:sz w:val="28"/>
          <w:szCs w:val="28"/>
        </w:rPr>
        <w:t>[4</w:t>
      </w:r>
      <w:r w:rsidR="003E5DE0">
        <w:rPr>
          <w:rFonts w:ascii="Times New Roman" w:hAnsi="Times New Roman" w:cs="Times New Roman"/>
          <w:sz w:val="28"/>
          <w:szCs w:val="28"/>
        </w:rPr>
        <w:t>5</w:t>
      </w:r>
      <w:r w:rsidR="00093040">
        <w:rPr>
          <w:rFonts w:ascii="Times New Roman" w:hAnsi="Times New Roman" w:cs="Times New Roman"/>
          <w:sz w:val="28"/>
          <w:szCs w:val="28"/>
        </w:rPr>
        <w:t>,р. 13</w:t>
      </w:r>
      <w:r w:rsidR="00A17A64" w:rsidRPr="000A5947">
        <w:rPr>
          <w:rFonts w:ascii="Times New Roman" w:hAnsi="Times New Roman" w:cs="Times New Roman"/>
          <w:sz w:val="28"/>
          <w:szCs w:val="28"/>
        </w:rPr>
        <w:t>]</w:t>
      </w:r>
      <w:r w:rsidRPr="000A5947">
        <w:rPr>
          <w:rFonts w:ascii="Times New Roman" w:hAnsi="Times New Roman" w:cs="Times New Roman"/>
          <w:sz w:val="28"/>
          <w:szCs w:val="28"/>
        </w:rPr>
        <w:t>.</w:t>
      </w:r>
    </w:p>
    <w:p w14:paraId="70B82906" w14:textId="50EE4084" w:rsidR="00DC2CC7" w:rsidRPr="000A5947" w:rsidRDefault="00DC2CC7"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В другом случае, представленном C. Eiden и коллегами, зафиксирована внезапная остановка сердца у мужчины на фоне рекреационного употребления </w:t>
      </w:r>
      <w:r w:rsidRPr="000A5947">
        <w:rPr>
          <w:rFonts w:ascii="Times New Roman" w:hAnsi="Times New Roman" w:cs="Times New Roman"/>
          <w:sz w:val="28"/>
          <w:szCs w:val="28"/>
        </w:rPr>
        <w:lastRenderedPageBreak/>
        <w:t xml:space="preserve">производного пирролидиновалерофенона. Несмотря на попытки интенсивной терапии, исход оказался летальным </w:t>
      </w:r>
      <w:r w:rsidR="00A17A64" w:rsidRPr="000A5947">
        <w:rPr>
          <w:rFonts w:ascii="Times New Roman" w:hAnsi="Times New Roman" w:cs="Times New Roman"/>
          <w:sz w:val="28"/>
          <w:szCs w:val="28"/>
        </w:rPr>
        <w:t>[</w:t>
      </w:r>
      <w:r w:rsidR="003E5DE0">
        <w:rPr>
          <w:rFonts w:ascii="Times New Roman" w:hAnsi="Times New Roman" w:cs="Times New Roman"/>
          <w:sz w:val="28"/>
          <w:szCs w:val="28"/>
        </w:rPr>
        <w:t>51</w:t>
      </w:r>
      <w:r w:rsidR="00A17A64" w:rsidRPr="000A5947">
        <w:rPr>
          <w:rFonts w:ascii="Times New Roman" w:hAnsi="Times New Roman" w:cs="Times New Roman"/>
          <w:sz w:val="28"/>
          <w:szCs w:val="28"/>
        </w:rPr>
        <w:t>]</w:t>
      </w:r>
      <w:r w:rsidRPr="000A5947">
        <w:rPr>
          <w:rFonts w:ascii="Times New Roman" w:hAnsi="Times New Roman" w:cs="Times New Roman"/>
          <w:sz w:val="28"/>
          <w:szCs w:val="28"/>
        </w:rPr>
        <w:t>.</w:t>
      </w:r>
    </w:p>
    <w:p w14:paraId="0CCD447D" w14:textId="61D07C63" w:rsidR="00DC2CC7" w:rsidRPr="000A5947" w:rsidRDefault="00DC2CC7"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M. Sykutera и соавт. </w:t>
      </w:r>
      <w:r w:rsidR="002D7BD6" w:rsidRPr="000A5947">
        <w:rPr>
          <w:rFonts w:ascii="Times New Roman" w:hAnsi="Times New Roman" w:cs="Times New Roman"/>
          <w:sz w:val="28"/>
          <w:szCs w:val="28"/>
        </w:rPr>
        <w:t>С</w:t>
      </w:r>
      <w:r w:rsidRPr="000A5947">
        <w:rPr>
          <w:rFonts w:ascii="Times New Roman" w:hAnsi="Times New Roman" w:cs="Times New Roman"/>
          <w:sz w:val="28"/>
          <w:szCs w:val="28"/>
        </w:rPr>
        <w:t xml:space="preserve">ообщили о случае асистолии у 28-летнего мужчины, также не поддавшейся реанимационным мероприятиям. По результатам судебно-медицинского обследования были выявлены умеренные признаки атеросклеротического поражения коронарных сосудов и отек легких. Химико-токсикологическое исследование выявило наличие как α-PVP, так и другого </w:t>
      </w:r>
      <w:r w:rsidR="0087487E" w:rsidRPr="000A5947">
        <w:rPr>
          <w:rFonts w:ascii="Times New Roman" w:hAnsi="Times New Roman" w:cs="Times New Roman"/>
          <w:sz w:val="28"/>
          <w:szCs w:val="28"/>
        </w:rPr>
        <w:t>СКт</w:t>
      </w:r>
      <w:r w:rsidRPr="000A5947">
        <w:rPr>
          <w:rFonts w:ascii="Times New Roman" w:hAnsi="Times New Roman" w:cs="Times New Roman"/>
          <w:sz w:val="28"/>
          <w:szCs w:val="28"/>
        </w:rPr>
        <w:t xml:space="preserve">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пентедрона </w:t>
      </w:r>
      <w:r w:rsidR="00A17A64" w:rsidRPr="000A5947">
        <w:rPr>
          <w:rFonts w:ascii="Times New Roman" w:hAnsi="Times New Roman" w:cs="Times New Roman"/>
          <w:sz w:val="28"/>
          <w:szCs w:val="28"/>
        </w:rPr>
        <w:t>[</w:t>
      </w:r>
      <w:r w:rsidR="003E5DE0">
        <w:rPr>
          <w:rFonts w:ascii="Times New Roman" w:hAnsi="Times New Roman" w:cs="Times New Roman"/>
          <w:sz w:val="28"/>
          <w:szCs w:val="28"/>
        </w:rPr>
        <w:t>52</w:t>
      </w:r>
      <w:r w:rsidR="00A17A64" w:rsidRPr="000A5947">
        <w:rPr>
          <w:rFonts w:ascii="Times New Roman" w:hAnsi="Times New Roman" w:cs="Times New Roman"/>
          <w:sz w:val="28"/>
          <w:szCs w:val="28"/>
        </w:rPr>
        <w:t>]</w:t>
      </w:r>
      <w:r w:rsidRPr="000A5947">
        <w:rPr>
          <w:rFonts w:ascii="Times New Roman" w:hAnsi="Times New Roman" w:cs="Times New Roman"/>
          <w:sz w:val="28"/>
          <w:szCs w:val="28"/>
        </w:rPr>
        <w:t>.</w:t>
      </w:r>
    </w:p>
    <w:p w14:paraId="77CA27EA" w14:textId="4EC1C4DE" w:rsidR="00DC2CC7" w:rsidRPr="000A5947" w:rsidRDefault="00DC2CC7"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J. Hobbs и его коллеги описали летальный случай с участием 30-летнего мужчины, поступившего в бессознательном состоянии и без признаков сердечной деятельности. Проведенная реанимация оказалась неэффективной, и пациент скончался. При вскрытии были обнаружены выраженные отек легких и кардиомегалия. Токсикологическое исследование установило наличие нового аналога α-PVP — 4-фтор-3-метил-α-PVP </w:t>
      </w:r>
      <w:r w:rsidR="00A17A64" w:rsidRPr="000A5947">
        <w:rPr>
          <w:rFonts w:ascii="Times New Roman" w:hAnsi="Times New Roman" w:cs="Times New Roman"/>
          <w:sz w:val="28"/>
          <w:szCs w:val="28"/>
        </w:rPr>
        <w:t>[5</w:t>
      </w:r>
      <w:r w:rsidR="003E5DE0">
        <w:rPr>
          <w:rFonts w:ascii="Times New Roman" w:hAnsi="Times New Roman" w:cs="Times New Roman"/>
          <w:sz w:val="28"/>
          <w:szCs w:val="28"/>
        </w:rPr>
        <w:t>3</w:t>
      </w:r>
      <w:r w:rsidR="00A17A64" w:rsidRPr="000A5947">
        <w:rPr>
          <w:rFonts w:ascii="Times New Roman" w:hAnsi="Times New Roman" w:cs="Times New Roman"/>
          <w:sz w:val="28"/>
          <w:szCs w:val="28"/>
        </w:rPr>
        <w:t>]</w:t>
      </w:r>
      <w:r w:rsidRPr="000A5947">
        <w:rPr>
          <w:rFonts w:ascii="Times New Roman" w:hAnsi="Times New Roman" w:cs="Times New Roman"/>
          <w:sz w:val="28"/>
          <w:szCs w:val="28"/>
        </w:rPr>
        <w:t>.</w:t>
      </w:r>
    </w:p>
    <w:p w14:paraId="012AB119" w14:textId="725C6064" w:rsidR="00DC2CC7" w:rsidRPr="000A5947" w:rsidRDefault="00DC2CC7"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B. Potocka-Banaś и соавт.</w:t>
      </w:r>
      <w:r w:rsidR="00A17A64" w:rsidRPr="000A5947">
        <w:rPr>
          <w:rFonts w:ascii="Times New Roman" w:hAnsi="Times New Roman" w:cs="Times New Roman"/>
          <w:sz w:val="28"/>
          <w:szCs w:val="28"/>
        </w:rPr>
        <w:t xml:space="preserve"> </w:t>
      </w:r>
      <w:r w:rsidR="002D7BD6" w:rsidRPr="000A5947">
        <w:rPr>
          <w:rFonts w:ascii="Times New Roman" w:hAnsi="Times New Roman" w:cs="Times New Roman"/>
          <w:sz w:val="28"/>
          <w:szCs w:val="28"/>
        </w:rPr>
        <w:t>Б</w:t>
      </w:r>
      <w:r w:rsidR="00A17A64" w:rsidRPr="000A5947">
        <w:rPr>
          <w:rFonts w:ascii="Times New Roman" w:hAnsi="Times New Roman" w:cs="Times New Roman"/>
          <w:sz w:val="28"/>
          <w:szCs w:val="28"/>
        </w:rPr>
        <w:t>ыл задокументирован эпизод</w:t>
      </w:r>
      <w:r w:rsidRPr="000A5947">
        <w:rPr>
          <w:rFonts w:ascii="Times New Roman" w:hAnsi="Times New Roman" w:cs="Times New Roman"/>
          <w:sz w:val="28"/>
          <w:szCs w:val="28"/>
        </w:rPr>
        <w:t xml:space="preserve">, где у молодого мужчины причиной смерти явилась остановка сердца. При лабораторной диагностике был обнаружен α-PVP, расцененный как основное токсическое вещество, вызвавшее летальный исход </w:t>
      </w:r>
      <w:r w:rsidR="00A17A64" w:rsidRPr="000A5947">
        <w:rPr>
          <w:rFonts w:ascii="Times New Roman" w:hAnsi="Times New Roman" w:cs="Times New Roman"/>
          <w:sz w:val="28"/>
          <w:szCs w:val="28"/>
        </w:rPr>
        <w:t>[5</w:t>
      </w:r>
      <w:r w:rsidR="003E5DE0">
        <w:rPr>
          <w:rFonts w:ascii="Times New Roman" w:hAnsi="Times New Roman" w:cs="Times New Roman"/>
          <w:sz w:val="28"/>
          <w:szCs w:val="28"/>
        </w:rPr>
        <w:t>4</w:t>
      </w:r>
      <w:r w:rsidR="00A17A64" w:rsidRPr="000A5947">
        <w:rPr>
          <w:rFonts w:ascii="Times New Roman" w:hAnsi="Times New Roman" w:cs="Times New Roman"/>
          <w:sz w:val="28"/>
          <w:szCs w:val="28"/>
        </w:rPr>
        <w:t>]</w:t>
      </w:r>
      <w:r w:rsidRPr="000A5947">
        <w:rPr>
          <w:rFonts w:ascii="Times New Roman" w:hAnsi="Times New Roman" w:cs="Times New Roman"/>
          <w:sz w:val="28"/>
          <w:szCs w:val="28"/>
        </w:rPr>
        <w:t>.</w:t>
      </w:r>
    </w:p>
    <w:p w14:paraId="37E866C5" w14:textId="3788B142" w:rsidR="004F1F1E" w:rsidRPr="000A5947" w:rsidRDefault="00DC2CC7"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Ещ</w:t>
      </w:r>
      <w:r w:rsidR="00A836A1" w:rsidRPr="000A5947">
        <w:rPr>
          <w:rFonts w:ascii="Times New Roman" w:hAnsi="Times New Roman" w:cs="Times New Roman"/>
          <w:sz w:val="28"/>
          <w:szCs w:val="28"/>
        </w:rPr>
        <w:t>е</w:t>
      </w:r>
      <w:r w:rsidRPr="000A5947">
        <w:rPr>
          <w:rFonts w:ascii="Times New Roman" w:hAnsi="Times New Roman" w:cs="Times New Roman"/>
          <w:sz w:val="28"/>
          <w:szCs w:val="28"/>
        </w:rPr>
        <w:t xml:space="preserve"> один клинически сложный случай, связанный с внутривенным введением α-PVP, описали A. Jones и соавт. 44-летний мужчина был госпитализирован с признаками тяжелой интоксикации: гипотензией, гипертермией, тахикардией. До прибытия в стационар ему уже проводились реанимационные мероприятия по поводу асистолии. Несмотря на поддерживающую терапию, пациент демонстрировал выраженные метаболические и респираторные нарушения, острую почечную недостаточность, рабдомиолиз. На вторые сутки он скончался </w:t>
      </w:r>
      <w:r w:rsidR="00A17A64" w:rsidRPr="000A5947">
        <w:rPr>
          <w:rFonts w:ascii="Times New Roman" w:hAnsi="Times New Roman" w:cs="Times New Roman"/>
          <w:sz w:val="28"/>
          <w:szCs w:val="28"/>
        </w:rPr>
        <w:t>[5</w:t>
      </w:r>
      <w:r w:rsidR="003E5DE0">
        <w:rPr>
          <w:rFonts w:ascii="Times New Roman" w:hAnsi="Times New Roman" w:cs="Times New Roman"/>
          <w:sz w:val="28"/>
          <w:szCs w:val="28"/>
        </w:rPr>
        <w:t>5</w:t>
      </w:r>
      <w:r w:rsidR="00A17A64" w:rsidRPr="000A5947">
        <w:rPr>
          <w:rFonts w:ascii="Times New Roman" w:hAnsi="Times New Roman" w:cs="Times New Roman"/>
          <w:sz w:val="28"/>
          <w:szCs w:val="28"/>
        </w:rPr>
        <w:t>]</w:t>
      </w:r>
      <w:r w:rsidRPr="000A5947">
        <w:rPr>
          <w:rFonts w:ascii="Times New Roman" w:hAnsi="Times New Roman" w:cs="Times New Roman"/>
          <w:sz w:val="28"/>
          <w:szCs w:val="28"/>
        </w:rPr>
        <w:t>.</w:t>
      </w:r>
    </w:p>
    <w:p w14:paraId="0400D277" w14:textId="07219405" w:rsidR="00A17A64" w:rsidRPr="000A5947" w:rsidRDefault="00A17A64"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Таким образом, представленные данные убедительно свидетельствуют о значительном кардиотоксическом потенциале α-PVP. Особую обеспокоенность вызывает высокая восприимчивость к экспериментальному употреблению α-PVP среди молод</w:t>
      </w:r>
      <w:r w:rsidR="00A836A1" w:rsidRPr="000A5947">
        <w:rPr>
          <w:rFonts w:ascii="Times New Roman" w:hAnsi="Times New Roman" w:cs="Times New Roman"/>
          <w:sz w:val="28"/>
          <w:szCs w:val="28"/>
        </w:rPr>
        <w:t>е</w:t>
      </w:r>
      <w:r w:rsidRPr="000A5947">
        <w:rPr>
          <w:rFonts w:ascii="Times New Roman" w:hAnsi="Times New Roman" w:cs="Times New Roman"/>
          <w:sz w:val="28"/>
          <w:szCs w:val="28"/>
        </w:rPr>
        <w:t>жи, особенно в группах с уже сформировавшимся полинаркотическим поведением.</w:t>
      </w:r>
    </w:p>
    <w:p w14:paraId="0B9088A2" w14:textId="165D4D1D" w:rsidR="004F1F1E" w:rsidRPr="000A5947" w:rsidRDefault="00A17A64"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 xml:space="preserve">Суммарно, α-PVP представляет собой вещество с выраженным проаритмогенным потенциалом, способным вызывать не только обратимые гемодинамические нарушения, но и необратимые повреждения сердечной мышцы, включая острые инфаркты и фатальные аритмии. Комбинация нейротоксичности, вазоактивных эффектов, прямого повреждающего действия на кардиомиоциты и, вероятно, генетической предрасположенности, делает α-PVP одним из наиболее опасных представителей группы </w:t>
      </w:r>
      <w:r w:rsidR="00933A8E" w:rsidRPr="000A5947">
        <w:rPr>
          <w:rFonts w:ascii="Times New Roman" w:hAnsi="Times New Roman" w:cs="Times New Roman"/>
          <w:sz w:val="28"/>
          <w:szCs w:val="28"/>
        </w:rPr>
        <w:t>СКт</w:t>
      </w:r>
      <w:r w:rsidRPr="000A5947">
        <w:rPr>
          <w:rFonts w:ascii="Times New Roman" w:hAnsi="Times New Roman" w:cs="Times New Roman"/>
          <w:sz w:val="28"/>
          <w:szCs w:val="28"/>
        </w:rPr>
        <w:t xml:space="preserve"> с точки зрения кардиоваскулярной токсичности.</w:t>
      </w:r>
    </w:p>
    <w:p w14:paraId="55B54830" w14:textId="77777777" w:rsidR="00F577AB" w:rsidRDefault="00F577AB" w:rsidP="000C1200">
      <w:pPr>
        <w:spacing w:after="0" w:line="240" w:lineRule="auto"/>
        <w:ind w:firstLine="567"/>
        <w:jc w:val="both"/>
        <w:rPr>
          <w:rFonts w:ascii="Times New Roman" w:hAnsi="Times New Roman" w:cs="Times New Roman"/>
          <w:sz w:val="28"/>
          <w:szCs w:val="28"/>
        </w:rPr>
      </w:pPr>
    </w:p>
    <w:p w14:paraId="48646F97" w14:textId="77777777" w:rsidR="00F577AB" w:rsidRDefault="00F577AB" w:rsidP="000C1200">
      <w:pPr>
        <w:spacing w:after="0" w:line="240" w:lineRule="auto"/>
        <w:ind w:firstLine="567"/>
        <w:jc w:val="both"/>
        <w:rPr>
          <w:rFonts w:ascii="Times New Roman" w:hAnsi="Times New Roman" w:cs="Times New Roman"/>
          <w:sz w:val="28"/>
          <w:szCs w:val="28"/>
        </w:rPr>
      </w:pPr>
    </w:p>
    <w:p w14:paraId="074E6A5A" w14:textId="77777777" w:rsidR="00F577AB" w:rsidRDefault="00F577AB" w:rsidP="000C1200">
      <w:pPr>
        <w:spacing w:after="0" w:line="240" w:lineRule="auto"/>
        <w:ind w:firstLine="567"/>
        <w:jc w:val="both"/>
        <w:rPr>
          <w:rFonts w:ascii="Times New Roman" w:hAnsi="Times New Roman" w:cs="Times New Roman"/>
          <w:sz w:val="28"/>
          <w:szCs w:val="28"/>
        </w:rPr>
      </w:pPr>
    </w:p>
    <w:p w14:paraId="40431408" w14:textId="5019C2AE" w:rsidR="00A95062" w:rsidRDefault="00432EE6" w:rsidP="000C1200">
      <w:pPr>
        <w:spacing w:after="0" w:line="240" w:lineRule="auto"/>
        <w:ind w:firstLine="567"/>
        <w:jc w:val="both"/>
        <w:rPr>
          <w:rFonts w:ascii="Times New Roman" w:hAnsi="Times New Roman" w:cs="Times New Roman"/>
          <w:b/>
          <w:sz w:val="28"/>
          <w:szCs w:val="28"/>
        </w:rPr>
      </w:pPr>
      <w:r w:rsidRPr="00432EE6">
        <w:rPr>
          <w:rFonts w:ascii="Times New Roman" w:hAnsi="Times New Roman" w:cs="Times New Roman"/>
          <w:b/>
          <w:sz w:val="28"/>
          <w:szCs w:val="28"/>
        </w:rPr>
        <w:lastRenderedPageBreak/>
        <w:t>1.</w:t>
      </w:r>
      <w:r w:rsidR="000D7A26">
        <w:rPr>
          <w:rFonts w:ascii="Times New Roman" w:hAnsi="Times New Roman" w:cs="Times New Roman"/>
          <w:b/>
          <w:sz w:val="28"/>
          <w:szCs w:val="28"/>
        </w:rPr>
        <w:t>5</w:t>
      </w:r>
      <w:r w:rsidRPr="00432EE6">
        <w:rPr>
          <w:rFonts w:ascii="Times New Roman" w:hAnsi="Times New Roman" w:cs="Times New Roman"/>
          <w:b/>
          <w:sz w:val="28"/>
          <w:szCs w:val="28"/>
        </w:rPr>
        <w:t xml:space="preserve"> </w:t>
      </w:r>
      <w:r w:rsidR="00A95062" w:rsidRPr="00A95062">
        <w:rPr>
          <w:rFonts w:ascii="Times New Roman" w:hAnsi="Times New Roman" w:cs="Times New Roman"/>
          <w:b/>
          <w:sz w:val="28"/>
          <w:szCs w:val="28"/>
        </w:rPr>
        <w:t xml:space="preserve">Традиционные психоактивные вещества (героин): этиологические факторы, историческая ретроспектива и современные тенденции немедицинского использования </w:t>
      </w:r>
    </w:p>
    <w:p w14:paraId="7F5ACF3F" w14:textId="6E911028" w:rsidR="00252F9F" w:rsidRDefault="00A95062" w:rsidP="000C1200">
      <w:pPr>
        <w:spacing w:after="0" w:line="240" w:lineRule="auto"/>
        <w:ind w:firstLine="567"/>
        <w:jc w:val="both"/>
        <w:rPr>
          <w:rFonts w:ascii="Times New Roman" w:hAnsi="Times New Roman" w:cs="Times New Roman"/>
          <w:bCs/>
          <w:sz w:val="28"/>
          <w:szCs w:val="28"/>
        </w:rPr>
      </w:pPr>
      <w:r w:rsidRPr="00A95062">
        <w:rPr>
          <w:rFonts w:ascii="Times New Roman" w:hAnsi="Times New Roman" w:cs="Times New Roman"/>
          <w:bCs/>
          <w:sz w:val="28"/>
          <w:szCs w:val="28"/>
        </w:rPr>
        <w:t xml:space="preserve">До широкого распространения </w:t>
      </w:r>
      <w:r>
        <w:rPr>
          <w:rFonts w:ascii="Times New Roman" w:hAnsi="Times New Roman" w:cs="Times New Roman"/>
          <w:bCs/>
          <w:sz w:val="28"/>
          <w:szCs w:val="28"/>
        </w:rPr>
        <w:t>НПВ</w:t>
      </w:r>
      <w:r w:rsidRPr="00A95062">
        <w:rPr>
          <w:rFonts w:ascii="Times New Roman" w:hAnsi="Times New Roman" w:cs="Times New Roman"/>
          <w:bCs/>
          <w:sz w:val="28"/>
          <w:szCs w:val="28"/>
        </w:rPr>
        <w:t xml:space="preserve"> основную долю немедицинского потребления наркотических средств в Казахстане составляли опиоиды, прежде всего героин. На протяжении длительного времени именно героиновая зависимость ассоциировалась с наиболее тяжелыми соматическими осложнениями, включая сердечно-сосудистую патологию, инфекционные поражения и высокий уровень летальности. Однако начиная примерно с </w:t>
      </w:r>
      <w:r w:rsidR="00252F9F">
        <w:rPr>
          <w:rFonts w:ascii="Times New Roman" w:hAnsi="Times New Roman" w:cs="Times New Roman"/>
          <w:bCs/>
          <w:sz w:val="28"/>
          <w:szCs w:val="28"/>
        </w:rPr>
        <w:t>2009-</w:t>
      </w:r>
      <w:r w:rsidRPr="00A95062">
        <w:rPr>
          <w:rFonts w:ascii="Times New Roman" w:hAnsi="Times New Roman" w:cs="Times New Roman"/>
          <w:bCs/>
          <w:sz w:val="28"/>
          <w:szCs w:val="28"/>
        </w:rPr>
        <w:t xml:space="preserve">2010 года наркосцена Казахстана претерпела существенные изменения, связанные с активным распространением </w:t>
      </w:r>
      <w:r>
        <w:rPr>
          <w:rFonts w:ascii="Times New Roman" w:hAnsi="Times New Roman" w:cs="Times New Roman"/>
          <w:bCs/>
          <w:sz w:val="28"/>
          <w:szCs w:val="28"/>
        </w:rPr>
        <w:t>НПВ</w:t>
      </w:r>
      <w:r w:rsidR="00325099">
        <w:rPr>
          <w:rFonts w:ascii="Times New Roman" w:hAnsi="Times New Roman" w:cs="Times New Roman"/>
          <w:bCs/>
          <w:sz w:val="28"/>
          <w:szCs w:val="28"/>
        </w:rPr>
        <w:t xml:space="preserve"> </w:t>
      </w:r>
      <w:r w:rsidR="00325099" w:rsidRPr="00325099">
        <w:rPr>
          <w:rFonts w:ascii="Times New Roman" w:hAnsi="Times New Roman" w:cs="Times New Roman"/>
          <w:bCs/>
          <w:sz w:val="28"/>
          <w:szCs w:val="28"/>
        </w:rPr>
        <w:t>[8</w:t>
      </w:r>
      <w:r w:rsidR="00325099">
        <w:rPr>
          <w:rFonts w:ascii="Times New Roman" w:hAnsi="Times New Roman" w:cs="Times New Roman"/>
          <w:bCs/>
          <w:sz w:val="28"/>
          <w:szCs w:val="28"/>
        </w:rPr>
        <w:t>,р.4</w:t>
      </w:r>
      <w:r w:rsidR="00325099" w:rsidRPr="00325099">
        <w:rPr>
          <w:rFonts w:ascii="Times New Roman" w:hAnsi="Times New Roman" w:cs="Times New Roman"/>
          <w:bCs/>
          <w:sz w:val="28"/>
          <w:szCs w:val="28"/>
        </w:rPr>
        <w:t>]</w:t>
      </w:r>
      <w:r w:rsidRPr="00A95062">
        <w:rPr>
          <w:rFonts w:ascii="Times New Roman" w:hAnsi="Times New Roman" w:cs="Times New Roman"/>
          <w:bCs/>
          <w:sz w:val="28"/>
          <w:szCs w:val="28"/>
        </w:rPr>
        <w:t xml:space="preserve">, в частности </w:t>
      </w:r>
      <w:r w:rsidR="00325099">
        <w:rPr>
          <w:rFonts w:ascii="Times New Roman" w:hAnsi="Times New Roman" w:cs="Times New Roman"/>
          <w:bCs/>
          <w:sz w:val="28"/>
          <w:szCs w:val="28"/>
        </w:rPr>
        <w:t>Скт</w:t>
      </w:r>
      <w:r w:rsidRPr="00A95062">
        <w:rPr>
          <w:rFonts w:ascii="Times New Roman" w:hAnsi="Times New Roman" w:cs="Times New Roman"/>
          <w:bCs/>
          <w:sz w:val="28"/>
          <w:szCs w:val="28"/>
        </w:rPr>
        <w:t>. Несмотря на это, героин и другие опиоиды продолжают сохранять клиническую и социальную значимость, что определяет необходимость их рассмотрения в качестве группы сравнения при изучении сердечно-сосудистых нарушений у потребителей НПВ</w:t>
      </w:r>
      <w:r w:rsidR="00252F9F">
        <w:rPr>
          <w:rFonts w:ascii="Times New Roman" w:hAnsi="Times New Roman" w:cs="Times New Roman"/>
          <w:bCs/>
          <w:sz w:val="28"/>
          <w:szCs w:val="28"/>
        </w:rPr>
        <w:t>.</w:t>
      </w:r>
    </w:p>
    <w:p w14:paraId="01093971" w14:textId="29A6CEDD" w:rsidR="00F31739" w:rsidRPr="000A5947" w:rsidRDefault="00A95062" w:rsidP="000C1200">
      <w:pPr>
        <w:spacing w:after="0" w:line="240" w:lineRule="auto"/>
        <w:ind w:firstLine="567"/>
        <w:jc w:val="both"/>
        <w:rPr>
          <w:rFonts w:ascii="Times New Roman" w:hAnsi="Times New Roman" w:cs="Times New Roman"/>
          <w:bCs/>
          <w:sz w:val="28"/>
          <w:szCs w:val="28"/>
        </w:rPr>
      </w:pPr>
      <w:r w:rsidRPr="00A95062">
        <w:rPr>
          <w:rFonts w:ascii="Times New Roman" w:hAnsi="Times New Roman" w:cs="Times New Roman"/>
          <w:bCs/>
          <w:sz w:val="28"/>
          <w:szCs w:val="28"/>
        </w:rPr>
        <w:t xml:space="preserve"> </w:t>
      </w:r>
      <w:r w:rsidR="00F31739" w:rsidRPr="000A5947">
        <w:rPr>
          <w:rFonts w:ascii="Times New Roman" w:hAnsi="Times New Roman" w:cs="Times New Roman"/>
          <w:bCs/>
          <w:sz w:val="28"/>
          <w:szCs w:val="28"/>
        </w:rPr>
        <w:t xml:space="preserve">Героин (3,6-диацетилморфин, также известный как диаморфин) представляет собой полусинтетическое производное морфина </w:t>
      </w:r>
      <w:r w:rsidR="002D7BD6">
        <w:rPr>
          <w:rFonts w:ascii="Times New Roman" w:hAnsi="Times New Roman" w:cs="Times New Roman"/>
          <w:bCs/>
          <w:sz w:val="28"/>
          <w:szCs w:val="28"/>
        </w:rPr>
        <w:t>–</w:t>
      </w:r>
      <w:r w:rsidR="00F31739" w:rsidRPr="000A5947">
        <w:rPr>
          <w:rFonts w:ascii="Times New Roman" w:hAnsi="Times New Roman" w:cs="Times New Roman"/>
          <w:bCs/>
          <w:sz w:val="28"/>
          <w:szCs w:val="28"/>
        </w:rPr>
        <w:t xml:space="preserve"> основного алкалоида, содержащегося в млечном соке опийного мака Papaver somniferum [5</w:t>
      </w:r>
      <w:r w:rsidR="003E5DE0">
        <w:rPr>
          <w:rFonts w:ascii="Times New Roman" w:hAnsi="Times New Roman" w:cs="Times New Roman"/>
          <w:bCs/>
          <w:sz w:val="28"/>
          <w:szCs w:val="28"/>
        </w:rPr>
        <w:t>6</w:t>
      </w:r>
      <w:r w:rsidR="00F31739" w:rsidRPr="000A5947">
        <w:rPr>
          <w:rFonts w:ascii="Times New Roman" w:hAnsi="Times New Roman" w:cs="Times New Roman"/>
          <w:bCs/>
          <w:sz w:val="28"/>
          <w:szCs w:val="28"/>
        </w:rPr>
        <w:t xml:space="preserve">]. Сам опийный мак имеет в своем составе пять основных алколоидов, представленных на рисунке </w:t>
      </w:r>
      <w:r w:rsidR="00CB4B41" w:rsidRPr="000A5947">
        <w:rPr>
          <w:rFonts w:ascii="Times New Roman" w:hAnsi="Times New Roman" w:cs="Times New Roman"/>
          <w:bCs/>
          <w:sz w:val="28"/>
          <w:szCs w:val="28"/>
        </w:rPr>
        <w:t>9</w:t>
      </w:r>
      <w:r w:rsidR="0087487E" w:rsidRPr="000A5947">
        <w:rPr>
          <w:rFonts w:ascii="Times New Roman" w:hAnsi="Times New Roman" w:cs="Times New Roman"/>
          <w:bCs/>
          <w:sz w:val="28"/>
          <w:szCs w:val="28"/>
        </w:rPr>
        <w:t>.</w:t>
      </w:r>
    </w:p>
    <w:p w14:paraId="2FD6C85D" w14:textId="77777777" w:rsidR="00F31739" w:rsidRPr="000A5947" w:rsidRDefault="00F31739" w:rsidP="000C1200">
      <w:pPr>
        <w:spacing w:after="0" w:line="240" w:lineRule="auto"/>
        <w:jc w:val="both"/>
        <w:rPr>
          <w:rFonts w:ascii="Times New Roman" w:hAnsi="Times New Roman" w:cs="Times New Roman"/>
          <w:bCs/>
          <w:sz w:val="28"/>
          <w:szCs w:val="28"/>
        </w:rPr>
      </w:pPr>
    </w:p>
    <w:p w14:paraId="47377657" w14:textId="3852F378" w:rsidR="00F31739" w:rsidRPr="000A5947" w:rsidRDefault="00F31739" w:rsidP="000C1200">
      <w:pPr>
        <w:spacing w:after="0" w:line="240" w:lineRule="auto"/>
        <w:jc w:val="center"/>
        <w:rPr>
          <w:rFonts w:ascii="Times New Roman" w:hAnsi="Times New Roman" w:cs="Times New Roman"/>
          <w:bCs/>
          <w:sz w:val="28"/>
          <w:szCs w:val="28"/>
        </w:rPr>
      </w:pPr>
      <w:r w:rsidRPr="000A5947">
        <w:rPr>
          <w:rFonts w:ascii="Times New Roman" w:hAnsi="Times New Roman" w:cs="Times New Roman"/>
          <w:bCs/>
          <w:noProof/>
          <w:sz w:val="28"/>
          <w:szCs w:val="28"/>
          <w:lang w:eastAsia="ru-RU"/>
        </w:rPr>
        <w:drawing>
          <wp:inline distT="0" distB="0" distL="0" distR="0" wp14:anchorId="5EFB585C" wp14:editId="1E76381A">
            <wp:extent cx="3907790" cy="2761615"/>
            <wp:effectExtent l="0" t="0" r="0" b="635"/>
            <wp:docPr id="28536210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7790" cy="2761615"/>
                    </a:xfrm>
                    <a:prstGeom prst="rect">
                      <a:avLst/>
                    </a:prstGeom>
                    <a:noFill/>
                  </pic:spPr>
                </pic:pic>
              </a:graphicData>
            </a:graphic>
          </wp:inline>
        </w:drawing>
      </w:r>
    </w:p>
    <w:p w14:paraId="420A9D5A" w14:textId="77777777" w:rsidR="00F31739" w:rsidRPr="000A5947" w:rsidRDefault="00F31739" w:rsidP="000A5947">
      <w:pPr>
        <w:spacing w:after="0" w:line="240" w:lineRule="auto"/>
        <w:jc w:val="both"/>
        <w:rPr>
          <w:rFonts w:ascii="Times New Roman" w:hAnsi="Times New Roman" w:cs="Times New Roman"/>
          <w:bCs/>
          <w:sz w:val="28"/>
          <w:szCs w:val="28"/>
        </w:rPr>
      </w:pPr>
    </w:p>
    <w:p w14:paraId="3702D6AD" w14:textId="77777777" w:rsidR="000C1200" w:rsidRDefault="0087487E" w:rsidP="000A5947">
      <w:pPr>
        <w:spacing w:after="0" w:line="240" w:lineRule="auto"/>
        <w:jc w:val="center"/>
        <w:rPr>
          <w:rFonts w:ascii="Times New Roman" w:hAnsi="Times New Roman" w:cs="Times New Roman"/>
          <w:bCs/>
          <w:color w:val="EE0000"/>
          <w:sz w:val="28"/>
          <w:szCs w:val="28"/>
        </w:rPr>
      </w:pPr>
      <w:r w:rsidRPr="000A5947">
        <w:rPr>
          <w:rFonts w:ascii="Times New Roman" w:hAnsi="Times New Roman" w:cs="Times New Roman"/>
          <w:bCs/>
          <w:sz w:val="28"/>
          <w:szCs w:val="28"/>
        </w:rPr>
        <w:t xml:space="preserve">Рисунок </w:t>
      </w:r>
      <w:r w:rsidR="00CB4B41" w:rsidRPr="000A5947">
        <w:rPr>
          <w:rFonts w:ascii="Times New Roman" w:hAnsi="Times New Roman" w:cs="Times New Roman"/>
          <w:bCs/>
          <w:sz w:val="28"/>
          <w:szCs w:val="28"/>
        </w:rPr>
        <w:t>9</w:t>
      </w:r>
      <w:r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Алколоиды опийного мака</w:t>
      </w:r>
      <w:r w:rsidRPr="000A5947">
        <w:rPr>
          <w:rFonts w:ascii="Times New Roman" w:hAnsi="Times New Roman" w:cs="Times New Roman"/>
          <w:bCs/>
          <w:color w:val="EE0000"/>
          <w:sz w:val="28"/>
          <w:szCs w:val="28"/>
        </w:rPr>
        <w:t xml:space="preserve"> </w:t>
      </w:r>
    </w:p>
    <w:p w14:paraId="2DA25C8F" w14:textId="77777777" w:rsidR="000C1200" w:rsidRDefault="000C1200" w:rsidP="000A5947">
      <w:pPr>
        <w:spacing w:after="0" w:line="240" w:lineRule="auto"/>
        <w:jc w:val="center"/>
        <w:rPr>
          <w:rFonts w:ascii="Times New Roman" w:hAnsi="Times New Roman" w:cs="Times New Roman"/>
          <w:bCs/>
          <w:color w:val="EE0000"/>
          <w:sz w:val="28"/>
          <w:szCs w:val="28"/>
        </w:rPr>
      </w:pPr>
    </w:p>
    <w:p w14:paraId="1D84050E" w14:textId="7DFBC8C2" w:rsidR="0087487E" w:rsidRPr="000C1200" w:rsidRDefault="000C1200" w:rsidP="000C1200">
      <w:pPr>
        <w:spacing w:after="0" w:line="240" w:lineRule="auto"/>
        <w:ind w:firstLine="567"/>
        <w:rPr>
          <w:rFonts w:ascii="Times New Roman" w:hAnsi="Times New Roman" w:cs="Times New Roman"/>
          <w:bCs/>
          <w:sz w:val="24"/>
          <w:szCs w:val="24"/>
        </w:rPr>
      </w:pPr>
      <w:r w:rsidRPr="000C1200">
        <w:rPr>
          <w:rFonts w:ascii="Times New Roman" w:hAnsi="Times New Roman" w:cs="Times New Roman"/>
          <w:bCs/>
          <w:sz w:val="24"/>
          <w:szCs w:val="24"/>
        </w:rPr>
        <w:t xml:space="preserve">Примечание – Источник  </w:t>
      </w:r>
      <w:r w:rsidR="0087487E" w:rsidRPr="000C1200">
        <w:rPr>
          <w:rFonts w:ascii="Times New Roman" w:hAnsi="Times New Roman" w:cs="Times New Roman"/>
          <w:bCs/>
          <w:sz w:val="24"/>
          <w:szCs w:val="24"/>
        </w:rPr>
        <w:t>[5</w:t>
      </w:r>
      <w:r w:rsidR="003E5DE0" w:rsidRPr="000C1200">
        <w:rPr>
          <w:rFonts w:ascii="Times New Roman" w:hAnsi="Times New Roman" w:cs="Times New Roman"/>
          <w:bCs/>
          <w:sz w:val="24"/>
          <w:szCs w:val="24"/>
        </w:rPr>
        <w:t>7</w:t>
      </w:r>
      <w:r w:rsidR="0087487E" w:rsidRPr="000C1200">
        <w:rPr>
          <w:rFonts w:ascii="Times New Roman" w:hAnsi="Times New Roman" w:cs="Times New Roman"/>
          <w:bCs/>
          <w:sz w:val="24"/>
          <w:szCs w:val="24"/>
        </w:rPr>
        <w:t>]</w:t>
      </w:r>
    </w:p>
    <w:p w14:paraId="305B94F1" w14:textId="77777777" w:rsidR="00F31739" w:rsidRPr="000A5947" w:rsidRDefault="00F31739" w:rsidP="000A5947">
      <w:pPr>
        <w:spacing w:after="0" w:line="240" w:lineRule="auto"/>
        <w:jc w:val="center"/>
        <w:rPr>
          <w:rFonts w:ascii="Times New Roman" w:hAnsi="Times New Roman" w:cs="Times New Roman"/>
          <w:bCs/>
          <w:sz w:val="28"/>
          <w:szCs w:val="28"/>
        </w:rPr>
      </w:pPr>
    </w:p>
    <w:p w14:paraId="2328A0F2" w14:textId="668DD8CD" w:rsidR="00F31739" w:rsidRPr="000A5947" w:rsidRDefault="00F3173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Исторические данные свидетельствуют о том, что употребление опийных препаратов насчитывает не менее шести тысяч лет: уже в VI тысячелетии до нашей эры известны случаи их применения в лечебных и ритуальных целях. Морфин, как основное действующее начало опиума, был впервые выделен в начале XIX века немецким аптекарем Фридрихом Вильгельмом Адамом </w:t>
      </w:r>
      <w:r w:rsidRPr="000A5947">
        <w:rPr>
          <w:rFonts w:ascii="Times New Roman" w:hAnsi="Times New Roman" w:cs="Times New Roman"/>
          <w:bCs/>
          <w:sz w:val="28"/>
          <w:szCs w:val="28"/>
        </w:rPr>
        <w:lastRenderedPageBreak/>
        <w:t>Сертюрнером, что стало важной вехой в развитии фармакологии. Спустя более ста лет, в 1947 году, Роберт Робинсон определил химическую структуру морфина, за что удостоился Нобелевской премии по химии [5</w:t>
      </w:r>
      <w:r w:rsidR="003E5DE0">
        <w:rPr>
          <w:rFonts w:ascii="Times New Roman" w:hAnsi="Times New Roman" w:cs="Times New Roman"/>
          <w:bCs/>
          <w:sz w:val="28"/>
          <w:szCs w:val="28"/>
        </w:rPr>
        <w:t>8</w:t>
      </w:r>
      <w:r w:rsidRPr="000A5947">
        <w:rPr>
          <w:rFonts w:ascii="Times New Roman" w:hAnsi="Times New Roman" w:cs="Times New Roman"/>
          <w:bCs/>
          <w:sz w:val="28"/>
          <w:szCs w:val="28"/>
        </w:rPr>
        <w:t>].</w:t>
      </w:r>
    </w:p>
    <w:p w14:paraId="3BE26E7D" w14:textId="056CED59" w:rsidR="00F31739" w:rsidRPr="000A5947" w:rsidRDefault="00F3173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Героин был впервые синтезирован в 1898 году немецкой фармацевтической компанией Bayer, позиционировавшей это вещество в качестве нового противокашлевого средства [5</w:t>
      </w:r>
      <w:r w:rsidR="003E5DE0">
        <w:rPr>
          <w:rFonts w:ascii="Times New Roman" w:hAnsi="Times New Roman" w:cs="Times New Roman"/>
          <w:bCs/>
          <w:sz w:val="28"/>
          <w:szCs w:val="28"/>
        </w:rPr>
        <w:t>9</w:t>
      </w:r>
      <w:r w:rsidRPr="000A5947">
        <w:rPr>
          <w:rFonts w:ascii="Times New Roman" w:hAnsi="Times New Roman" w:cs="Times New Roman"/>
          <w:bCs/>
          <w:sz w:val="28"/>
          <w:szCs w:val="28"/>
        </w:rPr>
        <w:t>]. Однако вскоре было установлено, что героин обладает высоким потенциалом формирования зависимости, значительно превышающим таковой у морфина. Уже в 1912 году была принята международная Гаагская опиумная конвенция, впервые ограничившая производство и распространение героина и морфина, а позднее в 1961, 1971 и 1988 годах Единая конвенция о наркотических средствах включила данные вещества в Список I</w:t>
      </w:r>
      <w:r w:rsidR="00E62D07">
        <w:rPr>
          <w:rFonts w:ascii="Times New Roman" w:hAnsi="Times New Roman" w:cs="Times New Roman"/>
          <w:bCs/>
          <w:sz w:val="28"/>
          <w:szCs w:val="28"/>
        </w:rPr>
        <w:t xml:space="preserve"> – </w:t>
      </w:r>
      <w:r w:rsidRPr="000A5947">
        <w:rPr>
          <w:rFonts w:ascii="Times New Roman" w:hAnsi="Times New Roman" w:cs="Times New Roman"/>
          <w:bCs/>
          <w:sz w:val="28"/>
          <w:szCs w:val="28"/>
        </w:rPr>
        <w:t>к категории наркотиков с высоким риском формирования зависимости и ограниченным медицинским применением [5</w:t>
      </w:r>
      <w:r w:rsidR="00487BFF">
        <w:rPr>
          <w:rFonts w:ascii="Times New Roman" w:hAnsi="Times New Roman" w:cs="Times New Roman"/>
          <w:bCs/>
          <w:sz w:val="28"/>
          <w:szCs w:val="28"/>
        </w:rPr>
        <w:t>9</w:t>
      </w:r>
      <w:r w:rsidR="00C239D5">
        <w:rPr>
          <w:rFonts w:ascii="Times New Roman" w:hAnsi="Times New Roman" w:cs="Times New Roman"/>
          <w:bCs/>
          <w:sz w:val="28"/>
          <w:szCs w:val="28"/>
        </w:rPr>
        <w:t xml:space="preserve">,р. </w:t>
      </w:r>
      <w:r w:rsidR="00487BFF">
        <w:rPr>
          <w:rFonts w:ascii="Times New Roman" w:hAnsi="Times New Roman" w:cs="Times New Roman"/>
          <w:bCs/>
          <w:sz w:val="28"/>
          <w:szCs w:val="28"/>
        </w:rPr>
        <w:t>1697</w:t>
      </w:r>
      <w:r w:rsidRPr="000A5947">
        <w:rPr>
          <w:rFonts w:ascii="Times New Roman" w:hAnsi="Times New Roman" w:cs="Times New Roman"/>
          <w:bCs/>
          <w:sz w:val="28"/>
          <w:szCs w:val="28"/>
        </w:rPr>
        <w:t>].</w:t>
      </w:r>
    </w:p>
    <w:p w14:paraId="677B0A1E" w14:textId="45F067C3" w:rsidR="00F31739" w:rsidRPr="000A5947" w:rsidRDefault="00F3173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Несмотря на нормативные ограничения, героин получил широкое распространение на нелегальном рынке, особенно начиная с середины XX века. Расширение незаконного оборота героина сопровождалось резким ростом смертности, связанной с его передозировкой, особенно в контексте современных эпидемиологических трендов [5</w:t>
      </w:r>
      <w:r w:rsidR="00487BFF">
        <w:rPr>
          <w:rFonts w:ascii="Times New Roman" w:hAnsi="Times New Roman" w:cs="Times New Roman"/>
          <w:bCs/>
          <w:sz w:val="28"/>
          <w:szCs w:val="28"/>
        </w:rPr>
        <w:t>9</w:t>
      </w:r>
      <w:r w:rsidR="00C239D5">
        <w:rPr>
          <w:rFonts w:ascii="Times New Roman" w:hAnsi="Times New Roman" w:cs="Times New Roman"/>
          <w:bCs/>
          <w:sz w:val="28"/>
          <w:szCs w:val="28"/>
        </w:rPr>
        <w:t xml:space="preserve">,р. </w:t>
      </w:r>
      <w:r w:rsidR="00487BFF">
        <w:rPr>
          <w:rFonts w:ascii="Times New Roman" w:hAnsi="Times New Roman" w:cs="Times New Roman"/>
          <w:bCs/>
          <w:sz w:val="28"/>
          <w:szCs w:val="28"/>
        </w:rPr>
        <w:t>1698</w:t>
      </w:r>
      <w:r w:rsidRPr="000A5947">
        <w:rPr>
          <w:rFonts w:ascii="Times New Roman" w:hAnsi="Times New Roman" w:cs="Times New Roman"/>
          <w:bCs/>
          <w:sz w:val="28"/>
          <w:szCs w:val="28"/>
        </w:rPr>
        <w:t>].</w:t>
      </w:r>
    </w:p>
    <w:p w14:paraId="45F714A0" w14:textId="7973D086" w:rsidR="007B6C93" w:rsidRPr="000A5947" w:rsidRDefault="00F3173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 данным Управления ООН по наркотикам и преступности (UNODC), наибольшее количество героина, поступающего на европейский рынок, исторически производилось в Афганистане. Однако в 2022 году в связи с запретом на культивацию опийного мака объ</w:t>
      </w:r>
      <w:r w:rsidR="00A836A1" w:rsidRPr="000A5947">
        <w:rPr>
          <w:rFonts w:ascii="Times New Roman" w:hAnsi="Times New Roman" w:cs="Times New Roman"/>
          <w:bCs/>
          <w:sz w:val="28"/>
          <w:szCs w:val="28"/>
        </w:rPr>
        <w:t>е</w:t>
      </w:r>
      <w:r w:rsidRPr="000A5947">
        <w:rPr>
          <w:rFonts w:ascii="Times New Roman" w:hAnsi="Times New Roman" w:cs="Times New Roman"/>
          <w:bCs/>
          <w:sz w:val="28"/>
          <w:szCs w:val="28"/>
        </w:rPr>
        <w:t>мы производства опиатов в стране снизились на 95% [</w:t>
      </w:r>
      <w:r w:rsidR="00487BFF">
        <w:rPr>
          <w:rFonts w:ascii="Times New Roman" w:hAnsi="Times New Roman" w:cs="Times New Roman"/>
          <w:bCs/>
          <w:sz w:val="28"/>
          <w:szCs w:val="28"/>
        </w:rPr>
        <w:t>60</w:t>
      </w:r>
      <w:r w:rsidRPr="000A5947">
        <w:rPr>
          <w:rFonts w:ascii="Times New Roman" w:hAnsi="Times New Roman" w:cs="Times New Roman"/>
          <w:bCs/>
          <w:sz w:val="28"/>
          <w:szCs w:val="28"/>
        </w:rPr>
        <w:t xml:space="preserve">]. Этот факт вызвал обеспокоенность экспертов в отношении возможного роста спроса на синтетические наркотики, включая </w:t>
      </w:r>
      <w:r w:rsidR="00F935DB" w:rsidRPr="000A5947">
        <w:rPr>
          <w:rFonts w:ascii="Times New Roman" w:hAnsi="Times New Roman" w:cs="Times New Roman"/>
          <w:bCs/>
          <w:sz w:val="28"/>
          <w:szCs w:val="28"/>
        </w:rPr>
        <w:t>НПВ</w:t>
      </w:r>
      <w:r w:rsidRPr="000A5947">
        <w:rPr>
          <w:rFonts w:ascii="Times New Roman" w:hAnsi="Times New Roman" w:cs="Times New Roman"/>
          <w:bCs/>
          <w:sz w:val="28"/>
          <w:szCs w:val="28"/>
        </w:rPr>
        <w:t>. Тем не менее, глобальная тенденция смертности, связанной с употреблением опиоидов, не демонстрирует снижения: так, в Канаде уровень летальных исходов, ассоциированных с опиоидной интоксикацией, утроился по сравнению с 2016 годом, а в Соедин</w:t>
      </w:r>
      <w:r w:rsidR="00A836A1" w:rsidRPr="000A5947">
        <w:rPr>
          <w:rFonts w:ascii="Times New Roman" w:hAnsi="Times New Roman" w:cs="Times New Roman"/>
          <w:bCs/>
          <w:sz w:val="28"/>
          <w:szCs w:val="28"/>
        </w:rPr>
        <w:t>е</w:t>
      </w:r>
      <w:r w:rsidRPr="000A5947">
        <w:rPr>
          <w:rFonts w:ascii="Times New Roman" w:hAnsi="Times New Roman" w:cs="Times New Roman"/>
          <w:bCs/>
          <w:sz w:val="28"/>
          <w:szCs w:val="28"/>
        </w:rPr>
        <w:t>нных Штатах Америки по сравнению с 2010 годом вырос в 24 раза [5</w:t>
      </w:r>
      <w:r w:rsidR="00487BFF">
        <w:rPr>
          <w:rFonts w:ascii="Times New Roman" w:hAnsi="Times New Roman" w:cs="Times New Roman"/>
          <w:bCs/>
          <w:sz w:val="28"/>
          <w:szCs w:val="28"/>
        </w:rPr>
        <w:t>6</w:t>
      </w:r>
      <w:r w:rsidR="00C239D5">
        <w:rPr>
          <w:rFonts w:ascii="Times New Roman" w:hAnsi="Times New Roman" w:cs="Times New Roman"/>
          <w:bCs/>
          <w:sz w:val="28"/>
          <w:szCs w:val="28"/>
        </w:rPr>
        <w:t xml:space="preserve">,р. </w:t>
      </w:r>
      <w:r w:rsidR="00C71AAE">
        <w:rPr>
          <w:rFonts w:ascii="Times New Roman" w:hAnsi="Times New Roman" w:cs="Times New Roman"/>
          <w:bCs/>
          <w:sz w:val="28"/>
          <w:szCs w:val="28"/>
        </w:rPr>
        <w:t>1</w:t>
      </w:r>
      <w:r w:rsidRPr="000A5947">
        <w:rPr>
          <w:rFonts w:ascii="Times New Roman" w:hAnsi="Times New Roman" w:cs="Times New Roman"/>
          <w:bCs/>
          <w:sz w:val="28"/>
          <w:szCs w:val="28"/>
        </w:rPr>
        <w:t>].</w:t>
      </w:r>
      <w:r w:rsidR="00E627E2" w:rsidRPr="000A5947">
        <w:rPr>
          <w:rFonts w:ascii="Times New Roman" w:hAnsi="Times New Roman" w:cs="Times New Roman"/>
          <w:bCs/>
          <w:sz w:val="28"/>
          <w:szCs w:val="28"/>
        </w:rPr>
        <w:t xml:space="preserve">  </w:t>
      </w:r>
    </w:p>
    <w:p w14:paraId="061E8CAE" w14:textId="3B02AD06" w:rsidR="00F935DB" w:rsidRPr="000A5947" w:rsidRDefault="00F935DB"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Согласно данным Европейского центра мониторинга наркотиков и наркомании, в 2022 году около 22% пациентов, обращавшихся за специализированной медицинской помощью в связи с зависимостью от </w:t>
      </w:r>
      <w:r w:rsidR="00A71A1F" w:rsidRPr="000A5947">
        <w:rPr>
          <w:rFonts w:ascii="Times New Roman" w:hAnsi="Times New Roman" w:cs="Times New Roman"/>
          <w:bCs/>
          <w:sz w:val="28"/>
          <w:szCs w:val="28"/>
        </w:rPr>
        <w:t>ПАВ</w:t>
      </w:r>
      <w:r w:rsidRPr="000A5947">
        <w:rPr>
          <w:rFonts w:ascii="Times New Roman" w:hAnsi="Times New Roman" w:cs="Times New Roman"/>
          <w:bCs/>
          <w:sz w:val="28"/>
          <w:szCs w:val="28"/>
        </w:rPr>
        <w:t xml:space="preserve">, являлись опиоидными наркопотребителями. Наиболее часто в качестве основного вещества употребления ими назывался героин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его указали 64% впервые обратившихся за помощью. Типичный портрет потребителя героина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это мужчина в возрасте от 25 до 45 лет. На протяжении периода с 2015 по 2022 год в странах </w:t>
      </w:r>
      <w:r w:rsidR="00A71A1F" w:rsidRPr="000A5947">
        <w:rPr>
          <w:rFonts w:ascii="Times New Roman" w:hAnsi="Times New Roman" w:cs="Times New Roman"/>
          <w:bCs/>
          <w:sz w:val="28"/>
          <w:szCs w:val="28"/>
        </w:rPr>
        <w:t>ЕС</w:t>
      </w:r>
      <w:r w:rsidRPr="000A5947">
        <w:rPr>
          <w:rFonts w:ascii="Times New Roman" w:hAnsi="Times New Roman" w:cs="Times New Roman"/>
          <w:bCs/>
          <w:sz w:val="28"/>
          <w:szCs w:val="28"/>
        </w:rPr>
        <w:t xml:space="preserve"> 74% всех летальных исходов, зарегистрированных в результате передозировок ПАВ, были связаны с употреблением опиоидов, преимущественно героина, а также синтетических аналогов, включая фентанил и его производные. В 2022 году в странах ЕС было зафиксировано около 6400 смертей, связанных с употреблением наркотиков. При этом опиоиды продолжают оставаться основными веществами, выявляемыми при токсикологических исследованиях летальных случаев. Наиболее высокая смертность от передозировок отмечается среди мужчин в возрасте от 25 до 39 </w:t>
      </w:r>
      <w:r w:rsidRPr="000A5947">
        <w:rPr>
          <w:rFonts w:ascii="Times New Roman" w:hAnsi="Times New Roman" w:cs="Times New Roman"/>
          <w:bCs/>
          <w:sz w:val="28"/>
          <w:szCs w:val="28"/>
        </w:rPr>
        <w:lastRenderedPageBreak/>
        <w:t>лет: по имеющимся данным, летальные исходы в этой группе в 3</w:t>
      </w:r>
      <w:r w:rsidR="00A836A1" w:rsidRPr="000A5947">
        <w:rPr>
          <w:rFonts w:ascii="Times New Roman" w:hAnsi="Times New Roman" w:cs="Times New Roman"/>
          <w:bCs/>
          <w:sz w:val="28"/>
          <w:szCs w:val="28"/>
        </w:rPr>
        <w:t>-</w:t>
      </w:r>
      <w:r w:rsidRPr="000A5947">
        <w:rPr>
          <w:rFonts w:ascii="Times New Roman" w:hAnsi="Times New Roman" w:cs="Times New Roman"/>
          <w:bCs/>
          <w:sz w:val="28"/>
          <w:szCs w:val="28"/>
        </w:rPr>
        <w:t>4 раза превышают аналогичные показатели у женщин того же возраста или мужчин других возрастных категорий [</w:t>
      </w:r>
      <w:r w:rsidR="00487BFF">
        <w:rPr>
          <w:rFonts w:ascii="Times New Roman" w:hAnsi="Times New Roman" w:cs="Times New Roman"/>
          <w:bCs/>
          <w:sz w:val="28"/>
          <w:szCs w:val="28"/>
        </w:rPr>
        <w:t>61</w:t>
      </w:r>
      <w:r w:rsidRPr="000A5947">
        <w:rPr>
          <w:rFonts w:ascii="Times New Roman" w:hAnsi="Times New Roman" w:cs="Times New Roman"/>
          <w:bCs/>
          <w:sz w:val="28"/>
          <w:szCs w:val="28"/>
        </w:rPr>
        <w:t>].</w:t>
      </w:r>
    </w:p>
    <w:p w14:paraId="6F7DAD65" w14:textId="6173EBF8" w:rsidR="007B6C93" w:rsidRPr="000A5947" w:rsidRDefault="00F935DB"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Дополнительную озабоченность вызывают данные Всемирной организации здравоохранения, согласно которым в 2022 году количество лиц, употреблявших наркотические вещества инъекционным способом, достигло 13,9 миллиона человек по всему миру. Этот путь введения сопровождается существенно более высоким риском инфицирования вирусами, передающимися через кровь, прежде всего ВИЧ и гепатитом С. По статистике, каждый восьмой инъекционный наркопотребитель инфицирован ВИЧ, а каждый второй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вирусом гепатита С. На долю вирусного гепатита приходится около половины всех летальных исходов в данной когорте пациентов, при этом наиболее частой причиной смерти выступают осложнения хронического поражения печени, в том числе цирроз и гепатоцеллюлярная карцинома [57</w:t>
      </w:r>
      <w:r w:rsidR="00093040">
        <w:rPr>
          <w:rFonts w:ascii="Times New Roman" w:hAnsi="Times New Roman" w:cs="Times New Roman"/>
          <w:bCs/>
          <w:sz w:val="28"/>
          <w:szCs w:val="28"/>
        </w:rPr>
        <w:t>,р. 9</w:t>
      </w:r>
      <w:r w:rsidRPr="000A5947">
        <w:rPr>
          <w:rFonts w:ascii="Times New Roman" w:hAnsi="Times New Roman" w:cs="Times New Roman"/>
          <w:bCs/>
          <w:sz w:val="28"/>
          <w:szCs w:val="28"/>
        </w:rPr>
        <w:t>].</w:t>
      </w:r>
    </w:p>
    <w:p w14:paraId="08DFF8E1" w14:textId="12242FF8" w:rsidR="00A77EB9" w:rsidRPr="000A5947" w:rsidRDefault="00A77EB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Документ Harm Reduction Information Note – Kazakhstan, подготовленный в апреле 2025 года организациями Harm Reduction International (HRI) и Eurasian Harm Reduction Association (EHRA), содержит актуальную информацию о состоянии программ снижения вреда, направленных на борьбу с негативными последствиями употребления опиоидов в Республике Казахстан. Согласно представленным данным, численность лиц, употребляющих наркотики инъекционно, составляет около 79 900 человек. В этой группе отмечается высокая распростран</w:t>
      </w:r>
      <w:r w:rsidR="00C46051">
        <w:rPr>
          <w:rFonts w:ascii="Times New Roman" w:hAnsi="Times New Roman" w:cs="Times New Roman"/>
          <w:bCs/>
          <w:sz w:val="28"/>
          <w:szCs w:val="28"/>
        </w:rPr>
        <w:t>е</w:t>
      </w:r>
      <w:r w:rsidRPr="000A5947">
        <w:rPr>
          <w:rFonts w:ascii="Times New Roman" w:hAnsi="Times New Roman" w:cs="Times New Roman"/>
          <w:bCs/>
          <w:sz w:val="28"/>
          <w:szCs w:val="28"/>
        </w:rPr>
        <w:t>нность ВИЧ (порядка 7,6 %) и вируса гепатита С (около 58,6 %). В 2025 году охват заместительной опиоидной терапией (ЗОТ) составляет лишь 7,8 % от общего числа инъекционных наркопотребителей, тогда как антиретровирусной терапией охвачено 65,5 %. Профилактическими программами в той или иной форме охвачены 74,2 % этой группы, а стерильные инструменты для инъекций предоставляются примерно 69 % потребителей (в среднем 138 шприцев в год на одного человека).</w:t>
      </w:r>
    </w:p>
    <w:p w14:paraId="6690C9E9" w14:textId="36014A1C" w:rsidR="00A77EB9" w:rsidRPr="000A5947" w:rsidRDefault="00A77EB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Документ демонстрирует, что несмотря на относительно развитую инфраструктуру и международную поддержку, уровень охвата ЗОТ и профилактических мероприятий в Казахстане оста</w:t>
      </w:r>
      <w:r w:rsidR="00A836A1" w:rsidRPr="000A5947">
        <w:rPr>
          <w:rFonts w:ascii="Times New Roman" w:hAnsi="Times New Roman" w:cs="Times New Roman"/>
          <w:bCs/>
          <w:sz w:val="28"/>
          <w:szCs w:val="28"/>
        </w:rPr>
        <w:t>е</w:t>
      </w:r>
      <w:r w:rsidRPr="000A5947">
        <w:rPr>
          <w:rFonts w:ascii="Times New Roman" w:hAnsi="Times New Roman" w:cs="Times New Roman"/>
          <w:bCs/>
          <w:sz w:val="28"/>
          <w:szCs w:val="28"/>
        </w:rPr>
        <w:t>тся недостаточным, особенно с уч</w:t>
      </w:r>
      <w:r w:rsidR="00A836A1" w:rsidRPr="000A5947">
        <w:rPr>
          <w:rFonts w:ascii="Times New Roman" w:hAnsi="Times New Roman" w:cs="Times New Roman"/>
          <w:bCs/>
          <w:sz w:val="28"/>
          <w:szCs w:val="28"/>
        </w:rPr>
        <w:t>е</w:t>
      </w:r>
      <w:r w:rsidRPr="000A5947">
        <w:rPr>
          <w:rFonts w:ascii="Times New Roman" w:hAnsi="Times New Roman" w:cs="Times New Roman"/>
          <w:bCs/>
          <w:sz w:val="28"/>
          <w:szCs w:val="28"/>
        </w:rPr>
        <w:t>том высокого бремени ВИЧ и гепатита С среди инъекционных потребителей опиоидов. В условиях сворачивания донорских программ устойчивость национальной политики в сфере снижения вреда напрямую зависит от политической воли и готовности к масштабированию государственных инвестиций в профилактику, лечение и ресоциализацию наркозависимых лиц [</w:t>
      </w:r>
      <w:r w:rsidR="00C71AAE">
        <w:rPr>
          <w:rFonts w:ascii="Times New Roman" w:hAnsi="Times New Roman" w:cs="Times New Roman"/>
          <w:bCs/>
          <w:sz w:val="28"/>
          <w:szCs w:val="28"/>
        </w:rPr>
        <w:t>62</w:t>
      </w:r>
      <w:r w:rsidRPr="000A5947">
        <w:rPr>
          <w:rFonts w:ascii="Times New Roman" w:hAnsi="Times New Roman" w:cs="Times New Roman"/>
          <w:bCs/>
          <w:sz w:val="28"/>
          <w:szCs w:val="28"/>
        </w:rPr>
        <w:t>].</w:t>
      </w:r>
    </w:p>
    <w:p w14:paraId="1D839BA4" w14:textId="77777777" w:rsidR="00845AA6" w:rsidRDefault="00845AA6" w:rsidP="000C1200">
      <w:pPr>
        <w:spacing w:after="0" w:line="240" w:lineRule="auto"/>
        <w:ind w:firstLine="567"/>
        <w:jc w:val="both"/>
        <w:rPr>
          <w:rFonts w:ascii="Times New Roman" w:hAnsi="Times New Roman" w:cs="Times New Roman"/>
          <w:b/>
          <w:sz w:val="28"/>
          <w:szCs w:val="28"/>
        </w:rPr>
      </w:pPr>
    </w:p>
    <w:p w14:paraId="519A8CC8" w14:textId="4C52BF59" w:rsidR="001B0AD1" w:rsidRDefault="001B0AD1" w:rsidP="000C1200">
      <w:pPr>
        <w:spacing w:after="0" w:line="240" w:lineRule="auto"/>
        <w:ind w:firstLine="567"/>
        <w:jc w:val="both"/>
        <w:rPr>
          <w:rFonts w:ascii="Times New Roman" w:hAnsi="Times New Roman" w:cs="Times New Roman"/>
          <w:bCs/>
          <w:sz w:val="28"/>
          <w:szCs w:val="28"/>
        </w:rPr>
      </w:pPr>
      <w:r w:rsidRPr="001B0AD1">
        <w:rPr>
          <w:rFonts w:ascii="Times New Roman" w:hAnsi="Times New Roman" w:cs="Times New Roman"/>
          <w:b/>
          <w:sz w:val="28"/>
          <w:szCs w:val="28"/>
        </w:rPr>
        <w:t>1.6 Патофизиологическое влияние героина и других опиоидов на сердечно-сосудистую систему: эпидемиологические данные и результаты экспериментальных исследований</w:t>
      </w:r>
      <w:r w:rsidRPr="001B0AD1">
        <w:rPr>
          <w:rFonts w:ascii="Times New Roman" w:hAnsi="Times New Roman" w:cs="Times New Roman"/>
          <w:bCs/>
          <w:sz w:val="28"/>
          <w:szCs w:val="28"/>
        </w:rPr>
        <w:t xml:space="preserve"> </w:t>
      </w:r>
    </w:p>
    <w:p w14:paraId="421A744D" w14:textId="4E5FF082" w:rsidR="009304E7" w:rsidRPr="000A5947" w:rsidRDefault="009304E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 сегодняшний день вс</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 больше научных данных указывает на наличие прямой взаимосвязи между употреблением опиоидных препаратов и риском развития </w:t>
      </w:r>
      <w:r w:rsidR="003674ED" w:rsidRPr="000A5947">
        <w:rPr>
          <w:rFonts w:ascii="Times New Roman" w:hAnsi="Times New Roman" w:cs="Times New Roman"/>
          <w:bCs/>
          <w:sz w:val="28"/>
          <w:szCs w:val="28"/>
        </w:rPr>
        <w:t>ССЗ</w:t>
      </w:r>
      <w:r w:rsidRPr="000A5947">
        <w:rPr>
          <w:rFonts w:ascii="Times New Roman" w:hAnsi="Times New Roman" w:cs="Times New Roman"/>
          <w:bCs/>
          <w:sz w:val="28"/>
          <w:szCs w:val="28"/>
        </w:rPr>
        <w:t xml:space="preserve">, в частности ИБС и острого инфаркта миокарда. В одном из </w:t>
      </w:r>
      <w:r w:rsidRPr="000A5947">
        <w:rPr>
          <w:rFonts w:ascii="Times New Roman" w:hAnsi="Times New Roman" w:cs="Times New Roman"/>
          <w:bCs/>
          <w:sz w:val="28"/>
          <w:szCs w:val="28"/>
        </w:rPr>
        <w:lastRenderedPageBreak/>
        <w:t>наиболее масштабных исследований, провед</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нном </w:t>
      </w:r>
      <w:r w:rsidRPr="000A5947">
        <w:rPr>
          <w:rFonts w:ascii="Times New Roman" w:hAnsi="Times New Roman" w:cs="Times New Roman"/>
          <w:bCs/>
          <w:sz w:val="28"/>
          <w:szCs w:val="28"/>
          <w:lang w:val="en-US"/>
        </w:rPr>
        <w:t>S</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Sadeghian</w:t>
      </w:r>
      <w:r w:rsidRPr="000A5947">
        <w:rPr>
          <w:rFonts w:ascii="Times New Roman" w:hAnsi="Times New Roman" w:cs="Times New Roman"/>
          <w:bCs/>
          <w:sz w:val="28"/>
          <w:szCs w:val="28"/>
        </w:rPr>
        <w:t xml:space="preserve"> и коллегами, была проанализирована клиническая информация о 2405 пациентах. Установлено, что употребление опиума представляет собой независимый и значимый фактор риска развития ИБС. Расч</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т отношения шансов (ОШ) показал значение 1,8, что свидетельствует о почти двукратном увеличении риска у лиц, употребляющих опиум, по сравнению с не</w:t>
      </w:r>
      <w:r w:rsidR="00A077D7"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употребляющими пациентами [6</w:t>
      </w:r>
      <w:r w:rsidR="00C71AAE">
        <w:rPr>
          <w:rFonts w:ascii="Times New Roman" w:hAnsi="Times New Roman" w:cs="Times New Roman"/>
          <w:bCs/>
          <w:sz w:val="28"/>
          <w:szCs w:val="28"/>
        </w:rPr>
        <w:t>3</w:t>
      </w:r>
      <w:r w:rsidRPr="000A5947">
        <w:rPr>
          <w:rFonts w:ascii="Times New Roman" w:hAnsi="Times New Roman" w:cs="Times New Roman"/>
          <w:bCs/>
          <w:sz w:val="28"/>
          <w:szCs w:val="28"/>
        </w:rPr>
        <w:t>].</w:t>
      </w:r>
    </w:p>
    <w:p w14:paraId="0C76647D" w14:textId="1AB4A2EA" w:rsidR="009304E7" w:rsidRPr="000A5947" w:rsidRDefault="009304E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Результаты аналогичного исследования случай</w:t>
      </w:r>
      <w:r w:rsidR="000C52F0"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контроль, выполненного </w:t>
      </w:r>
      <w:r w:rsidRPr="000A5947">
        <w:rPr>
          <w:rFonts w:ascii="Times New Roman" w:hAnsi="Times New Roman" w:cs="Times New Roman"/>
          <w:bCs/>
          <w:sz w:val="28"/>
          <w:szCs w:val="28"/>
          <w:lang w:val="en-US"/>
        </w:rPr>
        <w:t>M</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Masoomi</w:t>
      </w:r>
      <w:r w:rsidRPr="000A5947">
        <w:rPr>
          <w:rFonts w:ascii="Times New Roman" w:hAnsi="Times New Roman" w:cs="Times New Roman"/>
          <w:bCs/>
          <w:sz w:val="28"/>
          <w:szCs w:val="28"/>
        </w:rPr>
        <w:t xml:space="preserve"> и соавт., подтвердили роль опиума в качестве значимого фактора риска ИБС, особенно среди лиц, не имеющих других поведенческих факторов риска, таких как курение. Это подч</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ркивает, что влияние опиатов не обязательно опосредовано другими вредными привычками и может быть прямым [6</w:t>
      </w:r>
      <w:r w:rsidR="00C71AAE">
        <w:rPr>
          <w:rFonts w:ascii="Times New Roman" w:hAnsi="Times New Roman" w:cs="Times New Roman"/>
          <w:bCs/>
          <w:sz w:val="28"/>
          <w:szCs w:val="28"/>
        </w:rPr>
        <w:t>4</w:t>
      </w:r>
      <w:r w:rsidRPr="000A5947">
        <w:rPr>
          <w:rFonts w:ascii="Times New Roman" w:hAnsi="Times New Roman" w:cs="Times New Roman"/>
          <w:bCs/>
          <w:sz w:val="28"/>
          <w:szCs w:val="28"/>
        </w:rPr>
        <w:t>].</w:t>
      </w:r>
    </w:p>
    <w:p w14:paraId="6BFB788A" w14:textId="466BB0C9" w:rsidR="009304E7" w:rsidRPr="000A5947" w:rsidRDefault="009304E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Однако мнения исследователей не являются полностью однозначными. Так, в работе </w:t>
      </w:r>
      <w:r w:rsidRPr="000A5947">
        <w:rPr>
          <w:rFonts w:ascii="Times New Roman" w:hAnsi="Times New Roman" w:cs="Times New Roman"/>
          <w:bCs/>
          <w:sz w:val="28"/>
          <w:szCs w:val="28"/>
          <w:lang w:val="en-US"/>
        </w:rPr>
        <w:t>M</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R</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Rezvani</w:t>
      </w:r>
      <w:r w:rsidRPr="000A5947">
        <w:rPr>
          <w:rFonts w:ascii="Times New Roman" w:hAnsi="Times New Roman" w:cs="Times New Roman"/>
          <w:bCs/>
          <w:sz w:val="28"/>
          <w:szCs w:val="28"/>
        </w:rPr>
        <w:t xml:space="preserve"> и соавт., в которую были включены 558 пациентов с </w:t>
      </w:r>
      <w:r w:rsidR="0087487E" w:rsidRPr="000A5947">
        <w:rPr>
          <w:rFonts w:ascii="Times New Roman" w:hAnsi="Times New Roman" w:cs="Times New Roman"/>
          <w:bCs/>
          <w:sz w:val="28"/>
          <w:szCs w:val="28"/>
        </w:rPr>
        <w:t>ИБС</w:t>
      </w:r>
      <w:r w:rsidRPr="000A5947">
        <w:rPr>
          <w:rFonts w:ascii="Times New Roman" w:hAnsi="Times New Roman" w:cs="Times New Roman"/>
          <w:bCs/>
          <w:sz w:val="28"/>
          <w:szCs w:val="28"/>
        </w:rPr>
        <w:t xml:space="preserve"> и ишемическим инсультом, не было выявлено статистически значимого влияния ингаляционного употребления опиума на риск развития данных патологий. Это указывает на возможные различия в патофизиологических последствиях в зависимости от способа введения препарата, дозировки, длительности употребления и индивидуальных особенностей организма [6</w:t>
      </w:r>
      <w:r w:rsidR="00C71AAE">
        <w:rPr>
          <w:rFonts w:ascii="Times New Roman" w:hAnsi="Times New Roman" w:cs="Times New Roman"/>
          <w:bCs/>
          <w:sz w:val="28"/>
          <w:szCs w:val="28"/>
        </w:rPr>
        <w:t>5</w:t>
      </w:r>
      <w:r w:rsidRPr="000A5947">
        <w:rPr>
          <w:rFonts w:ascii="Times New Roman" w:hAnsi="Times New Roman" w:cs="Times New Roman"/>
          <w:bCs/>
          <w:sz w:val="28"/>
          <w:szCs w:val="28"/>
        </w:rPr>
        <w:t>].</w:t>
      </w:r>
    </w:p>
    <w:p w14:paraId="6E0804DA" w14:textId="74DADFD1" w:rsidR="009304E7" w:rsidRPr="000A5947" w:rsidRDefault="009304E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Наиболее выраженное влияние опиатов на </w:t>
      </w:r>
      <w:r w:rsidR="00A077D7" w:rsidRPr="000A5947">
        <w:rPr>
          <w:rFonts w:ascii="Times New Roman" w:hAnsi="Times New Roman" w:cs="Times New Roman"/>
          <w:bCs/>
          <w:sz w:val="28"/>
          <w:szCs w:val="28"/>
        </w:rPr>
        <w:t>ССС</w:t>
      </w:r>
      <w:r w:rsidRPr="000A5947">
        <w:rPr>
          <w:rFonts w:ascii="Times New Roman" w:hAnsi="Times New Roman" w:cs="Times New Roman"/>
          <w:bCs/>
          <w:sz w:val="28"/>
          <w:szCs w:val="28"/>
        </w:rPr>
        <w:t xml:space="preserve"> продемонстрировано в исследовании </w:t>
      </w:r>
      <w:r w:rsidRPr="000A5947">
        <w:rPr>
          <w:rFonts w:ascii="Times New Roman" w:hAnsi="Times New Roman" w:cs="Times New Roman"/>
          <w:bCs/>
          <w:sz w:val="28"/>
          <w:szCs w:val="28"/>
          <w:lang w:val="en-US"/>
        </w:rPr>
        <w:t>M</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R</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Khosoosi</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Niaki</w:t>
      </w:r>
      <w:r w:rsidRPr="000A5947">
        <w:rPr>
          <w:rFonts w:ascii="Times New Roman" w:hAnsi="Times New Roman" w:cs="Times New Roman"/>
          <w:bCs/>
          <w:sz w:val="28"/>
          <w:szCs w:val="28"/>
        </w:rPr>
        <w:t xml:space="preserve"> и коллег. В данной работе среди 118 пациентов с подтвержд</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нным инфарктом миокарда было установлено, что злоупотребление опиумом ассоциируется с крайне высоким уровнем риска развития острого коронарного синдрома (ОШ=24,5), что подч</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ркивает исключительную опасность употребления данных веществ, особенно в условиях хронической интоксикации [6</w:t>
      </w:r>
      <w:r w:rsidR="00C71AAE">
        <w:rPr>
          <w:rFonts w:ascii="Times New Roman" w:hAnsi="Times New Roman" w:cs="Times New Roman"/>
          <w:bCs/>
          <w:sz w:val="28"/>
          <w:szCs w:val="28"/>
        </w:rPr>
        <w:t>6</w:t>
      </w:r>
      <w:r w:rsidRPr="000A5947">
        <w:rPr>
          <w:rFonts w:ascii="Times New Roman" w:hAnsi="Times New Roman" w:cs="Times New Roman"/>
          <w:bCs/>
          <w:sz w:val="28"/>
          <w:szCs w:val="28"/>
        </w:rPr>
        <w:t>].</w:t>
      </w:r>
    </w:p>
    <w:p w14:paraId="0B071864" w14:textId="44B431AB" w:rsidR="009304E7" w:rsidRPr="000A5947" w:rsidRDefault="009304E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Негативное влияние опиоидов на течение </w:t>
      </w:r>
      <w:r w:rsidR="003674ED" w:rsidRPr="000A5947">
        <w:rPr>
          <w:rFonts w:ascii="Times New Roman" w:hAnsi="Times New Roman" w:cs="Times New Roman"/>
          <w:bCs/>
          <w:sz w:val="28"/>
          <w:szCs w:val="28"/>
        </w:rPr>
        <w:t>ССЗ</w:t>
      </w:r>
      <w:r w:rsidRPr="000A5947">
        <w:rPr>
          <w:rFonts w:ascii="Times New Roman" w:hAnsi="Times New Roman" w:cs="Times New Roman"/>
          <w:bCs/>
          <w:sz w:val="28"/>
          <w:szCs w:val="28"/>
        </w:rPr>
        <w:t xml:space="preserve"> проявляется не только в повышении риска развития ИБС и инфаркта миокарда, но и в ухудшении результатов лечения. Так, </w:t>
      </w:r>
      <w:r w:rsidRPr="000A5947">
        <w:rPr>
          <w:rFonts w:ascii="Times New Roman" w:hAnsi="Times New Roman" w:cs="Times New Roman"/>
          <w:bCs/>
          <w:sz w:val="28"/>
          <w:szCs w:val="28"/>
          <w:lang w:val="en-US"/>
        </w:rPr>
        <w:t>N</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Safaei</w:t>
      </w:r>
      <w:r w:rsidRPr="000A5947">
        <w:rPr>
          <w:rFonts w:ascii="Times New Roman" w:hAnsi="Times New Roman" w:cs="Times New Roman"/>
          <w:bCs/>
          <w:sz w:val="28"/>
          <w:szCs w:val="28"/>
        </w:rPr>
        <w:t xml:space="preserve"> в сво</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м проспективном исследовании наблюдал 200 пациентов после проведения аортокоронарного шунтирования в течение шести месяцев. Среди них 23 человека имели в анамнезе опиоидную зависимость. Авторы установили, что пациенты с опиоидной зависимостью демонстрируют более низкий уровень </w:t>
      </w:r>
      <w:r w:rsidR="000C52F0" w:rsidRPr="000A5947">
        <w:rPr>
          <w:rFonts w:ascii="Times New Roman" w:hAnsi="Times New Roman" w:cs="Times New Roman"/>
          <w:bCs/>
          <w:sz w:val="28"/>
          <w:szCs w:val="28"/>
        </w:rPr>
        <w:t>приверженности</w:t>
      </w:r>
      <w:r w:rsidRPr="000A5947">
        <w:rPr>
          <w:rFonts w:ascii="Times New Roman" w:hAnsi="Times New Roman" w:cs="Times New Roman"/>
          <w:bCs/>
          <w:sz w:val="28"/>
          <w:szCs w:val="28"/>
        </w:rPr>
        <w:t xml:space="preserve"> к медицинским рекомендациям, диетическим ограничениям и физической реабилитации, что, в свою очередь, ассоциировалось с более высокой частотой повторных госпитализаций и неблагоприятных исходов [6</w:t>
      </w:r>
      <w:r w:rsidR="00C71AAE">
        <w:rPr>
          <w:rFonts w:ascii="Times New Roman" w:hAnsi="Times New Roman" w:cs="Times New Roman"/>
          <w:bCs/>
          <w:sz w:val="28"/>
          <w:szCs w:val="28"/>
        </w:rPr>
        <w:t>7</w:t>
      </w:r>
      <w:r w:rsidRPr="000A5947">
        <w:rPr>
          <w:rFonts w:ascii="Times New Roman" w:hAnsi="Times New Roman" w:cs="Times New Roman"/>
          <w:bCs/>
          <w:sz w:val="28"/>
          <w:szCs w:val="28"/>
        </w:rPr>
        <w:t>].</w:t>
      </w:r>
    </w:p>
    <w:p w14:paraId="5FA322CE" w14:textId="3647C2DC" w:rsidR="009304E7" w:rsidRPr="000A5947" w:rsidRDefault="009304E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Кроме того, использование опиоидов даже в медицинских целях может повышать риск сердечно-сосудистых осложнений. В когорте взрослых пациентов, получавших опиоиды (включая морфин) по поводу хронической боли, была выявлена 1,28-кратная вероятность развития инфаркта миокарда, по сравнению с пациентами, не получавшими опиоидные анальгетики, как продемонстрировано в исследовании </w:t>
      </w:r>
      <w:r w:rsidRPr="000A5947">
        <w:rPr>
          <w:rFonts w:ascii="Times New Roman" w:hAnsi="Times New Roman" w:cs="Times New Roman"/>
          <w:bCs/>
          <w:sz w:val="28"/>
          <w:szCs w:val="28"/>
          <w:lang w:val="en-US"/>
        </w:rPr>
        <w:t>L</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Li</w:t>
      </w:r>
      <w:r w:rsidRPr="000A5947">
        <w:rPr>
          <w:rFonts w:ascii="Times New Roman" w:hAnsi="Times New Roman" w:cs="Times New Roman"/>
          <w:bCs/>
          <w:sz w:val="28"/>
          <w:szCs w:val="28"/>
        </w:rPr>
        <w:t xml:space="preserve"> и соавт. [6</w:t>
      </w:r>
      <w:r w:rsidR="00C71AAE">
        <w:rPr>
          <w:rFonts w:ascii="Times New Roman" w:hAnsi="Times New Roman" w:cs="Times New Roman"/>
          <w:bCs/>
          <w:sz w:val="28"/>
          <w:szCs w:val="28"/>
        </w:rPr>
        <w:t>8</w:t>
      </w:r>
      <w:r w:rsidRPr="000A5947">
        <w:rPr>
          <w:rFonts w:ascii="Times New Roman" w:hAnsi="Times New Roman" w:cs="Times New Roman"/>
          <w:bCs/>
          <w:sz w:val="28"/>
          <w:szCs w:val="28"/>
        </w:rPr>
        <w:t>].</w:t>
      </w:r>
    </w:p>
    <w:p w14:paraId="6A9A41D8" w14:textId="1D60B548" w:rsidR="009304E7" w:rsidRPr="000A5947" w:rsidRDefault="009304E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Интересные результаты были получены </w:t>
      </w:r>
      <w:r w:rsidRPr="000A5947">
        <w:rPr>
          <w:rFonts w:ascii="Times New Roman" w:hAnsi="Times New Roman" w:cs="Times New Roman"/>
          <w:bCs/>
          <w:sz w:val="28"/>
          <w:szCs w:val="28"/>
          <w:lang w:val="en-US"/>
        </w:rPr>
        <w:t>B</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R</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Darabad</w:t>
      </w:r>
      <w:r w:rsidRPr="000A5947">
        <w:rPr>
          <w:rFonts w:ascii="Times New Roman" w:hAnsi="Times New Roman" w:cs="Times New Roman"/>
          <w:bCs/>
          <w:sz w:val="28"/>
          <w:szCs w:val="28"/>
        </w:rPr>
        <w:t xml:space="preserve"> и коллегами, которые изучали 1170 пациентов, направленных на проведение коронарографии. Было установлено, что распростран</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нность ИБС была статистически выше у </w:t>
      </w:r>
      <w:r w:rsidRPr="000A5947">
        <w:rPr>
          <w:rFonts w:ascii="Times New Roman" w:hAnsi="Times New Roman" w:cs="Times New Roman"/>
          <w:bCs/>
          <w:sz w:val="28"/>
          <w:szCs w:val="28"/>
        </w:rPr>
        <w:lastRenderedPageBreak/>
        <w:t>потребителей опиоидов по сравнению с контрольной группой. При этом сопутствующие заболевания, такие как артериальная гипертензия и сахарный диабет, чаще встречались у лиц, не употреблявших опиаты, что говорит в пользу прямого негативного влияния опиоидов на коронарные артерии [6</w:t>
      </w:r>
      <w:r w:rsidR="00C71AAE">
        <w:rPr>
          <w:rFonts w:ascii="Times New Roman" w:hAnsi="Times New Roman" w:cs="Times New Roman"/>
          <w:bCs/>
          <w:sz w:val="28"/>
          <w:szCs w:val="28"/>
        </w:rPr>
        <w:t>9</w:t>
      </w:r>
      <w:r w:rsidRPr="000A5947">
        <w:rPr>
          <w:rFonts w:ascii="Times New Roman" w:hAnsi="Times New Roman" w:cs="Times New Roman"/>
          <w:bCs/>
          <w:sz w:val="28"/>
          <w:szCs w:val="28"/>
        </w:rPr>
        <w:t>].</w:t>
      </w:r>
    </w:p>
    <w:p w14:paraId="713CE8E3" w14:textId="32B7158F" w:rsidR="00A077D7" w:rsidRPr="000A5947" w:rsidRDefault="00A077D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крупном метаанализе, провед</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нном S. Nakhaee и соавт., были проанализированы данные о связи между опиатной зависимостью и </w:t>
      </w:r>
      <w:r w:rsidR="003674ED" w:rsidRPr="000A5947">
        <w:rPr>
          <w:rFonts w:ascii="Times New Roman" w:hAnsi="Times New Roman" w:cs="Times New Roman"/>
          <w:bCs/>
          <w:sz w:val="28"/>
          <w:szCs w:val="28"/>
        </w:rPr>
        <w:t>ССЗ</w:t>
      </w:r>
      <w:r w:rsidRPr="000A5947">
        <w:rPr>
          <w:rFonts w:ascii="Times New Roman" w:hAnsi="Times New Roman" w:cs="Times New Roman"/>
          <w:bCs/>
          <w:sz w:val="28"/>
          <w:szCs w:val="28"/>
        </w:rPr>
        <w:t xml:space="preserve">. Установлено, что употребление опиатов является независимым фактором риска развития ИБС (отношение шансов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2,75; 95% доверительный интервал: 2,04</w:t>
      </w:r>
      <w:r w:rsidR="000C52F0" w:rsidRPr="000A5947">
        <w:rPr>
          <w:rFonts w:ascii="Times New Roman" w:hAnsi="Times New Roman" w:cs="Times New Roman"/>
          <w:bCs/>
          <w:sz w:val="28"/>
          <w:szCs w:val="28"/>
        </w:rPr>
        <w:t>-</w:t>
      </w:r>
      <w:r w:rsidRPr="000A5947">
        <w:rPr>
          <w:rFonts w:ascii="Times New Roman" w:hAnsi="Times New Roman" w:cs="Times New Roman"/>
          <w:bCs/>
          <w:sz w:val="28"/>
          <w:szCs w:val="28"/>
        </w:rPr>
        <w:t>3,75). Кроме того, среди пациентов, перен</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сших кардиохирургические вмешательства, выявлено снижение </w:t>
      </w:r>
      <w:r w:rsidR="003674ED" w:rsidRPr="000A5947">
        <w:rPr>
          <w:rFonts w:ascii="Times New Roman" w:hAnsi="Times New Roman" w:cs="Times New Roman"/>
          <w:bCs/>
          <w:sz w:val="28"/>
          <w:szCs w:val="28"/>
        </w:rPr>
        <w:t>ФВ ЛЖ</w:t>
      </w:r>
      <w:r w:rsidRPr="000A5947">
        <w:rPr>
          <w:rFonts w:ascii="Times New Roman" w:hAnsi="Times New Roman" w:cs="Times New Roman"/>
          <w:bCs/>
          <w:sz w:val="28"/>
          <w:szCs w:val="28"/>
        </w:rPr>
        <w:t xml:space="preserve"> у лиц с опийной зависимостью по сравнению с контрольной группой, что может указывать на субклинические формы кардиомиопатии, индуцированные хронической интоксикацией</w:t>
      </w:r>
      <w:r w:rsidR="00783155" w:rsidRPr="000A5947">
        <w:rPr>
          <w:rFonts w:ascii="Times New Roman" w:eastAsia="MS Gothic" w:hAnsi="Times New Roman" w:cs="Times New Roman"/>
          <w:bCs/>
          <w:sz w:val="28"/>
          <w:szCs w:val="28"/>
        </w:rPr>
        <w:t xml:space="preserve"> [</w:t>
      </w:r>
      <w:r w:rsidR="00C71AAE">
        <w:rPr>
          <w:rFonts w:ascii="Times New Roman" w:hAnsi="Times New Roman" w:cs="Times New Roman"/>
          <w:bCs/>
          <w:sz w:val="28"/>
          <w:szCs w:val="28"/>
        </w:rPr>
        <w:t>70</w:t>
      </w:r>
      <w:r w:rsidR="00783155"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w:t>
      </w:r>
    </w:p>
    <w:p w14:paraId="6BBF66F4" w14:textId="6C195062" w:rsidR="00A077D7" w:rsidRPr="000A5947" w:rsidRDefault="00A077D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Не менее значимыми являются результаты поперечного исследования, провед</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нного A.E. Nadimi и коллегами, в ходе которого была выявлена связь между опиатной зависимостью и микрососудистой дисфункцией коронарных артерий. У 11,2 % пациентов, включ</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нных в исследование, была диагностирована коронарная микрососудистая дисфункция при отсутствии традиционных факторов риска ИБС. Учитывая, что единственным объединяющим фактором у этой группы пациентов выступало наличие опийной зависимости, исследователи пришли к выводу о потенциальной кардиотоксичности опи</w:t>
      </w:r>
      <w:r w:rsidR="004A540B">
        <w:rPr>
          <w:rFonts w:ascii="Times New Roman" w:hAnsi="Times New Roman" w:cs="Times New Roman"/>
          <w:bCs/>
          <w:sz w:val="28"/>
          <w:szCs w:val="28"/>
        </w:rPr>
        <w:t>оидов</w:t>
      </w:r>
      <w:r w:rsidRPr="000A5947">
        <w:rPr>
          <w:rFonts w:ascii="Times New Roman" w:hAnsi="Times New Roman" w:cs="Times New Roman"/>
          <w:bCs/>
          <w:sz w:val="28"/>
          <w:szCs w:val="28"/>
        </w:rPr>
        <w:t xml:space="preserve"> даже при отсутствии выраженного атеросклероза или иных макрососудистых изменений</w:t>
      </w:r>
      <w:r w:rsidR="00783155" w:rsidRPr="000A5947">
        <w:rPr>
          <w:rFonts w:ascii="Times New Roman" w:eastAsia="MS Gothic" w:hAnsi="Times New Roman" w:cs="Times New Roman"/>
          <w:bCs/>
          <w:sz w:val="28"/>
          <w:szCs w:val="28"/>
        </w:rPr>
        <w:t xml:space="preserve"> [</w:t>
      </w:r>
      <w:r w:rsidR="00C71AAE">
        <w:rPr>
          <w:rFonts w:ascii="Times New Roman" w:hAnsi="Times New Roman" w:cs="Times New Roman"/>
          <w:bCs/>
          <w:sz w:val="28"/>
          <w:szCs w:val="28"/>
        </w:rPr>
        <w:t>71</w:t>
      </w:r>
      <w:r w:rsidR="00783155"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w:t>
      </w:r>
    </w:p>
    <w:p w14:paraId="5931F57E" w14:textId="6080B2B6" w:rsidR="00A077D7" w:rsidRPr="000A5947" w:rsidRDefault="00A077D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Дополнительную информацию о характере и степени влияния опиоидов на коронарные сосуды предоставил M. Masoumi, в сво</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м исследовании установивший, что употребление опи</w:t>
      </w:r>
      <w:r w:rsidR="004A540B">
        <w:rPr>
          <w:rFonts w:ascii="Times New Roman" w:hAnsi="Times New Roman" w:cs="Times New Roman"/>
          <w:bCs/>
          <w:sz w:val="28"/>
          <w:szCs w:val="28"/>
        </w:rPr>
        <w:t>оид</w:t>
      </w:r>
      <w:r w:rsidRPr="000A5947">
        <w:rPr>
          <w:rFonts w:ascii="Times New Roman" w:hAnsi="Times New Roman" w:cs="Times New Roman"/>
          <w:bCs/>
          <w:sz w:val="28"/>
          <w:szCs w:val="28"/>
        </w:rPr>
        <w:t>ов статистически достоверно ассоциировано как с наличием коронарной болезни сердца, так и с эктазией коронарных артерий. При этом связь сохранялась даже при контроле уровня гомоцистеина, что позволяет исключить его как медиатора эффекта и указывает на прямое повреждающее действие опиатов на сосудистую стенку</w:t>
      </w:r>
      <w:r w:rsidR="00783155" w:rsidRPr="000A5947">
        <w:rPr>
          <w:rFonts w:ascii="Times New Roman" w:hAnsi="Times New Roman" w:cs="Times New Roman"/>
          <w:bCs/>
          <w:sz w:val="28"/>
          <w:szCs w:val="28"/>
        </w:rPr>
        <w:t xml:space="preserve"> </w:t>
      </w:r>
      <w:r w:rsidR="00783155" w:rsidRPr="000A5947">
        <w:rPr>
          <w:rFonts w:ascii="Times New Roman" w:eastAsia="MS Gothic" w:hAnsi="Times New Roman" w:cs="Times New Roman"/>
          <w:bCs/>
          <w:sz w:val="28"/>
          <w:szCs w:val="28"/>
        </w:rPr>
        <w:t>[</w:t>
      </w:r>
      <w:r w:rsidR="00C71AAE">
        <w:rPr>
          <w:rFonts w:ascii="Times New Roman" w:hAnsi="Times New Roman" w:cs="Times New Roman"/>
          <w:bCs/>
          <w:sz w:val="28"/>
          <w:szCs w:val="28"/>
        </w:rPr>
        <w:t>72</w:t>
      </w:r>
      <w:r w:rsidR="00783155"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w:t>
      </w:r>
    </w:p>
    <w:p w14:paraId="631FA6D5" w14:textId="413FE440" w:rsidR="00A077D7" w:rsidRPr="000A5947" w:rsidRDefault="00A077D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Особый интерес вызывает экспериментальное исследование, провед</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нное S. Joukar и соавт., в котором была смоделирована ситуация пассивного курения опиума у лабораторных животных. В ходе эксперимента у кроликов, подвергшихся ингаляционному воздействию опиума, было зарегистрировано повышение уровня тропонинов, а также </w:t>
      </w:r>
      <w:r w:rsidR="00783155" w:rsidRPr="000A5947">
        <w:rPr>
          <w:rFonts w:ascii="Times New Roman" w:hAnsi="Times New Roman" w:cs="Times New Roman"/>
          <w:bCs/>
          <w:sz w:val="28"/>
          <w:szCs w:val="28"/>
        </w:rPr>
        <w:t>ЭКГ</w:t>
      </w:r>
      <w:r w:rsidRPr="000A5947">
        <w:rPr>
          <w:rFonts w:ascii="Times New Roman" w:hAnsi="Times New Roman" w:cs="Times New Roman"/>
          <w:bCs/>
          <w:sz w:val="28"/>
          <w:szCs w:val="28"/>
        </w:rPr>
        <w:t xml:space="preserve"> изменения, свидетельствующие о повреждении миокарда. Результаты данного исследования позволяют предположить, что даже непрямая экспозиция к опиоидным соединениям способна индуцировать субклиническую форму повреждения сердечной мышцы, потенциально предрасполагая к аритмиям или ишемическим событиям в дальнейшем</w:t>
      </w:r>
      <w:r w:rsidR="00783155" w:rsidRPr="000A5947">
        <w:rPr>
          <w:rFonts w:ascii="Times New Roman" w:eastAsia="MS Gothic" w:hAnsi="Times New Roman" w:cs="Times New Roman"/>
          <w:bCs/>
          <w:sz w:val="28"/>
          <w:szCs w:val="28"/>
        </w:rPr>
        <w:t xml:space="preserve"> [</w:t>
      </w:r>
      <w:r w:rsidRPr="000A5947">
        <w:rPr>
          <w:rFonts w:ascii="Times New Roman" w:hAnsi="Times New Roman" w:cs="Times New Roman"/>
          <w:bCs/>
          <w:sz w:val="28"/>
          <w:szCs w:val="28"/>
        </w:rPr>
        <w:t>7</w:t>
      </w:r>
      <w:r w:rsidR="00C71AAE">
        <w:rPr>
          <w:rFonts w:ascii="Times New Roman" w:hAnsi="Times New Roman" w:cs="Times New Roman"/>
          <w:bCs/>
          <w:sz w:val="28"/>
          <w:szCs w:val="28"/>
        </w:rPr>
        <w:t>3</w:t>
      </w:r>
      <w:r w:rsidR="00783155"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w:t>
      </w:r>
    </w:p>
    <w:p w14:paraId="47DE479E" w14:textId="039B1044" w:rsidR="009304E7" w:rsidRPr="000A5947" w:rsidRDefault="00A077D7"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Дополнительные сведения о влиянии опиоидов на прогноз при инфаркте миокарда предоставляет работа S.M. Sadr Bafghi и соавт., в которой изучались клинические характеристики 556 пациентов, госпитализированных по поводу острого инфаркта миокарда. Несмотря на отсутствие значимых различий в распростран</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нности традиционных факторов риска ИБС между группами с </w:t>
      </w:r>
      <w:r w:rsidRPr="000A5947">
        <w:rPr>
          <w:rFonts w:ascii="Times New Roman" w:hAnsi="Times New Roman" w:cs="Times New Roman"/>
          <w:bCs/>
          <w:sz w:val="28"/>
          <w:szCs w:val="28"/>
        </w:rPr>
        <w:lastRenderedPageBreak/>
        <w:t>опийной зависимостью и без не</w:t>
      </w:r>
      <w:r w:rsidR="004A540B">
        <w:rPr>
          <w:rFonts w:ascii="Times New Roman" w:hAnsi="Times New Roman" w:cs="Times New Roman"/>
          <w:bCs/>
          <w:sz w:val="28"/>
          <w:szCs w:val="28"/>
        </w:rPr>
        <w:t>е</w:t>
      </w:r>
      <w:r w:rsidRPr="000A5947">
        <w:rPr>
          <w:rFonts w:ascii="Times New Roman" w:hAnsi="Times New Roman" w:cs="Times New Roman"/>
          <w:bCs/>
          <w:sz w:val="28"/>
          <w:szCs w:val="28"/>
        </w:rPr>
        <w:t>, внутрибольничная смертность оказалась существенно выше в когорте пациентов, употреблявших опиоиды. Авторы приходят к выводу, что хроническое опиатное воздействие может ухудшать адаптивные и компенсаторные механизмы организма в условиях острого ишемического поражения миокарда</w:t>
      </w:r>
      <w:r w:rsidR="00783155" w:rsidRPr="000A5947">
        <w:rPr>
          <w:rFonts w:ascii="Times New Roman" w:eastAsia="MS Gothic" w:hAnsi="Times New Roman" w:cs="Times New Roman"/>
          <w:bCs/>
          <w:sz w:val="28"/>
          <w:szCs w:val="28"/>
        </w:rPr>
        <w:t xml:space="preserve"> [</w:t>
      </w:r>
      <w:r w:rsidRPr="000A5947">
        <w:rPr>
          <w:rFonts w:ascii="Times New Roman" w:hAnsi="Times New Roman" w:cs="Times New Roman"/>
          <w:bCs/>
          <w:sz w:val="28"/>
          <w:szCs w:val="28"/>
        </w:rPr>
        <w:t>7</w:t>
      </w:r>
      <w:r w:rsidR="00C71AAE">
        <w:rPr>
          <w:rFonts w:ascii="Times New Roman" w:hAnsi="Times New Roman" w:cs="Times New Roman"/>
          <w:bCs/>
          <w:sz w:val="28"/>
          <w:szCs w:val="28"/>
        </w:rPr>
        <w:t>4</w:t>
      </w:r>
      <w:r w:rsidR="00783155"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w:t>
      </w:r>
    </w:p>
    <w:p w14:paraId="162F4C03" w14:textId="46DBCE15" w:rsidR="00477FD8" w:rsidRPr="000A5947" w:rsidRDefault="00477FD8"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Вопрос о влиянии опийной зависимости на тяжесть клинического течения инфаркта миокарда и исходы у пациентов с кардиологической патологией оста</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тся предметом активных исследований. Так, </w:t>
      </w:r>
      <w:r w:rsidRPr="000A5947">
        <w:rPr>
          <w:rFonts w:ascii="Times New Roman" w:hAnsi="Times New Roman" w:cs="Times New Roman"/>
          <w:bCs/>
          <w:sz w:val="28"/>
          <w:szCs w:val="28"/>
          <w:lang w:val="en-US"/>
        </w:rPr>
        <w:t>F</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Dehghan</w:t>
      </w:r>
      <w:r w:rsidRPr="000A5947">
        <w:rPr>
          <w:rFonts w:ascii="Times New Roman" w:hAnsi="Times New Roman" w:cs="Times New Roman"/>
          <w:bCs/>
          <w:sz w:val="28"/>
          <w:szCs w:val="28"/>
        </w:rPr>
        <w:t xml:space="preserve"> и соавторы провели исследование с участием 239 пациентов, употреблявших опи</w:t>
      </w:r>
      <w:r w:rsidR="004A540B">
        <w:rPr>
          <w:rFonts w:ascii="Times New Roman" w:hAnsi="Times New Roman" w:cs="Times New Roman"/>
          <w:bCs/>
          <w:sz w:val="28"/>
          <w:szCs w:val="28"/>
        </w:rPr>
        <w:t>оиды</w:t>
      </w:r>
      <w:r w:rsidRPr="000A5947">
        <w:rPr>
          <w:rFonts w:ascii="Times New Roman" w:hAnsi="Times New Roman" w:cs="Times New Roman"/>
          <w:bCs/>
          <w:sz w:val="28"/>
          <w:szCs w:val="28"/>
        </w:rPr>
        <w:t>, и 221 участника контрольной группы, не имеющих опийной зависимости. Целью работы было выявление взаимосвязи между наличием опийной зависимости и выраженностью инфаркта миокарда, а также уровня связанной с ним смертности. Результаты показали отсутствие статистически значимых различий в показателях общей смертности между двумя группами. Более того, в когорте опийных наркопотребителей наблюдалась тенденция к незначительному снижению летальности, хотя полученные данные не достигли уровня статистической значимости, что, тем не менее, требует дальнейшего уточнения на более широких выборках</w:t>
      </w:r>
      <w:r w:rsidRPr="000A5947">
        <w:rPr>
          <w:rFonts w:ascii="Times New Roman" w:eastAsia="MS Gothic" w:hAnsi="Times New Roman" w:cs="Times New Roman"/>
          <w:bCs/>
          <w:sz w:val="28"/>
          <w:szCs w:val="28"/>
        </w:rPr>
        <w:t xml:space="preserve"> [</w:t>
      </w:r>
      <w:r w:rsidRPr="000A5947">
        <w:rPr>
          <w:rFonts w:ascii="Times New Roman" w:hAnsi="Times New Roman" w:cs="Times New Roman"/>
          <w:bCs/>
          <w:sz w:val="28"/>
          <w:szCs w:val="28"/>
        </w:rPr>
        <w:t>7</w:t>
      </w:r>
      <w:r w:rsidR="00C71AAE">
        <w:rPr>
          <w:rFonts w:ascii="Times New Roman" w:hAnsi="Times New Roman" w:cs="Times New Roman"/>
          <w:bCs/>
          <w:sz w:val="28"/>
          <w:szCs w:val="28"/>
        </w:rPr>
        <w:t>5</w:t>
      </w:r>
      <w:r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w:t>
      </w:r>
    </w:p>
    <w:p w14:paraId="6BD7B157" w14:textId="7C13B4F6" w:rsidR="00477FD8" w:rsidRPr="000A5947" w:rsidRDefault="00477FD8"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 другом исследовании, выполненном </w:t>
      </w:r>
      <w:r w:rsidRPr="000A5947">
        <w:rPr>
          <w:rFonts w:ascii="Times New Roman" w:hAnsi="Times New Roman" w:cs="Times New Roman"/>
          <w:bCs/>
          <w:sz w:val="28"/>
          <w:szCs w:val="28"/>
          <w:lang w:val="en-US"/>
        </w:rPr>
        <w:t>B</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Azimzade</w:t>
      </w:r>
      <w:r w:rsidRPr="000A5947">
        <w:rPr>
          <w:rFonts w:ascii="Times New Roman" w:hAnsi="Times New Roman" w:cs="Times New Roman"/>
          <w:bCs/>
          <w:sz w:val="28"/>
          <w:szCs w:val="28"/>
        </w:rPr>
        <w:t>-</w:t>
      </w:r>
      <w:r w:rsidRPr="000A5947">
        <w:rPr>
          <w:rFonts w:ascii="Times New Roman" w:hAnsi="Times New Roman" w:cs="Times New Roman"/>
          <w:bCs/>
          <w:sz w:val="28"/>
          <w:szCs w:val="28"/>
          <w:lang w:val="en-US"/>
        </w:rPr>
        <w:t>Sarwar</w:t>
      </w:r>
      <w:r w:rsidRPr="000A5947">
        <w:rPr>
          <w:rFonts w:ascii="Times New Roman" w:hAnsi="Times New Roman" w:cs="Times New Roman"/>
          <w:bCs/>
          <w:sz w:val="28"/>
          <w:szCs w:val="28"/>
        </w:rPr>
        <w:t xml:space="preserve"> и коллегами по дизайну случай</w:t>
      </w:r>
      <w:r w:rsidR="000C52F0"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контроль, была предпринята попытка оценки влияния опийной зависимости на развитие острого инфаркта миокарда. Однако и в этом случае значимых различий между группами выявлено не было, что демонстрирует неоднозначность и сложность трактовки влияния опиоидов на течение </w:t>
      </w:r>
      <w:r w:rsidRPr="000A5947">
        <w:rPr>
          <w:rFonts w:ascii="Times New Roman" w:hAnsi="Times New Roman" w:cs="Times New Roman"/>
          <w:bCs/>
          <w:sz w:val="28"/>
          <w:szCs w:val="28"/>
          <w:lang w:val="kk-KZ"/>
        </w:rPr>
        <w:t>ИБС</w:t>
      </w:r>
      <w:r w:rsidR="00285283" w:rsidRPr="000A5947">
        <w:rPr>
          <w:rFonts w:ascii="Times New Roman" w:hAnsi="Times New Roman" w:cs="Times New Roman"/>
          <w:bCs/>
          <w:sz w:val="28"/>
          <w:szCs w:val="28"/>
        </w:rPr>
        <w:t xml:space="preserve"> [7</w:t>
      </w:r>
      <w:r w:rsidR="00C71AAE">
        <w:rPr>
          <w:rFonts w:ascii="Times New Roman" w:hAnsi="Times New Roman" w:cs="Times New Roman"/>
          <w:bCs/>
          <w:sz w:val="28"/>
          <w:szCs w:val="28"/>
        </w:rPr>
        <w:t>6</w:t>
      </w:r>
      <w:r w:rsidR="00285283" w:rsidRPr="000A5947">
        <w:rPr>
          <w:rFonts w:ascii="Times New Roman" w:hAnsi="Times New Roman" w:cs="Times New Roman"/>
          <w:bCs/>
          <w:sz w:val="28"/>
          <w:szCs w:val="28"/>
        </w:rPr>
        <w:t>]</w:t>
      </w:r>
      <w:r w:rsidRPr="000A5947">
        <w:rPr>
          <w:rFonts w:ascii="Times New Roman" w:hAnsi="Times New Roman" w:cs="Times New Roman"/>
          <w:bCs/>
          <w:sz w:val="28"/>
          <w:szCs w:val="28"/>
        </w:rPr>
        <w:t>.</w:t>
      </w:r>
    </w:p>
    <w:p w14:paraId="44EDAF32" w14:textId="3124EC3A" w:rsidR="00477FD8" w:rsidRPr="000A5947" w:rsidRDefault="00477FD8"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Дополнительный вклад в изучение проблемы внесли </w:t>
      </w:r>
      <w:r w:rsidRPr="000A5947">
        <w:rPr>
          <w:rFonts w:ascii="Times New Roman" w:hAnsi="Times New Roman" w:cs="Times New Roman"/>
          <w:bCs/>
          <w:sz w:val="28"/>
          <w:szCs w:val="28"/>
          <w:lang w:val="en-US"/>
        </w:rPr>
        <w:t>H</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Reza</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Javadi</w:t>
      </w:r>
      <w:r w:rsidRPr="000A5947">
        <w:rPr>
          <w:rFonts w:ascii="Times New Roman" w:hAnsi="Times New Roman" w:cs="Times New Roman"/>
          <w:bCs/>
          <w:sz w:val="28"/>
          <w:szCs w:val="28"/>
        </w:rPr>
        <w:t xml:space="preserve"> и соавторы, которые провели поперечное исследование, направленное на выявление возможных ассоциаций между опийной зависимостью и клиническими исходами у пациентов с острым инфарктом миокарда. Анализ показал, что между группами с и без опийной зависимости не было выявлено достоверных отличий по ключевым традиционным факторам риска ИБС, включая гипертензию, сахарный диабет, дислипидемию и курение, а также по уровню летальности. Единственным различием, зафиксированным в рамках исследования, являлась продолжительность болевого синдрома: у пациентов, не употреблявших опи</w:t>
      </w:r>
      <w:r w:rsidR="004A540B">
        <w:rPr>
          <w:rFonts w:ascii="Times New Roman" w:hAnsi="Times New Roman" w:cs="Times New Roman"/>
          <w:bCs/>
          <w:sz w:val="28"/>
          <w:szCs w:val="28"/>
        </w:rPr>
        <w:t>оидов</w:t>
      </w:r>
      <w:r w:rsidRPr="000A5947">
        <w:rPr>
          <w:rFonts w:ascii="Times New Roman" w:hAnsi="Times New Roman" w:cs="Times New Roman"/>
          <w:bCs/>
          <w:sz w:val="28"/>
          <w:szCs w:val="28"/>
        </w:rPr>
        <w:t>, ангинозный приступ продолжался дольше, чем у тех, кто находился в состоянии зависимости. Это может свидетельствовать о болеутоляющем эффекте опиатов, маскирующем выраженность ишемического болевого синдрома</w:t>
      </w:r>
      <w:r w:rsidR="00285283" w:rsidRPr="000A5947">
        <w:rPr>
          <w:rFonts w:ascii="Times New Roman" w:eastAsia="MS Gothic" w:hAnsi="Times New Roman" w:cs="Times New Roman"/>
          <w:bCs/>
          <w:sz w:val="28"/>
          <w:szCs w:val="28"/>
        </w:rPr>
        <w:t xml:space="preserve"> [</w:t>
      </w:r>
      <w:r w:rsidRPr="000A5947">
        <w:rPr>
          <w:rFonts w:ascii="Times New Roman" w:hAnsi="Times New Roman" w:cs="Times New Roman"/>
          <w:bCs/>
          <w:sz w:val="28"/>
          <w:szCs w:val="28"/>
        </w:rPr>
        <w:t>7</w:t>
      </w:r>
      <w:r w:rsidR="00C71AAE">
        <w:rPr>
          <w:rFonts w:ascii="Times New Roman" w:hAnsi="Times New Roman" w:cs="Times New Roman"/>
          <w:bCs/>
          <w:sz w:val="28"/>
          <w:szCs w:val="28"/>
        </w:rPr>
        <w:t>7</w:t>
      </w:r>
      <w:r w:rsidR="00285283" w:rsidRPr="000A5947">
        <w:rPr>
          <w:rFonts w:ascii="Times New Roman" w:hAnsi="Times New Roman" w:cs="Times New Roman"/>
          <w:bCs/>
          <w:sz w:val="28"/>
          <w:szCs w:val="28"/>
        </w:rPr>
        <w:t>]</w:t>
      </w:r>
      <w:r w:rsidRPr="000A5947">
        <w:rPr>
          <w:rFonts w:ascii="Times New Roman" w:hAnsi="Times New Roman" w:cs="Times New Roman"/>
          <w:bCs/>
          <w:sz w:val="28"/>
          <w:szCs w:val="28"/>
        </w:rPr>
        <w:t>.</w:t>
      </w:r>
    </w:p>
    <w:p w14:paraId="22D35A33" w14:textId="330A0ACC" w:rsidR="00477FD8" w:rsidRPr="000A5947" w:rsidRDefault="00477FD8"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Сравнительный анализ краткосрочных клинических исходов у пациентов с острым инфарктом миокарда, провед</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нный </w:t>
      </w:r>
      <w:r w:rsidRPr="000A5947">
        <w:rPr>
          <w:rFonts w:ascii="Times New Roman" w:hAnsi="Times New Roman" w:cs="Times New Roman"/>
          <w:bCs/>
          <w:sz w:val="28"/>
          <w:szCs w:val="28"/>
          <w:lang w:val="en-US"/>
        </w:rPr>
        <w:t>G</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Davoodi</w:t>
      </w:r>
      <w:r w:rsidRPr="000A5947">
        <w:rPr>
          <w:rFonts w:ascii="Times New Roman" w:hAnsi="Times New Roman" w:cs="Times New Roman"/>
          <w:bCs/>
          <w:sz w:val="28"/>
          <w:szCs w:val="28"/>
        </w:rPr>
        <w:t xml:space="preserve"> и его научной группой, также продемонстрировал отсутствие значимых различий в частоте неблагоприятных событий между зависимыми и не зависимыми от опиоидов пациентами. Однако в группе опийных наркопотребителей был выше процент активных курильщиков, а также средняя продолжительность пребывания в стационаре, что может быть связано как с особенностями течения заболевания, так и с возможным снижением чувствительности к боли у лиц с хронической </w:t>
      </w:r>
      <w:r w:rsidRPr="000A5947">
        <w:rPr>
          <w:rFonts w:ascii="Times New Roman" w:hAnsi="Times New Roman" w:cs="Times New Roman"/>
          <w:bCs/>
          <w:sz w:val="28"/>
          <w:szCs w:val="28"/>
        </w:rPr>
        <w:lastRenderedPageBreak/>
        <w:t>опиоидной экспозицией. В то же время, уровень триглицеридов оказался выше в группе, не употреблявшей опи</w:t>
      </w:r>
      <w:r w:rsidR="004A540B">
        <w:rPr>
          <w:rFonts w:ascii="Times New Roman" w:hAnsi="Times New Roman" w:cs="Times New Roman"/>
          <w:bCs/>
          <w:sz w:val="28"/>
          <w:szCs w:val="28"/>
        </w:rPr>
        <w:t>оиды</w:t>
      </w:r>
      <w:r w:rsidR="00285283" w:rsidRPr="000A5947">
        <w:rPr>
          <w:rFonts w:ascii="Times New Roman" w:hAnsi="Times New Roman" w:cs="Times New Roman"/>
          <w:bCs/>
          <w:sz w:val="28"/>
          <w:szCs w:val="28"/>
        </w:rPr>
        <w:t xml:space="preserve"> </w:t>
      </w:r>
      <w:r w:rsidR="00285283"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7</w:t>
      </w:r>
      <w:r w:rsidR="00C71AAE">
        <w:rPr>
          <w:rFonts w:ascii="Times New Roman" w:hAnsi="Times New Roman" w:cs="Times New Roman"/>
          <w:bCs/>
          <w:sz w:val="28"/>
          <w:szCs w:val="28"/>
        </w:rPr>
        <w:t>8</w:t>
      </w:r>
      <w:r w:rsidR="00285283"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w:t>
      </w:r>
    </w:p>
    <w:p w14:paraId="7E1857B4" w14:textId="2B204957" w:rsidR="00477FD8" w:rsidRPr="000A5947" w:rsidRDefault="00477FD8"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Иной ракурс представляет работа </w:t>
      </w:r>
      <w:r w:rsidRPr="000A5947">
        <w:rPr>
          <w:rFonts w:ascii="Times New Roman" w:hAnsi="Times New Roman" w:cs="Times New Roman"/>
          <w:bCs/>
          <w:sz w:val="28"/>
          <w:szCs w:val="28"/>
          <w:lang w:val="en-US"/>
        </w:rPr>
        <w:t>H</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Harati</w:t>
      </w:r>
      <w:r w:rsidRPr="000A5947">
        <w:rPr>
          <w:rFonts w:ascii="Times New Roman" w:hAnsi="Times New Roman" w:cs="Times New Roman"/>
          <w:bCs/>
          <w:sz w:val="28"/>
          <w:szCs w:val="28"/>
        </w:rPr>
        <w:t xml:space="preserve"> и соавторов, в которой было изучено влияние опийной зависимости на смертность у пациентов, перенесших острый инфаркт миокарда. Хотя различия в уровне общей летальности между исследуемыми группами не достигли статистической значимости, авторы отметили тенденцию к более высокой смертности и, что особенно важно, к большей частоте повторных госпитализаций у пациентов, злоупотреблявших опи</w:t>
      </w:r>
      <w:r w:rsidR="004A540B">
        <w:rPr>
          <w:rFonts w:ascii="Times New Roman" w:hAnsi="Times New Roman" w:cs="Times New Roman"/>
          <w:bCs/>
          <w:sz w:val="28"/>
          <w:szCs w:val="28"/>
        </w:rPr>
        <w:t>оиды</w:t>
      </w:r>
      <w:r w:rsidRPr="000A5947">
        <w:rPr>
          <w:rFonts w:ascii="Times New Roman" w:hAnsi="Times New Roman" w:cs="Times New Roman"/>
          <w:bCs/>
          <w:sz w:val="28"/>
          <w:szCs w:val="28"/>
        </w:rPr>
        <w:t>, что может указывать на нестабильность клинического состояния или недостаточную приверженность к терапии в этой категории больных</w:t>
      </w:r>
      <w:r w:rsidR="00285283" w:rsidRPr="000A5947">
        <w:rPr>
          <w:rFonts w:ascii="Times New Roman" w:hAnsi="Times New Roman" w:cs="Times New Roman"/>
          <w:bCs/>
          <w:sz w:val="28"/>
          <w:szCs w:val="28"/>
        </w:rPr>
        <w:t xml:space="preserve"> </w:t>
      </w:r>
      <w:r w:rsidR="00285283"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7</w:t>
      </w:r>
      <w:r w:rsidR="00C71AAE">
        <w:rPr>
          <w:rFonts w:ascii="Times New Roman" w:hAnsi="Times New Roman" w:cs="Times New Roman"/>
          <w:bCs/>
          <w:sz w:val="28"/>
          <w:szCs w:val="28"/>
        </w:rPr>
        <w:t>9</w:t>
      </w:r>
      <w:r w:rsidR="00285283" w:rsidRPr="000A5947">
        <w:rPr>
          <w:rFonts w:ascii="Times New Roman" w:hAnsi="Times New Roman" w:cs="Times New Roman"/>
          <w:bCs/>
          <w:sz w:val="28"/>
          <w:szCs w:val="28"/>
        </w:rPr>
        <w:t>]</w:t>
      </w:r>
      <w:r w:rsidRPr="000A5947">
        <w:rPr>
          <w:rFonts w:ascii="Times New Roman" w:hAnsi="Times New Roman" w:cs="Times New Roman"/>
          <w:bCs/>
          <w:sz w:val="28"/>
          <w:szCs w:val="28"/>
        </w:rPr>
        <w:t>.</w:t>
      </w:r>
    </w:p>
    <w:p w14:paraId="4A46D958" w14:textId="10DC5BA4" w:rsidR="00477FD8" w:rsidRPr="000A5947" w:rsidRDefault="00477FD8"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Влияние опи</w:t>
      </w:r>
      <w:r w:rsidR="004A540B">
        <w:rPr>
          <w:rFonts w:ascii="Times New Roman" w:hAnsi="Times New Roman" w:cs="Times New Roman"/>
          <w:bCs/>
          <w:sz w:val="28"/>
          <w:szCs w:val="28"/>
        </w:rPr>
        <w:t>оид</w:t>
      </w:r>
      <w:r w:rsidRPr="000A5947">
        <w:rPr>
          <w:rFonts w:ascii="Times New Roman" w:hAnsi="Times New Roman" w:cs="Times New Roman"/>
          <w:bCs/>
          <w:sz w:val="28"/>
          <w:szCs w:val="28"/>
        </w:rPr>
        <w:t>ов на отдал</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нные кардиологические исходы также стало предметом изучения в когортном исследовании </w:t>
      </w:r>
      <w:r w:rsidRPr="000A5947">
        <w:rPr>
          <w:rFonts w:ascii="Times New Roman" w:hAnsi="Times New Roman" w:cs="Times New Roman"/>
          <w:bCs/>
          <w:sz w:val="28"/>
          <w:szCs w:val="28"/>
          <w:lang w:val="en-US"/>
        </w:rPr>
        <w:t>M</w:t>
      </w:r>
      <w:r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lang w:val="en-US"/>
        </w:rPr>
        <w:t>Najafi</w:t>
      </w:r>
      <w:r w:rsidRPr="000A5947">
        <w:rPr>
          <w:rFonts w:ascii="Times New Roman" w:hAnsi="Times New Roman" w:cs="Times New Roman"/>
          <w:bCs/>
          <w:sz w:val="28"/>
          <w:szCs w:val="28"/>
        </w:rPr>
        <w:t xml:space="preserve"> и коллег, охватившем 566 пациентов, перен</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сших аортокоронарное шунтирование. Установлено, что в группе опийных наркопотребителей </w:t>
      </w:r>
      <w:r w:rsidR="00285283" w:rsidRPr="000A5947">
        <w:rPr>
          <w:rFonts w:ascii="Times New Roman" w:hAnsi="Times New Roman" w:cs="Times New Roman"/>
          <w:bCs/>
          <w:sz w:val="28"/>
          <w:szCs w:val="28"/>
        </w:rPr>
        <w:t>ФВ</w:t>
      </w:r>
      <w:r w:rsidRPr="000A5947">
        <w:rPr>
          <w:rFonts w:ascii="Times New Roman" w:hAnsi="Times New Roman" w:cs="Times New Roman"/>
          <w:bCs/>
          <w:sz w:val="28"/>
          <w:szCs w:val="28"/>
        </w:rPr>
        <w:t xml:space="preserve"> левого желудочка была статистически значимо ниже, а уровень сывороточного креатинина и частота инфарктов миокарда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выше, чем в контрольной группе. Тем не менее, исследователи подч</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ркивают, что курение, более распростран</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нное в группе опийных наркопотребителей, может быть искажающим фактором, препятствующим однозначному заключению о роли опи</w:t>
      </w:r>
      <w:r w:rsidR="004A540B">
        <w:rPr>
          <w:rFonts w:ascii="Times New Roman" w:hAnsi="Times New Roman" w:cs="Times New Roman"/>
          <w:bCs/>
          <w:sz w:val="28"/>
          <w:szCs w:val="28"/>
        </w:rPr>
        <w:t>оид</w:t>
      </w:r>
      <w:r w:rsidRPr="000A5947">
        <w:rPr>
          <w:rFonts w:ascii="Times New Roman" w:hAnsi="Times New Roman" w:cs="Times New Roman"/>
          <w:bCs/>
          <w:sz w:val="28"/>
          <w:szCs w:val="28"/>
        </w:rPr>
        <w:t>ов как независимого детерминанта ухудшения прогноза</w:t>
      </w:r>
      <w:r w:rsidR="00285283" w:rsidRPr="000A5947">
        <w:rPr>
          <w:rFonts w:ascii="Times New Roman" w:eastAsia="MS Gothic" w:hAnsi="Times New Roman" w:cs="Times New Roman"/>
          <w:bCs/>
          <w:sz w:val="28"/>
          <w:szCs w:val="28"/>
        </w:rPr>
        <w:t xml:space="preserve"> [</w:t>
      </w:r>
      <w:r w:rsidR="00C71AAE">
        <w:rPr>
          <w:rFonts w:ascii="Times New Roman" w:eastAsia="MS Gothic" w:hAnsi="Times New Roman" w:cs="Times New Roman"/>
          <w:bCs/>
          <w:sz w:val="28"/>
          <w:szCs w:val="28"/>
        </w:rPr>
        <w:t>80</w:t>
      </w:r>
      <w:r w:rsidR="00285283" w:rsidRPr="000A5947">
        <w:rPr>
          <w:rFonts w:ascii="Times New Roman" w:eastAsia="MS Gothic" w:hAnsi="Times New Roman" w:cs="Times New Roman"/>
          <w:bCs/>
          <w:sz w:val="28"/>
          <w:szCs w:val="28"/>
        </w:rPr>
        <w:t>]</w:t>
      </w:r>
      <w:r w:rsidRPr="000A5947">
        <w:rPr>
          <w:rFonts w:ascii="Times New Roman" w:hAnsi="Times New Roman" w:cs="Times New Roman"/>
          <w:bCs/>
          <w:sz w:val="28"/>
          <w:szCs w:val="28"/>
        </w:rPr>
        <w:t>.</w:t>
      </w:r>
    </w:p>
    <w:p w14:paraId="55DA4E79" w14:textId="70B449B0" w:rsidR="00477FD8" w:rsidRPr="000A5947" w:rsidRDefault="00477FD8"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Эти данные дополняются результатами другого исследования той же научной группы, в котором изучалась связь между наличием опийной зависимости и уровнем </w:t>
      </w:r>
      <w:r w:rsidR="00285283" w:rsidRPr="000A5947">
        <w:rPr>
          <w:rFonts w:ascii="Times New Roman" w:hAnsi="Times New Roman" w:cs="Times New Roman"/>
          <w:bCs/>
          <w:sz w:val="28"/>
          <w:szCs w:val="28"/>
        </w:rPr>
        <w:t>ФВ</w:t>
      </w:r>
      <w:r w:rsidRPr="000A5947">
        <w:rPr>
          <w:rFonts w:ascii="Times New Roman" w:hAnsi="Times New Roman" w:cs="Times New Roman"/>
          <w:bCs/>
          <w:sz w:val="28"/>
          <w:szCs w:val="28"/>
        </w:rPr>
        <w:t xml:space="preserve"> у 266 пациентов с </w:t>
      </w:r>
      <w:r w:rsidR="00285283" w:rsidRPr="000A5947">
        <w:rPr>
          <w:rFonts w:ascii="Times New Roman" w:hAnsi="Times New Roman" w:cs="Times New Roman"/>
          <w:bCs/>
          <w:sz w:val="28"/>
          <w:szCs w:val="28"/>
        </w:rPr>
        <w:t>ИБС</w:t>
      </w:r>
      <w:r w:rsidRPr="000A5947">
        <w:rPr>
          <w:rFonts w:ascii="Times New Roman" w:hAnsi="Times New Roman" w:cs="Times New Roman"/>
          <w:bCs/>
          <w:sz w:val="28"/>
          <w:szCs w:val="28"/>
        </w:rPr>
        <w:t xml:space="preserve">, ожидавших оперативное вмешательство по поводу </w:t>
      </w:r>
      <w:r w:rsidR="00285283" w:rsidRPr="000A5947">
        <w:rPr>
          <w:rFonts w:ascii="Times New Roman" w:hAnsi="Times New Roman" w:cs="Times New Roman"/>
          <w:bCs/>
          <w:sz w:val="28"/>
          <w:szCs w:val="28"/>
        </w:rPr>
        <w:t>аортокоронарного шунтирования</w:t>
      </w:r>
      <w:r w:rsidRPr="000A5947">
        <w:rPr>
          <w:rFonts w:ascii="Times New Roman" w:hAnsi="Times New Roman" w:cs="Times New Roman"/>
          <w:bCs/>
          <w:sz w:val="28"/>
          <w:szCs w:val="28"/>
        </w:rPr>
        <w:t xml:space="preserve">. Было установлено, что у 38 опийных наркопотребителей </w:t>
      </w:r>
      <w:r w:rsidR="00285283" w:rsidRPr="000A5947">
        <w:rPr>
          <w:rFonts w:ascii="Times New Roman" w:hAnsi="Times New Roman" w:cs="Times New Roman"/>
          <w:bCs/>
          <w:sz w:val="28"/>
          <w:szCs w:val="28"/>
        </w:rPr>
        <w:t>ФВ</w:t>
      </w:r>
      <w:r w:rsidRPr="000A5947">
        <w:rPr>
          <w:rFonts w:ascii="Times New Roman" w:hAnsi="Times New Roman" w:cs="Times New Roman"/>
          <w:bCs/>
          <w:sz w:val="28"/>
          <w:szCs w:val="28"/>
        </w:rPr>
        <w:t xml:space="preserve"> была достоверно ниже по сравнению с пациентами, не злоупотреблявшими опиатами, что, вероятно, отражает неблагоприятное влияние опиоидов на сократительную способность миокарда в условиях хронической ишемии и структурной перестройки сердечной мышцы</w:t>
      </w:r>
      <w:r w:rsidR="00285283" w:rsidRPr="000A5947">
        <w:rPr>
          <w:rFonts w:ascii="Times New Roman" w:eastAsia="MS Gothic" w:hAnsi="Times New Roman" w:cs="Times New Roman"/>
          <w:bCs/>
          <w:sz w:val="28"/>
          <w:szCs w:val="28"/>
        </w:rPr>
        <w:t xml:space="preserve"> [</w:t>
      </w:r>
      <w:r w:rsidR="00C71AAE">
        <w:rPr>
          <w:rFonts w:ascii="Times New Roman" w:hAnsi="Times New Roman" w:cs="Times New Roman"/>
          <w:bCs/>
          <w:sz w:val="28"/>
          <w:szCs w:val="28"/>
        </w:rPr>
        <w:t>81</w:t>
      </w:r>
      <w:r w:rsidR="00285283" w:rsidRPr="000A5947">
        <w:rPr>
          <w:rFonts w:ascii="Times New Roman" w:hAnsi="Times New Roman" w:cs="Times New Roman"/>
          <w:bCs/>
          <w:sz w:val="28"/>
          <w:szCs w:val="28"/>
        </w:rPr>
        <w:t>]</w:t>
      </w:r>
      <w:r w:rsidRPr="000A5947">
        <w:rPr>
          <w:rFonts w:ascii="Times New Roman" w:hAnsi="Times New Roman" w:cs="Times New Roman"/>
          <w:bCs/>
          <w:sz w:val="28"/>
          <w:szCs w:val="28"/>
        </w:rPr>
        <w:t>.</w:t>
      </w:r>
    </w:p>
    <w:p w14:paraId="10580FEF" w14:textId="7389CC22" w:rsidR="001C62CC" w:rsidRPr="000A5947" w:rsidRDefault="001C62CC"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Исследования, посвящ</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нные анализу влияния опийной зависимости на показатели ФВ миокарда, демонстрируют противоречивые результаты, что обусловлено различиями в дизайне, размерах выборки и критериях включения пациентов. Так, в работе N. Eizadi-Mood и соавторов было выявлено статистически значимое снижение ФВ у пациентов с опийной зависимостью по сравнению с контрольной группой, что свидетельствует о потенциальном неблагоприятном воздействии хронического употребления опи</w:t>
      </w:r>
      <w:r w:rsidR="004A540B">
        <w:rPr>
          <w:rFonts w:ascii="Times New Roman" w:hAnsi="Times New Roman" w:cs="Times New Roman"/>
          <w:bCs/>
          <w:sz w:val="28"/>
          <w:szCs w:val="28"/>
        </w:rPr>
        <w:t>оид</w:t>
      </w:r>
      <w:r w:rsidRPr="000A5947">
        <w:rPr>
          <w:rFonts w:ascii="Times New Roman" w:hAnsi="Times New Roman" w:cs="Times New Roman"/>
          <w:bCs/>
          <w:sz w:val="28"/>
          <w:szCs w:val="28"/>
        </w:rPr>
        <w:t>ов на сократительную функцию миокарда [</w:t>
      </w:r>
      <w:r w:rsidR="00C71AAE">
        <w:rPr>
          <w:rFonts w:ascii="Times New Roman" w:hAnsi="Times New Roman" w:cs="Times New Roman"/>
          <w:bCs/>
          <w:sz w:val="28"/>
          <w:szCs w:val="28"/>
        </w:rPr>
        <w:t>82</w:t>
      </w:r>
      <w:r w:rsidRPr="000A5947">
        <w:rPr>
          <w:rFonts w:ascii="Times New Roman" w:hAnsi="Times New Roman" w:cs="Times New Roman"/>
          <w:bCs/>
          <w:sz w:val="28"/>
          <w:szCs w:val="28"/>
        </w:rPr>
        <w:t>].</w:t>
      </w:r>
    </w:p>
    <w:p w14:paraId="3833BA65" w14:textId="38B02A86" w:rsidR="001C62CC" w:rsidRPr="000A5947" w:rsidRDefault="001C62CC"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то же время, исследование M. Masoomi, провед</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нное на когорте пациентов, перен</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сших коронарографию, показало, что хотя частота ИБС была выше среди лиц, употребляющих опи</w:t>
      </w:r>
      <w:r w:rsidR="004A540B">
        <w:rPr>
          <w:rFonts w:ascii="Times New Roman" w:hAnsi="Times New Roman" w:cs="Times New Roman"/>
          <w:bCs/>
          <w:sz w:val="28"/>
          <w:szCs w:val="28"/>
        </w:rPr>
        <w:t>оид</w:t>
      </w:r>
      <w:r w:rsidRPr="000A5947">
        <w:rPr>
          <w:rFonts w:ascii="Times New Roman" w:hAnsi="Times New Roman" w:cs="Times New Roman"/>
          <w:bCs/>
          <w:sz w:val="28"/>
          <w:szCs w:val="28"/>
        </w:rPr>
        <w:t>ы, показатели ФВ в обеих группах не отличались статистически значимо, что может свидетельствовать о влиянии иных факторов на конечные показатели систолической функции [8</w:t>
      </w:r>
      <w:r w:rsidR="00C71AAE">
        <w:rPr>
          <w:rFonts w:ascii="Times New Roman" w:hAnsi="Times New Roman" w:cs="Times New Roman"/>
          <w:bCs/>
          <w:sz w:val="28"/>
          <w:szCs w:val="28"/>
        </w:rPr>
        <w:t>3</w:t>
      </w:r>
      <w:r w:rsidRPr="000A5947">
        <w:rPr>
          <w:rFonts w:ascii="Times New Roman" w:hAnsi="Times New Roman" w:cs="Times New Roman"/>
          <w:bCs/>
          <w:sz w:val="28"/>
          <w:szCs w:val="28"/>
        </w:rPr>
        <w:t>]. Сходные результаты продемонстрированы и в исследовании F. Dehghani и соавторов: различия в ФВ между пациентами с инфарктом миокарда, раздел</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нными на </w:t>
      </w:r>
      <w:r w:rsidRPr="000A5947">
        <w:rPr>
          <w:rFonts w:ascii="Times New Roman" w:hAnsi="Times New Roman" w:cs="Times New Roman"/>
          <w:bCs/>
          <w:sz w:val="28"/>
          <w:szCs w:val="28"/>
        </w:rPr>
        <w:lastRenderedPageBreak/>
        <w:t>группы по наличию и отсутствию опийной зависимости, не были обнаружены [7</w:t>
      </w:r>
      <w:r w:rsidR="00CA5FAA">
        <w:rPr>
          <w:rFonts w:ascii="Times New Roman" w:hAnsi="Times New Roman" w:cs="Times New Roman"/>
          <w:bCs/>
          <w:sz w:val="28"/>
          <w:szCs w:val="28"/>
        </w:rPr>
        <w:t>5</w:t>
      </w:r>
      <w:r w:rsidR="00C239D5">
        <w:rPr>
          <w:rFonts w:ascii="Times New Roman" w:hAnsi="Times New Roman" w:cs="Times New Roman"/>
          <w:bCs/>
          <w:sz w:val="28"/>
          <w:szCs w:val="28"/>
        </w:rPr>
        <w:t xml:space="preserve">,р. </w:t>
      </w:r>
      <w:r w:rsidR="00CA5FAA">
        <w:rPr>
          <w:rFonts w:ascii="Times New Roman" w:hAnsi="Times New Roman" w:cs="Times New Roman"/>
          <w:bCs/>
          <w:sz w:val="28"/>
          <w:szCs w:val="28"/>
        </w:rPr>
        <w:t>39</w:t>
      </w:r>
      <w:r w:rsidRPr="000A5947">
        <w:rPr>
          <w:rFonts w:ascii="Times New Roman" w:hAnsi="Times New Roman" w:cs="Times New Roman"/>
          <w:bCs/>
          <w:sz w:val="28"/>
          <w:szCs w:val="28"/>
        </w:rPr>
        <w:t>].</w:t>
      </w:r>
    </w:p>
    <w:p w14:paraId="333B223A" w14:textId="27254ABA" w:rsidR="001C62CC" w:rsidRPr="000A5947" w:rsidRDefault="001C62CC"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Аналогичную картину наблюдали H. Reza Javadi и коллеги в исследовании, включившем 304 пациента с острым инфарктом миокарда. Авторы пришли к выводу, что наличие опиумной зависимости не оказывает статистически значимого влияния на ФВ, что дополнительно подтверждает гипотезу о том, что данный показатель может определяться не только фактом зависимости, но и е</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 продолжительностью, дозировкой и сопутствующей патологией [7</w:t>
      </w:r>
      <w:r w:rsidR="00CA5FAA">
        <w:rPr>
          <w:rFonts w:ascii="Times New Roman" w:hAnsi="Times New Roman" w:cs="Times New Roman"/>
          <w:bCs/>
          <w:sz w:val="28"/>
          <w:szCs w:val="28"/>
        </w:rPr>
        <w:t>7</w:t>
      </w:r>
      <w:r w:rsidR="00C239D5">
        <w:rPr>
          <w:rFonts w:ascii="Times New Roman" w:hAnsi="Times New Roman" w:cs="Times New Roman"/>
          <w:bCs/>
          <w:sz w:val="28"/>
          <w:szCs w:val="28"/>
        </w:rPr>
        <w:t xml:space="preserve">,р. </w:t>
      </w:r>
      <w:r w:rsidR="0085147A">
        <w:rPr>
          <w:rFonts w:ascii="Times New Roman" w:hAnsi="Times New Roman" w:cs="Times New Roman"/>
          <w:bCs/>
          <w:sz w:val="28"/>
          <w:szCs w:val="28"/>
        </w:rPr>
        <w:t>6</w:t>
      </w:r>
      <w:r w:rsidRPr="000A5947">
        <w:rPr>
          <w:rFonts w:ascii="Times New Roman" w:hAnsi="Times New Roman" w:cs="Times New Roman"/>
          <w:bCs/>
          <w:sz w:val="28"/>
          <w:szCs w:val="28"/>
        </w:rPr>
        <w:t>].</w:t>
      </w:r>
    </w:p>
    <w:p w14:paraId="5FF8DF00" w14:textId="7972D46C" w:rsidR="001C62CC" w:rsidRPr="000A5947" w:rsidRDefault="001C62CC"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Интересные данные приводит исследование N. Safaei, в котором оценивалась динамика показателей ФВ до и спустя 6 месяцев после аортокоронарного шунтирования у 200 пациентов, часть из которых употребляли опиаты. Несмотря на отсутствие статистически значимой разницы в ФВ между группами, авторы зафиксировали более высокую частоту повторных госпитализаций и кардиальных осложнений у пациентов с опытом опиоидной зависимости, что может косвенно указывать на более тяж</w:t>
      </w:r>
      <w:r w:rsidR="000C52F0" w:rsidRPr="000A5947">
        <w:rPr>
          <w:rFonts w:ascii="Times New Roman" w:hAnsi="Times New Roman" w:cs="Times New Roman"/>
          <w:bCs/>
          <w:sz w:val="28"/>
          <w:szCs w:val="28"/>
        </w:rPr>
        <w:t>е</w:t>
      </w:r>
      <w:r w:rsidRPr="000A5947">
        <w:rPr>
          <w:rFonts w:ascii="Times New Roman" w:hAnsi="Times New Roman" w:cs="Times New Roman"/>
          <w:bCs/>
          <w:sz w:val="28"/>
          <w:szCs w:val="28"/>
        </w:rPr>
        <w:t>лое течение постоперационного периода у данной категории больных [6</w:t>
      </w:r>
      <w:r w:rsidR="0085147A">
        <w:rPr>
          <w:rFonts w:ascii="Times New Roman" w:hAnsi="Times New Roman" w:cs="Times New Roman"/>
          <w:bCs/>
          <w:sz w:val="28"/>
          <w:szCs w:val="28"/>
        </w:rPr>
        <w:t>7</w:t>
      </w:r>
      <w:r w:rsidR="00C239D5">
        <w:rPr>
          <w:rFonts w:ascii="Times New Roman" w:hAnsi="Times New Roman" w:cs="Times New Roman"/>
          <w:bCs/>
          <w:sz w:val="28"/>
          <w:szCs w:val="28"/>
        </w:rPr>
        <w:t xml:space="preserve">,р. </w:t>
      </w:r>
      <w:r w:rsidR="0085147A">
        <w:rPr>
          <w:rFonts w:ascii="Times New Roman" w:hAnsi="Times New Roman" w:cs="Times New Roman"/>
          <w:bCs/>
          <w:sz w:val="28"/>
          <w:szCs w:val="28"/>
        </w:rPr>
        <w:t>2597</w:t>
      </w:r>
      <w:r w:rsidRPr="000A5947">
        <w:rPr>
          <w:rFonts w:ascii="Times New Roman" w:hAnsi="Times New Roman" w:cs="Times New Roman"/>
          <w:bCs/>
          <w:sz w:val="28"/>
          <w:szCs w:val="28"/>
        </w:rPr>
        <w:t>].</w:t>
      </w:r>
    </w:p>
    <w:p w14:paraId="73D12228" w14:textId="3E543873" w:rsidR="004B4FED" w:rsidRPr="000A5947" w:rsidRDefault="001C62CC"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Дополнительную информацию предоставили A. Sharafi и соавторы, которые ретроспективно проанализировали 1545 случаев чре</w:t>
      </w:r>
      <w:r w:rsidR="000C52F0" w:rsidRPr="000A5947">
        <w:rPr>
          <w:rFonts w:ascii="Times New Roman" w:hAnsi="Times New Roman" w:cs="Times New Roman"/>
          <w:bCs/>
          <w:sz w:val="28"/>
          <w:szCs w:val="28"/>
        </w:rPr>
        <w:t>с</w:t>
      </w:r>
      <w:r w:rsidRPr="000A5947">
        <w:rPr>
          <w:rFonts w:ascii="Times New Roman" w:hAnsi="Times New Roman" w:cs="Times New Roman"/>
          <w:bCs/>
          <w:sz w:val="28"/>
          <w:szCs w:val="28"/>
        </w:rPr>
        <w:t xml:space="preserve">кожного коронарного вмешательства, из которых 22,7% составляли пациенты, употребляющие опиум. </w:t>
      </w:r>
      <w:r w:rsidR="000C52F0" w:rsidRPr="000A5947">
        <w:rPr>
          <w:rFonts w:ascii="Times New Roman" w:hAnsi="Times New Roman" w:cs="Times New Roman"/>
          <w:bCs/>
          <w:sz w:val="28"/>
          <w:szCs w:val="28"/>
        </w:rPr>
        <w:t>Через год</w:t>
      </w:r>
      <w:r w:rsidRPr="000A5947">
        <w:rPr>
          <w:rFonts w:ascii="Times New Roman" w:hAnsi="Times New Roman" w:cs="Times New Roman"/>
          <w:bCs/>
          <w:sz w:val="28"/>
          <w:szCs w:val="28"/>
        </w:rPr>
        <w:t xml:space="preserve"> не было выявлено статистически значимых различий в частоте нефатального инфаркта миокарда, реваскуляризации и проведения аорто-коронарного шунтирования, а также в показателях ФВ между сравниваемыми группами [8</w:t>
      </w:r>
      <w:r w:rsidR="00CA5FAA">
        <w:rPr>
          <w:rFonts w:ascii="Times New Roman" w:hAnsi="Times New Roman" w:cs="Times New Roman"/>
          <w:bCs/>
          <w:sz w:val="28"/>
          <w:szCs w:val="28"/>
        </w:rPr>
        <w:t>4</w:t>
      </w:r>
      <w:r w:rsidRPr="000A5947">
        <w:rPr>
          <w:rFonts w:ascii="Times New Roman" w:hAnsi="Times New Roman" w:cs="Times New Roman"/>
          <w:bCs/>
          <w:sz w:val="28"/>
          <w:szCs w:val="28"/>
        </w:rPr>
        <w:t>].</w:t>
      </w:r>
    </w:p>
    <w:p w14:paraId="5BD042F9" w14:textId="56917009" w:rsidR="004B4FED" w:rsidRPr="000A5947" w:rsidRDefault="004B4FED"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В крупном когортном исследовании, провед</w:t>
      </w:r>
      <w:r w:rsidR="000C52F0" w:rsidRPr="000A5947">
        <w:rPr>
          <w:rFonts w:ascii="Times New Roman" w:hAnsi="Times New Roman" w:cs="Times New Roman"/>
          <w:sz w:val="28"/>
          <w:szCs w:val="28"/>
        </w:rPr>
        <w:t>е</w:t>
      </w:r>
      <w:r w:rsidRPr="000A5947">
        <w:rPr>
          <w:rFonts w:ascii="Times New Roman" w:hAnsi="Times New Roman" w:cs="Times New Roman"/>
          <w:sz w:val="28"/>
          <w:szCs w:val="28"/>
        </w:rPr>
        <w:t>нном H. Khademi и соавт</w:t>
      </w:r>
      <w:r w:rsidR="00520084">
        <w:rPr>
          <w:rFonts w:ascii="Times New Roman" w:hAnsi="Times New Roman" w:cs="Times New Roman"/>
          <w:sz w:val="28"/>
          <w:szCs w:val="28"/>
        </w:rPr>
        <w:t>.</w:t>
      </w:r>
      <w:r w:rsidRPr="000A5947">
        <w:rPr>
          <w:rFonts w:ascii="Times New Roman" w:hAnsi="Times New Roman" w:cs="Times New Roman"/>
          <w:sz w:val="28"/>
          <w:szCs w:val="28"/>
        </w:rPr>
        <w:t xml:space="preserve"> в провинции Голестан (Иран), приняли участие 50 045 респондентов, из которых 8 487 (17 %) указали на регулярное употребление опиума. Результаты анализа показали, что среди опийных потребителей значительно повышен риск смерти от ИБС по сравнению с участниками, не употреблявшими опиаты, что позволило авторам сделать вывод о неблагоприятном влиянии опиумной зависимости на сердечно-сосудистую смертность </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8</w:t>
      </w:r>
      <w:r w:rsidR="00CA5FAA">
        <w:rPr>
          <w:rFonts w:ascii="Times New Roman" w:hAnsi="Times New Roman" w:cs="Times New Roman"/>
          <w:sz w:val="28"/>
          <w:szCs w:val="28"/>
        </w:rPr>
        <w:t>5</w:t>
      </w:r>
      <w:r w:rsidRPr="000A5947">
        <w:rPr>
          <w:rFonts w:ascii="Times New Roman" w:eastAsia="MS Gothic" w:hAnsi="Times New Roman" w:cs="Times New Roman"/>
          <w:sz w:val="28"/>
          <w:szCs w:val="28"/>
        </w:rPr>
        <w:t>]</w:t>
      </w:r>
      <w:r w:rsidRPr="000A5947">
        <w:rPr>
          <w:rFonts w:ascii="Times New Roman" w:hAnsi="Times New Roman" w:cs="Times New Roman"/>
          <w:sz w:val="28"/>
          <w:szCs w:val="28"/>
        </w:rPr>
        <w:t>.</w:t>
      </w:r>
    </w:p>
    <w:p w14:paraId="5027A0B3" w14:textId="66CE8F6A" w:rsidR="004B4FED" w:rsidRPr="000A5947" w:rsidRDefault="004B4FED"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Несмотря на эти данные, в ряде публикаций наблюдается более сдержанный подход к оценке влияния опиума на кардиальную функцию. Так</w:t>
      </w:r>
      <w:r w:rsidR="00ED3EB2">
        <w:rPr>
          <w:rFonts w:ascii="Times New Roman" w:hAnsi="Times New Roman" w:cs="Times New Roman"/>
          <w:sz w:val="28"/>
          <w:szCs w:val="28"/>
        </w:rPr>
        <w:t>,</w:t>
      </w:r>
      <w:r w:rsidR="00520084">
        <w:rPr>
          <w:rFonts w:ascii="Times New Roman" w:hAnsi="Times New Roman" w:cs="Times New Roman"/>
          <w:sz w:val="28"/>
          <w:szCs w:val="28"/>
        </w:rPr>
        <w:t xml:space="preserve"> </w:t>
      </w:r>
      <w:r w:rsidR="00520084">
        <w:rPr>
          <w:rFonts w:ascii="Times New Roman" w:hAnsi="Times New Roman" w:cs="Times New Roman"/>
          <w:sz w:val="28"/>
          <w:szCs w:val="28"/>
          <w:lang w:val="en-US"/>
        </w:rPr>
        <w:t>P</w:t>
      </w:r>
      <w:r w:rsidR="00ED3EB2">
        <w:rPr>
          <w:rFonts w:ascii="Times New Roman" w:hAnsi="Times New Roman" w:cs="Times New Roman"/>
          <w:sz w:val="28"/>
          <w:szCs w:val="28"/>
        </w:rPr>
        <w:t xml:space="preserve">. </w:t>
      </w:r>
      <w:r w:rsidRPr="000A5947">
        <w:rPr>
          <w:rFonts w:ascii="Times New Roman" w:hAnsi="Times New Roman" w:cs="Times New Roman"/>
          <w:sz w:val="28"/>
          <w:szCs w:val="28"/>
        </w:rPr>
        <w:t>Roayaei и соавт</w:t>
      </w:r>
      <w:r w:rsidR="00520084" w:rsidRPr="00520084">
        <w:rPr>
          <w:rFonts w:ascii="Times New Roman" w:hAnsi="Times New Roman" w:cs="Times New Roman"/>
          <w:sz w:val="28"/>
          <w:szCs w:val="28"/>
        </w:rPr>
        <w:t>.</w:t>
      </w:r>
      <w:r w:rsidRPr="000A5947">
        <w:rPr>
          <w:rFonts w:ascii="Times New Roman" w:hAnsi="Times New Roman" w:cs="Times New Roman"/>
          <w:sz w:val="28"/>
          <w:szCs w:val="28"/>
        </w:rPr>
        <w:t xml:space="preserve"> в обзорной работе отметили, что употребление опи</w:t>
      </w:r>
      <w:r w:rsidR="00520084">
        <w:rPr>
          <w:rFonts w:ascii="Times New Roman" w:hAnsi="Times New Roman" w:cs="Times New Roman"/>
          <w:sz w:val="28"/>
          <w:szCs w:val="28"/>
        </w:rPr>
        <w:t>оид</w:t>
      </w:r>
      <w:r w:rsidRPr="000A5947">
        <w:rPr>
          <w:rFonts w:ascii="Times New Roman" w:hAnsi="Times New Roman" w:cs="Times New Roman"/>
          <w:sz w:val="28"/>
          <w:szCs w:val="28"/>
        </w:rPr>
        <w:t>ов не оказывает статистически значимого влияния на ФВ левого желудочка и функциональный класс хронической сердечной недостаточности у обследованных пациентов</w:t>
      </w:r>
      <w:r w:rsidRPr="000A5947">
        <w:rPr>
          <w:rFonts w:ascii="Times New Roman" w:eastAsia="MS Mincho" w:hAnsi="Times New Roman" w:cs="Times New Roman"/>
          <w:sz w:val="28"/>
          <w:szCs w:val="28"/>
        </w:rPr>
        <w:t xml:space="preserve"> [</w:t>
      </w:r>
      <w:r w:rsidRPr="000A5947">
        <w:rPr>
          <w:rFonts w:ascii="Times New Roman" w:hAnsi="Times New Roman" w:cs="Times New Roman"/>
          <w:sz w:val="28"/>
          <w:szCs w:val="28"/>
        </w:rPr>
        <w:t>8</w:t>
      </w:r>
      <w:r w:rsidR="00CA5FAA">
        <w:rPr>
          <w:rFonts w:ascii="Times New Roman" w:hAnsi="Times New Roman" w:cs="Times New Roman"/>
          <w:sz w:val="28"/>
          <w:szCs w:val="28"/>
        </w:rPr>
        <w:t>6</w:t>
      </w:r>
      <w:r w:rsidRPr="000A5947">
        <w:rPr>
          <w:rFonts w:ascii="Times New Roman" w:eastAsia="MS Mincho" w:hAnsi="Times New Roman" w:cs="Times New Roman"/>
          <w:sz w:val="28"/>
          <w:szCs w:val="28"/>
        </w:rPr>
        <w:t>]</w:t>
      </w:r>
      <w:r w:rsidRPr="000A5947">
        <w:rPr>
          <w:rFonts w:ascii="Times New Roman" w:hAnsi="Times New Roman" w:cs="Times New Roman"/>
          <w:sz w:val="28"/>
          <w:szCs w:val="28"/>
        </w:rPr>
        <w:t>.</w:t>
      </w:r>
    </w:p>
    <w:p w14:paraId="19B5885B" w14:textId="3775D57A" w:rsidR="004B4FED" w:rsidRPr="000A5947" w:rsidRDefault="004B4FED"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F. Mirzaiepour и соавт</w:t>
      </w:r>
      <w:r w:rsidR="00520084">
        <w:rPr>
          <w:rFonts w:ascii="Times New Roman" w:hAnsi="Times New Roman" w:cs="Times New Roman"/>
          <w:sz w:val="28"/>
          <w:szCs w:val="28"/>
        </w:rPr>
        <w:t>.</w:t>
      </w:r>
      <w:r w:rsidRPr="000A5947">
        <w:rPr>
          <w:rFonts w:ascii="Times New Roman" w:hAnsi="Times New Roman" w:cs="Times New Roman"/>
          <w:sz w:val="28"/>
          <w:szCs w:val="28"/>
        </w:rPr>
        <w:t xml:space="preserve"> исследовали распростран</w:t>
      </w:r>
      <w:r w:rsidR="00F850C5" w:rsidRPr="000A5947">
        <w:rPr>
          <w:rFonts w:ascii="Times New Roman" w:hAnsi="Times New Roman" w:cs="Times New Roman"/>
          <w:sz w:val="28"/>
          <w:szCs w:val="28"/>
        </w:rPr>
        <w:t>е</w:t>
      </w:r>
      <w:r w:rsidRPr="000A5947">
        <w:rPr>
          <w:rFonts w:ascii="Times New Roman" w:hAnsi="Times New Roman" w:cs="Times New Roman"/>
          <w:sz w:val="28"/>
          <w:szCs w:val="28"/>
        </w:rPr>
        <w:t>нность нарушений ритма сердца у пациентов с острым инфарктом миокарда в зависимости от наличия опийной зависимости. В исследование были включены 94 пациента с опийной зависимостью и 106 лиц контрольной группы. Употребление опиума было ассоциировано с большей частотой выявления синусовой брадикардии, синусовой тахикардии и фибрилляции предсердий по сравнению с контрольной группой, что может указывать на проаритмическое действие опи</w:t>
      </w:r>
      <w:r w:rsidR="00520084">
        <w:rPr>
          <w:rFonts w:ascii="Times New Roman" w:hAnsi="Times New Roman" w:cs="Times New Roman"/>
          <w:sz w:val="28"/>
          <w:szCs w:val="28"/>
        </w:rPr>
        <w:t>оид</w:t>
      </w:r>
      <w:r w:rsidRPr="000A5947">
        <w:rPr>
          <w:rFonts w:ascii="Times New Roman" w:hAnsi="Times New Roman" w:cs="Times New Roman"/>
          <w:sz w:val="28"/>
          <w:szCs w:val="28"/>
        </w:rPr>
        <w:t>ов</w:t>
      </w:r>
      <w:r w:rsidRPr="000A5947">
        <w:rPr>
          <w:rFonts w:ascii="Times New Roman" w:eastAsia="MS Mincho" w:hAnsi="Times New Roman" w:cs="Times New Roman"/>
          <w:sz w:val="28"/>
          <w:szCs w:val="28"/>
        </w:rPr>
        <w:t xml:space="preserve"> [</w:t>
      </w:r>
      <w:r w:rsidRPr="000A5947">
        <w:rPr>
          <w:rFonts w:ascii="Times New Roman" w:hAnsi="Times New Roman" w:cs="Times New Roman"/>
          <w:sz w:val="28"/>
          <w:szCs w:val="28"/>
        </w:rPr>
        <w:t>8</w:t>
      </w:r>
      <w:r w:rsidR="00CA5FAA">
        <w:rPr>
          <w:rFonts w:ascii="Times New Roman" w:hAnsi="Times New Roman" w:cs="Times New Roman"/>
          <w:sz w:val="28"/>
          <w:szCs w:val="28"/>
        </w:rPr>
        <w:t>7</w:t>
      </w:r>
      <w:r w:rsidRPr="000A5947">
        <w:rPr>
          <w:rFonts w:ascii="Times New Roman" w:eastAsia="MS Mincho" w:hAnsi="Times New Roman" w:cs="Times New Roman"/>
          <w:sz w:val="28"/>
          <w:szCs w:val="28"/>
        </w:rPr>
        <w:t>]</w:t>
      </w:r>
      <w:r w:rsidRPr="000A5947">
        <w:rPr>
          <w:rFonts w:ascii="Times New Roman" w:hAnsi="Times New Roman" w:cs="Times New Roman"/>
          <w:sz w:val="28"/>
          <w:szCs w:val="28"/>
        </w:rPr>
        <w:t xml:space="preserve">. В то же время H. Reza Javadi в другом исследовании не обнаружил статистически </w:t>
      </w:r>
      <w:r w:rsidRPr="000A5947">
        <w:rPr>
          <w:rFonts w:ascii="Times New Roman" w:hAnsi="Times New Roman" w:cs="Times New Roman"/>
          <w:sz w:val="28"/>
          <w:szCs w:val="28"/>
        </w:rPr>
        <w:lastRenderedPageBreak/>
        <w:t>значимых различий в частоте аритмий между пациентами с опийной зависимостью и без не</w:t>
      </w:r>
      <w:r w:rsidR="00F850C5" w:rsidRPr="000A5947">
        <w:rPr>
          <w:rFonts w:ascii="Times New Roman" w:hAnsi="Times New Roman" w:cs="Times New Roman"/>
          <w:sz w:val="28"/>
          <w:szCs w:val="28"/>
        </w:rPr>
        <w:t xml:space="preserve">е </w:t>
      </w:r>
      <w:r w:rsidRPr="000A5947">
        <w:rPr>
          <w:rFonts w:ascii="Times New Roman" w:hAnsi="Times New Roman" w:cs="Times New Roman"/>
          <w:sz w:val="28"/>
          <w:szCs w:val="28"/>
        </w:rPr>
        <w:t xml:space="preserve">после перенесенного инфаркта миокарда </w:t>
      </w:r>
      <w:r w:rsidRPr="000A5947">
        <w:rPr>
          <w:rFonts w:ascii="Times New Roman" w:eastAsia="MS Mincho" w:hAnsi="Times New Roman" w:cs="Times New Roman"/>
          <w:sz w:val="28"/>
          <w:szCs w:val="28"/>
        </w:rPr>
        <w:t>[</w:t>
      </w:r>
      <w:r w:rsidRPr="000A5947">
        <w:rPr>
          <w:rFonts w:ascii="Times New Roman" w:hAnsi="Times New Roman" w:cs="Times New Roman"/>
          <w:sz w:val="28"/>
          <w:szCs w:val="28"/>
        </w:rPr>
        <w:t>7</w:t>
      </w:r>
      <w:r w:rsidR="0085147A">
        <w:rPr>
          <w:rFonts w:ascii="Times New Roman" w:hAnsi="Times New Roman" w:cs="Times New Roman"/>
          <w:sz w:val="28"/>
          <w:szCs w:val="28"/>
        </w:rPr>
        <w:t>7</w:t>
      </w:r>
      <w:r w:rsidR="00C239D5">
        <w:rPr>
          <w:rFonts w:ascii="Times New Roman" w:hAnsi="Times New Roman" w:cs="Times New Roman"/>
          <w:sz w:val="28"/>
          <w:szCs w:val="28"/>
        </w:rPr>
        <w:t xml:space="preserve">,р. </w:t>
      </w:r>
      <w:r w:rsidR="0085147A">
        <w:rPr>
          <w:rFonts w:ascii="Times New Roman" w:hAnsi="Times New Roman" w:cs="Times New Roman"/>
          <w:sz w:val="28"/>
          <w:szCs w:val="28"/>
        </w:rPr>
        <w:t>6</w:t>
      </w:r>
      <w:r w:rsidRPr="000A5947">
        <w:rPr>
          <w:rFonts w:ascii="Times New Roman" w:eastAsia="MS Mincho" w:hAnsi="Times New Roman" w:cs="Times New Roman"/>
          <w:sz w:val="28"/>
          <w:szCs w:val="28"/>
        </w:rPr>
        <w:t>]</w:t>
      </w:r>
      <w:r w:rsidRPr="000A5947">
        <w:rPr>
          <w:rFonts w:ascii="Times New Roman" w:hAnsi="Times New Roman" w:cs="Times New Roman"/>
          <w:sz w:val="28"/>
          <w:szCs w:val="28"/>
        </w:rPr>
        <w:t>.</w:t>
      </w:r>
    </w:p>
    <w:p w14:paraId="5C241A73" w14:textId="08C092BE" w:rsidR="004B4FED" w:rsidRPr="000A5947" w:rsidRDefault="004B4FED" w:rsidP="000C1200">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sz w:val="28"/>
          <w:szCs w:val="28"/>
        </w:rPr>
        <w:t>В работе M. Najafi и соавт</w:t>
      </w:r>
      <w:r w:rsidR="00520084">
        <w:rPr>
          <w:rFonts w:ascii="Times New Roman" w:hAnsi="Times New Roman" w:cs="Times New Roman"/>
          <w:sz w:val="28"/>
          <w:szCs w:val="28"/>
        </w:rPr>
        <w:t>.</w:t>
      </w:r>
      <w:r w:rsidRPr="000A5947">
        <w:rPr>
          <w:rFonts w:ascii="Times New Roman" w:hAnsi="Times New Roman" w:cs="Times New Roman"/>
          <w:sz w:val="28"/>
          <w:szCs w:val="28"/>
        </w:rPr>
        <w:t>, посвящ</w:t>
      </w:r>
      <w:r w:rsidR="00F850C5" w:rsidRPr="000A5947">
        <w:rPr>
          <w:rFonts w:ascii="Times New Roman" w:hAnsi="Times New Roman" w:cs="Times New Roman"/>
          <w:sz w:val="28"/>
          <w:szCs w:val="28"/>
        </w:rPr>
        <w:t>е</w:t>
      </w:r>
      <w:r w:rsidRPr="000A5947">
        <w:rPr>
          <w:rFonts w:ascii="Times New Roman" w:hAnsi="Times New Roman" w:cs="Times New Roman"/>
          <w:sz w:val="28"/>
          <w:szCs w:val="28"/>
        </w:rPr>
        <w:t xml:space="preserve">нной предоперационной оценке и ранним послеоперационным осложнениям у больных с ИБС, готовящихся к операции аортокоронарного шунтирования, установлено, что у пациентов с опийной зависимостью чаще возникали аритмии в послеоперационном периоде, по сравнению с пациентами без таковой зависимости, что подтверждает отрицательное влияние опиоидов на электрическую стабильность миокарда в критических условиях </w:t>
      </w:r>
      <w:r w:rsidRPr="000A5947">
        <w:rPr>
          <w:rFonts w:ascii="Times New Roman" w:eastAsia="MS Mincho" w:hAnsi="Times New Roman" w:cs="Times New Roman"/>
          <w:sz w:val="28"/>
          <w:szCs w:val="28"/>
        </w:rPr>
        <w:t>[</w:t>
      </w:r>
      <w:r w:rsidR="0085147A">
        <w:rPr>
          <w:rFonts w:ascii="Times New Roman" w:hAnsi="Times New Roman" w:cs="Times New Roman"/>
          <w:sz w:val="28"/>
          <w:szCs w:val="28"/>
        </w:rPr>
        <w:t>81</w:t>
      </w:r>
      <w:r w:rsidR="00C239D5">
        <w:rPr>
          <w:rFonts w:ascii="Times New Roman" w:hAnsi="Times New Roman" w:cs="Times New Roman"/>
          <w:sz w:val="28"/>
          <w:szCs w:val="28"/>
        </w:rPr>
        <w:t xml:space="preserve">,р. </w:t>
      </w:r>
      <w:r w:rsidR="00AF2339">
        <w:rPr>
          <w:rFonts w:ascii="Times New Roman" w:hAnsi="Times New Roman" w:cs="Times New Roman"/>
          <w:sz w:val="28"/>
          <w:szCs w:val="28"/>
        </w:rPr>
        <w:t>26</w:t>
      </w:r>
      <w:r w:rsidRPr="000A5947">
        <w:rPr>
          <w:rFonts w:ascii="Times New Roman" w:eastAsia="MS Mincho" w:hAnsi="Times New Roman" w:cs="Times New Roman"/>
          <w:sz w:val="28"/>
          <w:szCs w:val="28"/>
        </w:rPr>
        <w:t>]</w:t>
      </w:r>
      <w:r w:rsidRPr="000A5947">
        <w:rPr>
          <w:rFonts w:ascii="Times New Roman" w:hAnsi="Times New Roman" w:cs="Times New Roman"/>
          <w:sz w:val="28"/>
          <w:szCs w:val="28"/>
        </w:rPr>
        <w:t>.</w:t>
      </w:r>
    </w:p>
    <w:p w14:paraId="169108E5" w14:textId="1CA4CE95" w:rsidR="004B4FED" w:rsidRPr="000A5947" w:rsidRDefault="004B4FED"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sz w:val="28"/>
          <w:szCs w:val="28"/>
        </w:rPr>
        <w:t>Экспериментальные модели также подтверждают проаритмогенное действие опиоидов. Так, H. Najafipour и соавт</w:t>
      </w:r>
      <w:r w:rsidR="00520084">
        <w:rPr>
          <w:rFonts w:ascii="Times New Roman" w:hAnsi="Times New Roman" w:cs="Times New Roman"/>
          <w:sz w:val="28"/>
          <w:szCs w:val="28"/>
        </w:rPr>
        <w:t>.</w:t>
      </w:r>
      <w:r w:rsidRPr="000A5947">
        <w:rPr>
          <w:rFonts w:ascii="Times New Roman" w:hAnsi="Times New Roman" w:cs="Times New Roman"/>
          <w:sz w:val="28"/>
          <w:szCs w:val="28"/>
        </w:rPr>
        <w:t xml:space="preserve"> в сво</w:t>
      </w:r>
      <w:r w:rsidR="00F850C5" w:rsidRPr="000A5947">
        <w:rPr>
          <w:rFonts w:ascii="Times New Roman" w:hAnsi="Times New Roman" w:cs="Times New Roman"/>
          <w:sz w:val="28"/>
          <w:szCs w:val="28"/>
        </w:rPr>
        <w:t>е</w:t>
      </w:r>
      <w:r w:rsidRPr="000A5947">
        <w:rPr>
          <w:rFonts w:ascii="Times New Roman" w:hAnsi="Times New Roman" w:cs="Times New Roman"/>
          <w:sz w:val="28"/>
          <w:szCs w:val="28"/>
        </w:rPr>
        <w:t>м исследовании на животных с искусственно индуцированной гиперхолестеринемией и ишемией миокарда установили, что у кроликов, подвергавшихся ингаляции опиумного дыма, наблюдалась более высокая частота фатальных желудочковых аритмий</w:t>
      </w:r>
      <w:r w:rsidRPr="000A5947">
        <w:rPr>
          <w:rFonts w:ascii="Times New Roman" w:eastAsia="MS Mincho" w:hAnsi="Times New Roman" w:cs="Times New Roman"/>
          <w:sz w:val="28"/>
          <w:szCs w:val="28"/>
        </w:rPr>
        <w:t xml:space="preserve"> [</w:t>
      </w:r>
      <w:r w:rsidRPr="000A5947">
        <w:rPr>
          <w:rFonts w:ascii="Times New Roman" w:hAnsi="Times New Roman" w:cs="Times New Roman"/>
          <w:sz w:val="28"/>
          <w:szCs w:val="28"/>
        </w:rPr>
        <w:t>8</w:t>
      </w:r>
      <w:r w:rsidR="00CA5FAA">
        <w:rPr>
          <w:rFonts w:ascii="Times New Roman" w:hAnsi="Times New Roman" w:cs="Times New Roman"/>
          <w:sz w:val="28"/>
          <w:szCs w:val="28"/>
        </w:rPr>
        <w:t>8</w:t>
      </w:r>
      <w:r w:rsidRPr="000A5947">
        <w:rPr>
          <w:rFonts w:ascii="Times New Roman" w:eastAsia="MS Mincho" w:hAnsi="Times New Roman" w:cs="Times New Roman"/>
          <w:sz w:val="28"/>
          <w:szCs w:val="28"/>
        </w:rPr>
        <w:t>]</w:t>
      </w:r>
      <w:r w:rsidRPr="000A5947">
        <w:rPr>
          <w:rFonts w:ascii="Times New Roman" w:hAnsi="Times New Roman" w:cs="Times New Roman"/>
          <w:sz w:val="28"/>
          <w:szCs w:val="28"/>
        </w:rPr>
        <w:t xml:space="preserve">. В другом экспериментальном исследовании на свиньях J.A. Coles Jr. </w:t>
      </w:r>
      <w:r w:rsidR="002D7BD6" w:rsidRPr="000A5947">
        <w:rPr>
          <w:rFonts w:ascii="Times New Roman" w:hAnsi="Times New Roman" w:cs="Times New Roman"/>
          <w:sz w:val="28"/>
          <w:szCs w:val="28"/>
        </w:rPr>
        <w:t>И</w:t>
      </w:r>
      <w:r w:rsidRPr="000A5947">
        <w:rPr>
          <w:rFonts w:ascii="Times New Roman" w:hAnsi="Times New Roman" w:cs="Times New Roman"/>
          <w:sz w:val="28"/>
          <w:szCs w:val="28"/>
        </w:rPr>
        <w:t xml:space="preserve"> соавт</w:t>
      </w:r>
      <w:r w:rsidR="00F07962">
        <w:rPr>
          <w:rFonts w:ascii="Times New Roman" w:hAnsi="Times New Roman" w:cs="Times New Roman"/>
          <w:sz w:val="28"/>
          <w:szCs w:val="28"/>
        </w:rPr>
        <w:t>.</w:t>
      </w:r>
      <w:r w:rsidRPr="000A5947">
        <w:rPr>
          <w:rFonts w:ascii="Times New Roman" w:hAnsi="Times New Roman" w:cs="Times New Roman"/>
          <w:sz w:val="28"/>
          <w:szCs w:val="28"/>
        </w:rPr>
        <w:t xml:space="preserve"> продемонстрировали, что введение морфина и пентазоцина способствовало </w:t>
      </w:r>
      <w:r w:rsidR="00F850C5" w:rsidRPr="000A5947">
        <w:rPr>
          <w:rFonts w:ascii="Times New Roman" w:hAnsi="Times New Roman" w:cs="Times New Roman"/>
          <w:sz w:val="28"/>
          <w:szCs w:val="28"/>
        </w:rPr>
        <w:t>возникновению</w:t>
      </w:r>
      <w:r w:rsidRPr="000A5947">
        <w:rPr>
          <w:rFonts w:ascii="Times New Roman" w:hAnsi="Times New Roman" w:cs="Times New Roman"/>
          <w:sz w:val="28"/>
          <w:szCs w:val="28"/>
        </w:rPr>
        <w:t xml:space="preserve"> аритмий, что связывалось с активацией каппа-опиоидных рецепторов в сердечной ткани </w:t>
      </w:r>
      <w:r w:rsidRPr="000A5947">
        <w:rPr>
          <w:rFonts w:ascii="Times New Roman" w:eastAsia="MS Mincho" w:hAnsi="Times New Roman" w:cs="Times New Roman"/>
          <w:sz w:val="28"/>
          <w:szCs w:val="28"/>
        </w:rPr>
        <w:t>[</w:t>
      </w:r>
      <w:r w:rsidRPr="000A5947">
        <w:rPr>
          <w:rFonts w:ascii="Times New Roman" w:hAnsi="Times New Roman" w:cs="Times New Roman"/>
          <w:sz w:val="28"/>
          <w:szCs w:val="28"/>
        </w:rPr>
        <w:t>8</w:t>
      </w:r>
      <w:r w:rsidR="00CA5FAA">
        <w:rPr>
          <w:rFonts w:ascii="Times New Roman" w:hAnsi="Times New Roman" w:cs="Times New Roman"/>
          <w:sz w:val="28"/>
          <w:szCs w:val="28"/>
        </w:rPr>
        <w:t>9</w:t>
      </w:r>
      <w:r w:rsidRPr="000A5947">
        <w:rPr>
          <w:rFonts w:ascii="Times New Roman" w:eastAsia="MS Mincho" w:hAnsi="Times New Roman" w:cs="Times New Roman"/>
          <w:sz w:val="28"/>
          <w:szCs w:val="28"/>
        </w:rPr>
        <w:t>]</w:t>
      </w:r>
      <w:r w:rsidRPr="000A5947">
        <w:rPr>
          <w:rFonts w:ascii="Times New Roman" w:hAnsi="Times New Roman" w:cs="Times New Roman"/>
          <w:sz w:val="28"/>
          <w:szCs w:val="28"/>
        </w:rPr>
        <w:t>.</w:t>
      </w:r>
    </w:p>
    <w:p w14:paraId="6AFFEED6" w14:textId="61FD5824" w:rsidR="00A96469" w:rsidRPr="000A5947" w:rsidRDefault="00A9646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
          <w:sz w:val="28"/>
          <w:szCs w:val="28"/>
        </w:rPr>
        <w:tab/>
      </w:r>
      <w:r w:rsidRPr="000A5947">
        <w:rPr>
          <w:rFonts w:ascii="Times New Roman" w:hAnsi="Times New Roman" w:cs="Times New Roman"/>
          <w:bCs/>
          <w:sz w:val="28"/>
          <w:szCs w:val="28"/>
        </w:rPr>
        <w:t>Анализ представленных эпидемиологических и клинических данных убедительно демонстрирует сложную и неоднозначную взаимосвязь между употреблением опиоидов и развитием сердечно-сосудистой патологии. С одной стороны, в ряде исследований показано, что опи</w:t>
      </w:r>
      <w:r w:rsidR="00F07962">
        <w:rPr>
          <w:rFonts w:ascii="Times New Roman" w:hAnsi="Times New Roman" w:cs="Times New Roman"/>
          <w:bCs/>
          <w:sz w:val="28"/>
          <w:szCs w:val="28"/>
        </w:rPr>
        <w:t>оиды</w:t>
      </w:r>
      <w:r w:rsidRPr="000A5947">
        <w:rPr>
          <w:rFonts w:ascii="Times New Roman" w:hAnsi="Times New Roman" w:cs="Times New Roman"/>
          <w:bCs/>
          <w:sz w:val="28"/>
          <w:szCs w:val="28"/>
        </w:rPr>
        <w:t>, в частности героин и опиум, могут выступать независимыми факторами риска ИБС, острого инфаркта миокарда, эктазии коронарных артерий, микрососудистой дисфункции и нарушений ритма сердца. Такие выводы были сделаны на основании как метаанализов, так и ретроспективных когортных и поперечных исследований, а также на модели животных. Повышенный уровень смертности, сниженная ФВ, высокая частота повторных госпитализаций и аритмий среди потребителей опиоидов позволяют говорить о значительном негативном влиянии данных веществ на кардиологический прогноз.</w:t>
      </w:r>
    </w:p>
    <w:p w14:paraId="31AA2D14" w14:textId="3134620F" w:rsidR="00A96469" w:rsidRPr="000A5947" w:rsidRDefault="00A9646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 другой стороны, ряд исследований, напротив, не выявили статистически значимых различий по таким ключевым показателям, как частота ИБС, летальность, уровень ФВ и частота послеоперационных осложнений у потребителей опиоидов по сравнению с контрольными группами. В некоторых работах даже отмечалось незначительное снижение смертности среди опийных наркопотребителей, однако эти результаты требуют осторожной интерпретации ввиду возможного влияния смешивающих факторов (например, курения, социально-экономического статуса и сопутствующих заболеваний).</w:t>
      </w:r>
    </w:p>
    <w:p w14:paraId="7BE8299E" w14:textId="5CD65616" w:rsidR="00A96469" w:rsidRPr="000A5947" w:rsidRDefault="00A9646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Особое внимание следует уделить данным по влиянию опиоидов на исходы хирургических вмешательств, таких как аортокоронарное шунтирование и чре</w:t>
      </w:r>
      <w:r w:rsidR="00F850C5" w:rsidRPr="000A5947">
        <w:rPr>
          <w:rFonts w:ascii="Times New Roman" w:hAnsi="Times New Roman" w:cs="Times New Roman"/>
          <w:bCs/>
          <w:sz w:val="28"/>
          <w:szCs w:val="28"/>
        </w:rPr>
        <w:t>с</w:t>
      </w:r>
      <w:r w:rsidRPr="000A5947">
        <w:rPr>
          <w:rFonts w:ascii="Times New Roman" w:hAnsi="Times New Roman" w:cs="Times New Roman"/>
          <w:bCs/>
          <w:sz w:val="28"/>
          <w:szCs w:val="28"/>
        </w:rPr>
        <w:t xml:space="preserve">кожные коронарные вмешательства. Несмотря на то, что в отдельных исследованиях не было выявлено значимых различий по ряду клинических показателей, общая тенденция свидетельствует о снижении ФВ, повышенной частоте аритмий, повторных госпитализаций и более выраженном структурном </w:t>
      </w:r>
      <w:r w:rsidRPr="000A5947">
        <w:rPr>
          <w:rFonts w:ascii="Times New Roman" w:hAnsi="Times New Roman" w:cs="Times New Roman"/>
          <w:bCs/>
          <w:sz w:val="28"/>
          <w:szCs w:val="28"/>
        </w:rPr>
        <w:lastRenderedPageBreak/>
        <w:t>повреждении миокарда в группе опийных наркопотребителей. Результаты экспериментальных исследований на животных моделях также подтверждают кардиотоксический потенциал опиоидов: увеличивается частота фатальных аритмий, развиваются ишемические и метаболические нарушения миокарда.</w:t>
      </w:r>
    </w:p>
    <w:p w14:paraId="31B198AC" w14:textId="77777777" w:rsidR="00A96469" w:rsidRPr="000A5947" w:rsidRDefault="00A9646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Нельзя не отметить и важный эпидемиологический контекст: значительная доля потребителей опиоидов прибегают к инъекционному способу введения, что ассоциировано с высоким риском инфицирования вирусами гепатита С и ВИЧ. Это, в свою очередь, повышает общий кардиометаболический риск и ухудшает течение сердечно-сосудистых заболеваний.</w:t>
      </w:r>
    </w:p>
    <w:p w14:paraId="3DD19697" w14:textId="13DEFFB8" w:rsidR="00A96469" w:rsidRPr="000A5947" w:rsidRDefault="00A96469"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Таким образом, обобщение клинических и экспериментальных данных позволяет заключить, что систематическое употребление опиоидов, независимо от способа введения, оказывает негативное влияние на ССС, способствуя развитию как острых, так и хронических патологических состояний. Полученные данные должны быть учтены при формировании профилактических и лечебных стратегий в отношении наркозависимых пациентов, в особенности перед проведением кардиохирургических вмешательств.</w:t>
      </w:r>
    </w:p>
    <w:p w14:paraId="7E5D680A" w14:textId="255D1961" w:rsidR="00EC65BC" w:rsidRPr="000A5947" w:rsidRDefault="00EC65BC"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Анализ современной научной литературы подтвердил наличие устойчивой взаимосвязи между употреблением как НПВ, так и классических ПАВ с развитием сердечно-сосудистой патологии. Несмотря на накопленный объем данных, касающихся влияния отдельных групп ПАВ на функции ССС, вопросы ранней диагностики сердечно-сосудистых нарушений, вызванных злоупотреблением НПВ, остаются недостаточно изученными, особенно в условиях центральноазиатского региона.</w:t>
      </w:r>
    </w:p>
    <w:p w14:paraId="5D411947" w14:textId="375D247C" w:rsidR="00EC65BC" w:rsidRPr="000A5947" w:rsidRDefault="00EC65BC"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Выявленные пробелы в эпидемиологических, клинико-лабораторных и инструментальных характеристиках кардиотоксического действия НПВ, а также отсутствие системного подхода к диагностике сердечно-сосудистых нарушений в разные периоды наркотизации (интоксикационный, абстинентный и постабстинентный) определили необходимость проведения собственного клинического исследования.</w:t>
      </w:r>
    </w:p>
    <w:p w14:paraId="0F742725" w14:textId="4BB49017" w:rsidR="00EC65BC" w:rsidRPr="000A5947" w:rsidRDefault="00EC65BC"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 соответствии с поставленной целью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разработкой алгоритма ранней диагностики сердечно-сосудистых нарушений у лиц, злоупотребляющих НПВ, </w:t>
      </w:r>
      <w:r w:rsidR="00F850C5"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в следующем разделе будут представлены организация, дизайн, методы и объем проводимого исследования, охватывающего сравнительный анализ кардиологических показателей среди потребителей НПВ и </w:t>
      </w:r>
      <w:r w:rsidR="00F07962">
        <w:rPr>
          <w:rFonts w:ascii="Times New Roman" w:hAnsi="Times New Roman" w:cs="Times New Roman"/>
          <w:bCs/>
          <w:sz w:val="28"/>
          <w:szCs w:val="28"/>
        </w:rPr>
        <w:t>традиционных</w:t>
      </w:r>
      <w:r w:rsidRPr="000A5947">
        <w:rPr>
          <w:rFonts w:ascii="Times New Roman" w:hAnsi="Times New Roman" w:cs="Times New Roman"/>
          <w:bCs/>
          <w:sz w:val="28"/>
          <w:szCs w:val="28"/>
        </w:rPr>
        <w:t xml:space="preserve"> ПАВ в различные фазы употребления.</w:t>
      </w:r>
    </w:p>
    <w:p w14:paraId="20A7E6F0" w14:textId="77777777" w:rsidR="00432EE6" w:rsidRPr="000A5947" w:rsidRDefault="00432EE6" w:rsidP="000C1200">
      <w:pPr>
        <w:spacing w:after="0" w:line="240" w:lineRule="auto"/>
        <w:ind w:firstLine="567"/>
        <w:jc w:val="both"/>
        <w:rPr>
          <w:rFonts w:ascii="Times New Roman" w:hAnsi="Times New Roman" w:cs="Times New Roman"/>
          <w:b/>
          <w:sz w:val="28"/>
          <w:szCs w:val="28"/>
        </w:rPr>
      </w:pPr>
    </w:p>
    <w:p w14:paraId="0D960707" w14:textId="77777777" w:rsidR="000C1200" w:rsidRDefault="000C1200" w:rsidP="000A59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44116152" w14:textId="092939AB" w:rsidR="001E0F3E" w:rsidRPr="000A5947" w:rsidRDefault="00432EE6" w:rsidP="000C1200">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lastRenderedPageBreak/>
        <w:t>2</w:t>
      </w:r>
      <w:r w:rsidR="001E0F3E" w:rsidRPr="000A5947">
        <w:rPr>
          <w:rFonts w:ascii="Times New Roman" w:hAnsi="Times New Roman" w:cs="Times New Roman"/>
          <w:b/>
          <w:sz w:val="28"/>
          <w:szCs w:val="28"/>
        </w:rPr>
        <w:t xml:space="preserve"> МАТЕРИАЛЫ И МЕТОДЫ ИССЛЕДОВАНИЯ</w:t>
      </w:r>
    </w:p>
    <w:p w14:paraId="69CF5097" w14:textId="77777777" w:rsidR="001E0F3E" w:rsidRPr="000A5947" w:rsidRDefault="001E0F3E" w:rsidP="000A5947">
      <w:pPr>
        <w:spacing w:after="0" w:line="240" w:lineRule="auto"/>
        <w:jc w:val="both"/>
        <w:rPr>
          <w:rFonts w:ascii="Times New Roman" w:hAnsi="Times New Roman" w:cs="Times New Roman"/>
          <w:bCs/>
          <w:sz w:val="28"/>
          <w:szCs w:val="28"/>
        </w:rPr>
      </w:pPr>
    </w:p>
    <w:p w14:paraId="5153ADD6" w14:textId="77777777"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Для проведения данного исследования было получено одобрение от Локальной Этической Комиссии в медицинском университете города Семей (Протокол №2 от 28.10.2020г.).</w:t>
      </w:r>
      <w:r w:rsidRPr="000A5947">
        <w:rPr>
          <w:rFonts w:ascii="Times New Roman" w:hAnsi="Times New Roman" w:cs="Times New Roman"/>
          <w:sz w:val="28"/>
          <w:szCs w:val="28"/>
        </w:rPr>
        <w:t xml:space="preserve"> </w:t>
      </w:r>
      <w:r w:rsidRPr="000A5947">
        <w:rPr>
          <w:rFonts w:ascii="Times New Roman" w:hAnsi="Times New Roman" w:cs="Times New Roman"/>
          <w:bCs/>
          <w:sz w:val="28"/>
          <w:szCs w:val="28"/>
        </w:rPr>
        <w:t>Защита персональных данных участников исследований была полностью гарантирована. Каждому участнику присвоен уникальный код. Связь между кодом и личной информацией хранилась в отдельном файле, доступ к которому имели только члены исследовательской группы.</w:t>
      </w:r>
    </w:p>
    <w:p w14:paraId="1240C3AF" w14:textId="09C8F445"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Исследование проводилось в соответствии с Хельсинкской декларацией, Кодексом «О здоровье народа и системы здравоохранения РК», Приказом министра здравоохранения РК №53 «Об утверждении Инструкций по проведению медицинских исследований и (или) испытаниям фармакологических и медицинских средств в Республике Казахстан» от 14 февраля 2005 г., Приказом министра здравоохранения РК №442 «Об утверждении правил проведения доклинических исследований, медико-биологических экспериментов и соблюдения требований в Республике Казахстан» от 25.07.2007</w:t>
      </w:r>
      <w:r w:rsidR="00093040">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г. </w:t>
      </w:r>
    </w:p>
    <w:p w14:paraId="599FDB5A" w14:textId="77777777" w:rsidR="001E0F3E" w:rsidRPr="000A5947" w:rsidRDefault="001E0F3E" w:rsidP="000C1200">
      <w:pPr>
        <w:spacing w:after="0" w:line="240" w:lineRule="auto"/>
        <w:ind w:firstLine="567"/>
        <w:jc w:val="both"/>
        <w:rPr>
          <w:rFonts w:ascii="Times New Roman" w:hAnsi="Times New Roman" w:cs="Times New Roman"/>
          <w:bCs/>
          <w:sz w:val="28"/>
          <w:szCs w:val="28"/>
        </w:rPr>
      </w:pPr>
    </w:p>
    <w:p w14:paraId="01C97977" w14:textId="50836112" w:rsidR="00D86E1C" w:rsidRPr="000C1200" w:rsidRDefault="00432EE6" w:rsidP="000C120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w:t>
      </w:r>
      <w:r w:rsidR="001E0F3E" w:rsidRPr="000A5947">
        <w:rPr>
          <w:rFonts w:ascii="Times New Roman" w:hAnsi="Times New Roman" w:cs="Times New Roman"/>
          <w:b/>
          <w:sz w:val="28"/>
          <w:szCs w:val="28"/>
        </w:rPr>
        <w:t xml:space="preserve">.1 </w:t>
      </w:r>
      <w:bookmarkStart w:id="6" w:name="_Hlk210315712"/>
      <w:r w:rsidR="001E0F3E" w:rsidRPr="000A5947">
        <w:rPr>
          <w:rFonts w:ascii="Times New Roman" w:hAnsi="Times New Roman" w:cs="Times New Roman"/>
          <w:b/>
          <w:sz w:val="28"/>
          <w:szCs w:val="28"/>
        </w:rPr>
        <w:t>Общая характеристика и структура исследования</w:t>
      </w:r>
      <w:bookmarkEnd w:id="6"/>
    </w:p>
    <w:p w14:paraId="2640B814" w14:textId="688D570F"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Дизайн исследования.</w:t>
      </w:r>
      <w:r w:rsidRPr="000A5947">
        <w:rPr>
          <w:rFonts w:ascii="Times New Roman" w:hAnsi="Times New Roman" w:cs="Times New Roman"/>
          <w:sz w:val="28"/>
          <w:szCs w:val="28"/>
        </w:rPr>
        <w:t xml:space="preserve"> </w:t>
      </w:r>
      <w:r w:rsidR="00CA50AC" w:rsidRPr="00CA50AC">
        <w:rPr>
          <w:rFonts w:ascii="Times New Roman" w:hAnsi="Times New Roman" w:cs="Times New Roman"/>
          <w:bCs/>
          <w:sz w:val="28"/>
          <w:szCs w:val="28"/>
        </w:rPr>
        <w:t xml:space="preserve">В качестве дизайна было проведено ретро- проспективное трехцентровое сравнительно-описательное исследование. </w:t>
      </w:r>
      <w:r w:rsidRPr="000A5947">
        <w:rPr>
          <w:rFonts w:ascii="Times New Roman" w:hAnsi="Times New Roman" w:cs="Times New Roman"/>
          <w:bCs/>
          <w:sz w:val="28"/>
          <w:szCs w:val="28"/>
        </w:rPr>
        <w:t xml:space="preserve">В исследовании предусмотрены три основные фазы: </w:t>
      </w:r>
    </w:p>
    <w:p w14:paraId="1BE2A6EB" w14:textId="77777777"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1) анализ литературных данных;</w:t>
      </w:r>
    </w:p>
    <w:p w14:paraId="612A3C11" w14:textId="77777777"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2) эпидемиологическая фаза; </w:t>
      </w:r>
    </w:p>
    <w:p w14:paraId="2C4F48F2" w14:textId="77777777"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3) клиническая фаза. </w:t>
      </w:r>
    </w:p>
    <w:p w14:paraId="4D16588F" w14:textId="5B2FC8A1"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Каждая из фаз обеспечивает комплексный подход к решению поставленных научных задач.</w:t>
      </w:r>
    </w:p>
    <w:p w14:paraId="6D5033CC" w14:textId="66EFA361"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I фаза: Анализ литературных данных</w:t>
      </w:r>
    </w:p>
    <w:p w14:paraId="06A2961F" w14:textId="5330A134"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Цель фазы:</w:t>
      </w:r>
      <w:r w:rsidRPr="000A5947">
        <w:rPr>
          <w:rFonts w:ascii="Times New Roman" w:hAnsi="Times New Roman" w:cs="Times New Roman"/>
          <w:bCs/>
          <w:sz w:val="28"/>
          <w:szCs w:val="28"/>
        </w:rPr>
        <w:t xml:space="preserve"> изучение клинических и эпидемиологических аспектов потребления НПВ, а также кардиотоксических эффектов, сопровождающих их использование, для выявления существующих научных данных и пробелов в исследованиях.</w:t>
      </w:r>
    </w:p>
    <w:p w14:paraId="2EC8E15B" w14:textId="0BA52422"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Методология:</w:t>
      </w:r>
      <w:r w:rsidRPr="000A5947">
        <w:rPr>
          <w:rFonts w:ascii="Times New Roman" w:hAnsi="Times New Roman" w:cs="Times New Roman"/>
          <w:bCs/>
          <w:sz w:val="28"/>
          <w:szCs w:val="28"/>
        </w:rPr>
        <w:t xml:space="preserve"> был проведен систематический обзор научных публикаций по вопросам, связанных с кардиотоксическими эффектами НПВ, а также с эпидемиологией и клиническими последствиями их потребления. Литературный поиск был осуществлен в международных научных базах данных, таких как PubMed, Google Scholar, CyberLeninka и e-library. Охвачено </w:t>
      </w:r>
      <w:r w:rsidRPr="000A5947">
        <w:rPr>
          <w:rFonts w:ascii="Times New Roman" w:hAnsi="Times New Roman" w:cs="Times New Roman"/>
          <w:sz w:val="28"/>
          <w:szCs w:val="28"/>
        </w:rPr>
        <w:t xml:space="preserve">1649 </w:t>
      </w:r>
      <w:r w:rsidRPr="000A5947">
        <w:rPr>
          <w:rFonts w:ascii="Times New Roman" w:hAnsi="Times New Roman" w:cs="Times New Roman"/>
          <w:bCs/>
          <w:sz w:val="28"/>
          <w:szCs w:val="28"/>
        </w:rPr>
        <w:t xml:space="preserve">публикаций, среди которых были выбраны 44, соответствующие установленным критериям включения. При поиске публикаций в базах данных использовались следующие ключевые слова: «new psychoactive substances», «synthetic cannabinoids», «synthetic cathinone», «spice», «bath salts», «новые психоактивные вещества», «синтетические каннабиноиды», «синтетические катиноны», «спайсы», «соли </w:t>
      </w:r>
      <w:r w:rsidRPr="000A5947">
        <w:rPr>
          <w:rFonts w:ascii="Times New Roman" w:hAnsi="Times New Roman" w:cs="Times New Roman"/>
          <w:bCs/>
          <w:sz w:val="28"/>
          <w:szCs w:val="28"/>
        </w:rPr>
        <w:lastRenderedPageBreak/>
        <w:t>для ванн», «дизайнерские наркотики». На рисунке</w:t>
      </w:r>
      <w:r w:rsidRPr="000A5947">
        <w:rPr>
          <w:rFonts w:ascii="Times New Roman" w:hAnsi="Times New Roman" w:cs="Times New Roman"/>
          <w:bCs/>
          <w:color w:val="FF0000"/>
          <w:sz w:val="28"/>
          <w:szCs w:val="28"/>
        </w:rPr>
        <w:t xml:space="preserve"> </w:t>
      </w:r>
      <w:r w:rsidR="00CB4B41" w:rsidRPr="000A5947">
        <w:rPr>
          <w:rFonts w:ascii="Times New Roman" w:hAnsi="Times New Roman" w:cs="Times New Roman"/>
          <w:bCs/>
          <w:sz w:val="28"/>
          <w:szCs w:val="28"/>
        </w:rPr>
        <w:t>10</w:t>
      </w:r>
      <w:r w:rsidRPr="000A5947">
        <w:rPr>
          <w:rFonts w:ascii="Times New Roman" w:hAnsi="Times New Roman" w:cs="Times New Roman"/>
          <w:bCs/>
          <w:sz w:val="28"/>
          <w:szCs w:val="28"/>
        </w:rPr>
        <w:t xml:space="preserve"> изображена последовательность поиска публикаций. </w:t>
      </w:r>
    </w:p>
    <w:p w14:paraId="6B7A2A63" w14:textId="77777777" w:rsidR="001E0F3E" w:rsidRPr="000A5947" w:rsidRDefault="001E0F3E" w:rsidP="000C1200">
      <w:pPr>
        <w:spacing w:after="0" w:line="240" w:lineRule="auto"/>
        <w:ind w:firstLine="567"/>
        <w:jc w:val="both"/>
        <w:rPr>
          <w:rFonts w:ascii="Times New Roman" w:hAnsi="Times New Roman" w:cs="Times New Roman"/>
          <w:bCs/>
          <w:i/>
          <w:iCs/>
          <w:sz w:val="28"/>
          <w:szCs w:val="28"/>
        </w:rPr>
      </w:pPr>
      <w:r w:rsidRPr="000A5947">
        <w:rPr>
          <w:rFonts w:ascii="Times New Roman" w:hAnsi="Times New Roman" w:cs="Times New Roman"/>
          <w:bCs/>
          <w:i/>
          <w:iCs/>
          <w:sz w:val="28"/>
          <w:szCs w:val="28"/>
        </w:rPr>
        <w:t>Критерии включения:</w:t>
      </w:r>
    </w:p>
    <w:p w14:paraId="48B8F8FF" w14:textId="34B9E0F1"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0C1200">
        <w:rPr>
          <w:rFonts w:ascii="Times New Roman" w:hAnsi="Times New Roman" w:cs="Times New Roman"/>
          <w:bCs/>
          <w:sz w:val="28"/>
          <w:szCs w:val="28"/>
        </w:rPr>
        <w:t xml:space="preserve"> </w:t>
      </w:r>
      <w:r w:rsidRPr="000A5947">
        <w:rPr>
          <w:rFonts w:ascii="Times New Roman" w:hAnsi="Times New Roman" w:cs="Times New Roman"/>
          <w:bCs/>
          <w:sz w:val="28"/>
          <w:szCs w:val="28"/>
        </w:rPr>
        <w:t>Оригинальные исследования, в которых описываются кардиотоксические эффекты НПВ у людей.</w:t>
      </w:r>
    </w:p>
    <w:p w14:paraId="7B35312A" w14:textId="59F7409C"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0C1200">
        <w:rPr>
          <w:rFonts w:ascii="Times New Roman" w:hAnsi="Times New Roman" w:cs="Times New Roman"/>
          <w:bCs/>
          <w:sz w:val="28"/>
          <w:szCs w:val="28"/>
        </w:rPr>
        <w:t xml:space="preserve"> </w:t>
      </w:r>
      <w:r w:rsidRPr="000A5947">
        <w:rPr>
          <w:rFonts w:ascii="Times New Roman" w:hAnsi="Times New Roman" w:cs="Times New Roman"/>
          <w:bCs/>
          <w:sz w:val="28"/>
          <w:szCs w:val="28"/>
        </w:rPr>
        <w:t>Публикации с полнотекстовым доступом.</w:t>
      </w:r>
    </w:p>
    <w:p w14:paraId="5E616221" w14:textId="4272B1AF" w:rsidR="001E0F3E" w:rsidRPr="000C1200"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-Литературные источники, опубликованные в период с 20</w:t>
      </w:r>
      <w:r w:rsidR="00F07962">
        <w:rPr>
          <w:rFonts w:ascii="Times New Roman" w:hAnsi="Times New Roman" w:cs="Times New Roman"/>
          <w:bCs/>
          <w:sz w:val="28"/>
          <w:szCs w:val="28"/>
        </w:rPr>
        <w:t>05</w:t>
      </w:r>
      <w:r w:rsidRPr="000A5947">
        <w:rPr>
          <w:rFonts w:ascii="Times New Roman" w:hAnsi="Times New Roman" w:cs="Times New Roman"/>
          <w:bCs/>
          <w:sz w:val="28"/>
          <w:szCs w:val="28"/>
        </w:rPr>
        <w:t xml:space="preserve"> по 202</w:t>
      </w:r>
      <w:r w:rsidR="003B4684" w:rsidRPr="000A5947">
        <w:rPr>
          <w:rFonts w:ascii="Times New Roman" w:hAnsi="Times New Roman" w:cs="Times New Roman"/>
          <w:bCs/>
          <w:sz w:val="28"/>
          <w:szCs w:val="28"/>
        </w:rPr>
        <w:t>5</w:t>
      </w:r>
      <w:r w:rsidRPr="000A5947">
        <w:rPr>
          <w:rFonts w:ascii="Times New Roman" w:hAnsi="Times New Roman" w:cs="Times New Roman"/>
          <w:bCs/>
          <w:sz w:val="28"/>
          <w:szCs w:val="28"/>
        </w:rPr>
        <w:t xml:space="preserve"> год.</w:t>
      </w:r>
    </w:p>
    <w:p w14:paraId="58FE6D3E" w14:textId="77777777" w:rsidR="001E0F3E" w:rsidRPr="000A5947" w:rsidRDefault="001E0F3E" w:rsidP="000C1200">
      <w:pPr>
        <w:spacing w:after="0" w:line="240" w:lineRule="auto"/>
        <w:ind w:firstLine="567"/>
        <w:jc w:val="both"/>
        <w:rPr>
          <w:rFonts w:ascii="Times New Roman" w:hAnsi="Times New Roman" w:cs="Times New Roman"/>
          <w:bCs/>
          <w:i/>
          <w:iCs/>
          <w:sz w:val="28"/>
          <w:szCs w:val="28"/>
        </w:rPr>
      </w:pPr>
      <w:r w:rsidRPr="000A5947">
        <w:rPr>
          <w:rFonts w:ascii="Times New Roman" w:hAnsi="Times New Roman" w:cs="Times New Roman"/>
          <w:bCs/>
          <w:i/>
          <w:iCs/>
          <w:sz w:val="28"/>
          <w:szCs w:val="28"/>
        </w:rPr>
        <w:t>Критерии исключения:</w:t>
      </w:r>
    </w:p>
    <w:p w14:paraId="33B1DAE3" w14:textId="7D769050"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0C1200">
        <w:rPr>
          <w:rFonts w:ascii="Times New Roman" w:hAnsi="Times New Roman" w:cs="Times New Roman"/>
          <w:bCs/>
          <w:sz w:val="28"/>
          <w:szCs w:val="28"/>
        </w:rPr>
        <w:t xml:space="preserve"> </w:t>
      </w:r>
      <w:r w:rsidRPr="000A5947">
        <w:rPr>
          <w:rFonts w:ascii="Times New Roman" w:hAnsi="Times New Roman" w:cs="Times New Roman"/>
          <w:bCs/>
          <w:sz w:val="28"/>
          <w:szCs w:val="28"/>
        </w:rPr>
        <w:t>Резюме, абстракты, рецензии, письма в редакцию, а также литературные обзоры.</w:t>
      </w:r>
    </w:p>
    <w:p w14:paraId="4926F781" w14:textId="1E303C25" w:rsidR="001E0F3E" w:rsidRPr="000A5947" w:rsidRDefault="001E0F3E" w:rsidP="000C1200">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0C1200">
        <w:rPr>
          <w:rFonts w:ascii="Times New Roman" w:hAnsi="Times New Roman" w:cs="Times New Roman"/>
          <w:bCs/>
          <w:sz w:val="28"/>
          <w:szCs w:val="28"/>
        </w:rPr>
        <w:t xml:space="preserve"> </w:t>
      </w:r>
      <w:r w:rsidRPr="000A5947">
        <w:rPr>
          <w:rFonts w:ascii="Times New Roman" w:hAnsi="Times New Roman" w:cs="Times New Roman"/>
          <w:bCs/>
          <w:sz w:val="28"/>
          <w:szCs w:val="28"/>
        </w:rPr>
        <w:t>Статьи, в которых рассматриваются только фармако- и токсикодинамические аспекты НПВ без их клинического анализа</w:t>
      </w:r>
      <w:r w:rsidR="00C77358">
        <w:rPr>
          <w:rFonts w:ascii="Times New Roman" w:hAnsi="Times New Roman" w:cs="Times New Roman"/>
          <w:bCs/>
          <w:sz w:val="28"/>
          <w:szCs w:val="28"/>
        </w:rPr>
        <w:t xml:space="preserve"> </w:t>
      </w:r>
      <w:r w:rsidR="00C77358" w:rsidRPr="00C77358">
        <w:rPr>
          <w:rFonts w:ascii="Times New Roman" w:hAnsi="Times New Roman" w:cs="Times New Roman"/>
          <w:bCs/>
          <w:sz w:val="28"/>
          <w:szCs w:val="28"/>
        </w:rPr>
        <w:t xml:space="preserve">(рисунок </w:t>
      </w:r>
      <w:r w:rsidR="00C77358">
        <w:rPr>
          <w:rFonts w:ascii="Times New Roman" w:hAnsi="Times New Roman" w:cs="Times New Roman"/>
          <w:bCs/>
          <w:sz w:val="28"/>
          <w:szCs w:val="28"/>
        </w:rPr>
        <w:t>10</w:t>
      </w:r>
      <w:r w:rsidR="00C77358" w:rsidRPr="00C77358">
        <w:rPr>
          <w:rFonts w:ascii="Times New Roman" w:hAnsi="Times New Roman" w:cs="Times New Roman"/>
          <w:bCs/>
          <w:sz w:val="28"/>
          <w:szCs w:val="28"/>
        </w:rPr>
        <w:t>).</w:t>
      </w:r>
    </w:p>
    <w:p w14:paraId="76F1DCD0" w14:textId="77777777" w:rsidR="001E0F3E" w:rsidRPr="000C1200" w:rsidRDefault="001E0F3E" w:rsidP="000A5947">
      <w:pPr>
        <w:spacing w:after="0" w:line="240" w:lineRule="auto"/>
        <w:jc w:val="both"/>
        <w:rPr>
          <w:rFonts w:ascii="Times New Roman" w:hAnsi="Times New Roman" w:cs="Times New Roman"/>
          <w:bCs/>
          <w:sz w:val="16"/>
          <w:szCs w:val="16"/>
        </w:rPr>
      </w:pPr>
    </w:p>
    <w:p w14:paraId="37B1064F" w14:textId="77777777" w:rsidR="001E0F3E" w:rsidRPr="000A5947" w:rsidRDefault="001E0F3E" w:rsidP="000A5947">
      <w:pPr>
        <w:spacing w:after="0" w:line="240" w:lineRule="auto"/>
        <w:rPr>
          <w:rFonts w:ascii="Times New Roman" w:hAnsi="Times New Roman" w:cs="Times New Roman"/>
          <w:sz w:val="28"/>
          <w:szCs w:val="28"/>
        </w:rPr>
      </w:pPr>
    </w:p>
    <w:p w14:paraId="1D4BCA29" w14:textId="13F067BE" w:rsidR="001E0F3E" w:rsidRPr="000A5947" w:rsidRDefault="000C1200"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32B9E13" wp14:editId="5A72039E">
                <wp:simplePos x="0" y="0"/>
                <wp:positionH relativeFrom="column">
                  <wp:posOffset>396240</wp:posOffset>
                </wp:positionH>
                <wp:positionV relativeFrom="paragraph">
                  <wp:posOffset>10160</wp:posOffset>
                </wp:positionV>
                <wp:extent cx="1364615" cy="1200150"/>
                <wp:effectExtent l="0" t="0" r="26035" b="19050"/>
                <wp:wrapNone/>
                <wp:docPr id="857796900" name="Rectangle 1"/>
                <wp:cNvGraphicFramePr/>
                <a:graphic xmlns:a="http://schemas.openxmlformats.org/drawingml/2006/main">
                  <a:graphicData uri="http://schemas.microsoft.com/office/word/2010/wordprocessingShape">
                    <wps:wsp>
                      <wps:cNvSpPr/>
                      <wps:spPr>
                        <a:xfrm>
                          <a:off x="0" y="0"/>
                          <a:ext cx="1364615" cy="1200150"/>
                        </a:xfrm>
                        <a:prstGeom prst="rect">
                          <a:avLst/>
                        </a:prstGeom>
                        <a:noFill/>
                        <a:ln w="12700" cap="flat" cmpd="sng" algn="ctr">
                          <a:solidFill>
                            <a:sysClr val="windowText" lastClr="000000"/>
                          </a:solidFill>
                          <a:prstDash val="solid"/>
                          <a:miter lim="800000"/>
                        </a:ln>
                        <a:effectLst/>
                      </wps:spPr>
                      <wps:txbx>
                        <w:txbxContent>
                          <w:p w14:paraId="4F29009A" w14:textId="77777777" w:rsidR="001E0F3E" w:rsidRPr="00500BFB" w:rsidRDefault="001E0F3E" w:rsidP="004A32C1">
                            <w:pPr>
                              <w:spacing w:after="0" w:line="240" w:lineRule="auto"/>
                              <w:ind w:left="28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статьи, идентифицированные из: б</w:t>
                            </w:r>
                            <w:r w:rsidRPr="00500BFB">
                              <w:rPr>
                                <w:rFonts w:ascii="Times New Roman" w:hAnsi="Times New Roman" w:cs="Times New Roman"/>
                                <w:color w:val="000000" w:themeColor="text1"/>
                                <w:sz w:val="20"/>
                                <w:szCs w:val="20"/>
                              </w:rPr>
                              <w:t>азы данных (</w:t>
                            </w:r>
                            <w:r w:rsidRPr="00500BFB">
                              <w:rPr>
                                <w:rFonts w:ascii="Times New Roman" w:hAnsi="Times New Roman" w:cs="Times New Roman"/>
                                <w:color w:val="000000" w:themeColor="text1"/>
                                <w:sz w:val="20"/>
                                <w:szCs w:val="20"/>
                                <w:lang w:val="en-US"/>
                              </w:rPr>
                              <w:t>PubMed</w:t>
                            </w:r>
                            <w:r w:rsidRPr="00500BFB">
                              <w:rPr>
                                <w:rFonts w:ascii="Times New Roman" w:hAnsi="Times New Roman" w:cs="Times New Roman"/>
                                <w:color w:val="000000" w:themeColor="text1"/>
                                <w:sz w:val="20"/>
                                <w:szCs w:val="20"/>
                              </w:rPr>
                              <w:t xml:space="preserve"> </w:t>
                            </w:r>
                            <w:r w:rsidRPr="00500BFB">
                              <w:rPr>
                                <w:rFonts w:ascii="Times New Roman" w:hAnsi="Times New Roman" w:cs="Times New Roman"/>
                                <w:color w:val="000000" w:themeColor="text1"/>
                                <w:sz w:val="20"/>
                                <w:szCs w:val="20"/>
                                <w:lang w:val="en-US"/>
                              </w:rPr>
                              <w:t>n</w:t>
                            </w:r>
                            <w:r w:rsidRPr="00500BFB">
                              <w:rPr>
                                <w:rFonts w:ascii="Times New Roman" w:hAnsi="Times New Roman" w:cs="Times New Roman"/>
                                <w:color w:val="000000" w:themeColor="text1"/>
                                <w:sz w:val="20"/>
                                <w:szCs w:val="20"/>
                              </w:rPr>
                              <w:t xml:space="preserve"> =1486 и</w:t>
                            </w:r>
                          </w:p>
                          <w:p w14:paraId="7308F127" w14:textId="77777777" w:rsidR="001E0F3E" w:rsidRPr="00500BFB" w:rsidRDefault="001E0F3E" w:rsidP="004A32C1">
                            <w:pPr>
                              <w:spacing w:after="0" w:line="240" w:lineRule="auto"/>
                              <w:ind w:left="284"/>
                              <w:rPr>
                                <w:rFonts w:ascii="Times New Roman" w:hAnsi="Times New Roman" w:cs="Times New Roman"/>
                                <w:color w:val="000000" w:themeColor="text1"/>
                                <w:sz w:val="20"/>
                                <w:szCs w:val="20"/>
                                <w:lang w:val="en-US"/>
                              </w:rPr>
                            </w:pPr>
                            <w:r w:rsidRPr="00500BFB">
                              <w:rPr>
                                <w:rFonts w:ascii="Times New Roman" w:hAnsi="Times New Roman" w:cs="Times New Roman"/>
                                <w:color w:val="000000" w:themeColor="text1"/>
                                <w:sz w:val="20"/>
                                <w:szCs w:val="20"/>
                                <w:lang w:val="en-US"/>
                              </w:rPr>
                              <w:t>e-library n =163)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2B9E13" id="Rectangle 1" o:spid="_x0000_s1026" style="position:absolute;margin-left:31.2pt;margin-top:.8pt;width:107.45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" filled="f" strokecolor="windowText" strokeweight="1pt">
                <v:textbox>
                  <w:txbxContent>
                    <w:p w14:paraId="4F29009A" w14:textId="77777777" w:rsidR="001E0F3E" w:rsidRPr="00500BFB" w:rsidRDefault="001E0F3E" w:rsidP="004A32C1">
                      <w:pPr>
                        <w:spacing w:after="0" w:line="240" w:lineRule="auto"/>
                        <w:ind w:left="28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статьи, идентифицированные из: б</w:t>
                      </w:r>
                      <w:r w:rsidRPr="00500BFB">
                        <w:rPr>
                          <w:rFonts w:ascii="Times New Roman" w:hAnsi="Times New Roman" w:cs="Times New Roman"/>
                          <w:color w:val="000000" w:themeColor="text1"/>
                          <w:sz w:val="20"/>
                          <w:szCs w:val="20"/>
                        </w:rPr>
                        <w:t>азы данных (</w:t>
                      </w:r>
                      <w:r w:rsidRPr="00500BFB">
                        <w:rPr>
                          <w:rFonts w:ascii="Times New Roman" w:hAnsi="Times New Roman" w:cs="Times New Roman"/>
                          <w:color w:val="000000" w:themeColor="text1"/>
                          <w:sz w:val="20"/>
                          <w:szCs w:val="20"/>
                          <w:lang w:val="en-US"/>
                        </w:rPr>
                        <w:t>PubMed</w:t>
                      </w:r>
                      <w:r w:rsidRPr="00500BFB">
                        <w:rPr>
                          <w:rFonts w:ascii="Times New Roman" w:hAnsi="Times New Roman" w:cs="Times New Roman"/>
                          <w:color w:val="000000" w:themeColor="text1"/>
                          <w:sz w:val="20"/>
                          <w:szCs w:val="20"/>
                        </w:rPr>
                        <w:t xml:space="preserve"> </w:t>
                      </w:r>
                      <w:r w:rsidRPr="00500BFB">
                        <w:rPr>
                          <w:rFonts w:ascii="Times New Roman" w:hAnsi="Times New Roman" w:cs="Times New Roman"/>
                          <w:color w:val="000000" w:themeColor="text1"/>
                          <w:sz w:val="20"/>
                          <w:szCs w:val="20"/>
                          <w:lang w:val="en-US"/>
                        </w:rPr>
                        <w:t>n</w:t>
                      </w:r>
                      <w:r w:rsidRPr="00500BFB">
                        <w:rPr>
                          <w:rFonts w:ascii="Times New Roman" w:hAnsi="Times New Roman" w:cs="Times New Roman"/>
                          <w:color w:val="000000" w:themeColor="text1"/>
                          <w:sz w:val="20"/>
                          <w:szCs w:val="20"/>
                        </w:rPr>
                        <w:t xml:space="preserve"> =1486 и</w:t>
                      </w:r>
                    </w:p>
                    <w:p w14:paraId="7308F127" w14:textId="77777777" w:rsidR="001E0F3E" w:rsidRPr="00500BFB" w:rsidRDefault="001E0F3E" w:rsidP="004A32C1">
                      <w:pPr>
                        <w:spacing w:after="0" w:line="240" w:lineRule="auto"/>
                        <w:ind w:left="284"/>
                        <w:rPr>
                          <w:rFonts w:ascii="Times New Roman" w:hAnsi="Times New Roman" w:cs="Times New Roman"/>
                          <w:color w:val="000000" w:themeColor="text1"/>
                          <w:sz w:val="20"/>
                          <w:szCs w:val="20"/>
                          <w:lang w:val="en-US"/>
                        </w:rPr>
                      </w:pPr>
                      <w:r w:rsidRPr="00500BFB">
                        <w:rPr>
                          <w:rFonts w:ascii="Times New Roman" w:hAnsi="Times New Roman" w:cs="Times New Roman"/>
                          <w:color w:val="000000" w:themeColor="text1"/>
                          <w:sz w:val="20"/>
                          <w:szCs w:val="20"/>
                          <w:lang w:val="en-US"/>
                        </w:rPr>
                        <w:t>e-library n =163)</w:t>
                      </w:r>
                    </w:p>
                  </w:txbxContent>
                </v:textbox>
              </v:rect>
            </w:pict>
          </mc:Fallback>
        </mc:AlternateContent>
      </w:r>
      <w:r w:rsidR="001E0F3E" w:rsidRPr="000A5947">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7421A982" wp14:editId="6D4C2EBF">
                <wp:simplePos x="0" y="0"/>
                <wp:positionH relativeFrom="column">
                  <wp:posOffset>2367915</wp:posOffset>
                </wp:positionH>
                <wp:positionV relativeFrom="paragraph">
                  <wp:posOffset>6985</wp:posOffset>
                </wp:positionV>
                <wp:extent cx="1565031" cy="1242695"/>
                <wp:effectExtent l="0" t="0" r="16510" b="14605"/>
                <wp:wrapNone/>
                <wp:docPr id="1198596612" name="Rectangle 2"/>
                <wp:cNvGraphicFramePr/>
                <a:graphic xmlns:a="http://schemas.openxmlformats.org/drawingml/2006/main">
                  <a:graphicData uri="http://schemas.microsoft.com/office/word/2010/wordprocessingShape">
                    <wps:wsp>
                      <wps:cNvSpPr/>
                      <wps:spPr>
                        <a:xfrm>
                          <a:off x="0" y="0"/>
                          <a:ext cx="1565031" cy="1242695"/>
                        </a:xfrm>
                        <a:prstGeom prst="rect">
                          <a:avLst/>
                        </a:prstGeom>
                        <a:noFill/>
                        <a:ln w="12700" cap="flat" cmpd="sng" algn="ctr">
                          <a:solidFill>
                            <a:sysClr val="windowText" lastClr="000000"/>
                          </a:solidFill>
                          <a:prstDash val="solid"/>
                          <a:miter lim="800000"/>
                        </a:ln>
                        <a:effectLst/>
                      </wps:spPr>
                      <wps:txbx>
                        <w:txbxContent>
                          <w:p w14:paraId="1E055F62" w14:textId="77777777" w:rsidR="001E0F3E" w:rsidRPr="00500BFB" w:rsidRDefault="001E0F3E" w:rsidP="004A32C1">
                            <w:pPr>
                              <w:spacing w:after="0" w:line="240" w:lineRule="auto"/>
                              <w:ind w:left="284"/>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rPr>
                              <w:t xml:space="preserve">удаленные </w:t>
                            </w:r>
                            <w:r>
                              <w:rPr>
                                <w:rFonts w:ascii="Times New Roman" w:hAnsi="Times New Roman" w:cs="Times New Roman"/>
                                <w:color w:val="000000" w:themeColor="text1"/>
                                <w:sz w:val="20"/>
                                <w:szCs w:val="20"/>
                                <w:lang w:val="en-US"/>
                              </w:rPr>
                              <w:t>п</w:t>
                            </w:r>
                            <w:r w:rsidRPr="00500BFB">
                              <w:rPr>
                                <w:rFonts w:ascii="Times New Roman" w:hAnsi="Times New Roman" w:cs="Times New Roman"/>
                                <w:color w:val="000000" w:themeColor="text1"/>
                                <w:sz w:val="20"/>
                                <w:szCs w:val="20"/>
                                <w:lang w:val="en-US"/>
                              </w:rPr>
                              <w:t xml:space="preserve">овторяющиеся </w:t>
                            </w:r>
                            <w:r>
                              <w:rPr>
                                <w:rFonts w:ascii="Times New Roman" w:hAnsi="Times New Roman" w:cs="Times New Roman"/>
                                <w:color w:val="000000" w:themeColor="text1"/>
                                <w:sz w:val="20"/>
                                <w:szCs w:val="20"/>
                              </w:rPr>
                              <w:t>статьи</w:t>
                            </w:r>
                            <w:r w:rsidRPr="00500BFB">
                              <w:rPr>
                                <w:rFonts w:ascii="Times New Roman" w:hAnsi="Times New Roman" w:cs="Times New Roman"/>
                                <w:color w:val="000000" w:themeColor="text1"/>
                                <w:sz w:val="20"/>
                                <w:szCs w:val="20"/>
                                <w:lang w:val="en-US"/>
                              </w:rPr>
                              <w:t xml:space="preserve"> (n =</w:t>
                            </w:r>
                            <w:r>
                              <w:rPr>
                                <w:rFonts w:ascii="Times New Roman" w:hAnsi="Times New Roman" w:cs="Times New Roman"/>
                                <w:color w:val="000000" w:themeColor="text1"/>
                                <w:sz w:val="20"/>
                                <w:szCs w:val="20"/>
                              </w:rPr>
                              <w:t>35</w:t>
                            </w:r>
                            <w:r w:rsidRPr="00500BFB">
                              <w:rPr>
                                <w:rFonts w:ascii="Times New Roman" w:hAnsi="Times New Roman" w:cs="Times New Roman"/>
                                <w:color w:val="000000" w:themeColor="text1"/>
                                <w:sz w:val="20"/>
                                <w:szCs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21A982" id="Rectangle 2" o:spid="_x0000_s1027" style="position:absolute;margin-left:186.45pt;margin-top:.55pt;width:123.25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" filled="f" strokecolor="windowText" strokeweight="1pt">
                <v:textbox>
                  <w:txbxContent>
                    <w:p w14:paraId="1E055F62" w14:textId="77777777" w:rsidR="001E0F3E" w:rsidRPr="00500BFB" w:rsidRDefault="001E0F3E" w:rsidP="004A32C1">
                      <w:pPr>
                        <w:spacing w:after="0" w:line="240" w:lineRule="auto"/>
                        <w:ind w:left="284"/>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rPr>
                        <w:t xml:space="preserve">удаленные </w:t>
                      </w:r>
                      <w:r>
                        <w:rPr>
                          <w:rFonts w:ascii="Times New Roman" w:hAnsi="Times New Roman" w:cs="Times New Roman"/>
                          <w:color w:val="000000" w:themeColor="text1"/>
                          <w:sz w:val="20"/>
                          <w:szCs w:val="20"/>
                          <w:lang w:val="en-US"/>
                        </w:rPr>
                        <w:t>п</w:t>
                      </w:r>
                      <w:r w:rsidRPr="00500BFB">
                        <w:rPr>
                          <w:rFonts w:ascii="Times New Roman" w:hAnsi="Times New Roman" w:cs="Times New Roman"/>
                          <w:color w:val="000000" w:themeColor="text1"/>
                          <w:sz w:val="20"/>
                          <w:szCs w:val="20"/>
                          <w:lang w:val="en-US"/>
                        </w:rPr>
                        <w:t xml:space="preserve">овторяющиеся </w:t>
                      </w:r>
                      <w:r>
                        <w:rPr>
                          <w:rFonts w:ascii="Times New Roman" w:hAnsi="Times New Roman" w:cs="Times New Roman"/>
                          <w:color w:val="000000" w:themeColor="text1"/>
                          <w:sz w:val="20"/>
                          <w:szCs w:val="20"/>
                        </w:rPr>
                        <w:t>статьи</w:t>
                      </w:r>
                      <w:r w:rsidRPr="00500BFB">
                        <w:rPr>
                          <w:rFonts w:ascii="Times New Roman" w:hAnsi="Times New Roman" w:cs="Times New Roman"/>
                          <w:color w:val="000000" w:themeColor="text1"/>
                          <w:sz w:val="20"/>
                          <w:szCs w:val="20"/>
                          <w:lang w:val="en-US"/>
                        </w:rPr>
                        <w:t xml:space="preserve"> (n =</w:t>
                      </w:r>
                      <w:r>
                        <w:rPr>
                          <w:rFonts w:ascii="Times New Roman" w:hAnsi="Times New Roman" w:cs="Times New Roman"/>
                          <w:color w:val="000000" w:themeColor="text1"/>
                          <w:sz w:val="20"/>
                          <w:szCs w:val="20"/>
                        </w:rPr>
                        <w:t>35</w:t>
                      </w:r>
                      <w:r w:rsidRPr="00500BFB">
                        <w:rPr>
                          <w:rFonts w:ascii="Times New Roman" w:hAnsi="Times New Roman" w:cs="Times New Roman"/>
                          <w:color w:val="000000" w:themeColor="text1"/>
                          <w:sz w:val="20"/>
                          <w:szCs w:val="20"/>
                          <w:lang w:val="en-US"/>
                        </w:rPr>
                        <w:t>)</w:t>
                      </w:r>
                    </w:p>
                  </w:txbxContent>
                </v:textbox>
              </v:rect>
            </w:pict>
          </mc:Fallback>
        </mc:AlternateContent>
      </w:r>
    </w:p>
    <w:p w14:paraId="7F9748FA" w14:textId="77777777" w:rsidR="001E0F3E" w:rsidRPr="000A5947" w:rsidRDefault="001E0F3E"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392ACBCE" wp14:editId="6AB5EB62">
                <wp:simplePos x="0" y="0"/>
                <wp:positionH relativeFrom="margin">
                  <wp:align>left</wp:align>
                </wp:positionH>
                <wp:positionV relativeFrom="paragraph">
                  <wp:posOffset>290830</wp:posOffset>
                </wp:positionV>
                <wp:extent cx="1230449" cy="262890"/>
                <wp:effectExtent l="7303" t="0" r="15557" b="15558"/>
                <wp:wrapNone/>
                <wp:docPr id="819372157" name="Flowchart: Alternate Process 31"/>
                <wp:cNvGraphicFramePr/>
                <a:graphic xmlns:a="http://schemas.openxmlformats.org/drawingml/2006/main">
                  <a:graphicData uri="http://schemas.microsoft.com/office/word/2010/wordprocessingShape">
                    <wps:wsp>
                      <wps:cNvSpPr/>
                      <wps:spPr>
                        <a:xfrm rot="16200000">
                          <a:off x="0" y="0"/>
                          <a:ext cx="1230449" cy="262890"/>
                        </a:xfrm>
                        <a:prstGeom prst="flowChartAlternateProcess">
                          <a:avLst/>
                        </a:prstGeom>
                        <a:solidFill>
                          <a:srgbClr val="4472C4">
                            <a:lumMod val="60000"/>
                            <a:lumOff val="40000"/>
                          </a:srgbClr>
                        </a:solidFill>
                        <a:ln w="12700" cap="flat" cmpd="sng" algn="ctr">
                          <a:solidFill>
                            <a:sysClr val="windowText" lastClr="000000"/>
                          </a:solidFill>
                          <a:prstDash val="solid"/>
                          <a:miter lim="800000"/>
                        </a:ln>
                        <a:effectLst/>
                      </wps:spPr>
                      <wps:txbx>
                        <w:txbxContent>
                          <w:p w14:paraId="391863DF" w14:textId="77777777" w:rsidR="001E0F3E" w:rsidRPr="00500BFB" w:rsidRDefault="001E0F3E" w:rsidP="004A32C1">
                            <w:pPr>
                              <w:spacing w:after="0" w:line="240" w:lineRule="auto"/>
                              <w:jc w:val="center"/>
                              <w:rPr>
                                <w:rFonts w:ascii="Times New Roman" w:hAnsi="Times New Roman" w:cs="Times New Roman"/>
                                <w:b/>
                                <w:color w:val="000000" w:themeColor="text1"/>
                                <w:sz w:val="20"/>
                                <w:szCs w:val="20"/>
                              </w:rPr>
                            </w:pPr>
                            <w:r w:rsidRPr="00500BFB">
                              <w:rPr>
                                <w:rFonts w:ascii="Times New Roman" w:hAnsi="Times New Roman" w:cs="Times New Roman"/>
                                <w:b/>
                                <w:color w:val="000000" w:themeColor="text1"/>
                                <w:sz w:val="20"/>
                                <w:szCs w:val="20"/>
                              </w:rPr>
                              <w:t>идентификация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2ACBC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1" o:spid="_x0000_s1028" type="#_x0000_t176" style="position:absolute;margin-left:0;margin-top:22.9pt;width:96.9pt;height:20.7pt;rotation:-90;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" fillcolor="#8faadc" strokecolor="windowText" strokeweight="1pt">
                <v:textbox>
                  <w:txbxContent>
                    <w:p w14:paraId="391863DF" w14:textId="77777777" w:rsidR="001E0F3E" w:rsidRPr="00500BFB" w:rsidRDefault="001E0F3E" w:rsidP="004A32C1">
                      <w:pPr>
                        <w:spacing w:after="0" w:line="240" w:lineRule="auto"/>
                        <w:jc w:val="center"/>
                        <w:rPr>
                          <w:rFonts w:ascii="Times New Roman" w:hAnsi="Times New Roman" w:cs="Times New Roman"/>
                          <w:b/>
                          <w:color w:val="000000" w:themeColor="text1"/>
                          <w:sz w:val="20"/>
                          <w:szCs w:val="20"/>
                        </w:rPr>
                      </w:pPr>
                      <w:r w:rsidRPr="00500BFB">
                        <w:rPr>
                          <w:rFonts w:ascii="Times New Roman" w:hAnsi="Times New Roman" w:cs="Times New Roman"/>
                          <w:b/>
                          <w:color w:val="000000" w:themeColor="text1"/>
                          <w:sz w:val="20"/>
                          <w:szCs w:val="20"/>
                        </w:rPr>
                        <w:t>идентификация</w:t>
                      </w:r>
                    </w:p>
                  </w:txbxContent>
                </v:textbox>
                <w10:wrap anchorx="margin"/>
              </v:shape>
            </w:pict>
          </mc:Fallback>
        </mc:AlternateContent>
      </w:r>
    </w:p>
    <w:p w14:paraId="69D7A6F6" w14:textId="77777777" w:rsidR="001E0F3E" w:rsidRPr="000A5947" w:rsidRDefault="001E0F3E"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66AB9B33" wp14:editId="24AC5AF2">
                <wp:simplePos x="0" y="0"/>
                <wp:positionH relativeFrom="column">
                  <wp:posOffset>1759585</wp:posOffset>
                </wp:positionH>
                <wp:positionV relativeFrom="paragraph">
                  <wp:posOffset>97155</wp:posOffset>
                </wp:positionV>
                <wp:extent cx="563270" cy="0"/>
                <wp:effectExtent l="0" t="76200" r="27305" b="95250"/>
                <wp:wrapNone/>
                <wp:docPr id="735825605"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D88B66" id="_x0000_t32" coordsize="21600,21600" o:spt="32" o:oned="t" path="m,l21600,21600e" filled="f">
                <v:path arrowok="t" fillok="f" o:connecttype="none"/>
                <o:lock v:ext="edit" shapetype="t"/>
              </v:shapetype>
              <v:shape id="Straight Arrow Connector 14" o:spid="_x0000_s1026" type="#_x0000_t32" style="position:absolute;margin-left:138.55pt;margin-top:7.65pt;width:44.3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" strokecolor="windowText" strokeweight=".5pt">
                <v:stroke endarrow="block" joinstyle="miter"/>
              </v:shape>
            </w:pict>
          </mc:Fallback>
        </mc:AlternateContent>
      </w:r>
    </w:p>
    <w:p w14:paraId="112D2D39" w14:textId="77777777" w:rsidR="001E0F3E" w:rsidRPr="000A5947" w:rsidRDefault="001E0F3E" w:rsidP="000A5947">
      <w:pPr>
        <w:spacing w:after="0" w:line="240" w:lineRule="auto"/>
        <w:rPr>
          <w:rFonts w:ascii="Times New Roman" w:hAnsi="Times New Roman" w:cs="Times New Roman"/>
          <w:sz w:val="28"/>
          <w:szCs w:val="28"/>
        </w:rPr>
      </w:pPr>
    </w:p>
    <w:p w14:paraId="0D2C8EDF" w14:textId="77777777" w:rsidR="001E0F3E" w:rsidRPr="000A5947" w:rsidRDefault="001E0F3E"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71A2A757" wp14:editId="50D18069">
                <wp:simplePos x="0" y="0"/>
                <wp:positionH relativeFrom="margin">
                  <wp:align>center</wp:align>
                </wp:positionH>
                <wp:positionV relativeFrom="paragraph">
                  <wp:posOffset>158750</wp:posOffset>
                </wp:positionV>
                <wp:extent cx="0" cy="281305"/>
                <wp:effectExtent l="76200" t="0" r="57150" b="61595"/>
                <wp:wrapNone/>
                <wp:docPr id="793150239"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747192" id="Straight Arrow Connector 35" o:spid="_x0000_s1026" type="#_x0000_t32" style="position:absolute;margin-left:0;margin-top:12.5pt;width:0;height:22.15pt;z-index:25168076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" strokecolor="windowText" strokeweight=".5pt">
                <v:stroke endarrow="block" joinstyle="miter"/>
                <w10:wrap anchorx="margin"/>
              </v:shape>
            </w:pict>
          </mc:Fallback>
        </mc:AlternateContent>
      </w:r>
    </w:p>
    <w:p w14:paraId="0171A61B" w14:textId="77777777" w:rsidR="001E0F3E" w:rsidRPr="000A5947" w:rsidRDefault="001E0F3E"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36F76688" wp14:editId="4C2545E0">
                <wp:simplePos x="0" y="0"/>
                <wp:positionH relativeFrom="column">
                  <wp:posOffset>7188200</wp:posOffset>
                </wp:positionH>
                <wp:positionV relativeFrom="paragraph">
                  <wp:posOffset>125094</wp:posOffset>
                </wp:positionV>
                <wp:extent cx="0" cy="1094105"/>
                <wp:effectExtent l="76200" t="0" r="57150" b="48895"/>
                <wp:wrapNone/>
                <wp:docPr id="1057753258" name="Straight Arrow Connector 34"/>
                <wp:cNvGraphicFramePr/>
                <a:graphic xmlns:a="http://schemas.openxmlformats.org/drawingml/2006/main">
                  <a:graphicData uri="http://schemas.microsoft.com/office/word/2010/wordprocessingShape">
                    <wps:wsp>
                      <wps:cNvCnPr/>
                      <wps:spPr>
                        <a:xfrm>
                          <a:off x="0" y="0"/>
                          <a:ext cx="0" cy="10941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7B33C0" id="Straight Arrow Connector 34" o:spid="_x0000_s1026" type="#_x0000_t32" style="position:absolute;margin-left:566pt;margin-top:9.85pt;width:0;height:86.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" strokecolor="windowText" strokeweight=".5pt">
                <v:stroke endarrow="block" joinstyle="miter"/>
              </v:shape>
            </w:pict>
          </mc:Fallback>
        </mc:AlternateContent>
      </w:r>
    </w:p>
    <w:p w14:paraId="7FFE09E9" w14:textId="6E3C1287" w:rsidR="001E0F3E" w:rsidRPr="000A5947" w:rsidRDefault="000C1200"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B83458A" wp14:editId="3D39E707">
                <wp:simplePos x="0" y="0"/>
                <wp:positionH relativeFrom="margin">
                  <wp:posOffset>2339340</wp:posOffset>
                </wp:positionH>
                <wp:positionV relativeFrom="paragraph">
                  <wp:posOffset>127000</wp:posOffset>
                </wp:positionV>
                <wp:extent cx="1658620" cy="526415"/>
                <wp:effectExtent l="0" t="0" r="17780" b="26035"/>
                <wp:wrapNone/>
                <wp:docPr id="194748529" name="Rectangle 3"/>
                <wp:cNvGraphicFramePr/>
                <a:graphic xmlns:a="http://schemas.openxmlformats.org/drawingml/2006/main">
                  <a:graphicData uri="http://schemas.microsoft.com/office/word/2010/wordprocessingShape">
                    <wps:wsp>
                      <wps:cNvSpPr/>
                      <wps:spPr>
                        <a:xfrm>
                          <a:off x="0" y="0"/>
                          <a:ext cx="1658620" cy="526415"/>
                        </a:xfrm>
                        <a:prstGeom prst="rect">
                          <a:avLst/>
                        </a:prstGeom>
                        <a:noFill/>
                        <a:ln w="12700" cap="flat" cmpd="sng" algn="ctr">
                          <a:solidFill>
                            <a:sysClr val="windowText" lastClr="000000"/>
                          </a:solidFill>
                          <a:prstDash val="solid"/>
                          <a:miter lim="800000"/>
                        </a:ln>
                        <a:effectLst/>
                      </wps:spPr>
                      <wps:txbx>
                        <w:txbxContent>
                          <w:p w14:paraId="30769471" w14:textId="77777777" w:rsidR="001E0F3E" w:rsidRPr="00E5050C" w:rsidRDefault="001E0F3E" w:rsidP="004A32C1">
                            <w:pPr>
                              <w:spacing w:after="0" w:line="240" w:lineRule="auto"/>
                              <w:rPr>
                                <w:rFonts w:ascii="Times New Roman" w:hAnsi="Times New Roman" w:cs="Times New Roman"/>
                                <w:color w:val="000000" w:themeColor="text1"/>
                                <w:sz w:val="20"/>
                                <w:szCs w:val="20"/>
                              </w:rPr>
                            </w:pPr>
                            <w:r w:rsidRPr="00E5050C">
                              <w:rPr>
                                <w:rFonts w:ascii="Times New Roman" w:hAnsi="Times New Roman" w:cs="Times New Roman"/>
                                <w:color w:val="000000" w:themeColor="text1"/>
                                <w:sz w:val="20"/>
                                <w:szCs w:val="20"/>
                              </w:rPr>
                              <w:t>последующий отбор статей</w:t>
                            </w:r>
                          </w:p>
                          <w:p w14:paraId="502986D2" w14:textId="77777777" w:rsidR="001E0F3E" w:rsidRPr="00E5050C" w:rsidRDefault="001E0F3E" w:rsidP="004A32C1">
                            <w:pPr>
                              <w:spacing w:after="0" w:line="240" w:lineRule="auto"/>
                              <w:rPr>
                                <w:rFonts w:ascii="Times New Roman" w:hAnsi="Times New Roman" w:cs="Times New Roman"/>
                                <w:color w:val="000000" w:themeColor="text1"/>
                                <w:sz w:val="20"/>
                                <w:szCs w:val="20"/>
                              </w:rPr>
                            </w:pPr>
                            <w:r w:rsidRPr="00E5050C">
                              <w:rPr>
                                <w:rFonts w:ascii="Times New Roman" w:hAnsi="Times New Roman" w:cs="Times New Roman"/>
                                <w:color w:val="000000" w:themeColor="text1"/>
                                <w:sz w:val="20"/>
                                <w:szCs w:val="20"/>
                              </w:rPr>
                              <w:t>(n = 1614)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83458A" id="Rectangle 3" o:spid="_x0000_s1029" style="position:absolute;margin-left:184.2pt;margin-top:10pt;width:130.6pt;height:41.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" filled="f" strokecolor="windowText" strokeweight="1pt">
                <v:textbox>
                  <w:txbxContent>
                    <w:p w14:paraId="30769471" w14:textId="77777777" w:rsidR="001E0F3E" w:rsidRPr="00E5050C" w:rsidRDefault="001E0F3E" w:rsidP="004A32C1">
                      <w:pPr>
                        <w:spacing w:after="0" w:line="240" w:lineRule="auto"/>
                        <w:rPr>
                          <w:rFonts w:ascii="Times New Roman" w:hAnsi="Times New Roman" w:cs="Times New Roman"/>
                          <w:color w:val="000000" w:themeColor="text1"/>
                          <w:sz w:val="20"/>
                          <w:szCs w:val="20"/>
                        </w:rPr>
                      </w:pPr>
                      <w:r w:rsidRPr="00E5050C">
                        <w:rPr>
                          <w:rFonts w:ascii="Times New Roman" w:hAnsi="Times New Roman" w:cs="Times New Roman"/>
                          <w:color w:val="000000" w:themeColor="text1"/>
                          <w:sz w:val="20"/>
                          <w:szCs w:val="20"/>
                        </w:rPr>
                        <w:t>последующий отбор статей</w:t>
                      </w:r>
                    </w:p>
                    <w:p w14:paraId="502986D2" w14:textId="77777777" w:rsidR="001E0F3E" w:rsidRPr="00E5050C" w:rsidRDefault="001E0F3E" w:rsidP="004A32C1">
                      <w:pPr>
                        <w:spacing w:after="0" w:line="240" w:lineRule="auto"/>
                        <w:rPr>
                          <w:rFonts w:ascii="Times New Roman" w:hAnsi="Times New Roman" w:cs="Times New Roman"/>
                          <w:color w:val="000000" w:themeColor="text1"/>
                          <w:sz w:val="20"/>
                          <w:szCs w:val="20"/>
                        </w:rPr>
                      </w:pPr>
                      <w:r w:rsidRPr="00E5050C">
                        <w:rPr>
                          <w:rFonts w:ascii="Times New Roman" w:hAnsi="Times New Roman" w:cs="Times New Roman"/>
                          <w:color w:val="000000" w:themeColor="text1"/>
                          <w:sz w:val="20"/>
                          <w:szCs w:val="20"/>
                        </w:rPr>
                        <w:t>(n = 1614)</w:t>
                      </w:r>
                    </w:p>
                  </w:txbxContent>
                </v:textbox>
                <w10:wrap anchorx="margin"/>
              </v:rect>
            </w:pict>
          </mc:Fallback>
        </mc:AlternateContent>
      </w: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E228F0B" wp14:editId="798E41AA">
                <wp:simplePos x="0" y="0"/>
                <wp:positionH relativeFrom="column">
                  <wp:posOffset>4644390</wp:posOffset>
                </wp:positionH>
                <wp:positionV relativeFrom="paragraph">
                  <wp:posOffset>79375</wp:posOffset>
                </wp:positionV>
                <wp:extent cx="1468120" cy="526415"/>
                <wp:effectExtent l="0" t="0" r="17780" b="26035"/>
                <wp:wrapNone/>
                <wp:docPr id="1001922618" name="Rectangle 4"/>
                <wp:cNvGraphicFramePr/>
                <a:graphic xmlns:a="http://schemas.openxmlformats.org/drawingml/2006/main">
                  <a:graphicData uri="http://schemas.microsoft.com/office/word/2010/wordprocessingShape">
                    <wps:wsp>
                      <wps:cNvSpPr/>
                      <wps:spPr>
                        <a:xfrm>
                          <a:off x="0" y="0"/>
                          <a:ext cx="1468120" cy="526415"/>
                        </a:xfrm>
                        <a:prstGeom prst="rect">
                          <a:avLst/>
                        </a:prstGeom>
                        <a:noFill/>
                        <a:ln w="12700" cap="flat" cmpd="sng" algn="ctr">
                          <a:solidFill>
                            <a:sysClr val="windowText" lastClr="000000"/>
                          </a:solidFill>
                          <a:prstDash val="solid"/>
                          <a:miter lim="800000"/>
                        </a:ln>
                        <a:effectLst/>
                      </wps:spPr>
                      <wps:txbx>
                        <w:txbxContent>
                          <w:p w14:paraId="642602F9" w14:textId="77777777" w:rsidR="001E0F3E" w:rsidRPr="00E5050C" w:rsidRDefault="001E0F3E" w:rsidP="004A32C1">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w:t>
                            </w:r>
                            <w:r w:rsidRPr="00E5050C">
                              <w:rPr>
                                <w:rFonts w:ascii="Times New Roman" w:hAnsi="Times New Roman" w:cs="Times New Roman"/>
                                <w:color w:val="000000" w:themeColor="text1"/>
                                <w:sz w:val="20"/>
                                <w:szCs w:val="20"/>
                              </w:rPr>
                              <w:t xml:space="preserve">даленные согласно критериям </w:t>
                            </w:r>
                            <w:r>
                              <w:rPr>
                                <w:rFonts w:ascii="Times New Roman" w:hAnsi="Times New Roman" w:cs="Times New Roman"/>
                                <w:color w:val="000000" w:themeColor="text1"/>
                                <w:sz w:val="20"/>
                                <w:szCs w:val="20"/>
                              </w:rPr>
                              <w:t>ис</w:t>
                            </w:r>
                            <w:r w:rsidRPr="00E5050C">
                              <w:rPr>
                                <w:rFonts w:ascii="Times New Roman" w:hAnsi="Times New Roman" w:cs="Times New Roman"/>
                                <w:color w:val="000000" w:themeColor="text1"/>
                                <w:sz w:val="20"/>
                                <w:szCs w:val="20"/>
                              </w:rPr>
                              <w:t>ключения</w:t>
                            </w:r>
                          </w:p>
                          <w:p w14:paraId="214CFEBF" w14:textId="77777777" w:rsidR="001E0F3E" w:rsidRPr="00E5050C" w:rsidRDefault="001E0F3E" w:rsidP="004A32C1">
                            <w:pPr>
                              <w:spacing w:after="0" w:line="240" w:lineRule="auto"/>
                              <w:rPr>
                                <w:rFonts w:ascii="Times New Roman" w:hAnsi="Times New Roman" w:cs="Times New Roman"/>
                                <w:color w:val="000000" w:themeColor="text1"/>
                                <w:sz w:val="20"/>
                                <w:szCs w:val="20"/>
                              </w:rPr>
                            </w:pPr>
                            <w:r w:rsidRPr="00E5050C">
                              <w:rPr>
                                <w:rFonts w:ascii="Times New Roman" w:hAnsi="Times New Roman" w:cs="Times New Roman"/>
                                <w:color w:val="000000" w:themeColor="text1"/>
                                <w:sz w:val="20"/>
                                <w:szCs w:val="20"/>
                              </w:rPr>
                              <w:t xml:space="preserve">(n = </w:t>
                            </w:r>
                            <w:r>
                              <w:rPr>
                                <w:rFonts w:ascii="Times New Roman" w:hAnsi="Times New Roman" w:cs="Times New Roman"/>
                                <w:color w:val="000000" w:themeColor="text1"/>
                                <w:sz w:val="20"/>
                                <w:szCs w:val="20"/>
                              </w:rPr>
                              <w:t>1294</w:t>
                            </w:r>
                            <w:r w:rsidRPr="00E5050C">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228F0B" id="Rectangle 4" o:spid="_x0000_s1030" style="position:absolute;margin-left:365.7pt;margin-top:6.25pt;width:115.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" filled="f" strokecolor="windowText" strokeweight="1pt">
                <v:textbox>
                  <w:txbxContent>
                    <w:p w14:paraId="642602F9" w14:textId="77777777" w:rsidR="001E0F3E" w:rsidRPr="00E5050C" w:rsidRDefault="001E0F3E" w:rsidP="004A32C1">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w:t>
                      </w:r>
                      <w:r w:rsidRPr="00E5050C">
                        <w:rPr>
                          <w:rFonts w:ascii="Times New Roman" w:hAnsi="Times New Roman" w:cs="Times New Roman"/>
                          <w:color w:val="000000" w:themeColor="text1"/>
                          <w:sz w:val="20"/>
                          <w:szCs w:val="20"/>
                        </w:rPr>
                        <w:t xml:space="preserve">даленные согласно критериям </w:t>
                      </w:r>
                      <w:r>
                        <w:rPr>
                          <w:rFonts w:ascii="Times New Roman" w:hAnsi="Times New Roman" w:cs="Times New Roman"/>
                          <w:color w:val="000000" w:themeColor="text1"/>
                          <w:sz w:val="20"/>
                          <w:szCs w:val="20"/>
                        </w:rPr>
                        <w:t>ис</w:t>
                      </w:r>
                      <w:r w:rsidRPr="00E5050C">
                        <w:rPr>
                          <w:rFonts w:ascii="Times New Roman" w:hAnsi="Times New Roman" w:cs="Times New Roman"/>
                          <w:color w:val="000000" w:themeColor="text1"/>
                          <w:sz w:val="20"/>
                          <w:szCs w:val="20"/>
                        </w:rPr>
                        <w:t>ключения</w:t>
                      </w:r>
                    </w:p>
                    <w:p w14:paraId="214CFEBF" w14:textId="77777777" w:rsidR="001E0F3E" w:rsidRPr="00E5050C" w:rsidRDefault="001E0F3E" w:rsidP="004A32C1">
                      <w:pPr>
                        <w:spacing w:after="0" w:line="240" w:lineRule="auto"/>
                        <w:rPr>
                          <w:rFonts w:ascii="Times New Roman" w:hAnsi="Times New Roman" w:cs="Times New Roman"/>
                          <w:color w:val="000000" w:themeColor="text1"/>
                          <w:sz w:val="20"/>
                          <w:szCs w:val="20"/>
                        </w:rPr>
                      </w:pPr>
                      <w:r w:rsidRPr="00E5050C">
                        <w:rPr>
                          <w:rFonts w:ascii="Times New Roman" w:hAnsi="Times New Roman" w:cs="Times New Roman"/>
                          <w:color w:val="000000" w:themeColor="text1"/>
                          <w:sz w:val="20"/>
                          <w:szCs w:val="20"/>
                        </w:rPr>
                        <w:t xml:space="preserve">(n = </w:t>
                      </w:r>
                      <w:r>
                        <w:rPr>
                          <w:rFonts w:ascii="Times New Roman" w:hAnsi="Times New Roman" w:cs="Times New Roman"/>
                          <w:color w:val="000000" w:themeColor="text1"/>
                          <w:sz w:val="20"/>
                          <w:szCs w:val="20"/>
                        </w:rPr>
                        <w:t>1294</w:t>
                      </w:r>
                      <w:r w:rsidRPr="00E5050C">
                        <w:rPr>
                          <w:rFonts w:ascii="Times New Roman" w:hAnsi="Times New Roman" w:cs="Times New Roman"/>
                          <w:color w:val="000000" w:themeColor="text1"/>
                          <w:sz w:val="20"/>
                          <w:szCs w:val="20"/>
                        </w:rPr>
                        <w:t>)</w:t>
                      </w:r>
                    </w:p>
                  </w:txbxContent>
                </v:textbox>
              </v:rect>
            </w:pict>
          </mc:Fallback>
        </mc:AlternateContent>
      </w:r>
    </w:p>
    <w:p w14:paraId="4FCF2103" w14:textId="125BC716" w:rsidR="001E0F3E" w:rsidRPr="000A5947" w:rsidRDefault="000C1200"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2A0326E1" wp14:editId="08B390F6">
                <wp:simplePos x="0" y="0"/>
                <wp:positionH relativeFrom="page">
                  <wp:posOffset>4189730</wp:posOffset>
                </wp:positionH>
                <wp:positionV relativeFrom="paragraph">
                  <wp:posOffset>205105</wp:posOffset>
                </wp:positionV>
                <wp:extent cx="0" cy="281305"/>
                <wp:effectExtent l="76200" t="0" r="57150" b="61595"/>
                <wp:wrapNone/>
                <wp:docPr id="189046579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ABC8ED" id="Straight Arrow Connector 35" o:spid="_x0000_s1026" type="#_x0000_t32" style="position:absolute;margin-left:329.9pt;margin-top:16.15pt;width:0;height:22.15pt;z-index:251673600;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" strokecolor="windowText" strokeweight=".5pt">
                <v:stroke endarrow="block" joinstyle="miter"/>
                <w10:wrap anchorx="page"/>
              </v:shape>
            </w:pict>
          </mc:Fallback>
        </mc:AlternateContent>
      </w: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1F583B09" wp14:editId="3FB01276">
                <wp:simplePos x="0" y="0"/>
                <wp:positionH relativeFrom="column">
                  <wp:posOffset>4060825</wp:posOffset>
                </wp:positionH>
                <wp:positionV relativeFrom="paragraph">
                  <wp:posOffset>123825</wp:posOffset>
                </wp:positionV>
                <wp:extent cx="563245" cy="0"/>
                <wp:effectExtent l="0" t="76200" r="27305" b="95250"/>
                <wp:wrapNone/>
                <wp:docPr id="1362450167"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1312AA" id="Straight Arrow Connector 15" o:spid="_x0000_s1026" type="#_x0000_t32" style="position:absolute;margin-left:319.75pt;margin-top:9.7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" strokecolor="windowText" strokeweight=".5pt">
                <v:stroke endarrow="block" joinstyle="miter"/>
              </v:shape>
            </w:pict>
          </mc:Fallback>
        </mc:AlternateContent>
      </w:r>
    </w:p>
    <w:p w14:paraId="58324EB9" w14:textId="5071DA5C" w:rsidR="001E0F3E" w:rsidRPr="000A5947" w:rsidRDefault="000C1200"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5959B2E" wp14:editId="6F34F94B">
                <wp:simplePos x="0" y="0"/>
                <wp:positionH relativeFrom="margin">
                  <wp:align>left</wp:align>
                </wp:positionH>
                <wp:positionV relativeFrom="paragraph">
                  <wp:posOffset>178118</wp:posOffset>
                </wp:positionV>
                <wp:extent cx="1240155" cy="262890"/>
                <wp:effectExtent l="0" t="6667" r="10477" b="10478"/>
                <wp:wrapNone/>
                <wp:docPr id="1023142986" name="Flowchart: Alternate Process 32"/>
                <wp:cNvGraphicFramePr/>
                <a:graphic xmlns:a="http://schemas.openxmlformats.org/drawingml/2006/main">
                  <a:graphicData uri="http://schemas.microsoft.com/office/word/2010/wordprocessingShape">
                    <wps:wsp>
                      <wps:cNvSpPr/>
                      <wps:spPr>
                        <a:xfrm rot="16200000">
                          <a:off x="0" y="0"/>
                          <a:ext cx="1240155" cy="262890"/>
                        </a:xfrm>
                        <a:prstGeom prst="flowChartAlternateProcess">
                          <a:avLst/>
                        </a:prstGeom>
                        <a:solidFill>
                          <a:srgbClr val="4472C4">
                            <a:lumMod val="60000"/>
                            <a:lumOff val="40000"/>
                          </a:srgbClr>
                        </a:solidFill>
                        <a:ln w="12700" cap="flat" cmpd="sng" algn="ctr">
                          <a:solidFill>
                            <a:sysClr val="windowText" lastClr="000000"/>
                          </a:solidFill>
                          <a:prstDash val="solid"/>
                          <a:miter lim="800000"/>
                        </a:ln>
                        <a:effectLst/>
                      </wps:spPr>
                      <wps:txbx>
                        <w:txbxContent>
                          <w:p w14:paraId="21D5BBA2" w14:textId="77777777" w:rsidR="001E0F3E" w:rsidRDefault="001E0F3E" w:rsidP="004A32C1">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отбор</w:t>
                            </w:r>
                          </w:p>
                          <w:p w14:paraId="1F8BEBF4" w14:textId="77777777" w:rsidR="001E0F3E" w:rsidRPr="001502CF" w:rsidRDefault="001E0F3E" w:rsidP="004A32C1">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959B2E" id="Flowchart: Alternate Process 32" o:spid="_x0000_s1031" type="#_x0000_t176" style="position:absolute;margin-left:0;margin-top:14.05pt;width:97.65pt;height:20.7pt;rotation:-90;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" fillcolor="#8faadc" strokecolor="windowText" strokeweight="1pt">
                <v:textbox>
                  <w:txbxContent>
                    <w:p w14:paraId="21D5BBA2" w14:textId="77777777" w:rsidR="001E0F3E" w:rsidRDefault="001E0F3E" w:rsidP="004A32C1">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отбор</w:t>
                      </w:r>
                    </w:p>
                    <w:p w14:paraId="1F8BEBF4" w14:textId="77777777" w:rsidR="001E0F3E" w:rsidRPr="001502CF" w:rsidRDefault="001E0F3E" w:rsidP="004A32C1">
                      <w:pPr>
                        <w:spacing w:after="0" w:line="240" w:lineRule="auto"/>
                        <w:rPr>
                          <w:rFonts w:ascii="Arial" w:hAnsi="Arial" w:cs="Arial"/>
                          <w:b/>
                          <w:color w:val="000000" w:themeColor="text1"/>
                          <w:sz w:val="18"/>
                          <w:szCs w:val="18"/>
                        </w:rPr>
                      </w:pPr>
                    </w:p>
                  </w:txbxContent>
                </v:textbox>
                <w10:wrap anchorx="margin"/>
              </v:shape>
            </w:pict>
          </mc:Fallback>
        </mc:AlternateContent>
      </w:r>
    </w:p>
    <w:p w14:paraId="1D02F8DC" w14:textId="3AD2ED8A" w:rsidR="001E0F3E" w:rsidRPr="000A5947" w:rsidRDefault="00C54349"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97ED65E" wp14:editId="12476A73">
                <wp:simplePos x="0" y="0"/>
                <wp:positionH relativeFrom="column">
                  <wp:posOffset>4663439</wp:posOffset>
                </wp:positionH>
                <wp:positionV relativeFrom="paragraph">
                  <wp:posOffset>142240</wp:posOffset>
                </wp:positionV>
                <wp:extent cx="1458595" cy="679938"/>
                <wp:effectExtent l="0" t="0" r="27305" b="25400"/>
                <wp:wrapNone/>
                <wp:docPr id="1753642912" name="Rectangle 6"/>
                <wp:cNvGraphicFramePr/>
                <a:graphic xmlns:a="http://schemas.openxmlformats.org/drawingml/2006/main">
                  <a:graphicData uri="http://schemas.microsoft.com/office/word/2010/wordprocessingShape">
                    <wps:wsp>
                      <wps:cNvSpPr/>
                      <wps:spPr>
                        <a:xfrm>
                          <a:off x="0" y="0"/>
                          <a:ext cx="1458595" cy="679938"/>
                        </a:xfrm>
                        <a:prstGeom prst="rect">
                          <a:avLst/>
                        </a:prstGeom>
                        <a:noFill/>
                        <a:ln w="12700" cap="flat" cmpd="sng" algn="ctr">
                          <a:solidFill>
                            <a:sysClr val="windowText" lastClr="000000"/>
                          </a:solidFill>
                          <a:prstDash val="solid"/>
                          <a:miter lim="800000"/>
                        </a:ln>
                        <a:effectLst/>
                      </wps:spPr>
                      <wps:txbx>
                        <w:txbxContent>
                          <w:p w14:paraId="55E7A8A9" w14:textId="77777777" w:rsidR="001E0F3E" w:rsidRPr="006F0B97" w:rsidRDefault="001E0F3E" w:rsidP="004A32C1">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w:t>
                            </w:r>
                            <w:r w:rsidRPr="006F0B97">
                              <w:rPr>
                                <w:rFonts w:ascii="Times New Roman" w:hAnsi="Times New Roman" w:cs="Times New Roman"/>
                                <w:color w:val="000000" w:themeColor="text1"/>
                                <w:sz w:val="20"/>
                                <w:szCs w:val="20"/>
                              </w:rPr>
                              <w:t xml:space="preserve">даленные в связи </w:t>
                            </w:r>
                            <w:r>
                              <w:rPr>
                                <w:rFonts w:ascii="Times New Roman" w:hAnsi="Times New Roman" w:cs="Times New Roman"/>
                                <w:color w:val="000000" w:themeColor="text1"/>
                                <w:sz w:val="20"/>
                                <w:szCs w:val="20"/>
                              </w:rPr>
                              <w:t xml:space="preserve">с </w:t>
                            </w:r>
                            <w:r w:rsidRPr="006F0B97">
                              <w:rPr>
                                <w:rFonts w:ascii="Times New Roman" w:hAnsi="Times New Roman" w:cs="Times New Roman"/>
                                <w:color w:val="000000" w:themeColor="text1"/>
                                <w:sz w:val="20"/>
                                <w:szCs w:val="20"/>
                              </w:rPr>
                              <w:t>отсутствием доступа к полнотекстовым статьям (n =</w:t>
                            </w:r>
                            <w:r>
                              <w:rPr>
                                <w:rFonts w:ascii="Times New Roman" w:hAnsi="Times New Roman" w:cs="Times New Roman"/>
                                <w:color w:val="000000" w:themeColor="text1"/>
                                <w:sz w:val="20"/>
                                <w:szCs w:val="20"/>
                              </w:rPr>
                              <w:t>276)</w:t>
                            </w:r>
                          </w:p>
                          <w:p w14:paraId="333E3E00" w14:textId="77777777" w:rsidR="001E0F3E" w:rsidRPr="00560609" w:rsidRDefault="001E0F3E" w:rsidP="004A32C1">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7ED65E" id="Rectangle 6" o:spid="_x0000_s1032" style="position:absolute;margin-left:367.2pt;margin-top:11.2pt;width:114.85pt;height:5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" filled="f" strokecolor="windowText" strokeweight="1pt">
                <v:textbox>
                  <w:txbxContent>
                    <w:p w14:paraId="55E7A8A9" w14:textId="77777777" w:rsidR="001E0F3E" w:rsidRPr="006F0B97" w:rsidRDefault="001E0F3E" w:rsidP="004A32C1">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w:t>
                      </w:r>
                      <w:r w:rsidRPr="006F0B97">
                        <w:rPr>
                          <w:rFonts w:ascii="Times New Roman" w:hAnsi="Times New Roman" w:cs="Times New Roman"/>
                          <w:color w:val="000000" w:themeColor="text1"/>
                          <w:sz w:val="20"/>
                          <w:szCs w:val="20"/>
                        </w:rPr>
                        <w:t xml:space="preserve">даленные в связи </w:t>
                      </w:r>
                      <w:r>
                        <w:rPr>
                          <w:rFonts w:ascii="Times New Roman" w:hAnsi="Times New Roman" w:cs="Times New Roman"/>
                          <w:color w:val="000000" w:themeColor="text1"/>
                          <w:sz w:val="20"/>
                          <w:szCs w:val="20"/>
                        </w:rPr>
                        <w:t xml:space="preserve">с </w:t>
                      </w:r>
                      <w:r w:rsidRPr="006F0B97">
                        <w:rPr>
                          <w:rFonts w:ascii="Times New Roman" w:hAnsi="Times New Roman" w:cs="Times New Roman"/>
                          <w:color w:val="000000" w:themeColor="text1"/>
                          <w:sz w:val="20"/>
                          <w:szCs w:val="20"/>
                        </w:rPr>
                        <w:t>отсутствием доступа к полнотекстовым статьям (n =</w:t>
                      </w:r>
                      <w:r>
                        <w:rPr>
                          <w:rFonts w:ascii="Times New Roman" w:hAnsi="Times New Roman" w:cs="Times New Roman"/>
                          <w:color w:val="000000" w:themeColor="text1"/>
                          <w:sz w:val="20"/>
                          <w:szCs w:val="20"/>
                        </w:rPr>
                        <w:t>276)</w:t>
                      </w:r>
                    </w:p>
                    <w:p w14:paraId="333E3E00" w14:textId="77777777" w:rsidR="001E0F3E" w:rsidRPr="00560609" w:rsidRDefault="001E0F3E" w:rsidP="004A32C1">
                      <w:pPr>
                        <w:spacing w:after="0" w:line="240" w:lineRule="auto"/>
                        <w:rPr>
                          <w:rFonts w:ascii="Arial" w:hAnsi="Arial" w:cs="Arial"/>
                          <w:color w:val="000000" w:themeColor="text1"/>
                          <w:sz w:val="18"/>
                          <w:szCs w:val="20"/>
                        </w:rPr>
                      </w:pPr>
                    </w:p>
                  </w:txbxContent>
                </v:textbox>
              </v:rect>
            </w:pict>
          </mc:Fallback>
        </mc:AlternateContent>
      </w:r>
    </w:p>
    <w:p w14:paraId="1611C7BF" w14:textId="338E6FB4" w:rsidR="001E0F3E" w:rsidRPr="000A5947" w:rsidRDefault="00C54349"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32A3C8B5" wp14:editId="26C8795A">
                <wp:simplePos x="0" y="0"/>
                <wp:positionH relativeFrom="margin">
                  <wp:posOffset>2321560</wp:posOffset>
                </wp:positionH>
                <wp:positionV relativeFrom="paragraph">
                  <wp:posOffset>13970</wp:posOffset>
                </wp:positionV>
                <wp:extent cx="1676400" cy="526415"/>
                <wp:effectExtent l="0" t="0" r="19050" b="26035"/>
                <wp:wrapNone/>
                <wp:docPr id="1682954500" name="Rectangle 5"/>
                <wp:cNvGraphicFramePr/>
                <a:graphic xmlns:a="http://schemas.openxmlformats.org/drawingml/2006/main">
                  <a:graphicData uri="http://schemas.microsoft.com/office/word/2010/wordprocessingShape">
                    <wps:wsp>
                      <wps:cNvSpPr/>
                      <wps:spPr>
                        <a:xfrm>
                          <a:off x="0" y="0"/>
                          <a:ext cx="1676400" cy="526415"/>
                        </a:xfrm>
                        <a:prstGeom prst="rect">
                          <a:avLst/>
                        </a:prstGeom>
                        <a:noFill/>
                        <a:ln w="12700" cap="flat" cmpd="sng" algn="ctr">
                          <a:solidFill>
                            <a:sysClr val="windowText" lastClr="000000"/>
                          </a:solidFill>
                          <a:prstDash val="solid"/>
                          <a:miter lim="800000"/>
                        </a:ln>
                        <a:effectLst/>
                      </wps:spPr>
                      <wps:txbx>
                        <w:txbxContent>
                          <w:p w14:paraId="77BC41D8" w14:textId="77777777" w:rsidR="001E0F3E" w:rsidRPr="006F0B97" w:rsidRDefault="001E0F3E" w:rsidP="004A32C1">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w:t>
                            </w:r>
                            <w:r w:rsidRPr="006F0B97">
                              <w:rPr>
                                <w:rFonts w:ascii="Times New Roman" w:hAnsi="Times New Roman" w:cs="Times New Roman"/>
                                <w:color w:val="000000" w:themeColor="text1"/>
                                <w:sz w:val="20"/>
                                <w:szCs w:val="20"/>
                              </w:rPr>
                              <w:t>оследующий отбор статей</w:t>
                            </w:r>
                          </w:p>
                          <w:p w14:paraId="0C36E186" w14:textId="77777777" w:rsidR="001E0F3E" w:rsidRPr="006F0B97" w:rsidRDefault="001E0F3E" w:rsidP="004A32C1">
                            <w:pPr>
                              <w:spacing w:after="0" w:line="240" w:lineRule="auto"/>
                              <w:rPr>
                                <w:rFonts w:ascii="Times New Roman" w:hAnsi="Times New Roman" w:cs="Times New Roman"/>
                                <w:color w:val="000000" w:themeColor="text1"/>
                                <w:sz w:val="20"/>
                                <w:szCs w:val="20"/>
                                <w:lang w:val="en-US"/>
                              </w:rPr>
                            </w:pPr>
                            <w:r w:rsidRPr="006F0B97">
                              <w:rPr>
                                <w:rFonts w:ascii="Times New Roman" w:hAnsi="Times New Roman" w:cs="Times New Roman"/>
                                <w:color w:val="000000" w:themeColor="text1"/>
                                <w:sz w:val="20"/>
                                <w:szCs w:val="20"/>
                                <w:lang w:val="en-US"/>
                              </w:rPr>
                              <w:t>(n =</w:t>
                            </w:r>
                            <w:r w:rsidRPr="006F0B97">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320</w:t>
                            </w:r>
                            <w:r w:rsidRPr="006F0B97">
                              <w:rPr>
                                <w:rFonts w:ascii="Times New Roman" w:hAnsi="Times New Roman" w:cs="Times New Roman"/>
                                <w:color w:val="000000" w:themeColor="text1"/>
                                <w:sz w:val="20"/>
                                <w:szCs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A3C8B5" id="Rectangle 5" o:spid="_x0000_s1033" style="position:absolute;margin-left:182.8pt;margin-top:1.1pt;width:132pt;height:41.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" filled="f" strokecolor="windowText" strokeweight="1pt">
                <v:textbox>
                  <w:txbxContent>
                    <w:p w14:paraId="77BC41D8" w14:textId="77777777" w:rsidR="001E0F3E" w:rsidRPr="006F0B97" w:rsidRDefault="001E0F3E" w:rsidP="004A32C1">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w:t>
                      </w:r>
                      <w:r w:rsidRPr="006F0B97">
                        <w:rPr>
                          <w:rFonts w:ascii="Times New Roman" w:hAnsi="Times New Roman" w:cs="Times New Roman"/>
                          <w:color w:val="000000" w:themeColor="text1"/>
                          <w:sz w:val="20"/>
                          <w:szCs w:val="20"/>
                        </w:rPr>
                        <w:t>оследующий отбор статей</w:t>
                      </w:r>
                    </w:p>
                    <w:p w14:paraId="0C36E186" w14:textId="77777777" w:rsidR="001E0F3E" w:rsidRPr="006F0B97" w:rsidRDefault="001E0F3E" w:rsidP="004A32C1">
                      <w:pPr>
                        <w:spacing w:after="0" w:line="240" w:lineRule="auto"/>
                        <w:rPr>
                          <w:rFonts w:ascii="Times New Roman" w:hAnsi="Times New Roman" w:cs="Times New Roman"/>
                          <w:color w:val="000000" w:themeColor="text1"/>
                          <w:sz w:val="20"/>
                          <w:szCs w:val="20"/>
                          <w:lang w:val="en-US"/>
                        </w:rPr>
                      </w:pPr>
                      <w:r w:rsidRPr="006F0B97">
                        <w:rPr>
                          <w:rFonts w:ascii="Times New Roman" w:hAnsi="Times New Roman" w:cs="Times New Roman"/>
                          <w:color w:val="000000" w:themeColor="text1"/>
                          <w:sz w:val="20"/>
                          <w:szCs w:val="20"/>
                          <w:lang w:val="en-US"/>
                        </w:rPr>
                        <w:t>(n =</w:t>
                      </w:r>
                      <w:r w:rsidRPr="006F0B97">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320</w:t>
                      </w:r>
                      <w:r w:rsidRPr="006F0B97">
                        <w:rPr>
                          <w:rFonts w:ascii="Times New Roman" w:hAnsi="Times New Roman" w:cs="Times New Roman"/>
                          <w:color w:val="000000" w:themeColor="text1"/>
                          <w:sz w:val="20"/>
                          <w:szCs w:val="20"/>
                          <w:lang w:val="en-US"/>
                        </w:rPr>
                        <w:t>)</w:t>
                      </w:r>
                    </w:p>
                  </w:txbxContent>
                </v:textbox>
                <w10:wrap anchorx="margin"/>
              </v:rect>
            </w:pict>
          </mc:Fallback>
        </mc:AlternateContent>
      </w:r>
      <w:r w:rsidR="001E0F3E" w:rsidRPr="000A5947">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55CC307A" wp14:editId="339B0246">
                <wp:simplePos x="0" y="0"/>
                <wp:positionH relativeFrom="column">
                  <wp:posOffset>8445500</wp:posOffset>
                </wp:positionH>
                <wp:positionV relativeFrom="paragraph">
                  <wp:posOffset>57150</wp:posOffset>
                </wp:positionV>
                <wp:extent cx="1555750" cy="526415"/>
                <wp:effectExtent l="0" t="0" r="25400" b="26035"/>
                <wp:wrapNone/>
                <wp:docPr id="893048067" name="Rectangle 21"/>
                <wp:cNvGraphicFramePr/>
                <a:graphic xmlns:a="http://schemas.openxmlformats.org/drawingml/2006/main">
                  <a:graphicData uri="http://schemas.microsoft.com/office/word/2010/wordprocessingShape">
                    <wps:wsp>
                      <wps:cNvSpPr/>
                      <wps:spPr>
                        <a:xfrm>
                          <a:off x="0" y="0"/>
                          <a:ext cx="1555750" cy="526415"/>
                        </a:xfrm>
                        <a:prstGeom prst="rect">
                          <a:avLst/>
                        </a:prstGeom>
                        <a:noFill/>
                        <a:ln w="12700" cap="flat" cmpd="sng" algn="ctr">
                          <a:solidFill>
                            <a:sysClr val="windowText" lastClr="000000"/>
                          </a:solidFill>
                          <a:prstDash val="solid"/>
                          <a:miter lim="800000"/>
                        </a:ln>
                        <a:effectLst/>
                      </wps:spPr>
                      <wps:txbx>
                        <w:txbxContent>
                          <w:p w14:paraId="75DD6156" w14:textId="77777777" w:rsidR="001E0F3E" w:rsidRDefault="001E0F3E" w:rsidP="004A32C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48EC0A31" w14:textId="77777777" w:rsidR="001E0F3E" w:rsidRPr="00560609" w:rsidRDefault="001E0F3E" w:rsidP="004A32C1">
                            <w:pPr>
                              <w:spacing w:after="0" w:line="240" w:lineRule="auto"/>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CC307A" id="Rectangle 21" o:spid="_x0000_s1034" style="position:absolute;margin-left:665pt;margin-top:4.5pt;width:122.5pt;height:4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" filled="f" strokecolor="windowText" strokeweight="1pt">
                <v:textbox>
                  <w:txbxContent>
                    <w:p w14:paraId="75DD6156" w14:textId="77777777" w:rsidR="001E0F3E" w:rsidRDefault="001E0F3E" w:rsidP="004A32C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48EC0A31" w14:textId="77777777" w:rsidR="001E0F3E" w:rsidRPr="00560609" w:rsidRDefault="001E0F3E" w:rsidP="004A32C1">
                      <w:pPr>
                        <w:spacing w:after="0" w:line="240" w:lineRule="auto"/>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001E0F3E" w:rsidRPr="000A5947">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00CB6519" wp14:editId="15F219E5">
                <wp:simplePos x="0" y="0"/>
                <wp:positionH relativeFrom="column">
                  <wp:posOffset>8216900</wp:posOffset>
                </wp:positionH>
                <wp:positionV relativeFrom="paragraph">
                  <wp:posOffset>160020</wp:posOffset>
                </wp:positionV>
                <wp:extent cx="219075" cy="0"/>
                <wp:effectExtent l="0" t="76200" r="9525" b="95250"/>
                <wp:wrapNone/>
                <wp:docPr id="1668988719" name="Straight Arrow Connector 24"/>
                <wp:cNvGraphicFramePr/>
                <a:graphic xmlns:a="http://schemas.openxmlformats.org/drawingml/2006/main">
                  <a:graphicData uri="http://schemas.microsoft.com/office/word/2010/wordprocessingShape">
                    <wps:wsp>
                      <wps:cNvCnPr/>
                      <wps:spPr>
                        <a:xfrm>
                          <a:off x="0" y="0"/>
                          <a:ext cx="2190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BAC2F7" id="Straight Arrow Connector 24" o:spid="_x0000_s1026" type="#_x0000_t32" style="position:absolute;margin-left:647pt;margin-top:12.6pt;width:17.2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" strokecolor="windowText" strokeweight=".5pt">
                <v:stroke endarrow="block" joinstyle="miter"/>
              </v:shape>
            </w:pict>
          </mc:Fallback>
        </mc:AlternateContent>
      </w:r>
      <w:r w:rsidR="001E0F3E" w:rsidRPr="000A5947">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03D8274F" wp14:editId="1668BAC3">
                <wp:simplePos x="0" y="0"/>
                <wp:positionH relativeFrom="column">
                  <wp:posOffset>7200900</wp:posOffset>
                </wp:positionH>
                <wp:positionV relativeFrom="paragraph">
                  <wp:posOffset>72390</wp:posOffset>
                </wp:positionV>
                <wp:extent cx="0" cy="281305"/>
                <wp:effectExtent l="76200" t="0" r="57150" b="61595"/>
                <wp:wrapNone/>
                <wp:docPr id="921027790" name="Straight Arrow Connector 38"/>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90360D" id="Straight Arrow Connector 38" o:spid="_x0000_s1026" type="#_x0000_t32" style="position:absolute;margin-left:567pt;margin-top:5.7pt;width:0;height:22.1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" strokecolor="windowText" strokeweight=".5pt">
                <v:stroke endarrow="block" joinstyle="miter"/>
              </v:shape>
            </w:pict>
          </mc:Fallback>
        </mc:AlternateContent>
      </w:r>
    </w:p>
    <w:p w14:paraId="4328AA3A" w14:textId="7A60216E" w:rsidR="001E0F3E" w:rsidRPr="000A5947" w:rsidRDefault="00C54349"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092C9B37" wp14:editId="54EF7F62">
                <wp:simplePos x="0" y="0"/>
                <wp:positionH relativeFrom="margin">
                  <wp:align>center</wp:align>
                </wp:positionH>
                <wp:positionV relativeFrom="paragraph">
                  <wp:posOffset>141605</wp:posOffset>
                </wp:positionV>
                <wp:extent cx="0" cy="281305"/>
                <wp:effectExtent l="76200" t="0" r="57150" b="61595"/>
                <wp:wrapNone/>
                <wp:docPr id="11592364"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6DE2C2" id="Straight Arrow Connector 36" o:spid="_x0000_s1026" type="#_x0000_t32" style="position:absolute;margin-left:0;margin-top:11.15pt;width:0;height:22.15pt;z-index:2516746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" strokecolor="windowText" strokeweight=".5pt">
                <v:stroke endarrow="block" joinstyle="miter"/>
                <w10:wrap anchorx="margin"/>
              </v:shape>
            </w:pict>
          </mc:Fallback>
        </mc:AlternateContent>
      </w: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4CF66D61" wp14:editId="7C162B7C">
                <wp:simplePos x="0" y="0"/>
                <wp:positionH relativeFrom="column">
                  <wp:posOffset>4078605</wp:posOffset>
                </wp:positionH>
                <wp:positionV relativeFrom="paragraph">
                  <wp:posOffset>103505</wp:posOffset>
                </wp:positionV>
                <wp:extent cx="563245" cy="0"/>
                <wp:effectExtent l="0" t="76200" r="27305" b="95250"/>
                <wp:wrapNone/>
                <wp:docPr id="65623540"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8CF8F4" id="Straight Arrow Connector 16" o:spid="_x0000_s1026" type="#_x0000_t32" style="position:absolute;margin-left:321.15pt;margin-top:8.15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" strokecolor="windowText" strokeweight=".5pt">
                <v:stroke endarrow="block" joinstyle="miter"/>
              </v:shape>
            </w:pict>
          </mc:Fallback>
        </mc:AlternateContent>
      </w:r>
    </w:p>
    <w:p w14:paraId="0A17439F" w14:textId="2B458332" w:rsidR="001E0F3E" w:rsidRPr="000A5947" w:rsidRDefault="001E0F3E"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3990448C" wp14:editId="41F76707">
                <wp:simplePos x="0" y="0"/>
                <wp:positionH relativeFrom="margin">
                  <wp:posOffset>2301240</wp:posOffset>
                </wp:positionH>
                <wp:positionV relativeFrom="paragraph">
                  <wp:posOffset>205105</wp:posOffset>
                </wp:positionV>
                <wp:extent cx="1696720" cy="580292"/>
                <wp:effectExtent l="0" t="0" r="17780" b="10795"/>
                <wp:wrapNone/>
                <wp:docPr id="1522072562" name="Rectangle 8"/>
                <wp:cNvGraphicFramePr/>
                <a:graphic xmlns:a="http://schemas.openxmlformats.org/drawingml/2006/main">
                  <a:graphicData uri="http://schemas.microsoft.com/office/word/2010/wordprocessingShape">
                    <wps:wsp>
                      <wps:cNvSpPr/>
                      <wps:spPr>
                        <a:xfrm>
                          <a:off x="0" y="0"/>
                          <a:ext cx="1696720" cy="580292"/>
                        </a:xfrm>
                        <a:prstGeom prst="rect">
                          <a:avLst/>
                        </a:prstGeom>
                        <a:noFill/>
                        <a:ln w="12700" cap="flat" cmpd="sng" algn="ctr">
                          <a:solidFill>
                            <a:sysClr val="windowText" lastClr="000000"/>
                          </a:solidFill>
                          <a:prstDash val="solid"/>
                          <a:miter lim="800000"/>
                        </a:ln>
                        <a:effectLst/>
                      </wps:spPr>
                      <wps:txbx>
                        <w:txbxContent>
                          <w:p w14:paraId="6A911698" w14:textId="77777777" w:rsidR="001E0F3E" w:rsidRPr="006F0B97" w:rsidRDefault="001E0F3E" w:rsidP="004A32C1">
                            <w:pPr>
                              <w:spacing w:after="0" w:line="240" w:lineRule="auto"/>
                              <w:rPr>
                                <w:rFonts w:ascii="Times New Roman" w:hAnsi="Times New Roman" w:cs="Times New Roman"/>
                                <w:color w:val="000000" w:themeColor="text1"/>
                                <w:sz w:val="20"/>
                                <w:szCs w:val="20"/>
                              </w:rPr>
                            </w:pPr>
                            <w:r w:rsidRPr="006F0B97">
                              <w:rPr>
                                <w:rFonts w:ascii="Times New Roman" w:hAnsi="Times New Roman" w:cs="Times New Roman"/>
                                <w:color w:val="000000" w:themeColor="text1"/>
                                <w:sz w:val="20"/>
                                <w:szCs w:val="20"/>
                              </w:rPr>
                              <w:t>Всего исследований, включенных в обзор</w:t>
                            </w:r>
                          </w:p>
                          <w:p w14:paraId="5B1CB563" w14:textId="77777777" w:rsidR="001E0F3E" w:rsidRPr="006F0B97" w:rsidRDefault="001E0F3E" w:rsidP="004A32C1">
                            <w:pPr>
                              <w:spacing w:after="0" w:line="240" w:lineRule="auto"/>
                              <w:rPr>
                                <w:rFonts w:ascii="Times New Roman" w:hAnsi="Times New Roman" w:cs="Times New Roman"/>
                                <w:color w:val="000000" w:themeColor="text1"/>
                                <w:sz w:val="20"/>
                                <w:szCs w:val="20"/>
                              </w:rPr>
                            </w:pPr>
                            <w:r w:rsidRPr="006F0B97">
                              <w:rPr>
                                <w:rFonts w:ascii="Times New Roman" w:hAnsi="Times New Roman" w:cs="Times New Roman"/>
                                <w:color w:val="000000" w:themeColor="text1"/>
                                <w:sz w:val="20"/>
                                <w:szCs w:val="20"/>
                              </w:rPr>
                              <w:t>(п =</w:t>
                            </w:r>
                            <w:r>
                              <w:rPr>
                                <w:rFonts w:ascii="Times New Roman" w:hAnsi="Times New Roman" w:cs="Times New Roman"/>
                                <w:color w:val="000000" w:themeColor="text1"/>
                                <w:sz w:val="20"/>
                                <w:szCs w:val="20"/>
                              </w:rPr>
                              <w:t>44</w:t>
                            </w:r>
                            <w:r w:rsidRPr="006F0B97">
                              <w:rPr>
                                <w:rFonts w:ascii="Times New Roman" w:hAnsi="Times New Roman" w:cs="Times New Roman"/>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90448C" id="Rectangle 8" o:spid="_x0000_s1035" style="position:absolute;margin-left:181.2pt;margin-top:16.15pt;width:133.6pt;height:45.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" filled="f" strokecolor="windowText" strokeweight="1pt">
                <v:textbox>
                  <w:txbxContent>
                    <w:p w14:paraId="6A911698" w14:textId="77777777" w:rsidR="001E0F3E" w:rsidRPr="006F0B97" w:rsidRDefault="001E0F3E" w:rsidP="004A32C1">
                      <w:pPr>
                        <w:spacing w:after="0" w:line="240" w:lineRule="auto"/>
                        <w:rPr>
                          <w:rFonts w:ascii="Times New Roman" w:hAnsi="Times New Roman" w:cs="Times New Roman"/>
                          <w:color w:val="000000" w:themeColor="text1"/>
                          <w:sz w:val="20"/>
                          <w:szCs w:val="20"/>
                        </w:rPr>
                      </w:pPr>
                      <w:r w:rsidRPr="006F0B97">
                        <w:rPr>
                          <w:rFonts w:ascii="Times New Roman" w:hAnsi="Times New Roman" w:cs="Times New Roman"/>
                          <w:color w:val="000000" w:themeColor="text1"/>
                          <w:sz w:val="20"/>
                          <w:szCs w:val="20"/>
                        </w:rPr>
                        <w:t>Всего исследований, включенных в обзор</w:t>
                      </w:r>
                    </w:p>
                    <w:p w14:paraId="5B1CB563" w14:textId="77777777" w:rsidR="001E0F3E" w:rsidRPr="006F0B97" w:rsidRDefault="001E0F3E" w:rsidP="004A32C1">
                      <w:pPr>
                        <w:spacing w:after="0" w:line="240" w:lineRule="auto"/>
                        <w:rPr>
                          <w:rFonts w:ascii="Times New Roman" w:hAnsi="Times New Roman" w:cs="Times New Roman"/>
                          <w:color w:val="000000" w:themeColor="text1"/>
                          <w:sz w:val="20"/>
                          <w:szCs w:val="20"/>
                        </w:rPr>
                      </w:pPr>
                      <w:r w:rsidRPr="006F0B97">
                        <w:rPr>
                          <w:rFonts w:ascii="Times New Roman" w:hAnsi="Times New Roman" w:cs="Times New Roman"/>
                          <w:color w:val="000000" w:themeColor="text1"/>
                          <w:sz w:val="20"/>
                          <w:szCs w:val="20"/>
                        </w:rPr>
                        <w:t>(п =</w:t>
                      </w:r>
                      <w:r>
                        <w:rPr>
                          <w:rFonts w:ascii="Times New Roman" w:hAnsi="Times New Roman" w:cs="Times New Roman"/>
                          <w:color w:val="000000" w:themeColor="text1"/>
                          <w:sz w:val="20"/>
                          <w:szCs w:val="20"/>
                        </w:rPr>
                        <w:t>44</w:t>
                      </w:r>
                      <w:r w:rsidRPr="006F0B97">
                        <w:rPr>
                          <w:rFonts w:ascii="Times New Roman" w:hAnsi="Times New Roman" w:cs="Times New Roman"/>
                          <w:color w:val="000000" w:themeColor="text1"/>
                          <w:sz w:val="20"/>
                          <w:szCs w:val="20"/>
                        </w:rPr>
                        <w:t xml:space="preserve"> )</w:t>
                      </w:r>
                    </w:p>
                  </w:txbxContent>
                </v:textbox>
                <w10:wrap anchorx="margin"/>
              </v:rect>
            </w:pict>
          </mc:Fallback>
        </mc:AlternateContent>
      </w: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6D8DFF3F" wp14:editId="7B860D31">
                <wp:simplePos x="0" y="0"/>
                <wp:positionH relativeFrom="column">
                  <wp:posOffset>8432800</wp:posOffset>
                </wp:positionH>
                <wp:positionV relativeFrom="paragraph">
                  <wp:posOffset>29845</wp:posOffset>
                </wp:positionV>
                <wp:extent cx="1579880" cy="958850"/>
                <wp:effectExtent l="0" t="0" r="20320" b="12700"/>
                <wp:wrapNone/>
                <wp:docPr id="1933362932" name="Rectangle 12"/>
                <wp:cNvGraphicFramePr/>
                <a:graphic xmlns:a="http://schemas.openxmlformats.org/drawingml/2006/main">
                  <a:graphicData uri="http://schemas.microsoft.com/office/word/2010/wordprocessingShape">
                    <wps:wsp>
                      <wps:cNvSpPr/>
                      <wps:spPr>
                        <a:xfrm>
                          <a:off x="0" y="0"/>
                          <a:ext cx="1579880" cy="958850"/>
                        </a:xfrm>
                        <a:prstGeom prst="rect">
                          <a:avLst/>
                        </a:prstGeom>
                        <a:noFill/>
                        <a:ln w="12700" cap="flat" cmpd="sng" algn="ctr">
                          <a:solidFill>
                            <a:sysClr val="windowText" lastClr="000000"/>
                          </a:solidFill>
                          <a:prstDash val="solid"/>
                          <a:miter lim="800000"/>
                        </a:ln>
                        <a:effectLst/>
                      </wps:spPr>
                      <wps:txbx>
                        <w:txbxContent>
                          <w:p w14:paraId="77676D94" w14:textId="77777777" w:rsidR="001E0F3E" w:rsidRPr="006C07C9" w:rsidRDefault="001E0F3E" w:rsidP="004A32C1">
                            <w:pPr>
                              <w:spacing w:after="0" w:line="240" w:lineRule="auto"/>
                              <w:rPr>
                                <w:rFonts w:ascii="Arial" w:hAnsi="Arial" w:cs="Arial"/>
                                <w:color w:val="000000" w:themeColor="text1"/>
                                <w:sz w:val="18"/>
                                <w:szCs w:val="20"/>
                                <w:lang w:val="en-US"/>
                              </w:rPr>
                            </w:pPr>
                            <w:r w:rsidRPr="006C07C9">
                              <w:rPr>
                                <w:rFonts w:ascii="Arial" w:hAnsi="Arial" w:cs="Arial"/>
                                <w:color w:val="000000" w:themeColor="text1"/>
                                <w:sz w:val="18"/>
                                <w:szCs w:val="20"/>
                                <w:lang w:val="en-US"/>
                              </w:rPr>
                              <w:t>Reports excluded:</w:t>
                            </w:r>
                          </w:p>
                          <w:p w14:paraId="55E3C611" w14:textId="77777777" w:rsidR="001E0F3E" w:rsidRPr="006C07C9" w:rsidRDefault="001E0F3E" w:rsidP="004A32C1">
                            <w:pPr>
                              <w:spacing w:after="0" w:line="240" w:lineRule="auto"/>
                              <w:ind w:left="284"/>
                              <w:rPr>
                                <w:rFonts w:ascii="Arial" w:hAnsi="Arial" w:cs="Arial"/>
                                <w:color w:val="000000" w:themeColor="text1"/>
                                <w:sz w:val="18"/>
                                <w:szCs w:val="20"/>
                                <w:lang w:val="en-US"/>
                              </w:rPr>
                            </w:pPr>
                            <w:r w:rsidRPr="006C07C9">
                              <w:rPr>
                                <w:rFonts w:ascii="Arial" w:hAnsi="Arial" w:cs="Arial"/>
                                <w:color w:val="000000" w:themeColor="text1"/>
                                <w:sz w:val="18"/>
                                <w:szCs w:val="20"/>
                                <w:lang w:val="en-US"/>
                              </w:rPr>
                              <w:t>Reason 1 (n = )</w:t>
                            </w:r>
                          </w:p>
                          <w:p w14:paraId="1E326B65" w14:textId="77777777" w:rsidR="001E0F3E" w:rsidRPr="006C07C9" w:rsidRDefault="001E0F3E" w:rsidP="004A32C1">
                            <w:pPr>
                              <w:spacing w:after="0" w:line="240" w:lineRule="auto"/>
                              <w:ind w:left="284"/>
                              <w:rPr>
                                <w:rFonts w:ascii="Arial" w:hAnsi="Arial" w:cs="Arial"/>
                                <w:color w:val="000000" w:themeColor="text1"/>
                                <w:sz w:val="18"/>
                                <w:szCs w:val="20"/>
                                <w:lang w:val="en-US"/>
                              </w:rPr>
                            </w:pPr>
                            <w:r w:rsidRPr="006C07C9">
                              <w:rPr>
                                <w:rFonts w:ascii="Arial" w:hAnsi="Arial" w:cs="Arial"/>
                                <w:color w:val="000000" w:themeColor="text1"/>
                                <w:sz w:val="18"/>
                                <w:szCs w:val="20"/>
                                <w:lang w:val="en-US"/>
                              </w:rPr>
                              <w:t>Reason 2 (n = )</w:t>
                            </w:r>
                          </w:p>
                          <w:p w14:paraId="0F4EC6C7" w14:textId="77777777" w:rsidR="001E0F3E" w:rsidRPr="00E5551F" w:rsidRDefault="001E0F3E" w:rsidP="004A32C1">
                            <w:pPr>
                              <w:spacing w:after="0" w:line="240" w:lineRule="auto"/>
                              <w:ind w:left="284"/>
                              <w:rPr>
                                <w:rFonts w:ascii="Arial" w:hAnsi="Arial" w:cs="Arial"/>
                                <w:color w:val="000000" w:themeColor="text1"/>
                                <w:sz w:val="18"/>
                                <w:szCs w:val="20"/>
                                <w:lang w:val="en-US"/>
                              </w:rPr>
                            </w:pPr>
                            <w:r w:rsidRPr="00E5551F">
                              <w:rPr>
                                <w:rFonts w:ascii="Arial" w:hAnsi="Arial" w:cs="Arial"/>
                                <w:color w:val="000000" w:themeColor="text1"/>
                                <w:sz w:val="18"/>
                                <w:szCs w:val="20"/>
                                <w:lang w:val="en-US"/>
                              </w:rPr>
                              <w:t>Reason 3 (n = )</w:t>
                            </w:r>
                          </w:p>
                          <w:p w14:paraId="5C2C85E6" w14:textId="77777777" w:rsidR="001E0F3E" w:rsidRPr="00560609" w:rsidRDefault="001E0F3E" w:rsidP="004A32C1">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8DFF3F" id="Rectangle 12" o:spid="_x0000_s1036" style="position:absolute;margin-left:664pt;margin-top:2.35pt;width:124.4pt;height: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" filled="f" strokecolor="windowText" strokeweight="1pt">
                <v:textbox>
                  <w:txbxContent>
                    <w:p w14:paraId="77676D94" w14:textId="77777777" w:rsidR="001E0F3E" w:rsidRPr="006C07C9" w:rsidRDefault="001E0F3E" w:rsidP="004A32C1">
                      <w:pPr>
                        <w:spacing w:after="0" w:line="240" w:lineRule="auto"/>
                        <w:rPr>
                          <w:rFonts w:ascii="Arial" w:hAnsi="Arial" w:cs="Arial"/>
                          <w:color w:val="000000" w:themeColor="text1"/>
                          <w:sz w:val="18"/>
                          <w:szCs w:val="20"/>
                          <w:lang w:val="en-US"/>
                        </w:rPr>
                      </w:pPr>
                      <w:r w:rsidRPr="006C07C9">
                        <w:rPr>
                          <w:rFonts w:ascii="Arial" w:hAnsi="Arial" w:cs="Arial"/>
                          <w:color w:val="000000" w:themeColor="text1"/>
                          <w:sz w:val="18"/>
                          <w:szCs w:val="20"/>
                          <w:lang w:val="en-US"/>
                        </w:rPr>
                        <w:t>Reports excluded:</w:t>
                      </w:r>
                    </w:p>
                    <w:p w14:paraId="55E3C611" w14:textId="77777777" w:rsidR="001E0F3E" w:rsidRPr="006C07C9" w:rsidRDefault="001E0F3E" w:rsidP="004A32C1">
                      <w:pPr>
                        <w:spacing w:after="0" w:line="240" w:lineRule="auto"/>
                        <w:ind w:left="284"/>
                        <w:rPr>
                          <w:rFonts w:ascii="Arial" w:hAnsi="Arial" w:cs="Arial"/>
                          <w:color w:val="000000" w:themeColor="text1"/>
                          <w:sz w:val="18"/>
                          <w:szCs w:val="20"/>
                          <w:lang w:val="en-US"/>
                        </w:rPr>
                      </w:pPr>
                      <w:r w:rsidRPr="006C07C9">
                        <w:rPr>
                          <w:rFonts w:ascii="Arial" w:hAnsi="Arial" w:cs="Arial"/>
                          <w:color w:val="000000" w:themeColor="text1"/>
                          <w:sz w:val="18"/>
                          <w:szCs w:val="20"/>
                          <w:lang w:val="en-US"/>
                        </w:rPr>
                        <w:t>Reason 1 (n = )</w:t>
                      </w:r>
                    </w:p>
                    <w:p w14:paraId="1E326B65" w14:textId="77777777" w:rsidR="001E0F3E" w:rsidRPr="006C07C9" w:rsidRDefault="001E0F3E" w:rsidP="004A32C1">
                      <w:pPr>
                        <w:spacing w:after="0" w:line="240" w:lineRule="auto"/>
                        <w:ind w:left="284"/>
                        <w:rPr>
                          <w:rFonts w:ascii="Arial" w:hAnsi="Arial" w:cs="Arial"/>
                          <w:color w:val="000000" w:themeColor="text1"/>
                          <w:sz w:val="18"/>
                          <w:szCs w:val="20"/>
                          <w:lang w:val="en-US"/>
                        </w:rPr>
                      </w:pPr>
                      <w:r w:rsidRPr="006C07C9">
                        <w:rPr>
                          <w:rFonts w:ascii="Arial" w:hAnsi="Arial" w:cs="Arial"/>
                          <w:color w:val="000000" w:themeColor="text1"/>
                          <w:sz w:val="18"/>
                          <w:szCs w:val="20"/>
                          <w:lang w:val="en-US"/>
                        </w:rPr>
                        <w:t>Reason 2 (n = )</w:t>
                      </w:r>
                    </w:p>
                    <w:p w14:paraId="0F4EC6C7" w14:textId="77777777" w:rsidR="001E0F3E" w:rsidRPr="00E5551F" w:rsidRDefault="001E0F3E" w:rsidP="004A32C1">
                      <w:pPr>
                        <w:spacing w:after="0" w:line="240" w:lineRule="auto"/>
                        <w:ind w:left="284"/>
                        <w:rPr>
                          <w:rFonts w:ascii="Arial" w:hAnsi="Arial" w:cs="Arial"/>
                          <w:color w:val="000000" w:themeColor="text1"/>
                          <w:sz w:val="18"/>
                          <w:szCs w:val="20"/>
                          <w:lang w:val="en-US"/>
                        </w:rPr>
                      </w:pPr>
                      <w:r w:rsidRPr="00E5551F">
                        <w:rPr>
                          <w:rFonts w:ascii="Arial" w:hAnsi="Arial" w:cs="Arial"/>
                          <w:color w:val="000000" w:themeColor="text1"/>
                          <w:sz w:val="18"/>
                          <w:szCs w:val="20"/>
                          <w:lang w:val="en-US"/>
                        </w:rPr>
                        <w:t>Reason 3 (n = )</w:t>
                      </w:r>
                    </w:p>
                    <w:p w14:paraId="5C2C85E6" w14:textId="77777777" w:rsidR="001E0F3E" w:rsidRPr="00560609" w:rsidRDefault="001E0F3E" w:rsidP="004A32C1">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etc.</w:t>
                      </w:r>
                    </w:p>
                  </w:txbxContent>
                </v:textbox>
              </v:rect>
            </w:pict>
          </mc:Fallback>
        </mc:AlternateContent>
      </w:r>
    </w:p>
    <w:p w14:paraId="3989E85A" w14:textId="24C6E14B" w:rsidR="001E0F3E" w:rsidRPr="000A5947" w:rsidRDefault="000C1200" w:rsidP="000A5947">
      <w:pPr>
        <w:spacing w:after="0" w:line="240" w:lineRule="auto"/>
        <w:rPr>
          <w:rFonts w:ascii="Times New Roman" w:hAnsi="Times New Roman" w:cs="Times New Roman"/>
          <w:sz w:val="28"/>
          <w:szCs w:val="28"/>
        </w:rPr>
      </w:pPr>
      <w:r w:rsidRPr="000A5947">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AD17762" wp14:editId="1B264977">
                <wp:simplePos x="0" y="0"/>
                <wp:positionH relativeFrom="margin">
                  <wp:align>left</wp:align>
                </wp:positionH>
                <wp:positionV relativeFrom="paragraph">
                  <wp:posOffset>144145</wp:posOffset>
                </wp:positionV>
                <wp:extent cx="600098" cy="262890"/>
                <wp:effectExtent l="0" t="2857" r="25717" b="25718"/>
                <wp:wrapNone/>
                <wp:docPr id="1901514266" name="Flowchart: Alternate Process 33"/>
                <wp:cNvGraphicFramePr/>
                <a:graphic xmlns:a="http://schemas.openxmlformats.org/drawingml/2006/main">
                  <a:graphicData uri="http://schemas.microsoft.com/office/word/2010/wordprocessingShape">
                    <wps:wsp>
                      <wps:cNvSpPr/>
                      <wps:spPr>
                        <a:xfrm rot="16200000">
                          <a:off x="0" y="0"/>
                          <a:ext cx="600098" cy="262890"/>
                        </a:xfrm>
                        <a:prstGeom prst="flowChartAlternateProcess">
                          <a:avLst/>
                        </a:prstGeom>
                        <a:solidFill>
                          <a:srgbClr val="4472C4">
                            <a:lumMod val="60000"/>
                            <a:lumOff val="40000"/>
                          </a:srgbClr>
                        </a:solidFill>
                        <a:ln w="12700" cap="flat" cmpd="sng" algn="ctr">
                          <a:solidFill>
                            <a:sysClr val="windowText" lastClr="000000"/>
                          </a:solidFill>
                          <a:prstDash val="solid"/>
                          <a:miter lim="800000"/>
                        </a:ln>
                        <a:effectLst/>
                      </wps:spPr>
                      <wps:txbx>
                        <w:txbxContent>
                          <w:p w14:paraId="224FCDA6" w14:textId="77777777" w:rsidR="001E0F3E" w:rsidRPr="001502CF" w:rsidRDefault="001E0F3E" w:rsidP="004A32C1">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итого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D17762" id="Flowchart: Alternate Process 33" o:spid="_x0000_s1037" type="#_x0000_t176" style="position:absolute;margin-left:0;margin-top:11.35pt;width:47.25pt;height:20.7pt;rotation:-90;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" fillcolor="#8faadc" strokecolor="windowText" strokeweight="1pt">
                <v:textbox>
                  <w:txbxContent>
                    <w:p w14:paraId="224FCDA6" w14:textId="77777777" w:rsidR="001E0F3E" w:rsidRPr="001502CF" w:rsidRDefault="001E0F3E" w:rsidP="004A32C1">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итого</w:t>
                      </w:r>
                    </w:p>
                  </w:txbxContent>
                </v:textbox>
                <w10:wrap anchorx="margin"/>
              </v:shape>
            </w:pict>
          </mc:Fallback>
        </mc:AlternateContent>
      </w:r>
      <w:r w:rsidR="001E0F3E" w:rsidRPr="000A5947">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60B51400" wp14:editId="72C94537">
                <wp:simplePos x="0" y="0"/>
                <wp:positionH relativeFrom="column">
                  <wp:posOffset>8203895</wp:posOffset>
                </wp:positionH>
                <wp:positionV relativeFrom="paragraph">
                  <wp:posOffset>100000</wp:posOffset>
                </wp:positionV>
                <wp:extent cx="219558" cy="0"/>
                <wp:effectExtent l="0" t="76200" r="9525" b="95250"/>
                <wp:wrapNone/>
                <wp:docPr id="2046001245" name="Straight Arrow Connector 23"/>
                <wp:cNvGraphicFramePr/>
                <a:graphic xmlns:a="http://schemas.openxmlformats.org/drawingml/2006/main">
                  <a:graphicData uri="http://schemas.microsoft.com/office/word/2010/wordprocessingShape">
                    <wps:wsp>
                      <wps:cNvCnPr/>
                      <wps:spPr>
                        <a:xfrm>
                          <a:off x="0" y="0"/>
                          <a:ext cx="219558"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8C10C9" id="Straight Arrow Connector 23" o:spid="_x0000_s1026" type="#_x0000_t32" style="position:absolute;margin-left:646pt;margin-top:7.85pt;width:17.3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" strokecolor="windowText" strokeweight=".5pt">
                <v:stroke endarrow="block" joinstyle="miter"/>
              </v:shape>
            </w:pict>
          </mc:Fallback>
        </mc:AlternateContent>
      </w:r>
    </w:p>
    <w:p w14:paraId="7AA3AA5F" w14:textId="365EDA4B" w:rsidR="001E0F3E" w:rsidRPr="000A5947" w:rsidRDefault="001E0F3E" w:rsidP="000A5947">
      <w:pPr>
        <w:spacing w:after="0" w:line="240" w:lineRule="auto"/>
        <w:rPr>
          <w:rFonts w:ascii="Times New Roman" w:hAnsi="Times New Roman" w:cs="Times New Roman"/>
          <w:sz w:val="28"/>
          <w:szCs w:val="28"/>
        </w:rPr>
      </w:pPr>
    </w:p>
    <w:p w14:paraId="7DF40C00" w14:textId="77777777" w:rsidR="000C1200" w:rsidRDefault="000C1200" w:rsidP="000A5947">
      <w:pPr>
        <w:spacing w:after="0" w:line="240" w:lineRule="auto"/>
        <w:jc w:val="center"/>
        <w:rPr>
          <w:rFonts w:ascii="Times New Roman" w:hAnsi="Times New Roman" w:cs="Times New Roman"/>
          <w:sz w:val="28"/>
          <w:szCs w:val="28"/>
        </w:rPr>
      </w:pPr>
    </w:p>
    <w:p w14:paraId="4AF2D027" w14:textId="77777777" w:rsidR="00C54349" w:rsidRDefault="00C54349" w:rsidP="000A5947">
      <w:pPr>
        <w:spacing w:after="0" w:line="240" w:lineRule="auto"/>
        <w:jc w:val="center"/>
        <w:rPr>
          <w:rFonts w:ascii="Times New Roman" w:hAnsi="Times New Roman" w:cs="Times New Roman"/>
          <w:sz w:val="28"/>
          <w:szCs w:val="28"/>
        </w:rPr>
      </w:pPr>
    </w:p>
    <w:p w14:paraId="73CBEB01" w14:textId="167D62F3" w:rsidR="001E0F3E" w:rsidRDefault="001E0F3E" w:rsidP="000A5947">
      <w:pPr>
        <w:spacing w:after="0" w:line="240" w:lineRule="auto"/>
        <w:jc w:val="center"/>
        <w:rPr>
          <w:rFonts w:ascii="Times New Roman" w:hAnsi="Times New Roman" w:cs="Times New Roman"/>
          <w:sz w:val="28"/>
          <w:szCs w:val="28"/>
        </w:rPr>
      </w:pPr>
      <w:r w:rsidRPr="000A5947">
        <w:rPr>
          <w:rFonts w:ascii="Times New Roman" w:hAnsi="Times New Roman" w:cs="Times New Roman"/>
          <w:sz w:val="28"/>
          <w:szCs w:val="28"/>
        </w:rPr>
        <w:t xml:space="preserve">Рисунок </w:t>
      </w:r>
      <w:r w:rsidR="00CB4B41" w:rsidRPr="000A5947">
        <w:rPr>
          <w:rFonts w:ascii="Times New Roman" w:hAnsi="Times New Roman" w:cs="Times New Roman"/>
          <w:sz w:val="28"/>
          <w:szCs w:val="28"/>
        </w:rPr>
        <w:t>10</w:t>
      </w:r>
      <w:r w:rsidR="002C5CCD" w:rsidRPr="000A5947">
        <w:rPr>
          <w:rFonts w:ascii="Times New Roman" w:hAnsi="Times New Roman" w:cs="Times New Roman"/>
          <w:color w:val="FF0000"/>
          <w:sz w:val="28"/>
          <w:szCs w:val="28"/>
        </w:rPr>
        <w:t xml:space="preserve"> </w:t>
      </w:r>
      <w:r w:rsidR="002D7BD6">
        <w:rPr>
          <w:rFonts w:ascii="Times New Roman" w:hAnsi="Times New Roman" w:cs="Times New Roman"/>
          <w:sz w:val="28"/>
          <w:szCs w:val="28"/>
        </w:rPr>
        <w:t>–</w:t>
      </w:r>
      <w:r w:rsidR="002C5CCD" w:rsidRPr="000A5947">
        <w:rPr>
          <w:rFonts w:ascii="Times New Roman" w:hAnsi="Times New Roman" w:cs="Times New Roman"/>
          <w:color w:val="FF0000"/>
          <w:sz w:val="28"/>
          <w:szCs w:val="28"/>
        </w:rPr>
        <w:t xml:space="preserve"> </w:t>
      </w:r>
      <w:r w:rsidRPr="000A5947">
        <w:rPr>
          <w:rFonts w:ascii="Times New Roman" w:hAnsi="Times New Roman" w:cs="Times New Roman"/>
          <w:sz w:val="28"/>
          <w:szCs w:val="28"/>
        </w:rPr>
        <w:t>Последовательность поиска публикаций</w:t>
      </w:r>
    </w:p>
    <w:p w14:paraId="1EE46FBC" w14:textId="77777777" w:rsidR="000C1200" w:rsidRPr="000A5947" w:rsidRDefault="000C1200" w:rsidP="000A5947">
      <w:pPr>
        <w:spacing w:after="0" w:line="240" w:lineRule="auto"/>
        <w:jc w:val="center"/>
        <w:rPr>
          <w:rFonts w:ascii="Times New Roman" w:hAnsi="Times New Roman" w:cs="Times New Roman"/>
          <w:sz w:val="28"/>
          <w:szCs w:val="28"/>
        </w:rPr>
      </w:pPr>
    </w:p>
    <w:p w14:paraId="7103862A" w14:textId="1C904D3B"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II фаза: Эпидемиологическая фаза</w:t>
      </w:r>
    </w:p>
    <w:p w14:paraId="1999A7CC" w14:textId="02F6A759"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Цель фазы:</w:t>
      </w:r>
      <w:r w:rsidRPr="000A5947">
        <w:rPr>
          <w:rFonts w:ascii="Times New Roman" w:hAnsi="Times New Roman" w:cs="Times New Roman"/>
          <w:bCs/>
          <w:sz w:val="28"/>
          <w:szCs w:val="28"/>
        </w:rPr>
        <w:t xml:space="preserve"> оценка </w:t>
      </w:r>
      <w:bookmarkStart w:id="7" w:name="_Hlk205812380"/>
      <w:r w:rsidRPr="000A5947">
        <w:rPr>
          <w:rFonts w:ascii="Times New Roman" w:hAnsi="Times New Roman" w:cs="Times New Roman"/>
          <w:bCs/>
          <w:sz w:val="28"/>
          <w:szCs w:val="28"/>
        </w:rPr>
        <w:t>распространенности сердечно-сосудистых нарушений, связанных с употреблением НПВ, а также сбор эпидемиологических данных о случаях злоупотребления НПВ в период с 2015 по 2020 годы в (ПФ РНПЦ ПЗ).</w:t>
      </w:r>
      <w:bookmarkEnd w:id="7"/>
    </w:p>
    <w:p w14:paraId="082B2620" w14:textId="7C53F458"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Методология:</w:t>
      </w:r>
      <w:r w:rsidRPr="000A5947">
        <w:rPr>
          <w:rFonts w:ascii="Times New Roman" w:hAnsi="Times New Roman" w:cs="Times New Roman"/>
          <w:bCs/>
          <w:sz w:val="28"/>
          <w:szCs w:val="28"/>
        </w:rPr>
        <w:t xml:space="preserve"> для достижения цели второй фазы было проведено обсервационное, кросс-секционное (с ретроспективным набором данных) исследование. Эпидемиологическая картина была собрана с использованием специально разработанной исследовательской карты </w:t>
      </w:r>
      <w:r w:rsidRPr="000A5947">
        <w:rPr>
          <w:rFonts w:ascii="Times New Roman" w:hAnsi="Times New Roman" w:cs="Times New Roman"/>
          <w:bCs/>
          <w:sz w:val="28"/>
          <w:szCs w:val="28"/>
          <w:lang w:val="en-US"/>
        </w:rPr>
        <w:t>EXCEL</w:t>
      </w:r>
      <w:r w:rsidRPr="000A5947">
        <w:rPr>
          <w:rFonts w:ascii="Times New Roman" w:hAnsi="Times New Roman" w:cs="Times New Roman"/>
          <w:sz w:val="28"/>
          <w:szCs w:val="28"/>
          <w:lang w:val="kk-KZ"/>
        </w:rPr>
        <w:t xml:space="preserve"> с данными возраста, пола, названий наркотических веществ (первичное, вторичное), дозы, стажа наркотизации, последнего употребления, факторов риска ССЗ (</w:t>
      </w:r>
      <w:r w:rsidR="00CC192A" w:rsidRPr="000A5947">
        <w:rPr>
          <w:rFonts w:ascii="Times New Roman" w:hAnsi="Times New Roman" w:cs="Times New Roman"/>
          <w:sz w:val="28"/>
          <w:szCs w:val="28"/>
          <w:lang w:val="kk-KZ"/>
        </w:rPr>
        <w:t>ИМТ</w:t>
      </w:r>
      <w:r w:rsidRPr="000A5947">
        <w:rPr>
          <w:rFonts w:ascii="Times New Roman" w:hAnsi="Times New Roman" w:cs="Times New Roman"/>
          <w:sz w:val="28"/>
          <w:szCs w:val="28"/>
          <w:lang w:val="kk-KZ"/>
        </w:rPr>
        <w:t>, АД, тахикардия, курение), лабораторных показателей, ЭКГ, сопутствующих заболеваний (ВИЧ), гепатит С, анемии)</w:t>
      </w:r>
      <w:r w:rsidRPr="000A5947">
        <w:rPr>
          <w:rFonts w:ascii="Times New Roman" w:hAnsi="Times New Roman" w:cs="Times New Roman"/>
          <w:bCs/>
          <w:sz w:val="28"/>
          <w:szCs w:val="28"/>
        </w:rPr>
        <w:t>.</w:t>
      </w:r>
      <w:r w:rsidRPr="000A5947">
        <w:rPr>
          <w:rFonts w:ascii="Times New Roman" w:hAnsi="Times New Roman" w:cs="Times New Roman"/>
          <w:sz w:val="28"/>
          <w:szCs w:val="28"/>
          <w:lang w:val="kk-KZ"/>
        </w:rPr>
        <w:t xml:space="preserve"> Нами было отобрано </w:t>
      </w:r>
      <w:r w:rsidRPr="000A5947">
        <w:rPr>
          <w:rFonts w:ascii="Times New Roman" w:hAnsi="Times New Roman" w:cs="Times New Roman"/>
          <w:sz w:val="28"/>
          <w:szCs w:val="28"/>
        </w:rPr>
        <w:t>566</w:t>
      </w:r>
      <w:r w:rsidRPr="000A5947">
        <w:rPr>
          <w:rFonts w:ascii="Times New Roman" w:hAnsi="Times New Roman" w:cs="Times New Roman"/>
          <w:sz w:val="28"/>
          <w:szCs w:val="28"/>
          <w:lang w:val="kk-KZ"/>
        </w:rPr>
        <w:t xml:space="preserve"> историй </w:t>
      </w:r>
      <w:r w:rsidRPr="000A5947">
        <w:rPr>
          <w:rFonts w:ascii="Times New Roman" w:hAnsi="Times New Roman" w:cs="Times New Roman"/>
          <w:sz w:val="28"/>
          <w:szCs w:val="28"/>
          <w:lang w:val="kk-KZ"/>
        </w:rPr>
        <w:lastRenderedPageBreak/>
        <w:t>болезни из архива ПФ РНПЦ ПЗ. В исследование вошли истории болезни с опиоидной зависимостью, а также</w:t>
      </w:r>
      <w:r w:rsidR="008B30C9" w:rsidRPr="000A5947">
        <w:rPr>
          <w:rFonts w:ascii="Times New Roman" w:hAnsi="Times New Roman" w:cs="Times New Roman"/>
          <w:sz w:val="28"/>
          <w:szCs w:val="28"/>
          <w:lang w:val="kk-KZ"/>
        </w:rPr>
        <w:t xml:space="preserve"> не опиоидной </w:t>
      </w:r>
      <w:r w:rsidRPr="000A5947">
        <w:rPr>
          <w:rFonts w:ascii="Times New Roman" w:hAnsi="Times New Roman" w:cs="Times New Roman"/>
          <w:sz w:val="28"/>
          <w:szCs w:val="28"/>
          <w:lang w:val="kk-KZ"/>
        </w:rPr>
        <w:t xml:space="preserve">зависимостью </w:t>
      </w:r>
      <w:r w:rsidR="00445D8D" w:rsidRPr="000A5947">
        <w:rPr>
          <w:rFonts w:ascii="Times New Roman" w:hAnsi="Times New Roman" w:cs="Times New Roman"/>
          <w:sz w:val="28"/>
          <w:szCs w:val="28"/>
          <w:lang w:val="kk-KZ"/>
        </w:rPr>
        <w:t>НПВ и</w:t>
      </w:r>
      <w:r w:rsidRPr="000A5947">
        <w:rPr>
          <w:rFonts w:ascii="Times New Roman" w:hAnsi="Times New Roman" w:cs="Times New Roman"/>
          <w:sz w:val="28"/>
          <w:szCs w:val="28"/>
          <w:lang w:val="kk-KZ"/>
        </w:rPr>
        <w:t xml:space="preserve"> тропикамидом</w:t>
      </w:r>
      <w:r w:rsidR="00C84E08" w:rsidRPr="000A5947">
        <w:rPr>
          <w:rFonts w:ascii="Times New Roman" w:hAnsi="Times New Roman" w:cs="Times New Roman"/>
          <w:sz w:val="28"/>
          <w:szCs w:val="28"/>
          <w:lang w:val="kk-KZ"/>
        </w:rPr>
        <w:t xml:space="preserve"> (рисунок 8)</w:t>
      </w:r>
      <w:r w:rsidRPr="000A5947">
        <w:rPr>
          <w:rFonts w:ascii="Times New Roman" w:hAnsi="Times New Roman" w:cs="Times New Roman"/>
          <w:sz w:val="28"/>
          <w:szCs w:val="28"/>
          <w:lang w:val="kk-KZ"/>
        </w:rPr>
        <w:t xml:space="preserve">. </w:t>
      </w:r>
    </w:p>
    <w:p w14:paraId="7A625710" w14:textId="77777777" w:rsidR="001E0F3E" w:rsidRPr="000A5947" w:rsidRDefault="001E0F3E" w:rsidP="00C54349">
      <w:pPr>
        <w:spacing w:after="0" w:line="240" w:lineRule="auto"/>
        <w:ind w:firstLine="567"/>
        <w:jc w:val="both"/>
        <w:rPr>
          <w:rFonts w:ascii="Times New Roman" w:hAnsi="Times New Roman" w:cs="Times New Roman"/>
          <w:bCs/>
          <w:i/>
          <w:iCs/>
          <w:sz w:val="28"/>
          <w:szCs w:val="28"/>
        </w:rPr>
      </w:pPr>
      <w:r w:rsidRPr="000A5947">
        <w:rPr>
          <w:rFonts w:ascii="Times New Roman" w:hAnsi="Times New Roman" w:cs="Times New Roman"/>
          <w:bCs/>
          <w:i/>
          <w:iCs/>
          <w:sz w:val="28"/>
          <w:szCs w:val="28"/>
        </w:rPr>
        <w:t>Критерии включения:</w:t>
      </w:r>
    </w:p>
    <w:p w14:paraId="29B2FEEB" w14:textId="25FE6F68"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C54349">
        <w:rPr>
          <w:rFonts w:ascii="Times New Roman" w:hAnsi="Times New Roman" w:cs="Times New Roman"/>
          <w:bCs/>
          <w:sz w:val="28"/>
          <w:szCs w:val="28"/>
        </w:rPr>
        <w:t xml:space="preserve"> </w:t>
      </w:r>
      <w:r w:rsidRPr="000A5947">
        <w:rPr>
          <w:rFonts w:ascii="Times New Roman" w:hAnsi="Times New Roman" w:cs="Times New Roman"/>
          <w:bCs/>
          <w:sz w:val="28"/>
          <w:szCs w:val="28"/>
        </w:rPr>
        <w:t>возраст</w:t>
      </w:r>
      <w:r w:rsidR="00F07962">
        <w:rPr>
          <w:rFonts w:ascii="Times New Roman" w:hAnsi="Times New Roman" w:cs="Times New Roman"/>
          <w:bCs/>
          <w:sz w:val="28"/>
          <w:szCs w:val="28"/>
        </w:rPr>
        <w:t xml:space="preserve"> старше 18 лет</w:t>
      </w:r>
      <w:r w:rsidRPr="000A5947">
        <w:rPr>
          <w:rFonts w:ascii="Times New Roman" w:hAnsi="Times New Roman" w:cs="Times New Roman"/>
          <w:bCs/>
          <w:sz w:val="28"/>
          <w:szCs w:val="28"/>
        </w:rPr>
        <w:t>,</w:t>
      </w:r>
    </w:p>
    <w:p w14:paraId="52EA4BD2" w14:textId="6A579493"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C54349">
        <w:rPr>
          <w:rFonts w:ascii="Times New Roman" w:hAnsi="Times New Roman" w:cs="Times New Roman"/>
          <w:bCs/>
          <w:sz w:val="28"/>
          <w:szCs w:val="28"/>
        </w:rPr>
        <w:t xml:space="preserve"> </w:t>
      </w:r>
      <w:r w:rsidRPr="000A5947">
        <w:rPr>
          <w:rFonts w:ascii="Times New Roman" w:hAnsi="Times New Roman" w:cs="Times New Roman"/>
          <w:bCs/>
          <w:sz w:val="28"/>
          <w:szCs w:val="28"/>
        </w:rPr>
        <w:t>обращение за стационарной наркологической помощью в период с 2015-2020 гг.;</w:t>
      </w:r>
    </w:p>
    <w:p w14:paraId="17B104E5" w14:textId="3CEBB354"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C54349">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указание в анамнезе на опыт употребления нового </w:t>
      </w:r>
      <w:r w:rsidR="006D1CB1" w:rsidRPr="000A5947">
        <w:rPr>
          <w:rFonts w:ascii="Times New Roman" w:hAnsi="Times New Roman" w:cs="Times New Roman"/>
          <w:bCs/>
          <w:sz w:val="28"/>
          <w:szCs w:val="28"/>
        </w:rPr>
        <w:t>ПАВ</w:t>
      </w:r>
      <w:r w:rsidRPr="000A5947">
        <w:rPr>
          <w:rFonts w:ascii="Times New Roman" w:hAnsi="Times New Roman" w:cs="Times New Roman"/>
          <w:bCs/>
          <w:sz w:val="28"/>
          <w:szCs w:val="28"/>
        </w:rPr>
        <w:t xml:space="preserve"> и опиоидов (1 раз и более).</w:t>
      </w:r>
    </w:p>
    <w:p w14:paraId="7D1580D5" w14:textId="77777777" w:rsidR="001E0F3E" w:rsidRPr="000A5947" w:rsidRDefault="001E0F3E" w:rsidP="00C54349">
      <w:pPr>
        <w:spacing w:after="0" w:line="240" w:lineRule="auto"/>
        <w:ind w:firstLine="567"/>
        <w:jc w:val="both"/>
        <w:rPr>
          <w:rFonts w:ascii="Times New Roman" w:hAnsi="Times New Roman" w:cs="Times New Roman"/>
          <w:bCs/>
          <w:i/>
          <w:iCs/>
          <w:sz w:val="28"/>
          <w:szCs w:val="28"/>
        </w:rPr>
      </w:pPr>
      <w:r w:rsidRPr="000A5947">
        <w:rPr>
          <w:rFonts w:ascii="Times New Roman" w:hAnsi="Times New Roman" w:cs="Times New Roman"/>
          <w:bCs/>
          <w:i/>
          <w:iCs/>
          <w:sz w:val="28"/>
          <w:szCs w:val="28"/>
        </w:rPr>
        <w:t xml:space="preserve">Критерии исключения: </w:t>
      </w:r>
    </w:p>
    <w:p w14:paraId="3CFC6733" w14:textId="394B74E2"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C54349">
        <w:rPr>
          <w:rFonts w:ascii="Times New Roman" w:hAnsi="Times New Roman" w:cs="Times New Roman"/>
          <w:bCs/>
          <w:sz w:val="28"/>
          <w:szCs w:val="28"/>
        </w:rPr>
        <w:t xml:space="preserve"> </w:t>
      </w:r>
      <w:r w:rsidRPr="000A5947">
        <w:rPr>
          <w:rFonts w:ascii="Times New Roman" w:hAnsi="Times New Roman" w:cs="Times New Roman"/>
          <w:bCs/>
          <w:sz w:val="28"/>
          <w:szCs w:val="28"/>
        </w:rPr>
        <w:t>несовершеннолетний возраст;</w:t>
      </w:r>
    </w:p>
    <w:p w14:paraId="3A0FDC7B" w14:textId="181C81AA"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истории болезни, в которых не было описания ЭКГ или наличие ЭКГ, не подлежащих оценке;</w:t>
      </w:r>
    </w:p>
    <w:p w14:paraId="7002578F" w14:textId="3840E57D"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III фаза: Клиническая фаза</w:t>
      </w:r>
    </w:p>
    <w:p w14:paraId="24A71532" w14:textId="044E23CD"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Цель фазы:</w:t>
      </w:r>
      <w:r w:rsidRPr="000A5947">
        <w:rPr>
          <w:rFonts w:ascii="Times New Roman" w:hAnsi="Times New Roman" w:cs="Times New Roman"/>
          <w:bCs/>
          <w:sz w:val="28"/>
          <w:szCs w:val="28"/>
        </w:rPr>
        <w:t xml:space="preserve"> изучение клинических и лабораторно-инструментальных особенностей </w:t>
      </w:r>
      <w:r w:rsidR="006D1CB1" w:rsidRPr="000A5947">
        <w:rPr>
          <w:rFonts w:ascii="Times New Roman" w:hAnsi="Times New Roman" w:cs="Times New Roman"/>
          <w:bCs/>
          <w:sz w:val="28"/>
          <w:szCs w:val="28"/>
        </w:rPr>
        <w:t>ССС</w:t>
      </w:r>
      <w:r w:rsidRPr="000A5947">
        <w:rPr>
          <w:rFonts w:ascii="Times New Roman" w:hAnsi="Times New Roman" w:cs="Times New Roman"/>
          <w:bCs/>
          <w:sz w:val="28"/>
          <w:szCs w:val="28"/>
        </w:rPr>
        <w:t xml:space="preserve"> у пациентов, злоупотребляющих НПВ в интоксикационный, абстинентный и постабстинентный периоды, для разработки критериев ранней диагностики сердечно-сосудистых нарушений у данной категории лиц.</w:t>
      </w:r>
    </w:p>
    <w:p w14:paraId="43008F3C" w14:textId="75C98904"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Методология:</w:t>
      </w:r>
      <w:r w:rsidRPr="000A5947">
        <w:rPr>
          <w:rFonts w:ascii="Times New Roman" w:hAnsi="Times New Roman" w:cs="Times New Roman"/>
          <w:bCs/>
          <w:sz w:val="28"/>
          <w:szCs w:val="28"/>
        </w:rPr>
        <w:t xml:space="preserve"> третья </w:t>
      </w:r>
      <w:bookmarkStart w:id="8" w:name="_Hlk211347581"/>
      <w:r w:rsidRPr="000A5947">
        <w:rPr>
          <w:rFonts w:ascii="Times New Roman" w:hAnsi="Times New Roman" w:cs="Times New Roman"/>
          <w:bCs/>
          <w:sz w:val="28"/>
          <w:szCs w:val="28"/>
        </w:rPr>
        <w:t xml:space="preserve">фаза исследования была реализована с использованием дизайна </w:t>
      </w:r>
      <w:r w:rsidR="002D7BD6">
        <w:rPr>
          <w:rFonts w:ascii="Times New Roman" w:hAnsi="Times New Roman" w:cs="Times New Roman"/>
          <w:bCs/>
          <w:sz w:val="28"/>
          <w:szCs w:val="28"/>
        </w:rPr>
        <w:t>«</w:t>
      </w:r>
      <w:r w:rsidRPr="000A5947">
        <w:rPr>
          <w:rFonts w:ascii="Times New Roman" w:hAnsi="Times New Roman" w:cs="Times New Roman"/>
          <w:bCs/>
          <w:sz w:val="28"/>
          <w:szCs w:val="28"/>
        </w:rPr>
        <w:t>случай-контроль</w:t>
      </w:r>
      <w:r w:rsidR="002D7BD6">
        <w:rPr>
          <w:rFonts w:ascii="Times New Roman" w:hAnsi="Times New Roman" w:cs="Times New Roman"/>
          <w:bCs/>
          <w:sz w:val="28"/>
          <w:szCs w:val="28"/>
        </w:rPr>
        <w:t>»</w:t>
      </w:r>
      <w:r w:rsidRPr="000A5947">
        <w:rPr>
          <w:rFonts w:ascii="Times New Roman" w:hAnsi="Times New Roman" w:cs="Times New Roman"/>
          <w:bCs/>
          <w:sz w:val="28"/>
          <w:szCs w:val="28"/>
        </w:rPr>
        <w:t>, что позволило провести сравнительный анализ клинических данных между пациентами с зависимостью от НПВ и пациентами с традиционными формами наркозависимости</w:t>
      </w:r>
      <w:r w:rsidR="006D1CB1" w:rsidRPr="000A5947">
        <w:rPr>
          <w:rFonts w:ascii="Times New Roman" w:hAnsi="Times New Roman" w:cs="Times New Roman"/>
          <w:bCs/>
          <w:sz w:val="28"/>
          <w:szCs w:val="28"/>
        </w:rPr>
        <w:t xml:space="preserve"> (опиоидной)</w:t>
      </w:r>
      <w:r w:rsidRPr="000A5947">
        <w:rPr>
          <w:rFonts w:ascii="Times New Roman" w:hAnsi="Times New Roman" w:cs="Times New Roman"/>
          <w:bCs/>
          <w:sz w:val="28"/>
          <w:szCs w:val="28"/>
        </w:rPr>
        <w:t xml:space="preserve">. Для этого были использованы клинические, лабораторные и инструментальные методы исследования, такие как анализ кардиоспецифических </w:t>
      </w:r>
      <w:r w:rsidR="006D1CB1" w:rsidRPr="000A5947">
        <w:rPr>
          <w:rFonts w:ascii="Times New Roman" w:hAnsi="Times New Roman" w:cs="Times New Roman"/>
          <w:bCs/>
          <w:sz w:val="28"/>
          <w:szCs w:val="28"/>
        </w:rPr>
        <w:t>маркеров</w:t>
      </w:r>
      <w:r w:rsidRPr="000A5947">
        <w:rPr>
          <w:rFonts w:ascii="Times New Roman" w:hAnsi="Times New Roman" w:cs="Times New Roman"/>
          <w:bCs/>
          <w:sz w:val="28"/>
          <w:szCs w:val="28"/>
        </w:rPr>
        <w:t xml:space="preserve"> </w:t>
      </w:r>
      <w:r w:rsidR="00F07962">
        <w:rPr>
          <w:rFonts w:ascii="Times New Roman" w:hAnsi="Times New Roman" w:cs="Times New Roman"/>
          <w:bCs/>
          <w:sz w:val="28"/>
          <w:szCs w:val="28"/>
        </w:rPr>
        <w:t>в период острой интоксикации</w:t>
      </w:r>
      <w:r w:rsidRPr="000A5947">
        <w:rPr>
          <w:rFonts w:ascii="Times New Roman" w:hAnsi="Times New Roman" w:cs="Times New Roman"/>
          <w:bCs/>
          <w:sz w:val="28"/>
          <w:szCs w:val="28"/>
        </w:rPr>
        <w:t>, ЭКГ и ЭХО-КГ</w:t>
      </w:r>
      <w:r w:rsidR="00C84E08" w:rsidRPr="000A5947">
        <w:rPr>
          <w:rFonts w:ascii="Times New Roman" w:hAnsi="Times New Roman" w:cs="Times New Roman"/>
          <w:bCs/>
          <w:sz w:val="28"/>
          <w:szCs w:val="28"/>
        </w:rPr>
        <w:t xml:space="preserve"> </w:t>
      </w:r>
      <w:bookmarkEnd w:id="8"/>
      <w:r w:rsidR="00C84E08" w:rsidRPr="000A5947">
        <w:rPr>
          <w:rFonts w:ascii="Times New Roman" w:hAnsi="Times New Roman" w:cs="Times New Roman"/>
          <w:bCs/>
          <w:sz w:val="28"/>
          <w:szCs w:val="28"/>
        </w:rPr>
        <w:t xml:space="preserve">(рисунок </w:t>
      </w:r>
      <w:r w:rsidR="00607B76" w:rsidRPr="000A5947">
        <w:rPr>
          <w:rFonts w:ascii="Times New Roman" w:hAnsi="Times New Roman" w:cs="Times New Roman"/>
          <w:bCs/>
          <w:sz w:val="28"/>
          <w:szCs w:val="28"/>
        </w:rPr>
        <w:t>1</w:t>
      </w:r>
      <w:r w:rsidR="00CB4B41" w:rsidRPr="000A5947">
        <w:rPr>
          <w:rFonts w:ascii="Times New Roman" w:hAnsi="Times New Roman" w:cs="Times New Roman"/>
          <w:bCs/>
          <w:sz w:val="28"/>
          <w:szCs w:val="28"/>
        </w:rPr>
        <w:t>1</w:t>
      </w:r>
      <w:r w:rsidR="00C84E08"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w:t>
      </w:r>
    </w:p>
    <w:p w14:paraId="64F08D2C" w14:textId="211051B0"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Выборка:</w:t>
      </w:r>
      <w:r w:rsidRPr="000A5947">
        <w:rPr>
          <w:rFonts w:ascii="Times New Roman" w:hAnsi="Times New Roman" w:cs="Times New Roman"/>
          <w:bCs/>
          <w:sz w:val="28"/>
          <w:szCs w:val="28"/>
        </w:rPr>
        <w:t xml:space="preserve"> исследуемая выборка состояла из пациентов, находящихся на стационарном лечении в ПФ РНПЦ ПЗ</w:t>
      </w:r>
      <w:r w:rsidR="00D525FA" w:rsidRPr="000A5947">
        <w:rPr>
          <w:rFonts w:ascii="Times New Roman" w:hAnsi="Times New Roman" w:cs="Times New Roman"/>
          <w:bCs/>
          <w:sz w:val="28"/>
          <w:szCs w:val="28"/>
        </w:rPr>
        <w:t>, городской центра психического здоровья г. Астана</w:t>
      </w:r>
      <w:r w:rsidRPr="000A5947">
        <w:rPr>
          <w:rFonts w:ascii="Times New Roman" w:hAnsi="Times New Roman" w:cs="Times New Roman"/>
          <w:bCs/>
          <w:sz w:val="28"/>
          <w:szCs w:val="28"/>
        </w:rPr>
        <w:t xml:space="preserve"> и многопрофильной городской больницы №1 города Астана. В эту группу были включены пациенты, страдающие зависимостью от НПВ (СК</w:t>
      </w:r>
      <w:r w:rsidR="006D1CB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а также пациенты с традиционными формами зависимости (опиоиды). </w:t>
      </w:r>
    </w:p>
    <w:p w14:paraId="7B64B23D" w14:textId="77777777" w:rsidR="001E0F3E" w:rsidRPr="000A5947" w:rsidRDefault="001E0F3E" w:rsidP="00C54349">
      <w:pPr>
        <w:spacing w:after="0" w:line="240" w:lineRule="auto"/>
        <w:ind w:firstLine="567"/>
        <w:jc w:val="both"/>
        <w:rPr>
          <w:rFonts w:ascii="Times New Roman" w:hAnsi="Times New Roman" w:cs="Times New Roman"/>
          <w:bCs/>
          <w:i/>
          <w:iCs/>
          <w:sz w:val="28"/>
          <w:szCs w:val="28"/>
        </w:rPr>
      </w:pPr>
      <w:r w:rsidRPr="000A5947">
        <w:rPr>
          <w:rFonts w:ascii="Times New Roman" w:hAnsi="Times New Roman" w:cs="Times New Roman"/>
          <w:bCs/>
          <w:i/>
          <w:iCs/>
          <w:sz w:val="28"/>
          <w:szCs w:val="28"/>
        </w:rPr>
        <w:t>Критерии включения:</w:t>
      </w:r>
    </w:p>
    <w:p w14:paraId="6116C585" w14:textId="4D2F94EA"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C54349">
        <w:rPr>
          <w:rFonts w:ascii="Times New Roman" w:hAnsi="Times New Roman" w:cs="Times New Roman"/>
          <w:bCs/>
          <w:sz w:val="28"/>
          <w:szCs w:val="28"/>
        </w:rPr>
        <w:t xml:space="preserve"> </w:t>
      </w:r>
      <w:r w:rsidR="00F07962">
        <w:rPr>
          <w:rFonts w:ascii="Times New Roman" w:hAnsi="Times New Roman" w:cs="Times New Roman"/>
          <w:bCs/>
          <w:sz w:val="28"/>
          <w:szCs w:val="28"/>
        </w:rPr>
        <w:t xml:space="preserve">Возраст старше </w:t>
      </w:r>
      <w:r w:rsidRPr="000A5947">
        <w:rPr>
          <w:rFonts w:ascii="Times New Roman" w:hAnsi="Times New Roman" w:cs="Times New Roman"/>
          <w:bCs/>
          <w:sz w:val="28"/>
          <w:szCs w:val="28"/>
        </w:rPr>
        <w:t>18 лет.</w:t>
      </w:r>
    </w:p>
    <w:p w14:paraId="41A466CB" w14:textId="5457FE0A"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C54349">
        <w:rPr>
          <w:rFonts w:ascii="Times New Roman" w:hAnsi="Times New Roman" w:cs="Times New Roman"/>
          <w:bCs/>
          <w:sz w:val="28"/>
          <w:szCs w:val="28"/>
        </w:rPr>
        <w:t xml:space="preserve"> </w:t>
      </w:r>
      <w:r w:rsidRPr="000A5947">
        <w:rPr>
          <w:rFonts w:ascii="Times New Roman" w:hAnsi="Times New Roman" w:cs="Times New Roman"/>
          <w:bCs/>
          <w:sz w:val="28"/>
          <w:szCs w:val="28"/>
        </w:rPr>
        <w:t>Подтвержденное употребление НПВ экспресс-тестом, а также наличие клинико-диагностических признаков интоксикации НПВ.</w:t>
      </w:r>
    </w:p>
    <w:p w14:paraId="5B084DAA" w14:textId="77777777"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Установленная зависимость от НПВ или традиционных ПАВ по критериям МКБ-10 и DSM-5.</w:t>
      </w:r>
    </w:p>
    <w:p w14:paraId="38433E49" w14:textId="4EB9A41E"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C54349">
        <w:rPr>
          <w:rFonts w:ascii="Times New Roman" w:hAnsi="Times New Roman" w:cs="Times New Roman"/>
          <w:bCs/>
          <w:sz w:val="28"/>
          <w:szCs w:val="28"/>
        </w:rPr>
        <w:t xml:space="preserve"> </w:t>
      </w:r>
      <w:r w:rsidRPr="000A5947">
        <w:rPr>
          <w:rFonts w:ascii="Times New Roman" w:hAnsi="Times New Roman" w:cs="Times New Roman"/>
          <w:bCs/>
          <w:sz w:val="28"/>
          <w:szCs w:val="28"/>
        </w:rPr>
        <w:t>Подтвержденное добровольное согласие на участие в исследовании.</w:t>
      </w:r>
    </w:p>
    <w:p w14:paraId="06B94D84" w14:textId="77777777" w:rsidR="001E0F3E" w:rsidRPr="000A5947" w:rsidRDefault="001E0F3E" w:rsidP="00C54349">
      <w:pPr>
        <w:spacing w:after="0" w:line="240" w:lineRule="auto"/>
        <w:ind w:firstLine="567"/>
        <w:jc w:val="both"/>
        <w:rPr>
          <w:rFonts w:ascii="Times New Roman" w:hAnsi="Times New Roman" w:cs="Times New Roman"/>
          <w:bCs/>
          <w:i/>
          <w:iCs/>
          <w:sz w:val="28"/>
          <w:szCs w:val="28"/>
        </w:rPr>
      </w:pPr>
      <w:r w:rsidRPr="000A5947">
        <w:rPr>
          <w:rFonts w:ascii="Times New Roman" w:hAnsi="Times New Roman" w:cs="Times New Roman"/>
          <w:bCs/>
          <w:i/>
          <w:iCs/>
          <w:sz w:val="28"/>
          <w:szCs w:val="28"/>
        </w:rPr>
        <w:t>Критерии исключения:</w:t>
      </w:r>
    </w:p>
    <w:p w14:paraId="0DDF7003" w14:textId="42D9EE9C" w:rsidR="001E0F3E" w:rsidRPr="000A5947" w:rsidRDefault="001E0F3E" w:rsidP="00C54349">
      <w:pPr>
        <w:spacing w:after="0" w:line="240" w:lineRule="auto"/>
        <w:ind w:firstLine="567"/>
        <w:jc w:val="both"/>
        <w:rPr>
          <w:rFonts w:ascii="Times New Roman" w:hAnsi="Times New Roman" w:cs="Times New Roman"/>
          <w:bCs/>
          <w:i/>
          <w:iCs/>
          <w:sz w:val="28"/>
          <w:szCs w:val="28"/>
        </w:rPr>
      </w:pPr>
      <w:r w:rsidRPr="000A5947">
        <w:rPr>
          <w:rFonts w:ascii="Times New Roman" w:hAnsi="Times New Roman" w:cs="Times New Roman"/>
          <w:bCs/>
          <w:i/>
          <w:iCs/>
          <w:sz w:val="28"/>
          <w:szCs w:val="28"/>
        </w:rPr>
        <w:t>-</w:t>
      </w:r>
      <w:r w:rsidR="00C54349">
        <w:rPr>
          <w:rFonts w:ascii="Times New Roman" w:hAnsi="Times New Roman" w:cs="Times New Roman"/>
          <w:bCs/>
          <w:i/>
          <w:iCs/>
          <w:sz w:val="28"/>
          <w:szCs w:val="28"/>
        </w:rPr>
        <w:t xml:space="preserve"> </w:t>
      </w:r>
      <w:r w:rsidRPr="000A5947">
        <w:rPr>
          <w:rFonts w:ascii="Times New Roman" w:hAnsi="Times New Roman" w:cs="Times New Roman"/>
          <w:bCs/>
          <w:sz w:val="28"/>
          <w:szCs w:val="28"/>
        </w:rPr>
        <w:t>Несовершеннолетие.</w:t>
      </w:r>
    </w:p>
    <w:p w14:paraId="4E50E92A" w14:textId="77777777" w:rsidR="002F5528" w:rsidRDefault="001E0F3E" w:rsidP="002F5528">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C54349">
        <w:rPr>
          <w:rFonts w:ascii="Times New Roman" w:hAnsi="Times New Roman" w:cs="Times New Roman"/>
          <w:bCs/>
          <w:sz w:val="28"/>
          <w:szCs w:val="28"/>
        </w:rPr>
        <w:t xml:space="preserve"> </w:t>
      </w:r>
      <w:r w:rsidRPr="000A5947">
        <w:rPr>
          <w:rFonts w:ascii="Times New Roman" w:hAnsi="Times New Roman" w:cs="Times New Roman"/>
          <w:bCs/>
          <w:sz w:val="28"/>
          <w:szCs w:val="28"/>
        </w:rPr>
        <w:t>Отказ от участия в исследовании.</w:t>
      </w:r>
    </w:p>
    <w:p w14:paraId="59FCF02C" w14:textId="6E739E25" w:rsidR="00AB3F28" w:rsidRDefault="00AB3F28" w:rsidP="002F5528">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С</w:t>
      </w:r>
      <w:r w:rsidRPr="00AB3F28">
        <w:rPr>
          <w:rFonts w:ascii="Times New Roman" w:hAnsi="Times New Roman" w:cs="Times New Roman"/>
          <w:bCs/>
          <w:sz w:val="28"/>
          <w:szCs w:val="28"/>
        </w:rPr>
        <w:t>остояния, влияющие на невозможность принимать решение об участии (психоз, умственная отсталость, деменция).</w:t>
      </w:r>
    </w:p>
    <w:p w14:paraId="43AC9A64" w14:textId="125918C6" w:rsidR="00C84E08" w:rsidRPr="002F5528" w:rsidRDefault="00F80FE2" w:rsidP="002F5528">
      <w:pPr>
        <w:spacing w:after="0" w:line="240" w:lineRule="auto"/>
        <w:ind w:firstLine="567"/>
        <w:jc w:val="center"/>
        <w:rPr>
          <w:rFonts w:ascii="Times New Roman" w:hAnsi="Times New Roman" w:cs="Times New Roman"/>
          <w:bCs/>
          <w:sz w:val="28"/>
          <w:szCs w:val="28"/>
        </w:rPr>
      </w:pPr>
      <w:r w:rsidRPr="00F80FE2">
        <w:rPr>
          <w:noProof/>
          <w:lang w:eastAsia="ru-RU"/>
        </w:rPr>
        <w:lastRenderedPageBreak/>
        <w:drawing>
          <wp:anchor distT="0" distB="0" distL="114300" distR="114300" simplePos="0" relativeHeight="251681792" behindDoc="0" locked="0" layoutInCell="1" allowOverlap="1" wp14:anchorId="00CEAE8F" wp14:editId="77B36E32">
            <wp:simplePos x="0" y="0"/>
            <wp:positionH relativeFrom="margin">
              <wp:align>left</wp:align>
            </wp:positionH>
            <wp:positionV relativeFrom="margin">
              <wp:posOffset>-269875</wp:posOffset>
            </wp:positionV>
            <wp:extent cx="6096000" cy="6974840"/>
            <wp:effectExtent l="0" t="0" r="0" b="0"/>
            <wp:wrapSquare wrapText="bothSides"/>
            <wp:docPr id="64352220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96000" cy="6974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4E08" w:rsidRPr="000A5947">
        <w:rPr>
          <w:rFonts w:ascii="Times New Roman" w:hAnsi="Times New Roman" w:cs="Times New Roman"/>
          <w:bCs/>
          <w:sz w:val="28"/>
          <w:szCs w:val="28"/>
        </w:rPr>
        <w:t xml:space="preserve">Рисунок </w:t>
      </w:r>
      <w:r w:rsidR="00607B76" w:rsidRPr="000A5947">
        <w:rPr>
          <w:rFonts w:ascii="Times New Roman" w:hAnsi="Times New Roman" w:cs="Times New Roman"/>
          <w:bCs/>
          <w:sz w:val="28"/>
          <w:szCs w:val="28"/>
        </w:rPr>
        <w:t>1</w:t>
      </w:r>
      <w:r w:rsidR="00CB4B41" w:rsidRPr="000A5947">
        <w:rPr>
          <w:rFonts w:ascii="Times New Roman" w:hAnsi="Times New Roman" w:cs="Times New Roman"/>
          <w:bCs/>
          <w:sz w:val="28"/>
          <w:szCs w:val="28"/>
        </w:rPr>
        <w:t>1</w:t>
      </w:r>
      <w:r w:rsidR="00C84E08" w:rsidRPr="000A5947">
        <w:rPr>
          <w:rFonts w:ascii="Times New Roman" w:hAnsi="Times New Roman" w:cs="Times New Roman"/>
          <w:bCs/>
          <w:sz w:val="28"/>
          <w:szCs w:val="28"/>
        </w:rPr>
        <w:t xml:space="preserve"> – Алгоритм проведенного исследования</w:t>
      </w:r>
    </w:p>
    <w:p w14:paraId="4AD8EB67" w14:textId="77777777" w:rsidR="0070532F" w:rsidRPr="000A5947" w:rsidRDefault="0070532F" w:rsidP="000A5947">
      <w:pPr>
        <w:spacing w:after="0" w:line="240" w:lineRule="auto"/>
        <w:jc w:val="both"/>
        <w:rPr>
          <w:rFonts w:ascii="Times New Roman" w:hAnsi="Times New Roman" w:cs="Times New Roman"/>
          <w:bCs/>
          <w:sz w:val="28"/>
          <w:szCs w:val="28"/>
        </w:rPr>
      </w:pPr>
    </w:p>
    <w:p w14:paraId="21063594" w14:textId="77777777" w:rsidR="00F80FE2" w:rsidRPr="00F80FE2" w:rsidRDefault="00F80FE2" w:rsidP="00C54349">
      <w:pPr>
        <w:spacing w:after="0" w:line="240" w:lineRule="auto"/>
        <w:ind w:firstLine="567"/>
        <w:jc w:val="both"/>
        <w:rPr>
          <w:rFonts w:ascii="Times New Roman" w:hAnsi="Times New Roman" w:cs="Times New Roman"/>
          <w:b/>
          <w:sz w:val="28"/>
          <w:szCs w:val="28"/>
        </w:rPr>
      </w:pPr>
      <w:bookmarkStart w:id="9" w:name="_Hlk211347770"/>
      <w:r w:rsidRPr="00F80FE2">
        <w:rPr>
          <w:rFonts w:ascii="Times New Roman" w:hAnsi="Times New Roman" w:cs="Times New Roman"/>
          <w:b/>
          <w:sz w:val="28"/>
          <w:szCs w:val="28"/>
        </w:rPr>
        <w:t>2.2. Методы исследования</w:t>
      </w:r>
    </w:p>
    <w:p w14:paraId="4FCBD72C" w14:textId="2C00428F" w:rsidR="006F6970"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Исследование сердечно-сосудистых осложнений у пациентов, злоупотребляющих НПВ, в период интоксикации было проведено в многопрофильной городской больнице №1 города Астаны. Как уже упоминалось, исследование было обсервационным и методом «случай-контроль». Отбор участников для группы «случаев» проводился в течение 6 месяцев. Обследовано 26 пациентов с отравлением ПАВ. При поступлении в больницу всем проводился экспресс-тест (The NarcoCheck®) на мефедрон и </w:t>
      </w:r>
      <w:r w:rsidR="000A467F" w:rsidRPr="000A5947">
        <w:rPr>
          <w:rFonts w:ascii="Times New Roman" w:hAnsi="Times New Roman" w:cs="Times New Roman"/>
          <w:bCs/>
          <w:sz w:val="28"/>
          <w:szCs w:val="28"/>
        </w:rPr>
        <w:t>α-PVP</w:t>
      </w:r>
      <w:r w:rsidRPr="000A5947">
        <w:rPr>
          <w:rFonts w:ascii="Times New Roman" w:hAnsi="Times New Roman" w:cs="Times New Roman"/>
          <w:bCs/>
          <w:sz w:val="28"/>
          <w:szCs w:val="28"/>
        </w:rPr>
        <w:t>, а также тест на определение 7 различных наркотических веществ (</w:t>
      </w:r>
      <w:r w:rsidR="000A467F" w:rsidRPr="000A5947">
        <w:rPr>
          <w:rFonts w:ascii="Times New Roman" w:hAnsi="Times New Roman" w:cs="Times New Roman"/>
          <w:bCs/>
          <w:sz w:val="28"/>
          <w:szCs w:val="28"/>
        </w:rPr>
        <w:t xml:space="preserve">MOP, THC, TRA, EDDP, </w:t>
      </w:r>
      <w:r w:rsidR="00BF0405" w:rsidRPr="000A5947">
        <w:rPr>
          <w:rFonts w:ascii="Times New Roman" w:hAnsi="Times New Roman" w:cs="Times New Roman"/>
          <w:bCs/>
          <w:sz w:val="28"/>
          <w:szCs w:val="28"/>
          <w:lang w:val="en-US"/>
        </w:rPr>
        <w:t>B</w:t>
      </w:r>
      <w:r w:rsidR="000A467F" w:rsidRPr="000A5947">
        <w:rPr>
          <w:rFonts w:ascii="Times New Roman" w:hAnsi="Times New Roman" w:cs="Times New Roman"/>
          <w:bCs/>
          <w:sz w:val="28"/>
          <w:szCs w:val="28"/>
        </w:rPr>
        <w:t>ZO, MDPV, СК</w:t>
      </w:r>
      <w:r w:rsidRPr="000A5947">
        <w:rPr>
          <w:rFonts w:ascii="Times New Roman" w:hAnsi="Times New Roman" w:cs="Times New Roman"/>
          <w:bCs/>
          <w:sz w:val="28"/>
          <w:szCs w:val="28"/>
        </w:rPr>
        <w:t>)</w:t>
      </w:r>
      <w:r w:rsidR="00607B76" w:rsidRPr="000A5947">
        <w:rPr>
          <w:rFonts w:ascii="Times New Roman" w:hAnsi="Times New Roman" w:cs="Times New Roman"/>
          <w:bCs/>
          <w:sz w:val="28"/>
          <w:szCs w:val="28"/>
        </w:rPr>
        <w:t>, представленных на рисунке 1</w:t>
      </w:r>
      <w:r w:rsidR="00960294" w:rsidRPr="000A5947">
        <w:rPr>
          <w:rFonts w:ascii="Times New Roman" w:hAnsi="Times New Roman" w:cs="Times New Roman"/>
          <w:bCs/>
          <w:sz w:val="28"/>
          <w:szCs w:val="28"/>
        </w:rPr>
        <w:t>2</w:t>
      </w:r>
      <w:r w:rsidRPr="000A5947">
        <w:rPr>
          <w:rFonts w:ascii="Times New Roman" w:hAnsi="Times New Roman" w:cs="Times New Roman"/>
          <w:bCs/>
          <w:sz w:val="28"/>
          <w:szCs w:val="28"/>
        </w:rPr>
        <w:t xml:space="preserve">. Всем </w:t>
      </w:r>
      <w:r w:rsidRPr="000A5947">
        <w:rPr>
          <w:rFonts w:ascii="Times New Roman" w:hAnsi="Times New Roman" w:cs="Times New Roman"/>
          <w:bCs/>
          <w:sz w:val="28"/>
          <w:szCs w:val="28"/>
        </w:rPr>
        <w:lastRenderedPageBreak/>
        <w:t>госпитализированным был проведен тропониновый тест (Тропонин-I, ТОО «HAN MEDTEST»). Из 26 пациентов 21 имело интоксикацию НПВ</w:t>
      </w:r>
      <w:r w:rsidR="00BF4F2F" w:rsidRPr="000A5947">
        <w:rPr>
          <w:rFonts w:ascii="Times New Roman" w:hAnsi="Times New Roman" w:cs="Times New Roman"/>
          <w:bCs/>
          <w:sz w:val="28"/>
          <w:szCs w:val="28"/>
        </w:rPr>
        <w:t>, 5 случаев – опиоидами.</w:t>
      </w:r>
      <w:r w:rsidRPr="000A5947">
        <w:rPr>
          <w:rFonts w:ascii="Times New Roman" w:hAnsi="Times New Roman" w:cs="Times New Roman"/>
          <w:bCs/>
          <w:sz w:val="28"/>
          <w:szCs w:val="28"/>
        </w:rPr>
        <w:t xml:space="preserve"> </w:t>
      </w:r>
      <w:bookmarkStart w:id="10" w:name="_Hlk211347806"/>
      <w:bookmarkEnd w:id="9"/>
      <w:r w:rsidR="002B10A4" w:rsidRPr="000A5947">
        <w:rPr>
          <w:rFonts w:ascii="Times New Roman" w:hAnsi="Times New Roman" w:cs="Times New Roman"/>
          <w:bCs/>
          <w:sz w:val="28"/>
          <w:szCs w:val="28"/>
        </w:rPr>
        <w:t xml:space="preserve">В дальнейшем, «контролем» также стало 6 истории болезней пациентов, ранее поступивших в многопрофильную городскую больницу №1 города Астана, с острым отравлением опиоидами с периода 2019-2022 год.  </w:t>
      </w:r>
    </w:p>
    <w:p w14:paraId="648D0D76" w14:textId="77777777" w:rsidR="006F6970" w:rsidRPr="000A5947" w:rsidRDefault="006F6970" w:rsidP="00C54349">
      <w:pPr>
        <w:spacing w:after="0" w:line="240" w:lineRule="auto"/>
        <w:ind w:firstLine="567"/>
        <w:jc w:val="both"/>
        <w:rPr>
          <w:rFonts w:ascii="Times New Roman" w:hAnsi="Times New Roman" w:cs="Times New Roman"/>
          <w:bCs/>
          <w:sz w:val="28"/>
          <w:szCs w:val="28"/>
        </w:rPr>
      </w:pPr>
    </w:p>
    <w:p w14:paraId="7F8BFCBC" w14:textId="77777777" w:rsidR="006F6970" w:rsidRPr="000A5947" w:rsidRDefault="006F6970" w:rsidP="00C54349">
      <w:pPr>
        <w:spacing w:after="0" w:line="240" w:lineRule="auto"/>
        <w:ind w:firstLine="567"/>
        <w:jc w:val="both"/>
        <w:rPr>
          <w:rFonts w:ascii="Times New Roman" w:hAnsi="Times New Roman" w:cs="Times New Roman"/>
          <w:bCs/>
          <w:sz w:val="28"/>
          <w:szCs w:val="28"/>
        </w:rPr>
      </w:pPr>
    </w:p>
    <w:p w14:paraId="391A990A" w14:textId="4083F972" w:rsidR="002B6379" w:rsidRPr="000A5947" w:rsidRDefault="002B6379" w:rsidP="00C54349">
      <w:pPr>
        <w:spacing w:after="0" w:line="240" w:lineRule="auto"/>
        <w:jc w:val="center"/>
        <w:rPr>
          <w:rFonts w:ascii="Times New Roman" w:hAnsi="Times New Roman" w:cs="Times New Roman"/>
          <w:bCs/>
          <w:sz w:val="28"/>
          <w:szCs w:val="28"/>
        </w:rPr>
      </w:pPr>
      <w:r w:rsidRPr="000A5947">
        <w:rPr>
          <w:rFonts w:ascii="Times New Roman" w:hAnsi="Times New Roman" w:cs="Times New Roman"/>
          <w:bCs/>
          <w:noProof/>
          <w:sz w:val="28"/>
          <w:szCs w:val="28"/>
          <w:lang w:eastAsia="ru-RU"/>
        </w:rPr>
        <w:drawing>
          <wp:inline distT="0" distB="0" distL="0" distR="0" wp14:anchorId="77EF79A5" wp14:editId="3867AAF6">
            <wp:extent cx="5612765" cy="2903220"/>
            <wp:effectExtent l="0" t="0" r="6985" b="0"/>
            <wp:docPr id="193412882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765" cy="2903220"/>
                    </a:xfrm>
                    <a:prstGeom prst="rect">
                      <a:avLst/>
                    </a:prstGeom>
                    <a:noFill/>
                    <a:ln>
                      <a:noFill/>
                    </a:ln>
                  </pic:spPr>
                </pic:pic>
              </a:graphicData>
            </a:graphic>
          </wp:inline>
        </w:drawing>
      </w:r>
    </w:p>
    <w:bookmarkEnd w:id="10"/>
    <w:p w14:paraId="5DA0F674" w14:textId="77777777" w:rsidR="006F6970" w:rsidRPr="000A5947" w:rsidRDefault="006F6970" w:rsidP="000A5947">
      <w:pPr>
        <w:spacing w:after="0" w:line="240" w:lineRule="auto"/>
        <w:jc w:val="both"/>
        <w:rPr>
          <w:rFonts w:ascii="Times New Roman" w:hAnsi="Times New Roman" w:cs="Times New Roman"/>
          <w:bCs/>
          <w:sz w:val="28"/>
          <w:szCs w:val="28"/>
        </w:rPr>
      </w:pPr>
    </w:p>
    <w:p w14:paraId="5578FDA6" w14:textId="57EE3B81" w:rsidR="006F6970" w:rsidRPr="000A5947" w:rsidRDefault="00607B76" w:rsidP="00C54349">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Рисунок 1</w:t>
      </w:r>
      <w:r w:rsidR="00CB4B41" w:rsidRPr="000A5947">
        <w:rPr>
          <w:rFonts w:ascii="Times New Roman" w:hAnsi="Times New Roman" w:cs="Times New Roman"/>
          <w:bCs/>
          <w:sz w:val="28"/>
          <w:szCs w:val="28"/>
        </w:rPr>
        <w:t>2</w:t>
      </w:r>
      <w:r w:rsidRPr="000A5947">
        <w:rPr>
          <w:rFonts w:ascii="Times New Roman" w:hAnsi="Times New Roman" w:cs="Times New Roman"/>
          <w:bCs/>
          <w:sz w:val="28"/>
          <w:szCs w:val="28"/>
        </w:rPr>
        <w:t xml:space="preserve"> – Экспресс тесты (The NarcoCheck®) и (MOP, THC, TRA, EDDP, BZO, MDPV, СК)</w:t>
      </w:r>
    </w:p>
    <w:p w14:paraId="4233763D" w14:textId="77777777" w:rsidR="006F6970" w:rsidRPr="000A5947" w:rsidRDefault="006F6970" w:rsidP="000A5947">
      <w:pPr>
        <w:spacing w:after="0" w:line="240" w:lineRule="auto"/>
        <w:ind w:firstLine="708"/>
        <w:jc w:val="both"/>
        <w:rPr>
          <w:rFonts w:ascii="Times New Roman" w:hAnsi="Times New Roman" w:cs="Times New Roman"/>
          <w:bCs/>
          <w:sz w:val="28"/>
          <w:szCs w:val="28"/>
        </w:rPr>
      </w:pPr>
    </w:p>
    <w:p w14:paraId="5EDE762C" w14:textId="27222200" w:rsidR="00607B76" w:rsidRPr="000A5947" w:rsidRDefault="00607B76"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 рисунке 1</w:t>
      </w:r>
      <w:r w:rsidR="00960294" w:rsidRPr="000A5947">
        <w:rPr>
          <w:rFonts w:ascii="Times New Roman" w:hAnsi="Times New Roman" w:cs="Times New Roman"/>
          <w:bCs/>
          <w:sz w:val="28"/>
          <w:szCs w:val="28"/>
        </w:rPr>
        <w:t>3</w:t>
      </w:r>
      <w:r w:rsidRPr="000A5947">
        <w:rPr>
          <w:rFonts w:ascii="Times New Roman" w:hAnsi="Times New Roman" w:cs="Times New Roman"/>
          <w:bCs/>
          <w:sz w:val="28"/>
          <w:szCs w:val="28"/>
        </w:rPr>
        <w:t xml:space="preserve"> представлены результаты экспресс теста The NarcoCheck® при на</w:t>
      </w:r>
      <w:r w:rsidR="00AB3F28">
        <w:rPr>
          <w:rFonts w:ascii="Times New Roman" w:hAnsi="Times New Roman" w:cs="Times New Roman"/>
          <w:bCs/>
          <w:sz w:val="28"/>
          <w:szCs w:val="28"/>
        </w:rPr>
        <w:t>л</w:t>
      </w:r>
      <w:r w:rsidRPr="000A5947">
        <w:rPr>
          <w:rFonts w:ascii="Times New Roman" w:hAnsi="Times New Roman" w:cs="Times New Roman"/>
          <w:bCs/>
          <w:sz w:val="28"/>
          <w:szCs w:val="28"/>
        </w:rPr>
        <w:t xml:space="preserve">ичии двух полосок тест считается положительным. </w:t>
      </w:r>
    </w:p>
    <w:p w14:paraId="38355E52" w14:textId="77777777" w:rsidR="006F6970" w:rsidRPr="000A5947" w:rsidRDefault="006F6970" w:rsidP="000A5947">
      <w:pPr>
        <w:spacing w:after="0" w:line="240" w:lineRule="auto"/>
        <w:ind w:firstLine="708"/>
        <w:jc w:val="both"/>
        <w:rPr>
          <w:rFonts w:ascii="Times New Roman" w:hAnsi="Times New Roman" w:cs="Times New Roman"/>
          <w:bCs/>
          <w:sz w:val="28"/>
          <w:szCs w:val="28"/>
        </w:rPr>
      </w:pPr>
    </w:p>
    <w:p w14:paraId="0C82656E" w14:textId="438B4C76" w:rsidR="006F6970" w:rsidRPr="000A5947" w:rsidRDefault="002B6379" w:rsidP="00C54349">
      <w:pPr>
        <w:spacing w:after="0" w:line="240" w:lineRule="auto"/>
        <w:jc w:val="center"/>
        <w:rPr>
          <w:rFonts w:ascii="Times New Roman" w:hAnsi="Times New Roman" w:cs="Times New Roman"/>
          <w:bCs/>
          <w:sz w:val="28"/>
          <w:szCs w:val="28"/>
        </w:rPr>
      </w:pPr>
      <w:r w:rsidRPr="000A5947">
        <w:rPr>
          <w:rFonts w:ascii="Times New Roman" w:hAnsi="Times New Roman" w:cs="Times New Roman"/>
          <w:bCs/>
          <w:noProof/>
          <w:sz w:val="28"/>
          <w:szCs w:val="28"/>
          <w:lang w:eastAsia="ru-RU"/>
        </w:rPr>
        <w:drawing>
          <wp:inline distT="0" distB="0" distL="0" distR="0" wp14:anchorId="4CA2A1BC" wp14:editId="61074D4B">
            <wp:extent cx="2756490" cy="5306785"/>
            <wp:effectExtent l="952" t="0" r="7303" b="7302"/>
            <wp:docPr id="9344857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2802437" cy="5395242"/>
                    </a:xfrm>
                    <a:prstGeom prst="rect">
                      <a:avLst/>
                    </a:prstGeom>
                    <a:noFill/>
                    <a:ln>
                      <a:noFill/>
                    </a:ln>
                  </pic:spPr>
                </pic:pic>
              </a:graphicData>
            </a:graphic>
          </wp:inline>
        </w:drawing>
      </w:r>
    </w:p>
    <w:p w14:paraId="7C3E724F" w14:textId="77777777" w:rsidR="00607B76" w:rsidRPr="000A5947" w:rsidRDefault="00607B76" w:rsidP="000A5947">
      <w:pPr>
        <w:spacing w:after="0" w:line="240" w:lineRule="auto"/>
        <w:ind w:firstLine="708"/>
        <w:jc w:val="both"/>
        <w:rPr>
          <w:rFonts w:ascii="Times New Roman" w:hAnsi="Times New Roman" w:cs="Times New Roman"/>
          <w:bCs/>
          <w:sz w:val="28"/>
          <w:szCs w:val="28"/>
        </w:rPr>
      </w:pPr>
    </w:p>
    <w:p w14:paraId="5753194A" w14:textId="22755821" w:rsidR="00607B76" w:rsidRPr="000A5947" w:rsidRDefault="002C7D49" w:rsidP="00C54349">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Рисунок 1</w:t>
      </w:r>
      <w:r w:rsidR="00960294" w:rsidRPr="000A5947">
        <w:rPr>
          <w:rFonts w:ascii="Times New Roman" w:hAnsi="Times New Roman" w:cs="Times New Roman"/>
          <w:bCs/>
          <w:sz w:val="28"/>
          <w:szCs w:val="28"/>
        </w:rPr>
        <w:t>3</w:t>
      </w:r>
      <w:r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w:t>
      </w:r>
      <w:r w:rsidR="00607B76" w:rsidRPr="000A5947">
        <w:rPr>
          <w:rFonts w:ascii="Times New Roman" w:hAnsi="Times New Roman" w:cs="Times New Roman"/>
          <w:bCs/>
          <w:sz w:val="28"/>
          <w:szCs w:val="28"/>
        </w:rPr>
        <w:t>Результаты экспресс теста одного из пациентов в период интоксикационного синдрома</w:t>
      </w:r>
    </w:p>
    <w:p w14:paraId="0A93F5CA" w14:textId="2C5627EB"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lastRenderedPageBreak/>
        <w:t xml:space="preserve">У всех пациентов проводился забор крови для общего анализа и биохимических исследований, включая расчет коэффициента де Ритиса (отношение АСТ к АЛТ), а также анализ электролитов и коагулограммы. Все участники исследования заполнили бланки информированного согласия, измерялись </w:t>
      </w:r>
      <w:bookmarkStart w:id="11" w:name="_Hlk187058775"/>
      <w:r w:rsidRPr="000A5947">
        <w:rPr>
          <w:rFonts w:ascii="Times New Roman" w:hAnsi="Times New Roman" w:cs="Times New Roman"/>
          <w:bCs/>
          <w:sz w:val="28"/>
          <w:szCs w:val="28"/>
        </w:rPr>
        <w:t>уровни систолического и диастолического артериального давления на руках (САДр, ДАДр) и ногах (САДн, ДАДн), а также рассчитывался лодыжечно-плечевой индекс (ЛПИ – отношение САДн к САДр). Дополнительно провели аускультацию сердца, ЭКГ и ЭХО КГ.</w:t>
      </w:r>
      <w:r w:rsidR="002C7D49" w:rsidRPr="000A5947">
        <w:rPr>
          <w:rFonts w:ascii="Times New Roman" w:hAnsi="Times New Roman" w:cs="Times New Roman"/>
          <w:bCs/>
          <w:sz w:val="28"/>
          <w:szCs w:val="28"/>
        </w:rPr>
        <w:t xml:space="preserve"> Н</w:t>
      </w:r>
      <w:r w:rsidR="00960294" w:rsidRPr="000A5947">
        <w:rPr>
          <w:rFonts w:ascii="Times New Roman" w:hAnsi="Times New Roman" w:cs="Times New Roman"/>
          <w:bCs/>
          <w:sz w:val="28"/>
          <w:szCs w:val="28"/>
        </w:rPr>
        <w:t>а</w:t>
      </w:r>
      <w:r w:rsidR="002C7D49" w:rsidRPr="000A5947">
        <w:rPr>
          <w:rFonts w:ascii="Times New Roman" w:hAnsi="Times New Roman" w:cs="Times New Roman"/>
          <w:bCs/>
          <w:sz w:val="28"/>
          <w:szCs w:val="28"/>
        </w:rPr>
        <w:t xml:space="preserve"> рисунке 1</w:t>
      </w:r>
      <w:r w:rsidR="00960294" w:rsidRPr="000A5947">
        <w:rPr>
          <w:rFonts w:ascii="Times New Roman" w:hAnsi="Times New Roman" w:cs="Times New Roman"/>
          <w:bCs/>
          <w:sz w:val="28"/>
          <w:szCs w:val="28"/>
        </w:rPr>
        <w:t>4</w:t>
      </w:r>
      <w:r w:rsidR="002C7D49" w:rsidRPr="000A5947">
        <w:rPr>
          <w:rFonts w:ascii="Times New Roman" w:hAnsi="Times New Roman" w:cs="Times New Roman"/>
          <w:bCs/>
          <w:sz w:val="28"/>
          <w:szCs w:val="28"/>
        </w:rPr>
        <w:t xml:space="preserve"> представлено исследование ЭХОКГ на одном из пациентов</w:t>
      </w:r>
      <w:r w:rsidR="00C54349">
        <w:rPr>
          <w:rFonts w:ascii="Times New Roman" w:hAnsi="Times New Roman" w:cs="Times New Roman"/>
          <w:bCs/>
          <w:sz w:val="28"/>
          <w:szCs w:val="28"/>
        </w:rPr>
        <w:t>.</w:t>
      </w:r>
    </w:p>
    <w:p w14:paraId="0FAAF3C9" w14:textId="77777777" w:rsidR="002B6379" w:rsidRPr="000A5947" w:rsidRDefault="002B6379" w:rsidP="000A5947">
      <w:pPr>
        <w:spacing w:after="0" w:line="240" w:lineRule="auto"/>
        <w:ind w:firstLine="708"/>
        <w:jc w:val="both"/>
        <w:rPr>
          <w:rFonts w:ascii="Times New Roman" w:hAnsi="Times New Roman" w:cs="Times New Roman"/>
          <w:bCs/>
          <w:sz w:val="28"/>
          <w:szCs w:val="28"/>
        </w:rPr>
      </w:pPr>
    </w:p>
    <w:p w14:paraId="42B21049" w14:textId="62BC3D5B" w:rsidR="002B6379" w:rsidRPr="000A5947" w:rsidRDefault="002B6379" w:rsidP="00C54349">
      <w:pPr>
        <w:spacing w:after="0" w:line="240" w:lineRule="auto"/>
        <w:jc w:val="center"/>
        <w:rPr>
          <w:rFonts w:ascii="Times New Roman" w:hAnsi="Times New Roman" w:cs="Times New Roman"/>
          <w:bCs/>
          <w:sz w:val="28"/>
          <w:szCs w:val="28"/>
        </w:rPr>
      </w:pPr>
      <w:r w:rsidRPr="000A5947">
        <w:rPr>
          <w:rFonts w:ascii="Times New Roman" w:hAnsi="Times New Roman" w:cs="Times New Roman"/>
          <w:bCs/>
          <w:noProof/>
          <w:sz w:val="28"/>
          <w:szCs w:val="28"/>
          <w:lang w:eastAsia="ru-RU"/>
        </w:rPr>
        <w:drawing>
          <wp:inline distT="0" distB="0" distL="0" distR="0" wp14:anchorId="6F010909" wp14:editId="762B1206">
            <wp:extent cx="5082540" cy="2446020"/>
            <wp:effectExtent l="0" t="0" r="3810" b="0"/>
            <wp:docPr id="8099948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2540" cy="2446020"/>
                    </a:xfrm>
                    <a:prstGeom prst="rect">
                      <a:avLst/>
                    </a:prstGeom>
                    <a:noFill/>
                  </pic:spPr>
                </pic:pic>
              </a:graphicData>
            </a:graphic>
          </wp:inline>
        </w:drawing>
      </w:r>
    </w:p>
    <w:p w14:paraId="563A1534" w14:textId="77777777" w:rsidR="002C7D49" w:rsidRPr="000A5947" w:rsidRDefault="002C7D49" w:rsidP="000A5947">
      <w:pPr>
        <w:spacing w:after="0" w:line="240" w:lineRule="auto"/>
        <w:ind w:firstLine="708"/>
        <w:jc w:val="both"/>
        <w:rPr>
          <w:rFonts w:ascii="Times New Roman" w:hAnsi="Times New Roman" w:cs="Times New Roman"/>
          <w:bCs/>
          <w:sz w:val="28"/>
          <w:szCs w:val="28"/>
        </w:rPr>
      </w:pPr>
    </w:p>
    <w:p w14:paraId="47E3B8A1" w14:textId="5696780A" w:rsidR="002B6379" w:rsidRDefault="00C54349" w:rsidP="00C5434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2C7D49" w:rsidRPr="000A5947">
        <w:rPr>
          <w:rFonts w:ascii="Times New Roman" w:hAnsi="Times New Roman" w:cs="Times New Roman"/>
          <w:bCs/>
          <w:sz w:val="28"/>
          <w:szCs w:val="28"/>
        </w:rPr>
        <w:t>Рисунок 1</w:t>
      </w:r>
      <w:r w:rsidR="00960294" w:rsidRPr="000A5947">
        <w:rPr>
          <w:rFonts w:ascii="Times New Roman" w:hAnsi="Times New Roman" w:cs="Times New Roman"/>
          <w:bCs/>
          <w:sz w:val="28"/>
          <w:szCs w:val="28"/>
        </w:rPr>
        <w:t>4</w:t>
      </w:r>
      <w:r>
        <w:rPr>
          <w:rFonts w:ascii="Times New Roman" w:hAnsi="Times New Roman" w:cs="Times New Roman"/>
          <w:bCs/>
          <w:sz w:val="28"/>
          <w:szCs w:val="28"/>
        </w:rPr>
        <w:t xml:space="preserve"> </w:t>
      </w:r>
      <w:r w:rsidR="001F61E6">
        <w:rPr>
          <w:rFonts w:ascii="Times New Roman" w:hAnsi="Times New Roman" w:cs="Times New Roman"/>
          <w:bCs/>
          <w:sz w:val="28"/>
          <w:szCs w:val="28"/>
        </w:rPr>
        <w:t>–</w:t>
      </w:r>
      <w:r w:rsidR="002C7D49" w:rsidRPr="000A5947">
        <w:rPr>
          <w:rFonts w:ascii="Times New Roman" w:hAnsi="Times New Roman" w:cs="Times New Roman"/>
          <w:bCs/>
          <w:sz w:val="28"/>
          <w:szCs w:val="28"/>
        </w:rPr>
        <w:t xml:space="preserve"> ЭХО КГ исследование одного из пациентов</w:t>
      </w:r>
    </w:p>
    <w:p w14:paraId="55F485C2" w14:textId="77777777" w:rsidR="00C54349" w:rsidRPr="000A5947" w:rsidRDefault="00C54349" w:rsidP="000A5947">
      <w:pPr>
        <w:spacing w:after="0" w:line="240" w:lineRule="auto"/>
        <w:ind w:firstLine="708"/>
        <w:jc w:val="center"/>
        <w:rPr>
          <w:rFonts w:ascii="Times New Roman" w:hAnsi="Times New Roman" w:cs="Times New Roman"/>
          <w:bCs/>
          <w:sz w:val="28"/>
          <w:szCs w:val="28"/>
        </w:rPr>
      </w:pPr>
    </w:p>
    <w:p w14:paraId="63CF6FBE" w14:textId="71C02357" w:rsidR="00966412" w:rsidRPr="000A5947" w:rsidRDefault="00966412" w:rsidP="00C54349">
      <w:pPr>
        <w:spacing w:after="0" w:line="240" w:lineRule="auto"/>
        <w:ind w:firstLine="567"/>
        <w:jc w:val="both"/>
        <w:rPr>
          <w:rFonts w:ascii="Times New Roman" w:hAnsi="Times New Roman" w:cs="Times New Roman"/>
          <w:bCs/>
          <w:sz w:val="28"/>
          <w:szCs w:val="28"/>
        </w:rPr>
      </w:pPr>
      <w:bookmarkStart w:id="12" w:name="_Hlk211347841"/>
      <w:bookmarkEnd w:id="11"/>
      <w:r w:rsidRPr="000A5947">
        <w:rPr>
          <w:rFonts w:ascii="Times New Roman" w:hAnsi="Times New Roman" w:cs="Times New Roman"/>
          <w:bCs/>
          <w:sz w:val="28"/>
          <w:szCs w:val="28"/>
        </w:rPr>
        <w:t>Помимо пациентов с зависимостью от НПВ (n=21) и опиоидов (n=11), в исследование была включена группа сравнения, состоящая из 30 лиц без признаков наркотической зависимости и тяжелой соматической патологии. Контрольная группа формировалась с целью получения референтных значений клинико-инструментальных показателей, а также для сопоставительной оценки выявленных сердечно-сосудистых изменений. Лица контрольной группы были сопоставимы по полу и возрасту с основной выборкой.</w:t>
      </w:r>
    </w:p>
    <w:p w14:paraId="5C9C7DE0" w14:textId="4182F57C"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Исследование сердечно-сосудистых осложнений у пациентов, злоупотребляющих НПВ, в период абстиненции и постабстиненции проводилось в ПФ РНПЦ ПЗ</w:t>
      </w:r>
      <w:r w:rsidR="006319AE" w:rsidRPr="000A5947">
        <w:rPr>
          <w:rFonts w:ascii="Times New Roman" w:hAnsi="Times New Roman" w:cs="Times New Roman"/>
          <w:bCs/>
          <w:sz w:val="28"/>
          <w:szCs w:val="28"/>
        </w:rPr>
        <w:t xml:space="preserve"> </w:t>
      </w:r>
      <w:r w:rsidR="00C23D34" w:rsidRPr="000A5947">
        <w:rPr>
          <w:rFonts w:ascii="Times New Roman" w:hAnsi="Times New Roman" w:cs="Times New Roman"/>
          <w:bCs/>
          <w:sz w:val="28"/>
          <w:szCs w:val="28"/>
        </w:rPr>
        <w:t>и в Городском центре психического здоровья в городе Астана</w:t>
      </w:r>
      <w:r w:rsidRPr="000A5947">
        <w:rPr>
          <w:rFonts w:ascii="Times New Roman" w:hAnsi="Times New Roman" w:cs="Times New Roman"/>
          <w:bCs/>
          <w:sz w:val="28"/>
          <w:szCs w:val="28"/>
        </w:rPr>
        <w:t xml:space="preserve">. Было обследовано </w:t>
      </w:r>
      <w:r w:rsidRPr="000A5947">
        <w:rPr>
          <w:rFonts w:ascii="Times New Roman" w:hAnsi="Times New Roman" w:cs="Times New Roman"/>
          <w:bCs/>
          <w:color w:val="000000" w:themeColor="text1"/>
          <w:sz w:val="28"/>
          <w:szCs w:val="28"/>
        </w:rPr>
        <w:t>3</w:t>
      </w:r>
      <w:r w:rsidR="00263241" w:rsidRPr="000A5947">
        <w:rPr>
          <w:rFonts w:ascii="Times New Roman" w:hAnsi="Times New Roman" w:cs="Times New Roman"/>
          <w:bCs/>
          <w:color w:val="000000" w:themeColor="text1"/>
          <w:sz w:val="28"/>
          <w:szCs w:val="28"/>
        </w:rPr>
        <w:t>4</w:t>
      </w:r>
      <w:r w:rsidR="006319AE" w:rsidRPr="000A5947">
        <w:rPr>
          <w:rFonts w:ascii="Times New Roman" w:hAnsi="Times New Roman" w:cs="Times New Roman"/>
          <w:bCs/>
          <w:color w:val="000000" w:themeColor="text1"/>
          <w:sz w:val="28"/>
          <w:szCs w:val="28"/>
        </w:rPr>
        <w:t>1</w:t>
      </w:r>
      <w:r w:rsidRPr="000A5947">
        <w:rPr>
          <w:rFonts w:ascii="Times New Roman" w:hAnsi="Times New Roman" w:cs="Times New Roman"/>
          <w:bCs/>
          <w:sz w:val="28"/>
          <w:szCs w:val="28"/>
        </w:rPr>
        <w:t xml:space="preserve"> пациент</w:t>
      </w:r>
      <w:r w:rsidR="006319AE" w:rsidRPr="000A5947">
        <w:rPr>
          <w:rFonts w:ascii="Times New Roman" w:hAnsi="Times New Roman" w:cs="Times New Roman"/>
          <w:bCs/>
          <w:sz w:val="28"/>
          <w:szCs w:val="28"/>
        </w:rPr>
        <w:t>а</w:t>
      </w:r>
      <w:r w:rsidRPr="000A5947">
        <w:rPr>
          <w:rFonts w:ascii="Times New Roman" w:hAnsi="Times New Roman" w:cs="Times New Roman"/>
          <w:bCs/>
          <w:sz w:val="28"/>
          <w:szCs w:val="28"/>
        </w:rPr>
        <w:t xml:space="preserve"> в абстинентном и постабстинентном периодах.</w:t>
      </w:r>
      <w:bookmarkEnd w:id="12"/>
      <w:r w:rsidRPr="000A5947">
        <w:rPr>
          <w:rFonts w:ascii="Times New Roman" w:hAnsi="Times New Roman" w:cs="Times New Roman"/>
          <w:bCs/>
          <w:sz w:val="28"/>
          <w:szCs w:val="28"/>
        </w:rPr>
        <w:t xml:space="preserve"> Всеми пациентами, вошедших в исследование, подписаны бланки информированного согласия. В исследование мы включали пациентов, которые указывали, что с момента последнего употребления прошло более суток. Во время беседы с пациентами была собрана информация о применении всех запрещенных препаратах, общем стаже наркотизации, максимальной суточной дозе, способе употребления. </w:t>
      </w:r>
      <w:r w:rsidR="006449FF" w:rsidRPr="000A5947">
        <w:rPr>
          <w:rFonts w:ascii="Times New Roman" w:hAnsi="Times New Roman" w:cs="Times New Roman"/>
          <w:bCs/>
          <w:sz w:val="28"/>
          <w:szCs w:val="28"/>
        </w:rPr>
        <w:t xml:space="preserve">Было уделено внимание особенностям употребления НПВ – продолжительности периода «марафонов» (когда наркозависимые непрерывно употребляли НПВ в течение от нескольких дней до </w:t>
      </w:r>
      <w:r w:rsidR="006449FF" w:rsidRPr="000A5947">
        <w:rPr>
          <w:rFonts w:ascii="Times New Roman" w:hAnsi="Times New Roman" w:cs="Times New Roman"/>
          <w:bCs/>
          <w:sz w:val="28"/>
          <w:szCs w:val="28"/>
        </w:rPr>
        <w:lastRenderedPageBreak/>
        <w:t xml:space="preserve">месяца). </w:t>
      </w:r>
      <w:r w:rsidRPr="000A5947">
        <w:rPr>
          <w:rFonts w:ascii="Times New Roman" w:hAnsi="Times New Roman" w:cs="Times New Roman"/>
          <w:bCs/>
          <w:sz w:val="28"/>
          <w:szCs w:val="28"/>
        </w:rPr>
        <w:t xml:space="preserve">Собраны данные о курении никотина, алкоголе, наличии в анамнезе сопутствующей ВИЧ инфекции и вирусных гепатитов, жалобы со стороны </w:t>
      </w:r>
      <w:r w:rsidR="00C84E08" w:rsidRPr="000A5947">
        <w:rPr>
          <w:rFonts w:ascii="Times New Roman" w:hAnsi="Times New Roman" w:cs="Times New Roman"/>
          <w:bCs/>
          <w:sz w:val="28"/>
          <w:szCs w:val="28"/>
        </w:rPr>
        <w:t>ССС</w:t>
      </w:r>
      <w:r w:rsidRPr="000A5947">
        <w:rPr>
          <w:rFonts w:ascii="Times New Roman" w:hAnsi="Times New Roman" w:cs="Times New Roman"/>
          <w:bCs/>
          <w:sz w:val="28"/>
          <w:szCs w:val="28"/>
        </w:rPr>
        <w:t xml:space="preserve">. Измерялись уровни систолического и диастолического артериального давления на руках (САДр, ДАДр) и ногах (САДн, ДАДн), а также рассчитывался лодыжечно-плечевой индекс (ЛПИ – отношение САДн к САДр). Дополнительно провели аускультацию сердца, ЭКГ и ЭХО КГ. </w:t>
      </w:r>
    </w:p>
    <w:p w14:paraId="7A95D1F7" w14:textId="58105D3A"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Показатели общего анализа крови, биохимических показателей были получены из историй болезни. Всем пациентам было сделано ЭКГ на аппарате Nihon Kohden Cardiofax S. Синусовая брадикардия оценивалась по числу сердечных сокращений ниже 60 в минуту, а синусовая тахикардия – выше 100. Ранняя реполяризация желудочков на ЭКГ диагностировалась при наличии вогнутой элевации сегмента ST, зазубрины в точке J, ассиметричных зубцов Т. Гипертрофия левого желудочка отмечалась при индексе </w:t>
      </w:r>
      <w:r w:rsidR="003B4684" w:rsidRPr="000A5947">
        <w:rPr>
          <w:rFonts w:ascii="Times New Roman" w:hAnsi="Times New Roman" w:cs="Times New Roman"/>
          <w:bCs/>
          <w:sz w:val="28"/>
          <w:szCs w:val="28"/>
        </w:rPr>
        <w:t>Соколова-Лайона &gt;35(45)</w:t>
      </w:r>
      <w:r w:rsidRPr="000A5947">
        <w:rPr>
          <w:rFonts w:ascii="Times New Roman" w:hAnsi="Times New Roman" w:cs="Times New Roman"/>
          <w:bCs/>
          <w:sz w:val="28"/>
          <w:szCs w:val="28"/>
        </w:rPr>
        <w:t xml:space="preserve">. </w:t>
      </w:r>
      <w:r w:rsidR="00A72694" w:rsidRPr="000A5947">
        <w:rPr>
          <w:rFonts w:ascii="Times New Roman" w:hAnsi="Times New Roman" w:cs="Times New Roman"/>
          <w:bCs/>
          <w:sz w:val="28"/>
          <w:szCs w:val="28"/>
          <w:lang w:val="en-US"/>
        </w:rPr>
        <w:t>QT</w:t>
      </w:r>
      <w:r w:rsidR="00A72694" w:rsidRPr="000A5947">
        <w:rPr>
          <w:rFonts w:ascii="Times New Roman" w:hAnsi="Times New Roman" w:cs="Times New Roman"/>
          <w:bCs/>
          <w:sz w:val="28"/>
          <w:szCs w:val="28"/>
        </w:rPr>
        <w:t xml:space="preserve">c интервал был расчитан по формуле Базетта. </w:t>
      </w:r>
    </w:p>
    <w:p w14:paraId="60A4D788" w14:textId="2167B71E" w:rsidR="001E0F3E" w:rsidRPr="000A5947" w:rsidRDefault="001E0F3E" w:rsidP="00C54349">
      <w:pPr>
        <w:spacing w:after="0" w:line="240" w:lineRule="auto"/>
        <w:ind w:firstLine="567"/>
        <w:jc w:val="both"/>
        <w:rPr>
          <w:rFonts w:ascii="Times New Roman" w:hAnsi="Times New Roman" w:cs="Times New Roman"/>
          <w:sz w:val="28"/>
          <w:szCs w:val="28"/>
        </w:rPr>
      </w:pPr>
      <w:r w:rsidRPr="000A5947">
        <w:rPr>
          <w:rFonts w:ascii="Times New Roman" w:hAnsi="Times New Roman" w:cs="Times New Roman"/>
          <w:bCs/>
          <w:sz w:val="28"/>
          <w:szCs w:val="28"/>
        </w:rPr>
        <w:t xml:space="preserve">Трансторакальная эхокардиография была проведена всем пациентам на аппарате SonoScape SSI-6000. Замеры проводились в парастернальной и апикальной позициях. </w:t>
      </w:r>
      <w:r w:rsidRPr="000A5947">
        <w:rPr>
          <w:rFonts w:ascii="Times New Roman" w:hAnsi="Times New Roman" w:cs="Times New Roman"/>
          <w:sz w:val="28"/>
          <w:szCs w:val="28"/>
        </w:rPr>
        <w:t xml:space="preserve">Систолическая функция </w:t>
      </w:r>
      <w:r w:rsidR="00C84E08" w:rsidRPr="000A5947">
        <w:rPr>
          <w:rFonts w:ascii="Times New Roman" w:hAnsi="Times New Roman" w:cs="Times New Roman"/>
          <w:sz w:val="28"/>
          <w:szCs w:val="28"/>
        </w:rPr>
        <w:t>ЛЖ</w:t>
      </w:r>
      <w:r w:rsidRPr="000A5947">
        <w:rPr>
          <w:rFonts w:ascii="Times New Roman" w:hAnsi="Times New Roman" w:cs="Times New Roman"/>
          <w:sz w:val="28"/>
          <w:szCs w:val="28"/>
        </w:rPr>
        <w:t xml:space="preserve"> оценивалась по данным ФВ по Тейхольцу, правого желудочка </w:t>
      </w:r>
      <w:r w:rsidR="002D7BD6">
        <w:rPr>
          <w:rFonts w:ascii="Times New Roman" w:hAnsi="Times New Roman" w:cs="Times New Roman"/>
          <w:sz w:val="28"/>
          <w:szCs w:val="28"/>
        </w:rPr>
        <w:t>–</w:t>
      </w:r>
      <w:r w:rsidRPr="000A5947">
        <w:rPr>
          <w:rFonts w:ascii="Times New Roman" w:hAnsi="Times New Roman" w:cs="Times New Roman"/>
          <w:sz w:val="28"/>
          <w:szCs w:val="28"/>
        </w:rPr>
        <w:t xml:space="preserve"> по систолической экскурсии кольца трикуспидального клапана (</w:t>
      </w:r>
      <w:r w:rsidRPr="000A5947">
        <w:rPr>
          <w:rFonts w:ascii="Times New Roman" w:hAnsi="Times New Roman" w:cs="Times New Roman"/>
          <w:sz w:val="28"/>
          <w:szCs w:val="28"/>
          <w:lang w:val="en-US"/>
        </w:rPr>
        <w:t>TAPSE</w:t>
      </w:r>
      <w:r w:rsidRPr="000A5947">
        <w:rPr>
          <w:rFonts w:ascii="Times New Roman" w:hAnsi="Times New Roman" w:cs="Times New Roman"/>
          <w:sz w:val="28"/>
          <w:szCs w:val="28"/>
        </w:rPr>
        <w:t>), фракции изменения площади (</w:t>
      </w:r>
      <w:r w:rsidRPr="000A5947">
        <w:rPr>
          <w:rFonts w:ascii="Times New Roman" w:hAnsi="Times New Roman" w:cs="Times New Roman"/>
          <w:sz w:val="28"/>
          <w:szCs w:val="28"/>
          <w:lang w:val="en-US"/>
        </w:rPr>
        <w:t>FAC</w:t>
      </w:r>
      <w:r w:rsidRPr="000A5947">
        <w:rPr>
          <w:rFonts w:ascii="Times New Roman" w:hAnsi="Times New Roman" w:cs="Times New Roman"/>
          <w:sz w:val="28"/>
          <w:szCs w:val="28"/>
        </w:rPr>
        <w:t>). Диастолическая функция обоих желудочков оценивалась в режиме имульсно-волнового допплера по отношению Е/А и дополнительно для левого желудочка по времени замедления (</w:t>
      </w:r>
      <w:r w:rsidRPr="000A5947">
        <w:rPr>
          <w:rFonts w:ascii="Times New Roman" w:hAnsi="Times New Roman" w:cs="Times New Roman"/>
          <w:sz w:val="28"/>
          <w:szCs w:val="28"/>
          <w:lang w:val="en-US"/>
        </w:rPr>
        <w:t>DT</w:t>
      </w:r>
      <w:r w:rsidRPr="000A5947">
        <w:rPr>
          <w:rFonts w:ascii="Times New Roman" w:hAnsi="Times New Roman" w:cs="Times New Roman"/>
          <w:sz w:val="28"/>
          <w:szCs w:val="28"/>
        </w:rPr>
        <w:t>).</w:t>
      </w:r>
    </w:p>
    <w:p w14:paraId="11E64955" w14:textId="41B1F867" w:rsidR="00AD6420" w:rsidRPr="000A5947" w:rsidRDefault="00EB324C"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Через два года после первичного обследования проведена оценка жизненного статуса пациентов посредством сопоставления с данными электронного регистра диспансерных больных. </w:t>
      </w:r>
      <w:r w:rsidR="00AD6420" w:rsidRPr="000A5947">
        <w:rPr>
          <w:rFonts w:ascii="Times New Roman" w:hAnsi="Times New Roman" w:cs="Times New Roman"/>
          <w:bCs/>
          <w:sz w:val="28"/>
          <w:szCs w:val="28"/>
        </w:rPr>
        <w:t>Верификация факта общей летальности осуществлялась на основании официальных медицинских документов и регистрационных данных.</w:t>
      </w:r>
    </w:p>
    <w:p w14:paraId="2EED5E57" w14:textId="77777777" w:rsidR="001E0F3E" w:rsidRPr="000A5947" w:rsidRDefault="001E0F3E" w:rsidP="00C54349">
      <w:pPr>
        <w:spacing w:after="0" w:line="240" w:lineRule="auto"/>
        <w:ind w:firstLine="567"/>
        <w:jc w:val="both"/>
        <w:rPr>
          <w:rFonts w:ascii="Times New Roman" w:hAnsi="Times New Roman" w:cs="Times New Roman"/>
          <w:b/>
          <w:sz w:val="28"/>
          <w:szCs w:val="28"/>
        </w:rPr>
      </w:pPr>
    </w:p>
    <w:p w14:paraId="4A27746B" w14:textId="3365B851" w:rsidR="00C14031" w:rsidRPr="005D3E55" w:rsidRDefault="00432EE6" w:rsidP="00C54349">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w:t>
      </w:r>
      <w:r w:rsidR="001E0F3E" w:rsidRPr="000A5947">
        <w:rPr>
          <w:rFonts w:ascii="Times New Roman" w:hAnsi="Times New Roman" w:cs="Times New Roman"/>
          <w:b/>
          <w:sz w:val="28"/>
          <w:szCs w:val="28"/>
        </w:rPr>
        <w:t>.</w:t>
      </w:r>
      <w:r w:rsidR="00F80FE2">
        <w:rPr>
          <w:rFonts w:ascii="Times New Roman" w:hAnsi="Times New Roman" w:cs="Times New Roman"/>
          <w:b/>
          <w:sz w:val="28"/>
          <w:szCs w:val="28"/>
        </w:rPr>
        <w:t>3</w:t>
      </w:r>
      <w:r w:rsidR="001E0F3E" w:rsidRPr="000A5947">
        <w:rPr>
          <w:rFonts w:ascii="Times New Roman" w:hAnsi="Times New Roman" w:cs="Times New Roman"/>
          <w:b/>
          <w:sz w:val="28"/>
          <w:szCs w:val="28"/>
        </w:rPr>
        <w:t xml:space="preserve"> Статистическая обработка данных</w:t>
      </w:r>
    </w:p>
    <w:p w14:paraId="008F7389" w14:textId="50DA5615"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Статистический анализ был выполнен с использованием программы IBM SPSS Статистика 2</w:t>
      </w:r>
      <w:r w:rsidR="00A70326" w:rsidRPr="000A5947">
        <w:rPr>
          <w:rFonts w:ascii="Times New Roman" w:hAnsi="Times New Roman" w:cs="Times New Roman"/>
          <w:bCs/>
          <w:sz w:val="28"/>
          <w:szCs w:val="28"/>
        </w:rPr>
        <w:t>7</w:t>
      </w:r>
      <w:r w:rsidRPr="000A5947">
        <w:rPr>
          <w:rFonts w:ascii="Times New Roman" w:hAnsi="Times New Roman" w:cs="Times New Roman"/>
          <w:bCs/>
          <w:sz w:val="28"/>
          <w:szCs w:val="28"/>
        </w:rPr>
        <w:t>. Группы пациентов в эпидемиологической фазе исследования делились по принципу: опиоидная монозависимость против полизависимости от НПВ и тропикамида. Для анализа применялись описательные статистические методы, сравнительный анализ количества данных проводился с использованием t-критерия Стьюдента</w:t>
      </w:r>
      <w:r w:rsidR="00DE64C3">
        <w:rPr>
          <w:rFonts w:ascii="Times New Roman" w:hAnsi="Times New Roman" w:cs="Times New Roman"/>
          <w:bCs/>
          <w:sz w:val="28"/>
          <w:szCs w:val="28"/>
        </w:rPr>
        <w:t xml:space="preserve"> при нормальном распределении</w:t>
      </w:r>
      <w:r w:rsidRPr="000A5947">
        <w:rPr>
          <w:rFonts w:ascii="Times New Roman" w:hAnsi="Times New Roman" w:cs="Times New Roman"/>
          <w:bCs/>
          <w:sz w:val="28"/>
          <w:szCs w:val="28"/>
        </w:rPr>
        <w:t xml:space="preserve">, а для качественных методов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с помощью критерия Х2 Пирсона. Для бинарных алгоритмов дополнительно было рассчитано превалентное соотношение шансов и его 95%</w:t>
      </w:r>
      <w:r w:rsidR="007B1A10" w:rsidRPr="000A5947">
        <w:rPr>
          <w:rFonts w:ascii="Times New Roman" w:hAnsi="Times New Roman" w:cs="Times New Roman"/>
          <w:bCs/>
          <w:sz w:val="28"/>
          <w:szCs w:val="28"/>
        </w:rPr>
        <w:t>.</w:t>
      </w:r>
    </w:p>
    <w:p w14:paraId="1A4FF8BB" w14:textId="00769AE9" w:rsidR="001E0F3E" w:rsidRPr="000A5947" w:rsidRDefault="001E0F3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клиническую фазу также использовались описательные методы статистики количественных и качественных переменных (проценты, среднее М и стандартное отклонение SD)</w:t>
      </w:r>
      <w:r w:rsidR="00443A77" w:rsidRPr="000A5947">
        <w:rPr>
          <w:rFonts w:ascii="Times New Roman" w:hAnsi="Times New Roman" w:cs="Times New Roman"/>
          <w:bCs/>
          <w:sz w:val="28"/>
          <w:szCs w:val="28"/>
        </w:rPr>
        <w:t>,</w:t>
      </w:r>
      <w:r w:rsidR="000A5483" w:rsidRPr="000A5947">
        <w:rPr>
          <w:rFonts w:ascii="Times New Roman" w:hAnsi="Times New Roman" w:cs="Times New Roman"/>
          <w:bCs/>
          <w:sz w:val="28"/>
          <w:szCs w:val="28"/>
        </w:rPr>
        <w:t xml:space="preserve"> проценты, Ме, МР</w:t>
      </w:r>
      <w:r w:rsidR="007B1A10" w:rsidRPr="000A5947">
        <w:rPr>
          <w:rFonts w:ascii="Times New Roman" w:hAnsi="Times New Roman" w:cs="Times New Roman"/>
          <w:bCs/>
          <w:sz w:val="28"/>
          <w:szCs w:val="28"/>
        </w:rPr>
        <w:t xml:space="preserve">. Сравнительный анализ количественных данных проводился также с использованием t-критерия Стьюдента при нормальном распределении, а при отсутствии нормального распределения – критерия Манна-Уитни. </w:t>
      </w:r>
      <w:r w:rsidR="005D7719" w:rsidRPr="000A5947">
        <w:rPr>
          <w:rFonts w:ascii="Times New Roman" w:hAnsi="Times New Roman" w:cs="Times New Roman"/>
          <w:bCs/>
          <w:sz w:val="28"/>
          <w:szCs w:val="28"/>
        </w:rPr>
        <w:t>К</w:t>
      </w:r>
      <w:r w:rsidR="000A5483" w:rsidRPr="000A5947">
        <w:rPr>
          <w:rFonts w:ascii="Times New Roman" w:hAnsi="Times New Roman" w:cs="Times New Roman"/>
          <w:bCs/>
          <w:sz w:val="28"/>
          <w:szCs w:val="28"/>
        </w:rPr>
        <w:t xml:space="preserve">ритерий Краскела-Уоллиса </w:t>
      </w:r>
      <w:r w:rsidR="000A5483" w:rsidRPr="000A5947">
        <w:rPr>
          <w:rFonts w:ascii="Times New Roman" w:hAnsi="Times New Roman" w:cs="Times New Roman"/>
          <w:bCs/>
          <w:sz w:val="28"/>
          <w:szCs w:val="28"/>
        </w:rPr>
        <w:lastRenderedPageBreak/>
        <w:t>использовался для оценки различий трех и более выборок</w:t>
      </w:r>
      <w:r w:rsidRPr="000A5947">
        <w:rPr>
          <w:rFonts w:ascii="Times New Roman" w:hAnsi="Times New Roman" w:cs="Times New Roman"/>
          <w:bCs/>
          <w:sz w:val="28"/>
          <w:szCs w:val="28"/>
        </w:rPr>
        <w:t xml:space="preserve">. </w:t>
      </w:r>
      <w:r w:rsidR="005E03D2" w:rsidRPr="000A5947">
        <w:rPr>
          <w:rFonts w:ascii="Times New Roman" w:hAnsi="Times New Roman" w:cs="Times New Roman"/>
          <w:bCs/>
          <w:sz w:val="28"/>
          <w:szCs w:val="28"/>
        </w:rPr>
        <w:t xml:space="preserve">Для качественных переменных был использован </w:t>
      </w:r>
      <w:r w:rsidR="005D7719" w:rsidRPr="000A5947">
        <w:rPr>
          <w:rFonts w:ascii="Times New Roman" w:hAnsi="Times New Roman" w:cs="Times New Roman"/>
          <w:bCs/>
          <w:sz w:val="28"/>
          <w:szCs w:val="28"/>
        </w:rPr>
        <w:t xml:space="preserve">также </w:t>
      </w:r>
      <w:r w:rsidR="005E03D2" w:rsidRPr="000A5947">
        <w:rPr>
          <w:rFonts w:ascii="Times New Roman" w:hAnsi="Times New Roman" w:cs="Times New Roman"/>
          <w:bCs/>
          <w:sz w:val="28"/>
          <w:szCs w:val="28"/>
        </w:rPr>
        <w:t>критерий Х2 Пирсона</w:t>
      </w:r>
      <w:r w:rsidR="005D7719" w:rsidRPr="000A5947">
        <w:rPr>
          <w:rFonts w:ascii="Times New Roman" w:hAnsi="Times New Roman" w:cs="Times New Roman"/>
          <w:bCs/>
          <w:sz w:val="28"/>
          <w:szCs w:val="28"/>
        </w:rPr>
        <w:t>.</w:t>
      </w:r>
    </w:p>
    <w:p w14:paraId="3A3906F8" w14:textId="62B6E776" w:rsidR="006A295D" w:rsidRPr="000A5947" w:rsidRDefault="00667C1B"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Для оценки вклада различных клинико-лабораторных показателей и социально-демографических характеристик в формирование нарушений электрофизиологической активности миокарда был провед</w:t>
      </w:r>
      <w:r w:rsidR="005D7719" w:rsidRPr="000A5947">
        <w:rPr>
          <w:rFonts w:ascii="Times New Roman" w:hAnsi="Times New Roman" w:cs="Times New Roman"/>
          <w:bCs/>
          <w:sz w:val="28"/>
          <w:szCs w:val="28"/>
        </w:rPr>
        <w:t>е</w:t>
      </w:r>
      <w:r w:rsidRPr="000A5947">
        <w:rPr>
          <w:rFonts w:ascii="Times New Roman" w:hAnsi="Times New Roman" w:cs="Times New Roman"/>
          <w:bCs/>
          <w:sz w:val="28"/>
          <w:szCs w:val="28"/>
        </w:rPr>
        <w:t>н множественный линейный регрессионный анализ с включением предикторов: возраст, пол, стаж</w:t>
      </w:r>
      <w:r w:rsidR="00AB3F28">
        <w:rPr>
          <w:rFonts w:ascii="Times New Roman" w:hAnsi="Times New Roman" w:cs="Times New Roman"/>
          <w:bCs/>
          <w:sz w:val="28"/>
          <w:szCs w:val="28"/>
        </w:rPr>
        <w:t>,</w:t>
      </w:r>
      <w:r w:rsidRPr="000A5947">
        <w:rPr>
          <w:rFonts w:ascii="Times New Roman" w:hAnsi="Times New Roman" w:cs="Times New Roman"/>
          <w:bCs/>
          <w:sz w:val="28"/>
          <w:szCs w:val="28"/>
        </w:rPr>
        <w:t xml:space="preserve"> ВИЧ-статус, наличие вирусных гепатитов, показатели функции печени (АЛТ, АСТ), </w:t>
      </w:r>
      <w:r w:rsidR="00AB3F28">
        <w:rPr>
          <w:rFonts w:ascii="Times New Roman" w:hAnsi="Times New Roman" w:cs="Times New Roman"/>
          <w:bCs/>
          <w:sz w:val="28"/>
          <w:szCs w:val="28"/>
        </w:rPr>
        <w:t>СОЭ</w:t>
      </w:r>
      <w:r w:rsidRPr="000A5947">
        <w:rPr>
          <w:rFonts w:ascii="Times New Roman" w:hAnsi="Times New Roman" w:cs="Times New Roman"/>
          <w:bCs/>
          <w:sz w:val="28"/>
          <w:szCs w:val="28"/>
        </w:rPr>
        <w:t xml:space="preserve">. </w:t>
      </w:r>
      <w:r w:rsidR="00DE64C3">
        <w:rPr>
          <w:rFonts w:ascii="Times New Roman" w:hAnsi="Times New Roman" w:cs="Times New Roman"/>
          <w:bCs/>
          <w:sz w:val="28"/>
          <w:szCs w:val="28"/>
        </w:rPr>
        <w:t xml:space="preserve">В качестве зависимой переменной были приняты интервал </w:t>
      </w:r>
      <w:r w:rsidR="00DE64C3">
        <w:rPr>
          <w:rFonts w:ascii="Times New Roman" w:hAnsi="Times New Roman" w:cs="Times New Roman"/>
          <w:bCs/>
          <w:sz w:val="28"/>
          <w:szCs w:val="28"/>
          <w:lang w:val="en-US"/>
        </w:rPr>
        <w:t>QT</w:t>
      </w:r>
      <w:r w:rsidR="00DE64C3">
        <w:rPr>
          <w:rFonts w:ascii="Times New Roman" w:hAnsi="Times New Roman" w:cs="Times New Roman"/>
          <w:bCs/>
          <w:sz w:val="28"/>
          <w:szCs w:val="28"/>
        </w:rPr>
        <w:t>с</w:t>
      </w:r>
      <w:r w:rsidR="00DE64C3" w:rsidRPr="00DE64C3">
        <w:rPr>
          <w:rFonts w:ascii="Times New Roman" w:hAnsi="Times New Roman" w:cs="Times New Roman"/>
          <w:bCs/>
          <w:sz w:val="28"/>
          <w:szCs w:val="28"/>
        </w:rPr>
        <w:t xml:space="preserve"> </w:t>
      </w:r>
      <w:r w:rsidR="00DE64C3">
        <w:rPr>
          <w:rFonts w:ascii="Times New Roman" w:hAnsi="Times New Roman" w:cs="Times New Roman"/>
          <w:bCs/>
          <w:sz w:val="28"/>
          <w:szCs w:val="28"/>
        </w:rPr>
        <w:t xml:space="preserve">и ФВ. При построении данных </w:t>
      </w:r>
      <w:r w:rsidRPr="000A5947">
        <w:rPr>
          <w:rFonts w:ascii="Times New Roman" w:hAnsi="Times New Roman" w:cs="Times New Roman"/>
          <w:bCs/>
          <w:sz w:val="28"/>
          <w:szCs w:val="28"/>
        </w:rPr>
        <w:t xml:space="preserve">моделей </w:t>
      </w:r>
      <w:r w:rsidR="00DE64C3">
        <w:rPr>
          <w:rFonts w:ascii="Times New Roman" w:hAnsi="Times New Roman" w:cs="Times New Roman"/>
          <w:bCs/>
          <w:sz w:val="28"/>
          <w:szCs w:val="28"/>
        </w:rPr>
        <w:t>примером послужило</w:t>
      </w:r>
      <w:r w:rsidRPr="000A5947">
        <w:rPr>
          <w:rFonts w:ascii="Times New Roman" w:hAnsi="Times New Roman" w:cs="Times New Roman"/>
          <w:bCs/>
          <w:sz w:val="28"/>
          <w:szCs w:val="28"/>
        </w:rPr>
        <w:t xml:space="preserve"> исследование Krantz MJ et al., где множественная линейная регрессия выявила значимую зависимость долгосрочной дозы метадона от интервала QT</w:t>
      </w:r>
      <w:r w:rsidR="004E5034" w:rsidRPr="000A5947">
        <w:rPr>
          <w:rFonts w:ascii="Times New Roman" w:hAnsi="Times New Roman" w:cs="Times New Roman"/>
          <w:bCs/>
          <w:sz w:val="28"/>
          <w:szCs w:val="28"/>
        </w:rPr>
        <w:t xml:space="preserve"> [</w:t>
      </w:r>
      <w:r w:rsidR="00AF2339">
        <w:rPr>
          <w:rFonts w:ascii="Times New Roman" w:hAnsi="Times New Roman" w:cs="Times New Roman"/>
          <w:bCs/>
          <w:sz w:val="28"/>
          <w:szCs w:val="28"/>
        </w:rPr>
        <w:t>90</w:t>
      </w:r>
      <w:r w:rsidR="004E5034"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 </w:t>
      </w:r>
    </w:p>
    <w:p w14:paraId="1CD40AD4" w14:textId="39F016BF" w:rsidR="004E5034" w:rsidRPr="000A5947" w:rsidRDefault="004E503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Для оценки вклада различных клинико-лабораторных и инструментальных показателей в формирование систолической дисфункции миокарда был провед</w:t>
      </w:r>
      <w:r w:rsidR="0024026E" w:rsidRPr="000A5947">
        <w:rPr>
          <w:rFonts w:ascii="Times New Roman" w:hAnsi="Times New Roman" w:cs="Times New Roman"/>
          <w:bCs/>
          <w:sz w:val="28"/>
          <w:szCs w:val="28"/>
        </w:rPr>
        <w:t>е</w:t>
      </w:r>
      <w:r w:rsidRPr="000A5947">
        <w:rPr>
          <w:rFonts w:ascii="Times New Roman" w:hAnsi="Times New Roman" w:cs="Times New Roman"/>
          <w:bCs/>
          <w:sz w:val="28"/>
          <w:szCs w:val="28"/>
        </w:rPr>
        <w:t>н многофакторный линейный регрессионный анализ с ФВ ЛЖ в качестве зависимой переменной. В модель включались демографические факторы (возраст, пол), социально-медицинские параметры (стаж употребления, доза вещества, ВИЧ, гепатиты В и С), лабораторные показатели (гемоглобин, гематокрит, тромбоциты, АЛТ, АСТ, креатинин), ЭКГ-показатели (QRS, патологический зубец Q), ЭхоКГ-параметры (индекс массы миокарда ЛЖ, гипокинез).</w:t>
      </w:r>
    </w:p>
    <w:p w14:paraId="19F2CE8C" w14:textId="061D5446" w:rsidR="00A70326" w:rsidRPr="000A5947" w:rsidRDefault="00A70326"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Для оценки зависимости бинарной переменной «летальность» от совокупности количественных и качественных факторов была построена модель бинарной логистической регрессии. Зависимой переменной являлся исход (0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выжил, 1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летальный исход). В качестве независимых переменных рассматривались: возраст, стаж наркотизации, доза вещества, длительность «марафонного» употребления, QTc-интервал, ФВ ЛЖ, наличие ВИЧ-инфекции, никотиновая и алкогольная зависимости. Оценка прогностической значимости количественных показателей проводилась с использованием ROC-анализа с определением площади под кривой (AUC), чувствительности и специфичности.</w:t>
      </w:r>
    </w:p>
    <w:p w14:paraId="3BE1CFB0" w14:textId="0428B58F" w:rsidR="00A70326" w:rsidRPr="000A5947" w:rsidRDefault="00A70326"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 целью минимизации влияния потенциальных конфаундирующих факторов на взаимосвязь между изучаемыми переменными и исходом была проведена псевдорандомизация выборки. Выравнивание исследуемых групп осуществлялось по основным демографическим и антропометрическим характеристикам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полу, возрасту и ИМТ, что позволило повысить сопоставимость групп и снизить риск систематической ошибки.</w:t>
      </w:r>
    </w:p>
    <w:p w14:paraId="60E95E3D" w14:textId="77777777" w:rsidR="00A70326" w:rsidRPr="000A5947" w:rsidRDefault="00A70326" w:rsidP="000A5947">
      <w:pPr>
        <w:spacing w:after="0" w:line="240" w:lineRule="auto"/>
        <w:ind w:firstLine="708"/>
        <w:jc w:val="both"/>
        <w:rPr>
          <w:rFonts w:ascii="Times New Roman" w:hAnsi="Times New Roman" w:cs="Times New Roman"/>
          <w:bCs/>
          <w:sz w:val="28"/>
          <w:szCs w:val="28"/>
        </w:rPr>
      </w:pPr>
    </w:p>
    <w:p w14:paraId="6CEB2AF6" w14:textId="77777777" w:rsidR="00CC192A" w:rsidRPr="000A5947" w:rsidRDefault="00CC192A" w:rsidP="000A5947">
      <w:pPr>
        <w:spacing w:after="0" w:line="240" w:lineRule="auto"/>
        <w:jc w:val="both"/>
        <w:rPr>
          <w:rFonts w:ascii="Times New Roman" w:hAnsi="Times New Roman" w:cs="Times New Roman"/>
          <w:bCs/>
          <w:sz w:val="28"/>
          <w:szCs w:val="28"/>
        </w:rPr>
      </w:pPr>
    </w:p>
    <w:p w14:paraId="68FE464B" w14:textId="77777777" w:rsidR="00C54349" w:rsidRDefault="00C54349" w:rsidP="000A59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0D92B948" w14:textId="3383F943" w:rsidR="00445D8D" w:rsidRDefault="00432EE6" w:rsidP="00C54349">
      <w:pPr>
        <w:spacing w:after="0" w:line="240" w:lineRule="auto"/>
        <w:ind w:firstLine="567"/>
        <w:rPr>
          <w:rFonts w:ascii="Times New Roman" w:hAnsi="Times New Roman" w:cs="Times New Roman"/>
          <w:b/>
          <w:sz w:val="28"/>
          <w:szCs w:val="28"/>
        </w:rPr>
      </w:pPr>
      <w:r w:rsidRPr="00432EE6">
        <w:rPr>
          <w:rFonts w:ascii="Times New Roman" w:hAnsi="Times New Roman" w:cs="Times New Roman"/>
          <w:b/>
          <w:sz w:val="28"/>
          <w:szCs w:val="28"/>
        </w:rPr>
        <w:lastRenderedPageBreak/>
        <w:t>3 РЕЗУЛЬТАТЫ ИССЛЕДОВАНИЯ</w:t>
      </w:r>
    </w:p>
    <w:p w14:paraId="427DA95A" w14:textId="69D6CC64" w:rsidR="00432EE6" w:rsidRDefault="00432EE6" w:rsidP="00C54349">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ab/>
      </w:r>
    </w:p>
    <w:p w14:paraId="7BFC01D6" w14:textId="094CA403" w:rsidR="00432EE6" w:rsidRPr="000A5947" w:rsidRDefault="00432EE6" w:rsidP="00C54349">
      <w:pPr>
        <w:spacing w:after="0" w:line="240" w:lineRule="auto"/>
        <w:ind w:firstLine="567"/>
        <w:jc w:val="both"/>
        <w:rPr>
          <w:rFonts w:ascii="Times New Roman" w:hAnsi="Times New Roman" w:cs="Times New Roman"/>
          <w:b/>
          <w:sz w:val="28"/>
          <w:szCs w:val="28"/>
        </w:rPr>
      </w:pPr>
      <w:r w:rsidRPr="00432EE6">
        <w:rPr>
          <w:rFonts w:ascii="Times New Roman" w:hAnsi="Times New Roman" w:cs="Times New Roman"/>
          <w:b/>
          <w:sz w:val="28"/>
          <w:szCs w:val="28"/>
        </w:rPr>
        <w:t xml:space="preserve">3.1 </w:t>
      </w:r>
      <w:r w:rsidR="00294D92" w:rsidRPr="00294D92">
        <w:rPr>
          <w:rFonts w:ascii="Times New Roman" w:hAnsi="Times New Roman" w:cs="Times New Roman"/>
          <w:b/>
          <w:sz w:val="28"/>
          <w:szCs w:val="28"/>
        </w:rPr>
        <w:t>Сравнительная характеристика клинико-лабораторных и электрокардиографических показателей у пациентов с монозависимостью от опиоидов и полизависимостью от новых психоактивных веществ и тропикамида</w:t>
      </w:r>
    </w:p>
    <w:p w14:paraId="792CA154" w14:textId="49BF3653" w:rsidR="00445D8D" w:rsidRPr="000A5947" w:rsidRDefault="00445D8D"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рамках провед</w:t>
      </w:r>
      <w:r w:rsidR="0024026E"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нного исследования была выполнена сравнительная оценка клинико-лабораторных и ЭКГ характеристик у двух групп пациентов: лиц с монозависимостью от опиоидных наркотиков и лиц с полизависимостью, включающей употребление НПВ </w:t>
      </w:r>
      <w:r w:rsidR="00CC192A" w:rsidRPr="000A5947">
        <w:rPr>
          <w:rFonts w:ascii="Times New Roman" w:hAnsi="Times New Roman" w:cs="Times New Roman"/>
          <w:bCs/>
          <w:sz w:val="28"/>
          <w:szCs w:val="28"/>
        </w:rPr>
        <w:t>(СК, СК</w:t>
      </w:r>
      <w:r w:rsidR="00E55ACB" w:rsidRPr="000A5947">
        <w:rPr>
          <w:rFonts w:ascii="Times New Roman" w:hAnsi="Times New Roman" w:cs="Times New Roman"/>
          <w:bCs/>
          <w:sz w:val="28"/>
          <w:szCs w:val="28"/>
        </w:rPr>
        <w:t>т</w:t>
      </w:r>
      <w:r w:rsidR="00CC192A"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и тропикамид.</w:t>
      </w:r>
    </w:p>
    <w:p w14:paraId="76404458" w14:textId="6381B4F8" w:rsidR="00445D8D" w:rsidRPr="000A5947" w:rsidRDefault="00445D8D" w:rsidP="004F1577">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первую группу вошли 375 человек, из которых 69% составляли мужчины и 31%</w:t>
      </w:r>
      <w:r w:rsidR="004F1577">
        <w:rPr>
          <w:rFonts w:ascii="Times New Roman" w:hAnsi="Times New Roman" w:cs="Times New Roman"/>
          <w:bCs/>
          <w:sz w:val="28"/>
          <w:szCs w:val="28"/>
        </w:rPr>
        <w:t xml:space="preserve"> - </w:t>
      </w:r>
      <w:r w:rsidRPr="000A5947">
        <w:rPr>
          <w:rFonts w:ascii="Times New Roman" w:hAnsi="Times New Roman" w:cs="Times New Roman"/>
          <w:bCs/>
          <w:sz w:val="28"/>
          <w:szCs w:val="28"/>
        </w:rPr>
        <w:t>женщины. Во вторую группу были включены 191 пациент, у которых диагностирована полизависимость от вышеуказанных веществ; доля мужчин в этой группе оказалась выше и составила 88%, женщин</w:t>
      </w:r>
      <w:r w:rsidR="0024026E"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0024026E"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12%. Средний возраст участников с опиоидной зависимостью составил 32±7,3 года, что статистически отличалось от возрастных характеристик группы с полизависимостью. Также между группами установлены значимые различия в гендерном распределении (табл</w:t>
      </w:r>
      <w:r w:rsidR="002C7D49" w:rsidRPr="000A5947">
        <w:rPr>
          <w:rFonts w:ascii="Times New Roman" w:hAnsi="Times New Roman" w:cs="Times New Roman"/>
          <w:bCs/>
          <w:sz w:val="28"/>
          <w:szCs w:val="28"/>
        </w:rPr>
        <w:t xml:space="preserve">ица </w:t>
      </w:r>
      <w:r w:rsidR="0042172C">
        <w:rPr>
          <w:rFonts w:ascii="Times New Roman" w:hAnsi="Times New Roman" w:cs="Times New Roman"/>
          <w:bCs/>
          <w:sz w:val="28"/>
          <w:szCs w:val="28"/>
        </w:rPr>
        <w:t>2</w:t>
      </w:r>
      <w:r w:rsidRPr="000A5947">
        <w:rPr>
          <w:rFonts w:ascii="Times New Roman" w:hAnsi="Times New Roman" w:cs="Times New Roman"/>
          <w:bCs/>
          <w:sz w:val="28"/>
          <w:szCs w:val="28"/>
        </w:rPr>
        <w:t>).</w:t>
      </w:r>
    </w:p>
    <w:p w14:paraId="5E435396" w14:textId="679C4640" w:rsidR="00445D8D" w:rsidRPr="000A5947" w:rsidRDefault="00445D8D"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Антропометрические и гемодинамические показатели.</w:t>
      </w:r>
      <w:r w:rsidRPr="000A5947">
        <w:rPr>
          <w:rFonts w:ascii="Times New Roman" w:hAnsi="Times New Roman" w:cs="Times New Roman"/>
          <w:bCs/>
          <w:sz w:val="28"/>
          <w:szCs w:val="28"/>
        </w:rPr>
        <w:t xml:space="preserve"> ИМТ не имел статистически значимых различий между группами: в первой группе среднее значение ИМТ составило 21,9±3,08, во второй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22,2±3,69</w:t>
      </w:r>
      <w:r w:rsidR="002F5528">
        <w:rPr>
          <w:rFonts w:ascii="Times New Roman" w:hAnsi="Times New Roman" w:cs="Times New Roman"/>
          <w:bCs/>
          <w:sz w:val="28"/>
          <w:szCs w:val="28"/>
        </w:rPr>
        <w:t xml:space="preserve"> </w:t>
      </w:r>
      <w:r w:rsidR="004F1577" w:rsidRPr="004F1577">
        <w:rPr>
          <w:rFonts w:ascii="Times New Roman" w:hAnsi="Times New Roman" w:cs="Times New Roman"/>
          <w:bCs/>
          <w:sz w:val="28"/>
          <w:szCs w:val="28"/>
        </w:rPr>
        <w:t>(</w:t>
      </w:r>
      <w:r w:rsidR="004F1577">
        <w:rPr>
          <w:rFonts w:ascii="Times New Roman" w:hAnsi="Times New Roman" w:cs="Times New Roman"/>
          <w:bCs/>
          <w:sz w:val="28"/>
          <w:szCs w:val="28"/>
          <w:lang w:val="en-US"/>
        </w:rPr>
        <w:t>p</w:t>
      </w:r>
      <w:r w:rsidR="004F1577" w:rsidRPr="004F1577">
        <w:rPr>
          <w:rFonts w:ascii="Times New Roman" w:hAnsi="Times New Roman" w:cs="Times New Roman"/>
          <w:bCs/>
          <w:sz w:val="28"/>
          <w:szCs w:val="28"/>
        </w:rPr>
        <w:t>&gt;0</w:t>
      </w:r>
      <w:r w:rsidR="004F1577">
        <w:rPr>
          <w:rFonts w:ascii="Times New Roman" w:hAnsi="Times New Roman" w:cs="Times New Roman"/>
          <w:bCs/>
          <w:sz w:val="28"/>
          <w:szCs w:val="28"/>
        </w:rPr>
        <w:t>,05</w:t>
      </w:r>
      <w:r w:rsidR="004F1577" w:rsidRPr="004F1577">
        <w:rPr>
          <w:rFonts w:ascii="Times New Roman" w:hAnsi="Times New Roman" w:cs="Times New Roman"/>
          <w:bCs/>
          <w:sz w:val="28"/>
          <w:szCs w:val="28"/>
        </w:rPr>
        <w:t>)</w:t>
      </w:r>
      <w:r w:rsidRPr="000A5947">
        <w:rPr>
          <w:rFonts w:ascii="Times New Roman" w:hAnsi="Times New Roman" w:cs="Times New Roman"/>
          <w:bCs/>
          <w:sz w:val="28"/>
          <w:szCs w:val="28"/>
        </w:rPr>
        <w:t xml:space="preserve">. Курение как фактор риска </w:t>
      </w:r>
      <w:r w:rsidR="00CC192A" w:rsidRPr="000A5947">
        <w:rPr>
          <w:rFonts w:ascii="Times New Roman" w:hAnsi="Times New Roman" w:cs="Times New Roman"/>
          <w:bCs/>
          <w:sz w:val="28"/>
          <w:szCs w:val="28"/>
        </w:rPr>
        <w:t>ССЗ</w:t>
      </w:r>
      <w:r w:rsidRPr="000A5947">
        <w:rPr>
          <w:rFonts w:ascii="Times New Roman" w:hAnsi="Times New Roman" w:cs="Times New Roman"/>
          <w:bCs/>
          <w:sz w:val="28"/>
          <w:szCs w:val="28"/>
        </w:rPr>
        <w:t xml:space="preserve"> присутствовало у всех обследованных пациентов, вне зависимости от вида зависимости. Уровни систолического и диастолического </w:t>
      </w:r>
      <w:r w:rsidR="00CC192A" w:rsidRPr="000A5947">
        <w:rPr>
          <w:rFonts w:ascii="Times New Roman" w:hAnsi="Times New Roman" w:cs="Times New Roman"/>
          <w:bCs/>
          <w:sz w:val="28"/>
          <w:szCs w:val="28"/>
        </w:rPr>
        <w:t>АД</w:t>
      </w:r>
      <w:r w:rsidRPr="000A5947">
        <w:rPr>
          <w:rFonts w:ascii="Times New Roman" w:hAnsi="Times New Roman" w:cs="Times New Roman"/>
          <w:bCs/>
          <w:sz w:val="28"/>
          <w:szCs w:val="28"/>
        </w:rPr>
        <w:t xml:space="preserve"> в группах не демонстрировали статистической разницы.</w:t>
      </w:r>
    </w:p>
    <w:p w14:paraId="5E83A442" w14:textId="184E7239" w:rsidR="00445D8D" w:rsidRPr="000A5947" w:rsidRDefault="00445D8D"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Параметры наркотизации.</w:t>
      </w:r>
      <w:r w:rsidRPr="000A5947">
        <w:rPr>
          <w:rFonts w:ascii="Times New Roman" w:hAnsi="Times New Roman" w:cs="Times New Roman"/>
          <w:bCs/>
          <w:sz w:val="28"/>
          <w:szCs w:val="28"/>
        </w:rPr>
        <w:t xml:space="preserve"> Средняя продолжительность употребления наркотиков существенно различалась: среди лиц с опиоидной зависимостью она составила 14,6±6,9 года, тогда как в группе полизависимых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4,0±4,5 года</w:t>
      </w:r>
      <w:r w:rsidR="004F1577">
        <w:rPr>
          <w:rFonts w:ascii="Times New Roman" w:hAnsi="Times New Roman" w:cs="Times New Roman"/>
          <w:bCs/>
          <w:sz w:val="28"/>
          <w:szCs w:val="28"/>
        </w:rPr>
        <w:t xml:space="preserve"> </w:t>
      </w:r>
      <w:r w:rsidR="004F1577" w:rsidRPr="004F1577">
        <w:rPr>
          <w:rFonts w:ascii="Times New Roman" w:hAnsi="Times New Roman" w:cs="Times New Roman"/>
          <w:bCs/>
          <w:sz w:val="28"/>
          <w:szCs w:val="28"/>
        </w:rPr>
        <w:t>(</w:t>
      </w:r>
      <w:r w:rsidR="004F1577">
        <w:rPr>
          <w:rFonts w:ascii="Times New Roman" w:hAnsi="Times New Roman" w:cs="Times New Roman"/>
          <w:bCs/>
          <w:sz w:val="28"/>
          <w:szCs w:val="28"/>
          <w:lang w:val="en-US"/>
        </w:rPr>
        <w:t>p</w:t>
      </w:r>
      <w:r w:rsidR="004F1577" w:rsidRPr="004F1577">
        <w:rPr>
          <w:rFonts w:ascii="Times New Roman" w:hAnsi="Times New Roman" w:cs="Times New Roman"/>
          <w:bCs/>
          <w:sz w:val="28"/>
          <w:szCs w:val="28"/>
        </w:rPr>
        <w:t>&lt;0,0001)</w:t>
      </w:r>
      <w:r w:rsidRPr="000A5947">
        <w:rPr>
          <w:rFonts w:ascii="Times New Roman" w:hAnsi="Times New Roman" w:cs="Times New Roman"/>
          <w:bCs/>
          <w:sz w:val="28"/>
          <w:szCs w:val="28"/>
        </w:rPr>
        <w:t xml:space="preserve">. Характер введения </w:t>
      </w:r>
      <w:r w:rsidR="00C67EF0" w:rsidRPr="000A5947">
        <w:rPr>
          <w:rFonts w:ascii="Times New Roman" w:hAnsi="Times New Roman" w:cs="Times New Roman"/>
          <w:bCs/>
          <w:sz w:val="28"/>
          <w:szCs w:val="28"/>
        </w:rPr>
        <w:t>ПАВ</w:t>
      </w:r>
      <w:r w:rsidRPr="000A5947">
        <w:rPr>
          <w:rFonts w:ascii="Times New Roman" w:hAnsi="Times New Roman" w:cs="Times New Roman"/>
          <w:bCs/>
          <w:sz w:val="28"/>
          <w:szCs w:val="28"/>
        </w:rPr>
        <w:t xml:space="preserve"> также различался: внутривенный путь был ведущим у 90,4% пациентов с опиоидной зависимостью, в то время как среди полизависимых преобладали ингаляционные методы (курение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82,2%), а также интраназальное введение (11%)</w:t>
      </w:r>
      <w:r w:rsidR="004F1577" w:rsidRPr="004F1577">
        <w:rPr>
          <w:rFonts w:ascii="Times New Roman" w:hAnsi="Times New Roman" w:cs="Times New Roman"/>
          <w:bCs/>
          <w:sz w:val="28"/>
          <w:szCs w:val="28"/>
        </w:rPr>
        <w:t xml:space="preserve"> (p&lt;0,05)</w:t>
      </w:r>
      <w:r w:rsidRPr="000A5947">
        <w:rPr>
          <w:rFonts w:ascii="Times New Roman" w:hAnsi="Times New Roman" w:cs="Times New Roman"/>
          <w:bCs/>
          <w:sz w:val="28"/>
          <w:szCs w:val="28"/>
        </w:rPr>
        <w:t>. При анализе показателя «время, прошедшее с момента последнего употребления», также выявлены статистически значимые межгрупповые различия (табл</w:t>
      </w:r>
      <w:r w:rsidR="002C7D49" w:rsidRPr="000A5947">
        <w:rPr>
          <w:rFonts w:ascii="Times New Roman" w:hAnsi="Times New Roman" w:cs="Times New Roman"/>
          <w:bCs/>
          <w:sz w:val="28"/>
          <w:szCs w:val="28"/>
        </w:rPr>
        <w:t>ица</w:t>
      </w:r>
      <w:r w:rsidRPr="000A5947">
        <w:rPr>
          <w:rFonts w:ascii="Times New Roman" w:hAnsi="Times New Roman" w:cs="Times New Roman"/>
          <w:bCs/>
          <w:sz w:val="28"/>
          <w:szCs w:val="28"/>
        </w:rPr>
        <w:t xml:space="preserve"> </w:t>
      </w:r>
      <w:r w:rsidR="000A5F9A" w:rsidRPr="000A5F9A">
        <w:rPr>
          <w:rFonts w:ascii="Times New Roman" w:hAnsi="Times New Roman" w:cs="Times New Roman"/>
          <w:bCs/>
          <w:sz w:val="28"/>
          <w:szCs w:val="28"/>
        </w:rPr>
        <w:t>2</w:t>
      </w:r>
      <w:r w:rsidRPr="000A5947">
        <w:rPr>
          <w:rFonts w:ascii="Times New Roman" w:hAnsi="Times New Roman" w:cs="Times New Roman"/>
          <w:bCs/>
          <w:sz w:val="28"/>
          <w:szCs w:val="28"/>
        </w:rPr>
        <w:t>).</w:t>
      </w:r>
    </w:p>
    <w:p w14:paraId="1639D617" w14:textId="5CA8F8A3" w:rsidR="00445D8D" w:rsidRPr="000A5947" w:rsidRDefault="00445D8D"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Сопутствующая патология.</w:t>
      </w:r>
      <w:r w:rsidRPr="000A5947">
        <w:rPr>
          <w:rFonts w:ascii="Times New Roman" w:hAnsi="Times New Roman" w:cs="Times New Roman"/>
          <w:bCs/>
          <w:sz w:val="28"/>
          <w:szCs w:val="28"/>
        </w:rPr>
        <w:t xml:space="preserve"> Выявлено, что ВИЧ диагностировался у 22,7% пациентов первой группы и лишь у 3,1% </w:t>
      </w:r>
      <w:r w:rsidR="004F1577" w:rsidRPr="004F1577">
        <w:rPr>
          <w:rFonts w:ascii="Times New Roman" w:hAnsi="Times New Roman" w:cs="Times New Roman"/>
          <w:bCs/>
          <w:sz w:val="28"/>
          <w:szCs w:val="28"/>
        </w:rPr>
        <w:t xml:space="preserve">(p&lt;0,0001) </w:t>
      </w:r>
      <w:r w:rsidRPr="000A5947">
        <w:rPr>
          <w:rFonts w:ascii="Times New Roman" w:hAnsi="Times New Roman" w:cs="Times New Roman"/>
          <w:bCs/>
          <w:sz w:val="28"/>
          <w:szCs w:val="28"/>
        </w:rPr>
        <w:t xml:space="preserve">второй группы. Анемия встречалась чаще у лиц с опиоидной зависимостью: железодефицитная анемия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 8,3% случаев, анемии другой этиологии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 12,8%. В группе полизависимых эти показатели составили соответственно 3,7%</w:t>
      </w:r>
      <w:r w:rsidR="004F1577" w:rsidRPr="004F1577">
        <w:rPr>
          <w:rFonts w:ascii="Times New Roman" w:hAnsi="Times New Roman" w:cs="Times New Roman"/>
          <w:bCs/>
          <w:sz w:val="28"/>
          <w:szCs w:val="28"/>
        </w:rPr>
        <w:t xml:space="preserve"> (p&gt;0,05)</w:t>
      </w:r>
      <w:r w:rsidRPr="000A5947">
        <w:rPr>
          <w:rFonts w:ascii="Times New Roman" w:hAnsi="Times New Roman" w:cs="Times New Roman"/>
          <w:bCs/>
          <w:sz w:val="28"/>
          <w:szCs w:val="28"/>
        </w:rPr>
        <w:t xml:space="preserve"> и 4,2%</w:t>
      </w:r>
      <w:r w:rsidR="004F1577" w:rsidRPr="004F1577">
        <w:rPr>
          <w:rFonts w:ascii="Times New Roman" w:hAnsi="Times New Roman" w:cs="Times New Roman"/>
          <w:bCs/>
          <w:sz w:val="28"/>
          <w:szCs w:val="28"/>
        </w:rPr>
        <w:t xml:space="preserve"> (</w:t>
      </w:r>
      <w:r w:rsidR="004F1577" w:rsidRPr="004F1577">
        <w:rPr>
          <w:rFonts w:ascii="Times New Roman" w:hAnsi="Times New Roman" w:cs="Times New Roman"/>
          <w:bCs/>
          <w:sz w:val="28"/>
          <w:szCs w:val="28"/>
          <w:lang w:val="en-US"/>
        </w:rPr>
        <w:t>p</w:t>
      </w:r>
      <w:r w:rsidR="004F1577" w:rsidRPr="004F1577">
        <w:rPr>
          <w:rFonts w:ascii="Times New Roman" w:hAnsi="Times New Roman" w:cs="Times New Roman"/>
          <w:bCs/>
          <w:sz w:val="28"/>
          <w:szCs w:val="28"/>
        </w:rPr>
        <w:t>=0,04)</w:t>
      </w:r>
      <w:r w:rsidRPr="000A5947">
        <w:rPr>
          <w:rFonts w:ascii="Times New Roman" w:hAnsi="Times New Roman" w:cs="Times New Roman"/>
          <w:bCs/>
          <w:sz w:val="28"/>
          <w:szCs w:val="28"/>
        </w:rPr>
        <w:t>. Заболеваемость вирусным гепатитом С была значительно выше среди опиоидных наркопотребителей (87,7% против 16,6% у лиц с полизависимостью</w:t>
      </w:r>
      <w:r w:rsidR="004F1577">
        <w:rPr>
          <w:rFonts w:ascii="Times New Roman" w:hAnsi="Times New Roman" w:cs="Times New Roman"/>
          <w:bCs/>
          <w:sz w:val="28"/>
          <w:szCs w:val="28"/>
        </w:rPr>
        <w:t xml:space="preserve">, </w:t>
      </w:r>
      <w:r w:rsidR="004F1577" w:rsidRPr="004F1577">
        <w:rPr>
          <w:rFonts w:ascii="Times New Roman" w:hAnsi="Times New Roman" w:cs="Times New Roman"/>
          <w:bCs/>
          <w:sz w:val="28"/>
          <w:szCs w:val="28"/>
        </w:rPr>
        <w:t>p&lt;0,0001</w:t>
      </w:r>
      <w:r w:rsidRPr="000A5947">
        <w:rPr>
          <w:rFonts w:ascii="Times New Roman" w:hAnsi="Times New Roman" w:cs="Times New Roman"/>
          <w:bCs/>
          <w:sz w:val="28"/>
          <w:szCs w:val="28"/>
        </w:rPr>
        <w:t>) (табл</w:t>
      </w:r>
      <w:r w:rsidR="002C7D49" w:rsidRPr="000A5947">
        <w:rPr>
          <w:rFonts w:ascii="Times New Roman" w:hAnsi="Times New Roman" w:cs="Times New Roman"/>
          <w:bCs/>
          <w:sz w:val="28"/>
          <w:szCs w:val="28"/>
        </w:rPr>
        <w:t xml:space="preserve">ица </w:t>
      </w:r>
      <w:r w:rsidR="000A5F9A" w:rsidRPr="005D3E55">
        <w:rPr>
          <w:rFonts w:ascii="Times New Roman" w:hAnsi="Times New Roman" w:cs="Times New Roman"/>
          <w:bCs/>
          <w:sz w:val="28"/>
          <w:szCs w:val="28"/>
        </w:rPr>
        <w:t>2</w:t>
      </w:r>
      <w:r w:rsidRPr="000A5947">
        <w:rPr>
          <w:rFonts w:ascii="Times New Roman" w:hAnsi="Times New Roman" w:cs="Times New Roman"/>
          <w:bCs/>
          <w:sz w:val="28"/>
          <w:szCs w:val="28"/>
        </w:rPr>
        <w:t>).</w:t>
      </w:r>
    </w:p>
    <w:p w14:paraId="25C1361F" w14:textId="4F2C8C63" w:rsidR="00445D8D" w:rsidRPr="000A5947" w:rsidRDefault="00445D8D"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Лабораторные показатели.</w:t>
      </w:r>
      <w:r w:rsidRPr="000A5947">
        <w:rPr>
          <w:rFonts w:ascii="Times New Roman" w:hAnsi="Times New Roman" w:cs="Times New Roman"/>
          <w:bCs/>
          <w:sz w:val="28"/>
          <w:szCs w:val="28"/>
        </w:rPr>
        <w:t xml:space="preserve"> Между группами были выявлены статистически значимые различия в уровнях АЛТ, АСТ, концентрации гемоглобина и значениях гематокрита. По остальным лабораторным параметрам </w:t>
      </w:r>
      <w:r w:rsidR="002D7BD6">
        <w:rPr>
          <w:rFonts w:ascii="Times New Roman" w:hAnsi="Times New Roman" w:cs="Times New Roman"/>
          <w:bCs/>
          <w:sz w:val="28"/>
          <w:szCs w:val="28"/>
        </w:rPr>
        <w:lastRenderedPageBreak/>
        <w:t>–</w:t>
      </w:r>
      <w:r w:rsidRPr="000A5947">
        <w:rPr>
          <w:rFonts w:ascii="Times New Roman" w:hAnsi="Times New Roman" w:cs="Times New Roman"/>
          <w:bCs/>
          <w:sz w:val="28"/>
          <w:szCs w:val="28"/>
        </w:rPr>
        <w:t xml:space="preserve"> таким как концентрация мочевины, креатинина и глюкозы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достоверных различий не установлено (табл</w:t>
      </w:r>
      <w:r w:rsidR="002C7D49" w:rsidRPr="000A5947">
        <w:rPr>
          <w:rFonts w:ascii="Times New Roman" w:hAnsi="Times New Roman" w:cs="Times New Roman"/>
          <w:bCs/>
          <w:sz w:val="28"/>
          <w:szCs w:val="28"/>
        </w:rPr>
        <w:t xml:space="preserve">ица </w:t>
      </w:r>
      <w:r w:rsidR="000A5F9A" w:rsidRPr="000A5F9A">
        <w:rPr>
          <w:rFonts w:ascii="Times New Roman" w:hAnsi="Times New Roman" w:cs="Times New Roman"/>
          <w:bCs/>
          <w:sz w:val="28"/>
          <w:szCs w:val="28"/>
        </w:rPr>
        <w:t>2</w:t>
      </w:r>
      <w:r w:rsidRPr="000A5947">
        <w:rPr>
          <w:rFonts w:ascii="Times New Roman" w:hAnsi="Times New Roman" w:cs="Times New Roman"/>
          <w:bCs/>
          <w:sz w:val="28"/>
          <w:szCs w:val="28"/>
        </w:rPr>
        <w:t>).</w:t>
      </w:r>
    </w:p>
    <w:p w14:paraId="1B281385" w14:textId="1DDBB241" w:rsidR="00445D8D" w:rsidRPr="000A5947" w:rsidRDefault="00C67EF0"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i/>
          <w:iCs/>
          <w:sz w:val="28"/>
          <w:szCs w:val="28"/>
        </w:rPr>
        <w:t>ЭКГ</w:t>
      </w:r>
      <w:r w:rsidR="00445D8D" w:rsidRPr="000A5947">
        <w:rPr>
          <w:rFonts w:ascii="Times New Roman" w:hAnsi="Times New Roman" w:cs="Times New Roman"/>
          <w:bCs/>
          <w:i/>
          <w:iCs/>
          <w:sz w:val="28"/>
          <w:szCs w:val="28"/>
        </w:rPr>
        <w:t xml:space="preserve"> данные.</w:t>
      </w:r>
      <w:r w:rsidR="00445D8D" w:rsidRPr="000A5947">
        <w:rPr>
          <w:rFonts w:ascii="Times New Roman" w:hAnsi="Times New Roman" w:cs="Times New Roman"/>
          <w:bCs/>
          <w:sz w:val="28"/>
          <w:szCs w:val="28"/>
        </w:rPr>
        <w:t xml:space="preserve"> При анализе ЭКГ установлено, что признаки нарушений процессов реполяризации желудочков встречались у 21,4% пациентов с полизависимостью, тогда как в группе с опиоидной зависимостью этот показатель составил 11,4% (отношение шансов </w:t>
      </w:r>
      <w:r w:rsidR="002D7BD6">
        <w:rPr>
          <w:rFonts w:ascii="Times New Roman" w:hAnsi="Times New Roman" w:cs="Times New Roman"/>
          <w:bCs/>
          <w:sz w:val="28"/>
          <w:szCs w:val="28"/>
        </w:rPr>
        <w:t>–</w:t>
      </w:r>
      <w:r w:rsidR="00445D8D" w:rsidRPr="000A5947">
        <w:rPr>
          <w:rFonts w:ascii="Times New Roman" w:hAnsi="Times New Roman" w:cs="Times New Roman"/>
          <w:bCs/>
          <w:sz w:val="28"/>
          <w:szCs w:val="28"/>
        </w:rPr>
        <w:t xml:space="preserve"> 2,17; 95% ДИ: 1,35</w:t>
      </w:r>
      <w:r w:rsidR="00C14031" w:rsidRPr="000A5947">
        <w:rPr>
          <w:rFonts w:ascii="Times New Roman" w:hAnsi="Times New Roman" w:cs="Times New Roman"/>
          <w:bCs/>
          <w:sz w:val="28"/>
          <w:szCs w:val="28"/>
        </w:rPr>
        <w:t>-</w:t>
      </w:r>
      <w:r w:rsidR="00445D8D" w:rsidRPr="000A5947">
        <w:rPr>
          <w:rFonts w:ascii="Times New Roman" w:hAnsi="Times New Roman" w:cs="Times New Roman"/>
          <w:bCs/>
          <w:sz w:val="28"/>
          <w:szCs w:val="28"/>
        </w:rPr>
        <w:t xml:space="preserve">3,47). Гипертрофия левого желудочка выявлялась у 22,3% пациентов с полизависимостью и у 14,7% с монозависимостью от опиоидов (ОШ </w:t>
      </w:r>
      <w:r w:rsidR="002D7BD6">
        <w:rPr>
          <w:rFonts w:ascii="Times New Roman" w:hAnsi="Times New Roman" w:cs="Times New Roman"/>
          <w:bCs/>
          <w:sz w:val="28"/>
          <w:szCs w:val="28"/>
        </w:rPr>
        <w:t>–</w:t>
      </w:r>
      <w:r w:rsidR="00445D8D" w:rsidRPr="000A5947">
        <w:rPr>
          <w:rFonts w:ascii="Times New Roman" w:hAnsi="Times New Roman" w:cs="Times New Roman"/>
          <w:bCs/>
          <w:sz w:val="28"/>
          <w:szCs w:val="28"/>
        </w:rPr>
        <w:t xml:space="preserve"> 2,08; 95% ДИ: 1,29</w:t>
      </w:r>
      <w:r w:rsidR="00C14031" w:rsidRPr="000A5947">
        <w:rPr>
          <w:rFonts w:ascii="Times New Roman" w:hAnsi="Times New Roman" w:cs="Times New Roman"/>
          <w:bCs/>
          <w:sz w:val="28"/>
          <w:szCs w:val="28"/>
        </w:rPr>
        <w:t>-</w:t>
      </w:r>
      <w:r w:rsidR="00445D8D" w:rsidRPr="000A5947">
        <w:rPr>
          <w:rFonts w:ascii="Times New Roman" w:hAnsi="Times New Roman" w:cs="Times New Roman"/>
          <w:bCs/>
          <w:sz w:val="28"/>
          <w:szCs w:val="28"/>
        </w:rPr>
        <w:t>3,33). Гипертрофия правого желудочка регистрировалась в 2</w:t>
      </w:r>
      <w:r w:rsidR="003E6AEF">
        <w:rPr>
          <w:rFonts w:ascii="Times New Roman" w:hAnsi="Times New Roman" w:cs="Times New Roman"/>
          <w:bCs/>
          <w:sz w:val="28"/>
          <w:szCs w:val="28"/>
        </w:rPr>
        <w:t xml:space="preserve"> </w:t>
      </w:r>
      <w:r w:rsidR="00445D8D" w:rsidRPr="000A5947">
        <w:rPr>
          <w:rFonts w:ascii="Times New Roman" w:hAnsi="Times New Roman" w:cs="Times New Roman"/>
          <w:bCs/>
          <w:sz w:val="28"/>
          <w:szCs w:val="28"/>
        </w:rPr>
        <w:t>% случаев среди опиоидных наркопотребителей и в 1,3% у лиц с полизависимостью</w:t>
      </w:r>
      <w:r w:rsidR="004F1577">
        <w:rPr>
          <w:rFonts w:ascii="Times New Roman" w:hAnsi="Times New Roman" w:cs="Times New Roman"/>
          <w:bCs/>
          <w:sz w:val="28"/>
          <w:szCs w:val="28"/>
        </w:rPr>
        <w:t xml:space="preserve"> </w:t>
      </w:r>
      <w:r w:rsidR="004F1577" w:rsidRPr="004F1577">
        <w:rPr>
          <w:rFonts w:ascii="Times New Roman" w:hAnsi="Times New Roman" w:cs="Times New Roman"/>
          <w:bCs/>
          <w:sz w:val="28"/>
          <w:szCs w:val="28"/>
        </w:rPr>
        <w:t>(p</w:t>
      </w:r>
      <w:r w:rsidR="004F1577" w:rsidRPr="004854FD">
        <w:rPr>
          <w:rFonts w:ascii="Times New Roman" w:hAnsi="Times New Roman" w:cs="Times New Roman"/>
          <w:bCs/>
          <w:sz w:val="28"/>
          <w:szCs w:val="28"/>
        </w:rPr>
        <w:t>&gt;</w:t>
      </w:r>
      <w:r w:rsidR="004F1577" w:rsidRPr="004F1577">
        <w:rPr>
          <w:rFonts w:ascii="Times New Roman" w:hAnsi="Times New Roman" w:cs="Times New Roman"/>
          <w:bCs/>
          <w:sz w:val="28"/>
          <w:szCs w:val="28"/>
        </w:rPr>
        <w:t>0,0</w:t>
      </w:r>
      <w:r w:rsidR="004F1577" w:rsidRPr="004854FD">
        <w:rPr>
          <w:rFonts w:ascii="Times New Roman" w:hAnsi="Times New Roman" w:cs="Times New Roman"/>
          <w:bCs/>
          <w:sz w:val="28"/>
          <w:szCs w:val="28"/>
        </w:rPr>
        <w:t>5</w:t>
      </w:r>
      <w:r w:rsidR="004F1577" w:rsidRPr="004F1577">
        <w:rPr>
          <w:rFonts w:ascii="Times New Roman" w:hAnsi="Times New Roman" w:cs="Times New Roman"/>
          <w:bCs/>
          <w:sz w:val="28"/>
          <w:szCs w:val="28"/>
        </w:rPr>
        <w:t>)</w:t>
      </w:r>
      <w:r w:rsidR="00445D8D" w:rsidRPr="000A5947">
        <w:rPr>
          <w:rFonts w:ascii="Times New Roman" w:hAnsi="Times New Roman" w:cs="Times New Roman"/>
          <w:bCs/>
          <w:sz w:val="28"/>
          <w:szCs w:val="28"/>
        </w:rPr>
        <w:t>. Единичные наблюдения гипертрофии левого предсердия, а также сочетанной гипертрофии левого предсердия и левого желудочка были отмечены только во второй группе.</w:t>
      </w:r>
    </w:p>
    <w:p w14:paraId="71D2B936" w14:textId="7EEDCA90" w:rsidR="00445D8D" w:rsidRPr="000A5947" w:rsidRDefault="00445D8D"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Синусовая тахикардия встречалась практически с одинаковой частотой: 11,9% в группе с опиоидной зависимостью и 12,1%</w:t>
      </w:r>
      <w:r w:rsidR="004F1577" w:rsidRPr="004F1577">
        <w:rPr>
          <w:rFonts w:ascii="Times New Roman" w:hAnsi="Times New Roman" w:cs="Times New Roman"/>
          <w:bCs/>
          <w:sz w:val="28"/>
          <w:szCs w:val="28"/>
        </w:rPr>
        <w:t xml:space="preserve"> (p&gt;0,05)</w:t>
      </w:r>
      <w:r w:rsidRPr="000A5947">
        <w:rPr>
          <w:rFonts w:ascii="Times New Roman" w:hAnsi="Times New Roman" w:cs="Times New Roman"/>
          <w:bCs/>
          <w:sz w:val="28"/>
          <w:szCs w:val="28"/>
        </w:rPr>
        <w:t xml:space="preserve"> среди полизависимых пациентов. Синусовая брадикардия регистрировалась реже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6,4% и 2,7% </w:t>
      </w:r>
      <w:r w:rsidR="004F1577" w:rsidRPr="004F1577">
        <w:rPr>
          <w:rFonts w:ascii="Times New Roman" w:hAnsi="Times New Roman" w:cs="Times New Roman"/>
          <w:bCs/>
          <w:sz w:val="28"/>
          <w:szCs w:val="28"/>
        </w:rPr>
        <w:t>(p</w:t>
      </w:r>
      <w:r w:rsidR="004F1577" w:rsidRPr="0042172C">
        <w:rPr>
          <w:rFonts w:ascii="Times New Roman" w:hAnsi="Times New Roman" w:cs="Times New Roman"/>
          <w:bCs/>
          <w:sz w:val="28"/>
          <w:szCs w:val="28"/>
        </w:rPr>
        <w:t>=</w:t>
      </w:r>
      <w:r w:rsidR="004F1577" w:rsidRPr="004F1577">
        <w:rPr>
          <w:rFonts w:ascii="Times New Roman" w:hAnsi="Times New Roman" w:cs="Times New Roman"/>
          <w:bCs/>
          <w:sz w:val="28"/>
          <w:szCs w:val="28"/>
        </w:rPr>
        <w:t>0,</w:t>
      </w:r>
      <w:r w:rsidR="004F1577" w:rsidRPr="0042172C">
        <w:rPr>
          <w:rFonts w:ascii="Times New Roman" w:hAnsi="Times New Roman" w:cs="Times New Roman"/>
          <w:bCs/>
          <w:sz w:val="28"/>
          <w:szCs w:val="28"/>
        </w:rPr>
        <w:t>1</w:t>
      </w:r>
      <w:r w:rsidR="004F1577" w:rsidRPr="004F1577">
        <w:rPr>
          <w:rFonts w:ascii="Times New Roman" w:hAnsi="Times New Roman" w:cs="Times New Roman"/>
          <w:bCs/>
          <w:sz w:val="28"/>
          <w:szCs w:val="28"/>
        </w:rPr>
        <w:t>)</w:t>
      </w:r>
      <w:r w:rsidR="004F1577" w:rsidRPr="0042172C">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соответственно. Желудочковая экстрасистолия была выявлена только в одном случае и исключительно среди лиц, злоупотребляющих несколькими </w:t>
      </w:r>
      <w:r w:rsidR="00CC192A" w:rsidRPr="000A5947">
        <w:rPr>
          <w:rFonts w:ascii="Times New Roman" w:hAnsi="Times New Roman" w:cs="Times New Roman"/>
          <w:bCs/>
          <w:sz w:val="28"/>
          <w:szCs w:val="28"/>
        </w:rPr>
        <w:t>ПАВ</w:t>
      </w:r>
      <w:r w:rsidRPr="000A5947">
        <w:rPr>
          <w:rFonts w:ascii="Times New Roman" w:hAnsi="Times New Roman" w:cs="Times New Roman"/>
          <w:bCs/>
          <w:sz w:val="28"/>
          <w:szCs w:val="28"/>
        </w:rPr>
        <w:t xml:space="preserve"> одновременно. Нарушения проводимости по типу неполной блокады правой ножки пучка Гиса отмечались у 3,7% пациентов первой группы и 1,8% </w:t>
      </w:r>
      <w:r w:rsidR="004F1577" w:rsidRPr="004F1577">
        <w:rPr>
          <w:rFonts w:ascii="Times New Roman" w:hAnsi="Times New Roman" w:cs="Times New Roman"/>
          <w:bCs/>
          <w:sz w:val="28"/>
          <w:szCs w:val="28"/>
        </w:rPr>
        <w:t>(p=0,2)</w:t>
      </w:r>
      <w:r w:rsidR="003E6AEF">
        <w:rPr>
          <w:rFonts w:ascii="Times New Roman" w:hAnsi="Times New Roman" w:cs="Times New Roman"/>
          <w:bCs/>
          <w:sz w:val="28"/>
          <w:szCs w:val="28"/>
        </w:rPr>
        <w:t xml:space="preserve"> – </w:t>
      </w:r>
      <w:r w:rsidRPr="000A5947">
        <w:rPr>
          <w:rFonts w:ascii="Times New Roman" w:hAnsi="Times New Roman" w:cs="Times New Roman"/>
          <w:bCs/>
          <w:sz w:val="28"/>
          <w:szCs w:val="28"/>
        </w:rPr>
        <w:t xml:space="preserve">второй; статистически значимых различий между группами не выявлено. Признаки ишемии миокарда в виде инверсии зубца Т наблюдались у 1,9% пациентов с опиоидной зависимостью и у 0,5% </w:t>
      </w:r>
      <w:r w:rsidR="004F1577" w:rsidRPr="004F1577">
        <w:rPr>
          <w:rFonts w:ascii="Times New Roman" w:hAnsi="Times New Roman" w:cs="Times New Roman"/>
          <w:bCs/>
          <w:sz w:val="28"/>
          <w:szCs w:val="28"/>
        </w:rPr>
        <w:t>(p=0,3)</w:t>
      </w:r>
      <w:r w:rsidR="003E6AEF">
        <w:rPr>
          <w:rFonts w:ascii="Times New Roman" w:hAnsi="Times New Roman" w:cs="Times New Roman"/>
          <w:bCs/>
          <w:sz w:val="28"/>
          <w:szCs w:val="28"/>
        </w:rPr>
        <w:t xml:space="preserve"> – </w:t>
      </w:r>
      <w:r w:rsidRPr="000A5947">
        <w:rPr>
          <w:rFonts w:ascii="Times New Roman" w:hAnsi="Times New Roman" w:cs="Times New Roman"/>
          <w:bCs/>
          <w:sz w:val="28"/>
          <w:szCs w:val="28"/>
        </w:rPr>
        <w:t>в группе полизависимости. Патологический зубец Q чаще фиксировался в первой группе (1,1% против 0,5%</w:t>
      </w:r>
      <w:r w:rsidR="004F1577">
        <w:rPr>
          <w:rFonts w:ascii="Times New Roman" w:hAnsi="Times New Roman" w:cs="Times New Roman"/>
          <w:bCs/>
          <w:sz w:val="28"/>
          <w:szCs w:val="28"/>
        </w:rPr>
        <w:t xml:space="preserve">, </w:t>
      </w:r>
      <w:r w:rsidR="004F1577" w:rsidRPr="004F1577">
        <w:rPr>
          <w:rFonts w:ascii="Times New Roman" w:hAnsi="Times New Roman" w:cs="Times New Roman"/>
          <w:bCs/>
          <w:sz w:val="28"/>
          <w:szCs w:val="28"/>
        </w:rPr>
        <w:t>p</w:t>
      </w:r>
      <w:r w:rsidR="004F1577">
        <w:rPr>
          <w:rFonts w:ascii="Times New Roman" w:hAnsi="Times New Roman" w:cs="Times New Roman"/>
          <w:bCs/>
          <w:sz w:val="28"/>
          <w:szCs w:val="28"/>
        </w:rPr>
        <w:t>=</w:t>
      </w:r>
      <w:r w:rsidR="004F1577" w:rsidRPr="004F1577">
        <w:rPr>
          <w:rFonts w:ascii="Times New Roman" w:hAnsi="Times New Roman" w:cs="Times New Roman"/>
          <w:bCs/>
          <w:sz w:val="28"/>
          <w:szCs w:val="28"/>
        </w:rPr>
        <w:t>0,</w:t>
      </w:r>
      <w:r w:rsidR="004F1577">
        <w:rPr>
          <w:rFonts w:ascii="Times New Roman" w:hAnsi="Times New Roman" w:cs="Times New Roman"/>
          <w:bCs/>
          <w:sz w:val="28"/>
          <w:szCs w:val="28"/>
        </w:rPr>
        <w:t>4</w:t>
      </w:r>
      <w:r w:rsidRPr="000A5947">
        <w:rPr>
          <w:rFonts w:ascii="Times New Roman" w:hAnsi="Times New Roman" w:cs="Times New Roman"/>
          <w:bCs/>
          <w:sz w:val="28"/>
          <w:szCs w:val="28"/>
        </w:rPr>
        <w:t xml:space="preserve">), тогда как </w:t>
      </w:r>
      <w:r w:rsidR="00CC192A" w:rsidRPr="000A5947">
        <w:rPr>
          <w:rFonts w:ascii="Times New Roman" w:hAnsi="Times New Roman" w:cs="Times New Roman"/>
          <w:bCs/>
          <w:sz w:val="28"/>
          <w:szCs w:val="28"/>
        </w:rPr>
        <w:t>снижение</w:t>
      </w:r>
      <w:r w:rsidRPr="000A5947">
        <w:rPr>
          <w:rFonts w:ascii="Times New Roman" w:hAnsi="Times New Roman" w:cs="Times New Roman"/>
          <w:bCs/>
          <w:sz w:val="28"/>
          <w:szCs w:val="28"/>
        </w:rPr>
        <w:t xml:space="preserve"> рост</w:t>
      </w:r>
      <w:r w:rsidR="00CC192A" w:rsidRPr="000A5947">
        <w:rPr>
          <w:rFonts w:ascii="Times New Roman" w:hAnsi="Times New Roman" w:cs="Times New Roman"/>
          <w:bCs/>
          <w:sz w:val="28"/>
          <w:szCs w:val="28"/>
        </w:rPr>
        <w:t>а</w:t>
      </w:r>
      <w:r w:rsidRPr="000A5947">
        <w:rPr>
          <w:rFonts w:ascii="Times New Roman" w:hAnsi="Times New Roman" w:cs="Times New Roman"/>
          <w:bCs/>
          <w:sz w:val="28"/>
          <w:szCs w:val="28"/>
        </w:rPr>
        <w:t xml:space="preserve"> зубца R в грудных отведениях регистрировался несколько чаще во второй группе (2,6% против 1,6%</w:t>
      </w:r>
      <w:r w:rsidR="004F1577">
        <w:rPr>
          <w:rFonts w:ascii="Times New Roman" w:hAnsi="Times New Roman" w:cs="Times New Roman"/>
          <w:bCs/>
          <w:sz w:val="28"/>
          <w:szCs w:val="28"/>
        </w:rPr>
        <w:t xml:space="preserve">, </w:t>
      </w:r>
      <w:r w:rsidR="004F1577" w:rsidRPr="004F1577">
        <w:rPr>
          <w:rFonts w:ascii="Times New Roman" w:hAnsi="Times New Roman" w:cs="Times New Roman"/>
          <w:bCs/>
          <w:sz w:val="28"/>
          <w:szCs w:val="28"/>
        </w:rPr>
        <w:t>p</w:t>
      </w:r>
      <w:r w:rsidR="004F1577">
        <w:rPr>
          <w:rFonts w:ascii="Times New Roman" w:hAnsi="Times New Roman" w:cs="Times New Roman"/>
          <w:bCs/>
          <w:sz w:val="28"/>
          <w:szCs w:val="28"/>
        </w:rPr>
        <w:t>=</w:t>
      </w:r>
      <w:r w:rsidR="004F1577" w:rsidRPr="004F1577">
        <w:rPr>
          <w:rFonts w:ascii="Times New Roman" w:hAnsi="Times New Roman" w:cs="Times New Roman"/>
          <w:bCs/>
          <w:sz w:val="28"/>
          <w:szCs w:val="28"/>
        </w:rPr>
        <w:t>0,</w:t>
      </w:r>
      <w:r w:rsidR="004F1577">
        <w:rPr>
          <w:rFonts w:ascii="Times New Roman" w:hAnsi="Times New Roman" w:cs="Times New Roman"/>
          <w:bCs/>
          <w:sz w:val="28"/>
          <w:szCs w:val="28"/>
        </w:rPr>
        <w:t>4</w:t>
      </w:r>
      <w:r w:rsidRPr="000A5947">
        <w:rPr>
          <w:rFonts w:ascii="Times New Roman" w:hAnsi="Times New Roman" w:cs="Times New Roman"/>
          <w:bCs/>
          <w:sz w:val="28"/>
          <w:szCs w:val="28"/>
        </w:rPr>
        <w:t>).</w:t>
      </w:r>
    </w:p>
    <w:p w14:paraId="2E3FC059" w14:textId="0286A46B" w:rsidR="00245515" w:rsidRPr="005D3E55" w:rsidRDefault="00C67EF0"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 </w:t>
      </w:r>
    </w:p>
    <w:p w14:paraId="39815796" w14:textId="2A1F6DF3" w:rsidR="00C67EF0" w:rsidRPr="000A5947" w:rsidRDefault="00C67EF0" w:rsidP="00C54349">
      <w:pPr>
        <w:spacing w:after="0" w:line="240" w:lineRule="auto"/>
        <w:jc w:val="both"/>
        <w:rPr>
          <w:rFonts w:ascii="Times New Roman" w:hAnsi="Times New Roman" w:cs="Times New Roman"/>
          <w:bCs/>
          <w:sz w:val="28"/>
          <w:szCs w:val="28"/>
        </w:rPr>
      </w:pPr>
      <w:r w:rsidRPr="000A5947">
        <w:rPr>
          <w:rFonts w:ascii="Times New Roman" w:hAnsi="Times New Roman" w:cs="Times New Roman"/>
          <w:bCs/>
          <w:sz w:val="28"/>
          <w:szCs w:val="28"/>
        </w:rPr>
        <w:t xml:space="preserve">Таблица </w:t>
      </w:r>
      <w:r w:rsidR="000A5F9A" w:rsidRPr="000A5F9A">
        <w:rPr>
          <w:rFonts w:ascii="Times New Roman" w:hAnsi="Times New Roman" w:cs="Times New Roman"/>
          <w:bCs/>
          <w:sz w:val="28"/>
          <w:szCs w:val="28"/>
        </w:rPr>
        <w:t>2</w:t>
      </w:r>
      <w:r w:rsidRPr="000A5947">
        <w:rPr>
          <w:rFonts w:ascii="Times New Roman" w:hAnsi="Times New Roman" w:cs="Times New Roman"/>
          <w:bCs/>
          <w:sz w:val="28"/>
          <w:szCs w:val="28"/>
        </w:rPr>
        <w:t xml:space="preserve"> </w:t>
      </w:r>
      <w:r w:rsidR="001F61E6">
        <w:rPr>
          <w:rFonts w:ascii="Times New Roman" w:hAnsi="Times New Roman" w:cs="Times New Roman"/>
          <w:bCs/>
          <w:sz w:val="28"/>
          <w:szCs w:val="28"/>
        </w:rPr>
        <w:t>–</w:t>
      </w:r>
      <w:r w:rsidR="00C54349">
        <w:rPr>
          <w:rFonts w:ascii="Times New Roman" w:hAnsi="Times New Roman" w:cs="Times New Roman"/>
          <w:bCs/>
          <w:sz w:val="28"/>
          <w:szCs w:val="28"/>
        </w:rPr>
        <w:t xml:space="preserve"> </w:t>
      </w:r>
      <w:r w:rsidR="00DF24C4" w:rsidRPr="000A5947">
        <w:rPr>
          <w:rFonts w:ascii="Times New Roman" w:hAnsi="Times New Roman" w:cs="Times New Roman"/>
          <w:bCs/>
          <w:sz w:val="28"/>
          <w:szCs w:val="28"/>
        </w:rPr>
        <w:t xml:space="preserve">Сравнительный анализ клинико-демографических и лабораторно-инструментальных показателей у пациентов с опиоидной монозависимостью и </w:t>
      </w:r>
      <w:r w:rsidR="00CC192A" w:rsidRPr="000A5947">
        <w:rPr>
          <w:rFonts w:ascii="Times New Roman" w:hAnsi="Times New Roman" w:cs="Times New Roman"/>
          <w:bCs/>
          <w:sz w:val="28"/>
          <w:szCs w:val="28"/>
        </w:rPr>
        <w:t xml:space="preserve">неопиоидной </w:t>
      </w:r>
      <w:r w:rsidR="00DF24C4" w:rsidRPr="000A5947">
        <w:rPr>
          <w:rFonts w:ascii="Times New Roman" w:hAnsi="Times New Roman" w:cs="Times New Roman"/>
          <w:bCs/>
          <w:sz w:val="28"/>
          <w:szCs w:val="28"/>
        </w:rPr>
        <w:t>полизависимостью</w:t>
      </w:r>
    </w:p>
    <w:p w14:paraId="4BBF32A5" w14:textId="77777777" w:rsidR="00DF24C4" w:rsidRPr="000A5947" w:rsidRDefault="00DF24C4" w:rsidP="00C54349">
      <w:pPr>
        <w:spacing w:after="0" w:line="240" w:lineRule="auto"/>
        <w:jc w:val="both"/>
        <w:rPr>
          <w:rFonts w:ascii="Times New Roman" w:hAnsi="Times New Roman" w:cs="Times New Roman"/>
          <w:bCs/>
          <w:sz w:val="28"/>
          <w:szCs w:val="28"/>
        </w:rPr>
      </w:pPr>
    </w:p>
    <w:tbl>
      <w:tblPr>
        <w:tblStyle w:val="1"/>
        <w:tblW w:w="9634" w:type="dxa"/>
        <w:tblLook w:val="04A0" w:firstRow="1" w:lastRow="0" w:firstColumn="1" w:lastColumn="0" w:noHBand="0" w:noVBand="1"/>
      </w:tblPr>
      <w:tblGrid>
        <w:gridCol w:w="3071"/>
        <w:gridCol w:w="1193"/>
        <w:gridCol w:w="1274"/>
        <w:gridCol w:w="1272"/>
        <w:gridCol w:w="1411"/>
        <w:gridCol w:w="1413"/>
      </w:tblGrid>
      <w:tr w:rsidR="00C67EF0" w:rsidRPr="000A5947" w14:paraId="3331A169" w14:textId="77777777" w:rsidTr="00C54349">
        <w:tc>
          <w:tcPr>
            <w:tcW w:w="3071" w:type="dxa"/>
          </w:tcPr>
          <w:p w14:paraId="7394562C" w14:textId="46FB7DA4" w:rsidR="00C67EF0" w:rsidRPr="00C54349" w:rsidRDefault="002D7BD6" w:rsidP="00C54349">
            <w:pPr>
              <w:jc w:val="center"/>
              <w:rPr>
                <w:rFonts w:ascii="Times New Roman" w:hAnsi="Times New Roman" w:cs="Times New Roman"/>
                <w:sz w:val="24"/>
                <w:szCs w:val="24"/>
              </w:rPr>
            </w:pPr>
            <w:r w:rsidRPr="00C54349">
              <w:rPr>
                <w:rFonts w:ascii="Times New Roman" w:hAnsi="Times New Roman" w:cs="Times New Roman"/>
                <w:sz w:val="24"/>
                <w:szCs w:val="24"/>
              </w:rPr>
              <w:t>П</w:t>
            </w:r>
            <w:r w:rsidR="00C67EF0" w:rsidRPr="00C54349">
              <w:rPr>
                <w:rFonts w:ascii="Times New Roman" w:hAnsi="Times New Roman" w:cs="Times New Roman"/>
                <w:sz w:val="24"/>
                <w:szCs w:val="24"/>
              </w:rPr>
              <w:t>ризнак</w:t>
            </w:r>
          </w:p>
        </w:tc>
        <w:tc>
          <w:tcPr>
            <w:tcW w:w="2467" w:type="dxa"/>
            <w:gridSpan w:val="2"/>
          </w:tcPr>
          <w:p w14:paraId="1CBAC388"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Пациенты с опиоидной зависимостью (</w:t>
            </w:r>
            <w:r w:rsidRPr="00C54349">
              <w:rPr>
                <w:rFonts w:ascii="Times New Roman" w:hAnsi="Times New Roman" w:cs="Times New Roman"/>
                <w:sz w:val="24"/>
                <w:szCs w:val="24"/>
                <w:lang w:val="en-US"/>
              </w:rPr>
              <w:t>n</w:t>
            </w:r>
            <w:r w:rsidRPr="00C54349">
              <w:rPr>
                <w:rFonts w:ascii="Times New Roman" w:hAnsi="Times New Roman" w:cs="Times New Roman"/>
                <w:sz w:val="24"/>
                <w:szCs w:val="24"/>
              </w:rPr>
              <w:t>=375)</w:t>
            </w:r>
          </w:p>
        </w:tc>
        <w:tc>
          <w:tcPr>
            <w:tcW w:w="2683" w:type="dxa"/>
            <w:gridSpan w:val="2"/>
          </w:tcPr>
          <w:p w14:paraId="43EC0176"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 xml:space="preserve">Пациенты с не опиоидной зависимостью </w:t>
            </w:r>
          </w:p>
          <w:p w14:paraId="5000E987"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w:t>
            </w:r>
            <w:r w:rsidRPr="00C54349">
              <w:rPr>
                <w:rFonts w:ascii="Times New Roman" w:hAnsi="Times New Roman" w:cs="Times New Roman"/>
                <w:sz w:val="24"/>
                <w:szCs w:val="24"/>
                <w:lang w:val="en-US"/>
              </w:rPr>
              <w:t>n</w:t>
            </w:r>
            <w:r w:rsidRPr="00C54349">
              <w:rPr>
                <w:rFonts w:ascii="Times New Roman" w:hAnsi="Times New Roman" w:cs="Times New Roman"/>
                <w:sz w:val="24"/>
                <w:szCs w:val="24"/>
              </w:rPr>
              <w:t>=191)</w:t>
            </w:r>
          </w:p>
        </w:tc>
        <w:tc>
          <w:tcPr>
            <w:tcW w:w="1413" w:type="dxa"/>
          </w:tcPr>
          <w:p w14:paraId="4E0BBBD4" w14:textId="77777777" w:rsidR="00C67EF0" w:rsidRPr="00C54349" w:rsidRDefault="00C67EF0" w:rsidP="000A5947">
            <w:pPr>
              <w:jc w:val="center"/>
              <w:rPr>
                <w:rFonts w:ascii="Times New Roman" w:hAnsi="Times New Roman" w:cs="Times New Roman"/>
                <w:sz w:val="24"/>
                <w:szCs w:val="24"/>
                <w:lang w:val="en-US"/>
              </w:rPr>
            </w:pPr>
            <w:r w:rsidRPr="00C54349">
              <w:rPr>
                <w:rFonts w:ascii="Times New Roman" w:hAnsi="Times New Roman" w:cs="Times New Roman"/>
                <w:sz w:val="24"/>
                <w:szCs w:val="24"/>
                <w:lang w:val="en-US"/>
              </w:rPr>
              <w:t>p</w:t>
            </w:r>
          </w:p>
        </w:tc>
      </w:tr>
      <w:tr w:rsidR="00C67EF0" w:rsidRPr="000A5947" w14:paraId="7C855354" w14:textId="77777777" w:rsidTr="00C54349">
        <w:tc>
          <w:tcPr>
            <w:tcW w:w="3071" w:type="dxa"/>
          </w:tcPr>
          <w:p w14:paraId="120A1A7B" w14:textId="78253B72" w:rsidR="00C67EF0" w:rsidRPr="00C54349" w:rsidRDefault="00C67EF0" w:rsidP="000A5947">
            <w:pPr>
              <w:jc w:val="both"/>
              <w:rPr>
                <w:rFonts w:ascii="Times New Roman" w:hAnsi="Times New Roman" w:cs="Times New Roman"/>
                <w:sz w:val="24"/>
                <w:szCs w:val="24"/>
              </w:rPr>
            </w:pPr>
            <w:r w:rsidRPr="00C54349">
              <w:rPr>
                <w:rFonts w:ascii="Times New Roman" w:hAnsi="Times New Roman" w:cs="Times New Roman"/>
                <w:sz w:val="24"/>
                <w:szCs w:val="24"/>
              </w:rPr>
              <w:t xml:space="preserve">Возраст, </w:t>
            </w:r>
            <w:r w:rsidRPr="00C54349">
              <w:rPr>
                <w:rFonts w:ascii="Times New Roman" w:hAnsi="Times New Roman" w:cs="Times New Roman"/>
                <w:sz w:val="24"/>
                <w:szCs w:val="24"/>
                <w:lang w:val="kk-KZ"/>
              </w:rPr>
              <w:t>среднее*</w:t>
            </w:r>
            <w:r w:rsidR="002D7560" w:rsidRPr="00C54349">
              <w:rPr>
                <w:rFonts w:ascii="Times New Roman" w:hAnsi="Times New Roman" w:cs="Times New Roman"/>
                <w:sz w:val="24"/>
                <w:szCs w:val="24"/>
                <w:u w:val="single"/>
              </w:rPr>
              <w:t>+</w:t>
            </w:r>
            <w:r w:rsidRPr="00C54349">
              <w:rPr>
                <w:rFonts w:ascii="Times New Roman" w:hAnsi="Times New Roman" w:cs="Times New Roman"/>
                <w:sz w:val="24"/>
                <w:szCs w:val="24"/>
                <w:lang w:val="en-US"/>
              </w:rPr>
              <w:t>SD</w:t>
            </w:r>
          </w:p>
        </w:tc>
        <w:tc>
          <w:tcPr>
            <w:tcW w:w="2467" w:type="dxa"/>
            <w:gridSpan w:val="2"/>
          </w:tcPr>
          <w:p w14:paraId="28A6924A" w14:textId="6CC299B6"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35,6</w:t>
            </w:r>
            <w:r w:rsidR="002D7560" w:rsidRPr="00C54349">
              <w:rPr>
                <w:rFonts w:ascii="Times New Roman" w:hAnsi="Times New Roman" w:cs="Times New Roman"/>
                <w:sz w:val="24"/>
                <w:szCs w:val="24"/>
                <w:u w:val="single"/>
              </w:rPr>
              <w:t>+</w:t>
            </w:r>
            <w:r w:rsidRPr="00C54349">
              <w:rPr>
                <w:rFonts w:ascii="Times New Roman" w:hAnsi="Times New Roman" w:cs="Times New Roman"/>
                <w:sz w:val="24"/>
                <w:szCs w:val="24"/>
              </w:rPr>
              <w:t>6,6</w:t>
            </w:r>
          </w:p>
        </w:tc>
        <w:tc>
          <w:tcPr>
            <w:tcW w:w="2683" w:type="dxa"/>
            <w:gridSpan w:val="2"/>
          </w:tcPr>
          <w:p w14:paraId="1946DDCD" w14:textId="39AFE6DE"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27,3</w:t>
            </w:r>
            <w:r w:rsidR="002D7560" w:rsidRPr="00C54349">
              <w:rPr>
                <w:rFonts w:ascii="Times New Roman" w:hAnsi="Times New Roman" w:cs="Times New Roman"/>
                <w:sz w:val="24"/>
                <w:szCs w:val="24"/>
                <w:u w:val="single"/>
              </w:rPr>
              <w:t>+</w:t>
            </w:r>
            <w:r w:rsidRPr="00C54349">
              <w:rPr>
                <w:rFonts w:ascii="Times New Roman" w:hAnsi="Times New Roman" w:cs="Times New Roman"/>
                <w:sz w:val="24"/>
                <w:szCs w:val="24"/>
              </w:rPr>
              <w:t>5,2</w:t>
            </w:r>
          </w:p>
        </w:tc>
        <w:tc>
          <w:tcPr>
            <w:tcW w:w="1413" w:type="dxa"/>
          </w:tcPr>
          <w:p w14:paraId="4EB7CECC"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lang w:val="en-US"/>
              </w:rPr>
              <w:t>&lt;</w:t>
            </w:r>
            <w:r w:rsidRPr="00C54349">
              <w:rPr>
                <w:rFonts w:ascii="Times New Roman" w:hAnsi="Times New Roman" w:cs="Times New Roman"/>
                <w:sz w:val="24"/>
                <w:szCs w:val="24"/>
              </w:rPr>
              <w:t>0,0001</w:t>
            </w:r>
          </w:p>
        </w:tc>
      </w:tr>
      <w:tr w:rsidR="00C54349" w:rsidRPr="000A5947" w14:paraId="3923D8CF" w14:textId="77777777" w:rsidTr="00C54349">
        <w:tc>
          <w:tcPr>
            <w:tcW w:w="3071" w:type="dxa"/>
          </w:tcPr>
          <w:p w14:paraId="16AADF6F" w14:textId="2F415C5C" w:rsidR="00C54349" w:rsidRPr="00C54349" w:rsidRDefault="00C54349" w:rsidP="00C54349">
            <w:pPr>
              <w:jc w:val="center"/>
              <w:rPr>
                <w:rFonts w:ascii="Times New Roman" w:hAnsi="Times New Roman" w:cs="Times New Roman"/>
                <w:sz w:val="24"/>
                <w:szCs w:val="24"/>
              </w:rPr>
            </w:pPr>
            <w:r>
              <w:rPr>
                <w:rFonts w:ascii="Times New Roman" w:hAnsi="Times New Roman" w:cs="Times New Roman"/>
                <w:sz w:val="24"/>
                <w:szCs w:val="24"/>
              </w:rPr>
              <w:t>1</w:t>
            </w:r>
          </w:p>
        </w:tc>
        <w:tc>
          <w:tcPr>
            <w:tcW w:w="1193" w:type="dxa"/>
          </w:tcPr>
          <w:p w14:paraId="344A7413" w14:textId="7981031F" w:rsidR="00C54349" w:rsidRPr="00C54349" w:rsidRDefault="00C54349" w:rsidP="00C5434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4" w:type="dxa"/>
          </w:tcPr>
          <w:p w14:paraId="2753D312" w14:textId="6561A3F6" w:rsidR="00C54349" w:rsidRPr="00C54349" w:rsidRDefault="00C54349" w:rsidP="00C54349">
            <w:pPr>
              <w:jc w:val="center"/>
              <w:rPr>
                <w:rFonts w:ascii="Times New Roman" w:hAnsi="Times New Roman" w:cs="Times New Roman"/>
                <w:sz w:val="24"/>
                <w:szCs w:val="24"/>
              </w:rPr>
            </w:pPr>
            <w:r>
              <w:rPr>
                <w:rFonts w:ascii="Times New Roman" w:hAnsi="Times New Roman" w:cs="Times New Roman"/>
                <w:sz w:val="24"/>
                <w:szCs w:val="24"/>
              </w:rPr>
              <w:t>3</w:t>
            </w:r>
          </w:p>
        </w:tc>
        <w:tc>
          <w:tcPr>
            <w:tcW w:w="1272" w:type="dxa"/>
          </w:tcPr>
          <w:p w14:paraId="55D52F08" w14:textId="6DDBFD30" w:rsidR="00C54349" w:rsidRPr="00C54349" w:rsidRDefault="00C54349" w:rsidP="00C54349">
            <w:pPr>
              <w:jc w:val="center"/>
              <w:rPr>
                <w:rFonts w:ascii="Times New Roman" w:hAnsi="Times New Roman" w:cs="Times New Roman"/>
                <w:sz w:val="24"/>
                <w:szCs w:val="24"/>
              </w:rPr>
            </w:pPr>
            <w:r>
              <w:rPr>
                <w:rFonts w:ascii="Times New Roman" w:hAnsi="Times New Roman" w:cs="Times New Roman"/>
                <w:sz w:val="24"/>
                <w:szCs w:val="24"/>
              </w:rPr>
              <w:t>4</w:t>
            </w:r>
          </w:p>
        </w:tc>
        <w:tc>
          <w:tcPr>
            <w:tcW w:w="1411" w:type="dxa"/>
          </w:tcPr>
          <w:p w14:paraId="6E7A2969" w14:textId="2B8D1F10" w:rsidR="00C54349" w:rsidRPr="00C54349" w:rsidRDefault="00C54349" w:rsidP="00C54349">
            <w:pPr>
              <w:jc w:val="center"/>
              <w:rPr>
                <w:rFonts w:ascii="Times New Roman" w:hAnsi="Times New Roman" w:cs="Times New Roman"/>
                <w:sz w:val="24"/>
                <w:szCs w:val="24"/>
              </w:rPr>
            </w:pPr>
            <w:r>
              <w:rPr>
                <w:rFonts w:ascii="Times New Roman" w:hAnsi="Times New Roman" w:cs="Times New Roman"/>
                <w:sz w:val="24"/>
                <w:szCs w:val="24"/>
              </w:rPr>
              <w:t>5</w:t>
            </w:r>
          </w:p>
        </w:tc>
        <w:tc>
          <w:tcPr>
            <w:tcW w:w="1413" w:type="dxa"/>
          </w:tcPr>
          <w:p w14:paraId="5F938360" w14:textId="5FED6FC5" w:rsidR="00C54349" w:rsidRPr="00C54349" w:rsidRDefault="00C54349" w:rsidP="00C54349">
            <w:pPr>
              <w:jc w:val="center"/>
              <w:rPr>
                <w:rFonts w:ascii="Times New Roman" w:hAnsi="Times New Roman" w:cs="Times New Roman"/>
                <w:sz w:val="24"/>
                <w:szCs w:val="24"/>
              </w:rPr>
            </w:pPr>
            <w:r>
              <w:rPr>
                <w:rFonts w:ascii="Times New Roman" w:hAnsi="Times New Roman" w:cs="Times New Roman"/>
                <w:sz w:val="24"/>
                <w:szCs w:val="24"/>
              </w:rPr>
              <w:t>6</w:t>
            </w:r>
          </w:p>
        </w:tc>
      </w:tr>
      <w:tr w:rsidR="00C67EF0" w:rsidRPr="000A5947" w14:paraId="2BFC7F08" w14:textId="77777777" w:rsidTr="00C54349">
        <w:tc>
          <w:tcPr>
            <w:tcW w:w="3071" w:type="dxa"/>
          </w:tcPr>
          <w:p w14:paraId="21DABAF3" w14:textId="77777777" w:rsidR="00C67EF0" w:rsidRPr="00C54349" w:rsidRDefault="00C67EF0" w:rsidP="000A5947">
            <w:pPr>
              <w:jc w:val="both"/>
              <w:rPr>
                <w:rFonts w:ascii="Times New Roman" w:hAnsi="Times New Roman" w:cs="Times New Roman"/>
                <w:sz w:val="24"/>
                <w:szCs w:val="24"/>
              </w:rPr>
            </w:pPr>
            <w:r w:rsidRPr="00C54349">
              <w:rPr>
                <w:rFonts w:ascii="Times New Roman" w:hAnsi="Times New Roman" w:cs="Times New Roman"/>
                <w:sz w:val="24"/>
                <w:szCs w:val="24"/>
              </w:rPr>
              <w:t>Пол</w:t>
            </w:r>
            <w:r w:rsidRPr="00C54349">
              <w:rPr>
                <w:rFonts w:ascii="Times New Roman" w:hAnsi="Times New Roman" w:cs="Times New Roman"/>
                <w:sz w:val="24"/>
                <w:szCs w:val="24"/>
                <w:lang w:val="kk-KZ"/>
              </w:rPr>
              <w:t xml:space="preserve">, </w:t>
            </w:r>
            <w:r w:rsidRPr="00C54349">
              <w:rPr>
                <w:rFonts w:ascii="Times New Roman" w:hAnsi="Times New Roman" w:cs="Times New Roman"/>
                <w:sz w:val="24"/>
                <w:szCs w:val="24"/>
                <w:lang w:val="en-US"/>
              </w:rPr>
              <w:t>n</w:t>
            </w:r>
            <w:r w:rsidRPr="00C54349">
              <w:rPr>
                <w:rFonts w:ascii="Times New Roman" w:hAnsi="Times New Roman" w:cs="Times New Roman"/>
                <w:sz w:val="24"/>
                <w:szCs w:val="24"/>
              </w:rPr>
              <w:t xml:space="preserve"> (%)</w:t>
            </w:r>
          </w:p>
        </w:tc>
        <w:tc>
          <w:tcPr>
            <w:tcW w:w="1193" w:type="dxa"/>
          </w:tcPr>
          <w:p w14:paraId="5F42B273"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lang w:val="kk-KZ"/>
              </w:rPr>
              <w:t>м</w:t>
            </w:r>
            <w:r w:rsidRPr="00C54349">
              <w:rPr>
                <w:rFonts w:ascii="Times New Roman" w:hAnsi="Times New Roman" w:cs="Times New Roman"/>
                <w:sz w:val="24"/>
                <w:szCs w:val="24"/>
              </w:rPr>
              <w:t>ужчины</w:t>
            </w:r>
          </w:p>
          <w:p w14:paraId="1CC4CC22"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259 (69,1)</w:t>
            </w:r>
          </w:p>
        </w:tc>
        <w:tc>
          <w:tcPr>
            <w:tcW w:w="1274" w:type="dxa"/>
          </w:tcPr>
          <w:p w14:paraId="44D7EC79"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женщины</w:t>
            </w:r>
          </w:p>
          <w:p w14:paraId="2A97B9AC"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116 (30,9)</w:t>
            </w:r>
          </w:p>
        </w:tc>
        <w:tc>
          <w:tcPr>
            <w:tcW w:w="1272" w:type="dxa"/>
          </w:tcPr>
          <w:p w14:paraId="19BABB8D"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мужчины</w:t>
            </w:r>
          </w:p>
          <w:p w14:paraId="2BB9CF50"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168 (88)</w:t>
            </w:r>
          </w:p>
        </w:tc>
        <w:tc>
          <w:tcPr>
            <w:tcW w:w="1411" w:type="dxa"/>
          </w:tcPr>
          <w:p w14:paraId="125307A8"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женщины</w:t>
            </w:r>
          </w:p>
          <w:p w14:paraId="16597879"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23 (12)</w:t>
            </w:r>
          </w:p>
        </w:tc>
        <w:tc>
          <w:tcPr>
            <w:tcW w:w="1413" w:type="dxa"/>
          </w:tcPr>
          <w:p w14:paraId="016F7587"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lang w:val="en-US"/>
              </w:rPr>
              <w:t>&lt;</w:t>
            </w:r>
            <w:r w:rsidRPr="00C54349">
              <w:rPr>
                <w:rFonts w:ascii="Times New Roman" w:hAnsi="Times New Roman" w:cs="Times New Roman"/>
                <w:sz w:val="24"/>
                <w:szCs w:val="24"/>
              </w:rPr>
              <w:t>0,0001</w:t>
            </w:r>
          </w:p>
        </w:tc>
      </w:tr>
      <w:tr w:rsidR="00C67EF0" w:rsidRPr="000A5947" w14:paraId="4E4E7FD4" w14:textId="77777777" w:rsidTr="00C54349">
        <w:tc>
          <w:tcPr>
            <w:tcW w:w="3071" w:type="dxa"/>
            <w:tcBorders>
              <w:bottom w:val="single" w:sz="4" w:space="0" w:color="auto"/>
            </w:tcBorders>
          </w:tcPr>
          <w:p w14:paraId="10A21839" w14:textId="66D3AF33" w:rsidR="00C67EF0" w:rsidRPr="00C54349" w:rsidRDefault="00C67EF0" w:rsidP="000A5947">
            <w:pPr>
              <w:jc w:val="both"/>
              <w:rPr>
                <w:rFonts w:ascii="Times New Roman" w:hAnsi="Times New Roman" w:cs="Times New Roman"/>
                <w:sz w:val="24"/>
                <w:szCs w:val="24"/>
              </w:rPr>
            </w:pPr>
            <w:r w:rsidRPr="00C54349">
              <w:rPr>
                <w:rFonts w:ascii="Times New Roman" w:hAnsi="Times New Roman" w:cs="Times New Roman"/>
                <w:sz w:val="24"/>
                <w:szCs w:val="24"/>
              </w:rPr>
              <w:t>Стаж наркотизации, среднее*</w:t>
            </w:r>
            <w:r w:rsidR="002D7560" w:rsidRPr="00C54349">
              <w:rPr>
                <w:rFonts w:ascii="Times New Roman" w:hAnsi="Times New Roman" w:cs="Times New Roman"/>
                <w:sz w:val="24"/>
                <w:szCs w:val="24"/>
                <w:u w:val="single"/>
              </w:rPr>
              <w:t>+</w:t>
            </w:r>
            <w:r w:rsidRPr="00C54349">
              <w:rPr>
                <w:rFonts w:ascii="Times New Roman" w:hAnsi="Times New Roman" w:cs="Times New Roman"/>
                <w:sz w:val="24"/>
                <w:szCs w:val="24"/>
                <w:lang w:val="en-US"/>
              </w:rPr>
              <w:t>SD</w:t>
            </w:r>
          </w:p>
        </w:tc>
        <w:tc>
          <w:tcPr>
            <w:tcW w:w="2467" w:type="dxa"/>
            <w:gridSpan w:val="2"/>
            <w:tcBorders>
              <w:bottom w:val="single" w:sz="4" w:space="0" w:color="auto"/>
            </w:tcBorders>
          </w:tcPr>
          <w:p w14:paraId="3587F82B" w14:textId="5E6AD66C"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14,6</w:t>
            </w:r>
            <w:r w:rsidR="002D7560" w:rsidRPr="00C54349">
              <w:rPr>
                <w:rFonts w:ascii="Times New Roman" w:hAnsi="Times New Roman" w:cs="Times New Roman"/>
                <w:sz w:val="24"/>
                <w:szCs w:val="24"/>
                <w:u w:val="single"/>
              </w:rPr>
              <w:t>+</w:t>
            </w:r>
            <w:r w:rsidRPr="00C54349">
              <w:rPr>
                <w:rFonts w:ascii="Times New Roman" w:hAnsi="Times New Roman" w:cs="Times New Roman"/>
                <w:sz w:val="24"/>
                <w:szCs w:val="24"/>
              </w:rPr>
              <w:t>6,9</w:t>
            </w:r>
          </w:p>
        </w:tc>
        <w:tc>
          <w:tcPr>
            <w:tcW w:w="2683" w:type="dxa"/>
            <w:gridSpan w:val="2"/>
            <w:tcBorders>
              <w:bottom w:val="single" w:sz="4" w:space="0" w:color="auto"/>
            </w:tcBorders>
          </w:tcPr>
          <w:p w14:paraId="3C486752" w14:textId="1F6A161A"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 xml:space="preserve">4 </w:t>
            </w:r>
            <w:r w:rsidR="002D7560" w:rsidRPr="00C54349">
              <w:rPr>
                <w:rFonts w:ascii="Times New Roman" w:hAnsi="Times New Roman" w:cs="Times New Roman"/>
                <w:sz w:val="24"/>
                <w:szCs w:val="24"/>
                <w:u w:val="single"/>
              </w:rPr>
              <w:t>+</w:t>
            </w:r>
            <w:r w:rsidRPr="00C54349">
              <w:rPr>
                <w:rFonts w:ascii="Times New Roman" w:hAnsi="Times New Roman" w:cs="Times New Roman"/>
                <w:sz w:val="24"/>
                <w:szCs w:val="24"/>
              </w:rPr>
              <w:t>4,5</w:t>
            </w:r>
          </w:p>
        </w:tc>
        <w:tc>
          <w:tcPr>
            <w:tcW w:w="1413" w:type="dxa"/>
            <w:tcBorders>
              <w:bottom w:val="single" w:sz="4" w:space="0" w:color="auto"/>
            </w:tcBorders>
          </w:tcPr>
          <w:p w14:paraId="40B080EB"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lang w:val="en-US"/>
              </w:rPr>
              <w:t>&lt;</w:t>
            </w:r>
            <w:r w:rsidRPr="00C54349">
              <w:rPr>
                <w:rFonts w:ascii="Times New Roman" w:hAnsi="Times New Roman" w:cs="Times New Roman"/>
                <w:sz w:val="24"/>
                <w:szCs w:val="24"/>
              </w:rPr>
              <w:t>0,0001</w:t>
            </w:r>
          </w:p>
        </w:tc>
      </w:tr>
      <w:tr w:rsidR="00C67EF0" w:rsidRPr="000A5947" w14:paraId="5AC369C7" w14:textId="77777777" w:rsidTr="00C54349">
        <w:tc>
          <w:tcPr>
            <w:tcW w:w="3071" w:type="dxa"/>
            <w:tcBorders>
              <w:bottom w:val="nil"/>
            </w:tcBorders>
          </w:tcPr>
          <w:p w14:paraId="348AB44B" w14:textId="33412FCE" w:rsidR="00C67EF0" w:rsidRPr="00C54349" w:rsidRDefault="00C67EF0" w:rsidP="000A5947">
            <w:pPr>
              <w:jc w:val="both"/>
              <w:rPr>
                <w:rFonts w:ascii="Times New Roman" w:hAnsi="Times New Roman" w:cs="Times New Roman"/>
                <w:sz w:val="24"/>
                <w:szCs w:val="24"/>
              </w:rPr>
            </w:pPr>
            <w:r w:rsidRPr="00C54349">
              <w:rPr>
                <w:rFonts w:ascii="Times New Roman" w:hAnsi="Times New Roman" w:cs="Times New Roman"/>
                <w:sz w:val="24"/>
                <w:szCs w:val="24"/>
              </w:rPr>
              <w:t>Последнее</w:t>
            </w:r>
            <w:r w:rsidR="002D7560" w:rsidRPr="00C54349">
              <w:rPr>
                <w:rFonts w:ascii="Times New Roman" w:hAnsi="Times New Roman" w:cs="Times New Roman"/>
                <w:sz w:val="24"/>
                <w:szCs w:val="24"/>
              </w:rPr>
              <w:t xml:space="preserve"> </w:t>
            </w:r>
            <w:r w:rsidRPr="00C54349">
              <w:rPr>
                <w:rFonts w:ascii="Times New Roman" w:hAnsi="Times New Roman" w:cs="Times New Roman"/>
                <w:sz w:val="24"/>
                <w:szCs w:val="24"/>
              </w:rPr>
              <w:t>употребление, медиана</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 межквартильный размах</w:t>
            </w:r>
          </w:p>
        </w:tc>
        <w:tc>
          <w:tcPr>
            <w:tcW w:w="2467" w:type="dxa"/>
            <w:gridSpan w:val="2"/>
            <w:tcBorders>
              <w:bottom w:val="nil"/>
            </w:tcBorders>
          </w:tcPr>
          <w:p w14:paraId="483377A3"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2</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29</w:t>
            </w:r>
          </w:p>
        </w:tc>
        <w:tc>
          <w:tcPr>
            <w:tcW w:w="2683" w:type="dxa"/>
            <w:gridSpan w:val="2"/>
            <w:tcBorders>
              <w:bottom w:val="nil"/>
            </w:tcBorders>
          </w:tcPr>
          <w:p w14:paraId="7981929C"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7</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28</w:t>
            </w:r>
          </w:p>
        </w:tc>
        <w:tc>
          <w:tcPr>
            <w:tcW w:w="1413" w:type="dxa"/>
            <w:tcBorders>
              <w:bottom w:val="nil"/>
            </w:tcBorders>
          </w:tcPr>
          <w:p w14:paraId="7AE2682C" w14:textId="77777777" w:rsidR="00C67EF0" w:rsidRPr="00C54349" w:rsidRDefault="00C67EF0" w:rsidP="000A5947">
            <w:pPr>
              <w:jc w:val="center"/>
              <w:rPr>
                <w:rFonts w:ascii="Times New Roman" w:hAnsi="Times New Roman" w:cs="Times New Roman"/>
                <w:sz w:val="24"/>
                <w:szCs w:val="24"/>
              </w:rPr>
            </w:pPr>
            <w:r w:rsidRPr="00C54349">
              <w:rPr>
                <w:rFonts w:ascii="Times New Roman" w:hAnsi="Times New Roman" w:cs="Times New Roman"/>
                <w:sz w:val="24"/>
                <w:szCs w:val="24"/>
              </w:rPr>
              <w:t>0,005</w:t>
            </w:r>
          </w:p>
        </w:tc>
      </w:tr>
    </w:tbl>
    <w:p w14:paraId="1223CD9B" w14:textId="2156A02B" w:rsidR="00C54349" w:rsidRPr="00294D92" w:rsidRDefault="00C54349" w:rsidP="00294D92">
      <w:r>
        <w:br w:type="page"/>
      </w:r>
      <w:r w:rsidRPr="00C54349">
        <w:rPr>
          <w:rFonts w:ascii="Times New Roman" w:hAnsi="Times New Roman" w:cs="Times New Roman"/>
          <w:sz w:val="28"/>
          <w:szCs w:val="28"/>
        </w:rPr>
        <w:lastRenderedPageBreak/>
        <w:t>Продолжение  таблицы  2</w:t>
      </w:r>
    </w:p>
    <w:p w14:paraId="0D84BA3F" w14:textId="77777777" w:rsidR="00C54349" w:rsidRPr="00C54349" w:rsidRDefault="00C54349" w:rsidP="00C54349">
      <w:pPr>
        <w:spacing w:after="0" w:line="240" w:lineRule="auto"/>
        <w:rPr>
          <w:rFonts w:ascii="Times New Roman" w:hAnsi="Times New Roman" w:cs="Times New Roman"/>
          <w:sz w:val="28"/>
          <w:szCs w:val="28"/>
        </w:rPr>
      </w:pPr>
    </w:p>
    <w:tbl>
      <w:tblPr>
        <w:tblStyle w:val="1"/>
        <w:tblW w:w="9634" w:type="dxa"/>
        <w:tblLook w:val="04A0" w:firstRow="1" w:lastRow="0" w:firstColumn="1" w:lastColumn="0" w:noHBand="0" w:noVBand="1"/>
      </w:tblPr>
      <w:tblGrid>
        <w:gridCol w:w="3071"/>
        <w:gridCol w:w="2467"/>
        <w:gridCol w:w="2683"/>
        <w:gridCol w:w="1413"/>
      </w:tblGrid>
      <w:tr w:rsidR="00C54349" w:rsidRPr="000A5947" w14:paraId="110BFF51" w14:textId="4E465101" w:rsidTr="00C54349">
        <w:tc>
          <w:tcPr>
            <w:tcW w:w="3071" w:type="dxa"/>
          </w:tcPr>
          <w:p w14:paraId="5A84911C" w14:textId="5970EB5A" w:rsidR="00C54349" w:rsidRPr="00C54349" w:rsidRDefault="00C54349" w:rsidP="00C54349">
            <w:pPr>
              <w:jc w:val="center"/>
              <w:rPr>
                <w:rFonts w:ascii="Times New Roman" w:hAnsi="Times New Roman" w:cs="Times New Roman"/>
                <w:sz w:val="24"/>
                <w:szCs w:val="24"/>
                <w:lang w:val="kk-KZ"/>
              </w:rPr>
            </w:pPr>
            <w:r>
              <w:rPr>
                <w:rFonts w:ascii="Times New Roman" w:hAnsi="Times New Roman" w:cs="Times New Roman"/>
                <w:sz w:val="24"/>
                <w:szCs w:val="24"/>
              </w:rPr>
              <w:t>1</w:t>
            </w:r>
          </w:p>
        </w:tc>
        <w:tc>
          <w:tcPr>
            <w:tcW w:w="2467" w:type="dxa"/>
          </w:tcPr>
          <w:p w14:paraId="2ABFD02A" w14:textId="5C01C3D8" w:rsidR="00C54349" w:rsidRPr="00C54349" w:rsidRDefault="00C54349" w:rsidP="00C54349">
            <w:pPr>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2683" w:type="dxa"/>
          </w:tcPr>
          <w:p w14:paraId="1BA1B1CD" w14:textId="4AC321BD" w:rsidR="00C54349" w:rsidRPr="00C54349" w:rsidRDefault="00C54349" w:rsidP="00C54349">
            <w:pPr>
              <w:jc w:val="center"/>
              <w:rPr>
                <w:rFonts w:ascii="Times New Roman" w:hAnsi="Times New Roman" w:cs="Times New Roman"/>
                <w:sz w:val="24"/>
                <w:szCs w:val="24"/>
              </w:rPr>
            </w:pPr>
            <w:r>
              <w:rPr>
                <w:rFonts w:ascii="Times New Roman" w:hAnsi="Times New Roman" w:cs="Times New Roman"/>
                <w:sz w:val="24"/>
                <w:szCs w:val="24"/>
              </w:rPr>
              <w:t>3</w:t>
            </w:r>
          </w:p>
        </w:tc>
        <w:tc>
          <w:tcPr>
            <w:tcW w:w="1413" w:type="dxa"/>
          </w:tcPr>
          <w:p w14:paraId="252ED772" w14:textId="3AF23B8F" w:rsidR="00C54349" w:rsidRPr="00C54349" w:rsidRDefault="00C54349" w:rsidP="00C54349">
            <w:pPr>
              <w:jc w:val="center"/>
              <w:rPr>
                <w:rFonts w:ascii="Times New Roman" w:hAnsi="Times New Roman" w:cs="Times New Roman"/>
                <w:sz w:val="24"/>
                <w:szCs w:val="24"/>
                <w:lang w:val="en-US"/>
              </w:rPr>
            </w:pPr>
            <w:r>
              <w:rPr>
                <w:rFonts w:ascii="Times New Roman" w:hAnsi="Times New Roman" w:cs="Times New Roman"/>
                <w:sz w:val="24"/>
                <w:szCs w:val="24"/>
              </w:rPr>
              <w:t>4</w:t>
            </w:r>
          </w:p>
        </w:tc>
      </w:tr>
      <w:tr w:rsidR="00C54349" w:rsidRPr="000A5947" w14:paraId="52C4C39C" w14:textId="77777777" w:rsidTr="00C54349">
        <w:tc>
          <w:tcPr>
            <w:tcW w:w="3071" w:type="dxa"/>
          </w:tcPr>
          <w:p w14:paraId="15BDD2A2" w14:textId="07BA006B" w:rsidR="00C54349" w:rsidRPr="00C54349" w:rsidRDefault="00C54349" w:rsidP="00C54349">
            <w:pPr>
              <w:jc w:val="both"/>
              <w:rPr>
                <w:rFonts w:ascii="Times New Roman" w:hAnsi="Times New Roman" w:cs="Times New Roman"/>
                <w:sz w:val="24"/>
                <w:szCs w:val="24"/>
                <w:lang w:val="kk-KZ"/>
              </w:rPr>
            </w:pPr>
            <w:r w:rsidRPr="00C54349">
              <w:rPr>
                <w:rFonts w:ascii="Times New Roman" w:hAnsi="Times New Roman" w:cs="Times New Roman"/>
                <w:sz w:val="24"/>
                <w:szCs w:val="24"/>
                <w:lang w:val="kk-KZ"/>
              </w:rPr>
              <w:t>Положительный</w:t>
            </w:r>
          </w:p>
          <w:p w14:paraId="2E465470" w14:textId="77777777" w:rsidR="00C54349" w:rsidRPr="00C54349" w:rsidRDefault="00C54349" w:rsidP="00C54349">
            <w:pPr>
              <w:jc w:val="both"/>
              <w:rPr>
                <w:rFonts w:ascii="Times New Roman" w:hAnsi="Times New Roman" w:cs="Times New Roman"/>
                <w:sz w:val="24"/>
                <w:szCs w:val="24"/>
              </w:rPr>
            </w:pPr>
            <w:r w:rsidRPr="00C54349">
              <w:rPr>
                <w:rFonts w:ascii="Times New Roman" w:hAnsi="Times New Roman" w:cs="Times New Roman"/>
                <w:sz w:val="24"/>
                <w:szCs w:val="24"/>
              </w:rPr>
              <w:t>ВИЧ статус,</w:t>
            </w:r>
            <w:r w:rsidRPr="00C54349">
              <w:rPr>
                <w:rFonts w:ascii="Times New Roman" w:hAnsi="Times New Roman" w:cs="Times New Roman"/>
                <w:sz w:val="24"/>
                <w:szCs w:val="24"/>
                <w:lang w:val="en-US"/>
              </w:rPr>
              <w:t xml:space="preserve"> n</w:t>
            </w:r>
            <w:r w:rsidRPr="00C54349">
              <w:rPr>
                <w:rFonts w:ascii="Times New Roman" w:hAnsi="Times New Roman" w:cs="Times New Roman"/>
                <w:sz w:val="24"/>
                <w:szCs w:val="24"/>
              </w:rPr>
              <w:t xml:space="preserve"> (%)</w:t>
            </w:r>
          </w:p>
        </w:tc>
        <w:tc>
          <w:tcPr>
            <w:tcW w:w="2467" w:type="dxa"/>
          </w:tcPr>
          <w:p w14:paraId="5B222062" w14:textId="77777777"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85 (22,7)</w:t>
            </w:r>
          </w:p>
        </w:tc>
        <w:tc>
          <w:tcPr>
            <w:tcW w:w="2683" w:type="dxa"/>
          </w:tcPr>
          <w:p w14:paraId="47412552" w14:textId="77777777"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6 (3,1)</w:t>
            </w:r>
          </w:p>
        </w:tc>
        <w:tc>
          <w:tcPr>
            <w:tcW w:w="1413" w:type="dxa"/>
          </w:tcPr>
          <w:p w14:paraId="29418CD6" w14:textId="77777777"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lang w:val="en-US"/>
              </w:rPr>
              <w:t>&lt;</w:t>
            </w:r>
            <w:r w:rsidRPr="00C54349">
              <w:rPr>
                <w:rFonts w:ascii="Times New Roman" w:hAnsi="Times New Roman" w:cs="Times New Roman"/>
                <w:sz w:val="24"/>
                <w:szCs w:val="24"/>
              </w:rPr>
              <w:t>0,0001</w:t>
            </w:r>
          </w:p>
        </w:tc>
      </w:tr>
      <w:tr w:rsidR="00C54349" w:rsidRPr="000A5947" w14:paraId="7F344C0D" w14:textId="77777777" w:rsidTr="00C54349">
        <w:tc>
          <w:tcPr>
            <w:tcW w:w="3071" w:type="dxa"/>
          </w:tcPr>
          <w:p w14:paraId="619117A7" w14:textId="77777777" w:rsidR="00C54349" w:rsidRPr="00C54349" w:rsidRDefault="00C54349" w:rsidP="00C54349">
            <w:pPr>
              <w:jc w:val="both"/>
              <w:rPr>
                <w:rFonts w:ascii="Times New Roman" w:hAnsi="Times New Roman" w:cs="Times New Roman"/>
                <w:sz w:val="24"/>
                <w:szCs w:val="24"/>
              </w:rPr>
            </w:pPr>
            <w:r w:rsidRPr="00C54349">
              <w:rPr>
                <w:rFonts w:ascii="Times New Roman" w:hAnsi="Times New Roman" w:cs="Times New Roman"/>
                <w:sz w:val="24"/>
                <w:szCs w:val="24"/>
              </w:rPr>
              <w:t>Гепатит С,</w:t>
            </w:r>
            <w:r w:rsidRPr="00C54349">
              <w:rPr>
                <w:rFonts w:ascii="Times New Roman" w:hAnsi="Times New Roman" w:cs="Times New Roman"/>
                <w:sz w:val="24"/>
                <w:szCs w:val="24"/>
                <w:lang w:val="en-US"/>
              </w:rPr>
              <w:t xml:space="preserve"> n</w:t>
            </w:r>
            <w:r w:rsidRPr="00C54349">
              <w:rPr>
                <w:rFonts w:ascii="Times New Roman" w:hAnsi="Times New Roman" w:cs="Times New Roman"/>
                <w:sz w:val="24"/>
                <w:szCs w:val="24"/>
              </w:rPr>
              <w:t xml:space="preserve"> (%)</w:t>
            </w:r>
          </w:p>
        </w:tc>
        <w:tc>
          <w:tcPr>
            <w:tcW w:w="2467" w:type="dxa"/>
          </w:tcPr>
          <w:p w14:paraId="164555A9" w14:textId="77777777"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399 (87,7)</w:t>
            </w:r>
          </w:p>
        </w:tc>
        <w:tc>
          <w:tcPr>
            <w:tcW w:w="2683" w:type="dxa"/>
          </w:tcPr>
          <w:p w14:paraId="7CF3EEC3" w14:textId="77777777"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37 (16,6)</w:t>
            </w:r>
          </w:p>
        </w:tc>
        <w:tc>
          <w:tcPr>
            <w:tcW w:w="1413" w:type="dxa"/>
          </w:tcPr>
          <w:p w14:paraId="351B9BC9" w14:textId="77777777"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lang w:val="en-US"/>
              </w:rPr>
              <w:t>&lt;</w:t>
            </w:r>
            <w:r w:rsidRPr="00C54349">
              <w:rPr>
                <w:rFonts w:ascii="Times New Roman" w:hAnsi="Times New Roman" w:cs="Times New Roman"/>
                <w:sz w:val="24"/>
                <w:szCs w:val="24"/>
              </w:rPr>
              <w:t>0,0001</w:t>
            </w:r>
          </w:p>
        </w:tc>
      </w:tr>
      <w:tr w:rsidR="00C54349" w:rsidRPr="000A5947" w14:paraId="4198F716" w14:textId="77777777" w:rsidTr="00C54349">
        <w:trPr>
          <w:trHeight w:val="70"/>
        </w:trPr>
        <w:tc>
          <w:tcPr>
            <w:tcW w:w="3071" w:type="dxa"/>
          </w:tcPr>
          <w:p w14:paraId="57798EA2" w14:textId="0E703EAF" w:rsidR="00C54349" w:rsidRPr="00C54349" w:rsidRDefault="00C54349" w:rsidP="00C54349">
            <w:pPr>
              <w:jc w:val="both"/>
              <w:rPr>
                <w:rFonts w:ascii="Times New Roman" w:hAnsi="Times New Roman" w:cs="Times New Roman"/>
                <w:sz w:val="24"/>
                <w:szCs w:val="24"/>
              </w:rPr>
            </w:pPr>
            <w:r w:rsidRPr="00C54349">
              <w:rPr>
                <w:rFonts w:ascii="Times New Roman" w:hAnsi="Times New Roman" w:cs="Times New Roman"/>
                <w:sz w:val="24"/>
                <w:szCs w:val="24"/>
              </w:rPr>
              <w:t>Гемоглобин, г/л</w:t>
            </w:r>
            <w:r w:rsidRPr="00C54349">
              <w:rPr>
                <w:rFonts w:ascii="Times New Roman" w:hAnsi="Times New Roman" w:cs="Times New Roman"/>
                <w:sz w:val="24"/>
                <w:szCs w:val="24"/>
                <w:lang w:val="en-US"/>
              </w:rPr>
              <w:t xml:space="preserve"> </w:t>
            </w:r>
          </w:p>
        </w:tc>
        <w:tc>
          <w:tcPr>
            <w:tcW w:w="2467" w:type="dxa"/>
          </w:tcPr>
          <w:p w14:paraId="5C286DC0" w14:textId="0321833D"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132,9</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18,1)</w:t>
            </w:r>
          </w:p>
        </w:tc>
        <w:tc>
          <w:tcPr>
            <w:tcW w:w="2683" w:type="dxa"/>
          </w:tcPr>
          <w:p w14:paraId="316B63FD" w14:textId="37B46F76"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 xml:space="preserve">142 </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14,5)</w:t>
            </w:r>
          </w:p>
        </w:tc>
        <w:tc>
          <w:tcPr>
            <w:tcW w:w="1413" w:type="dxa"/>
          </w:tcPr>
          <w:p w14:paraId="77D1AAF8" w14:textId="2024D378"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lang w:val="en-US"/>
              </w:rPr>
              <w:t>&lt;</w:t>
            </w:r>
            <w:r w:rsidRPr="00C54349">
              <w:rPr>
                <w:rFonts w:ascii="Times New Roman" w:hAnsi="Times New Roman" w:cs="Times New Roman"/>
                <w:sz w:val="24"/>
                <w:szCs w:val="24"/>
              </w:rPr>
              <w:t>0,0001</w:t>
            </w:r>
          </w:p>
        </w:tc>
      </w:tr>
      <w:tr w:rsidR="00C54349" w:rsidRPr="000A5947" w14:paraId="125AC00C" w14:textId="77777777" w:rsidTr="00C54349">
        <w:trPr>
          <w:trHeight w:val="70"/>
        </w:trPr>
        <w:tc>
          <w:tcPr>
            <w:tcW w:w="3071" w:type="dxa"/>
          </w:tcPr>
          <w:p w14:paraId="0DACA0AD" w14:textId="719B1890" w:rsidR="00C54349" w:rsidRPr="00C54349" w:rsidRDefault="00C54349" w:rsidP="00C54349">
            <w:pPr>
              <w:jc w:val="both"/>
              <w:rPr>
                <w:rFonts w:ascii="Times New Roman" w:hAnsi="Times New Roman" w:cs="Times New Roman"/>
                <w:sz w:val="24"/>
                <w:szCs w:val="24"/>
              </w:rPr>
            </w:pPr>
            <w:r w:rsidRPr="00C54349">
              <w:rPr>
                <w:rFonts w:ascii="Times New Roman" w:hAnsi="Times New Roman" w:cs="Times New Roman"/>
                <w:sz w:val="24"/>
                <w:szCs w:val="24"/>
                <w:lang w:val="kk-KZ"/>
              </w:rPr>
              <w:t>Г</w:t>
            </w:r>
            <w:r w:rsidRPr="00C54349">
              <w:rPr>
                <w:rFonts w:ascii="Times New Roman" w:hAnsi="Times New Roman" w:cs="Times New Roman"/>
                <w:sz w:val="24"/>
                <w:szCs w:val="24"/>
              </w:rPr>
              <w:t>ематокрит, %</w:t>
            </w:r>
          </w:p>
        </w:tc>
        <w:tc>
          <w:tcPr>
            <w:tcW w:w="2467" w:type="dxa"/>
          </w:tcPr>
          <w:p w14:paraId="42854215" w14:textId="660A3330"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39</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4,9</w:t>
            </w:r>
          </w:p>
        </w:tc>
        <w:tc>
          <w:tcPr>
            <w:tcW w:w="2683" w:type="dxa"/>
          </w:tcPr>
          <w:p w14:paraId="2B4E34D1" w14:textId="305AA16A"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41,6</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3,8</w:t>
            </w:r>
          </w:p>
        </w:tc>
        <w:tc>
          <w:tcPr>
            <w:tcW w:w="1413" w:type="dxa"/>
          </w:tcPr>
          <w:p w14:paraId="10547009" w14:textId="1FEF2558"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lang w:val="en-US"/>
              </w:rPr>
              <w:t>&lt;</w:t>
            </w:r>
            <w:r w:rsidRPr="00C54349">
              <w:rPr>
                <w:rFonts w:ascii="Times New Roman" w:hAnsi="Times New Roman" w:cs="Times New Roman"/>
                <w:sz w:val="24"/>
                <w:szCs w:val="24"/>
              </w:rPr>
              <w:t>0,0001</w:t>
            </w:r>
          </w:p>
        </w:tc>
      </w:tr>
      <w:tr w:rsidR="00C54349" w:rsidRPr="000A5947" w14:paraId="60BA0ADB" w14:textId="77777777" w:rsidTr="00C54349">
        <w:trPr>
          <w:trHeight w:val="274"/>
        </w:trPr>
        <w:tc>
          <w:tcPr>
            <w:tcW w:w="3071" w:type="dxa"/>
          </w:tcPr>
          <w:p w14:paraId="3E06F507" w14:textId="7A14234C" w:rsidR="00C54349" w:rsidRPr="00C54349" w:rsidRDefault="00C54349" w:rsidP="00C54349">
            <w:pPr>
              <w:jc w:val="both"/>
              <w:rPr>
                <w:rFonts w:ascii="Times New Roman" w:hAnsi="Times New Roman" w:cs="Times New Roman"/>
                <w:sz w:val="24"/>
                <w:szCs w:val="24"/>
              </w:rPr>
            </w:pPr>
            <w:r w:rsidRPr="00C54349">
              <w:rPr>
                <w:rFonts w:ascii="Times New Roman" w:hAnsi="Times New Roman" w:cs="Times New Roman"/>
                <w:sz w:val="24"/>
                <w:szCs w:val="24"/>
              </w:rPr>
              <w:t>АЛТ, ЕД/л</w:t>
            </w:r>
          </w:p>
        </w:tc>
        <w:tc>
          <w:tcPr>
            <w:tcW w:w="2467" w:type="dxa"/>
          </w:tcPr>
          <w:p w14:paraId="215E43DF" w14:textId="690B85AD"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33,8</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36,25</w:t>
            </w:r>
          </w:p>
        </w:tc>
        <w:tc>
          <w:tcPr>
            <w:tcW w:w="2683" w:type="dxa"/>
          </w:tcPr>
          <w:p w14:paraId="1AD6ADB2" w14:textId="2B68A841"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20,41</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29,27</w:t>
            </w:r>
          </w:p>
        </w:tc>
        <w:tc>
          <w:tcPr>
            <w:tcW w:w="1413" w:type="dxa"/>
          </w:tcPr>
          <w:p w14:paraId="77BB1FA6" w14:textId="6AB7E211"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0,005</w:t>
            </w:r>
          </w:p>
        </w:tc>
      </w:tr>
      <w:tr w:rsidR="00C54349" w:rsidRPr="000A5947" w14:paraId="2DFECF8B" w14:textId="77777777" w:rsidTr="00C54349">
        <w:trPr>
          <w:trHeight w:val="70"/>
        </w:trPr>
        <w:tc>
          <w:tcPr>
            <w:tcW w:w="3071" w:type="dxa"/>
          </w:tcPr>
          <w:p w14:paraId="03B711A9" w14:textId="51458611" w:rsidR="00C54349" w:rsidRPr="00C54349" w:rsidRDefault="00C54349" w:rsidP="00C54349">
            <w:pPr>
              <w:jc w:val="both"/>
              <w:rPr>
                <w:rFonts w:ascii="Times New Roman" w:hAnsi="Times New Roman" w:cs="Times New Roman"/>
                <w:sz w:val="24"/>
                <w:szCs w:val="24"/>
              </w:rPr>
            </w:pPr>
            <w:r w:rsidRPr="00C54349">
              <w:rPr>
                <w:rFonts w:ascii="Times New Roman" w:hAnsi="Times New Roman" w:cs="Times New Roman"/>
                <w:sz w:val="24"/>
                <w:szCs w:val="24"/>
              </w:rPr>
              <w:t>АСТ, ЕД/л</w:t>
            </w:r>
          </w:p>
        </w:tc>
        <w:tc>
          <w:tcPr>
            <w:tcW w:w="2467" w:type="dxa"/>
          </w:tcPr>
          <w:p w14:paraId="5FB871D6" w14:textId="79E6E2D5"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34,47</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36,28</w:t>
            </w:r>
          </w:p>
        </w:tc>
        <w:tc>
          <w:tcPr>
            <w:tcW w:w="2683" w:type="dxa"/>
          </w:tcPr>
          <w:p w14:paraId="4885B2F0" w14:textId="2998EC8F"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20,21</w:t>
            </w:r>
            <w:r w:rsidRPr="00C54349">
              <w:rPr>
                <w:rFonts w:ascii="Times New Roman" w:hAnsi="Times New Roman" w:cs="Times New Roman"/>
                <w:sz w:val="24"/>
                <w:szCs w:val="24"/>
                <w:u w:val="single"/>
              </w:rPr>
              <w:t>+</w:t>
            </w:r>
            <w:r w:rsidRPr="00C54349">
              <w:rPr>
                <w:rFonts w:ascii="Times New Roman" w:hAnsi="Times New Roman" w:cs="Times New Roman"/>
                <w:sz w:val="24"/>
                <w:szCs w:val="24"/>
              </w:rPr>
              <w:t>28,93</w:t>
            </w:r>
          </w:p>
        </w:tc>
        <w:tc>
          <w:tcPr>
            <w:tcW w:w="1413" w:type="dxa"/>
          </w:tcPr>
          <w:p w14:paraId="4C2E79AD" w14:textId="77777777" w:rsidR="00C54349" w:rsidRPr="00C54349" w:rsidRDefault="00C54349" w:rsidP="00C54349">
            <w:pPr>
              <w:jc w:val="center"/>
              <w:rPr>
                <w:rFonts w:ascii="Times New Roman" w:hAnsi="Times New Roman" w:cs="Times New Roman"/>
                <w:sz w:val="24"/>
                <w:szCs w:val="24"/>
                <w:lang w:val="kk-KZ"/>
              </w:rPr>
            </w:pPr>
            <w:r w:rsidRPr="00C54349">
              <w:rPr>
                <w:rFonts w:ascii="Times New Roman" w:hAnsi="Times New Roman" w:cs="Times New Roman"/>
                <w:sz w:val="24"/>
                <w:szCs w:val="24"/>
              </w:rPr>
              <w:t>0,005</w:t>
            </w:r>
          </w:p>
        </w:tc>
      </w:tr>
      <w:tr w:rsidR="00C54349" w:rsidRPr="000A5947" w14:paraId="0607239A" w14:textId="77777777" w:rsidTr="00C54349">
        <w:trPr>
          <w:trHeight w:val="574"/>
        </w:trPr>
        <w:tc>
          <w:tcPr>
            <w:tcW w:w="3071" w:type="dxa"/>
          </w:tcPr>
          <w:p w14:paraId="236CDE57" w14:textId="77777777" w:rsidR="00C54349" w:rsidRPr="00C54349" w:rsidRDefault="00C54349" w:rsidP="00C54349">
            <w:pPr>
              <w:jc w:val="both"/>
              <w:rPr>
                <w:rFonts w:ascii="Times New Roman" w:hAnsi="Times New Roman" w:cs="Times New Roman"/>
                <w:sz w:val="24"/>
                <w:szCs w:val="24"/>
                <w:lang w:val="kk-KZ"/>
              </w:rPr>
            </w:pPr>
            <w:r w:rsidRPr="00C54349">
              <w:rPr>
                <w:rFonts w:ascii="Times New Roman" w:hAnsi="Times New Roman" w:cs="Times New Roman"/>
                <w:sz w:val="24"/>
                <w:szCs w:val="24"/>
                <w:lang w:val="kk-KZ"/>
              </w:rPr>
              <w:t>Нарушение процессов реполяризации желудочков на ЭКГ,</w:t>
            </w:r>
          </w:p>
          <w:p w14:paraId="229A7717" w14:textId="77777777" w:rsidR="00C54349" w:rsidRPr="00C54349" w:rsidRDefault="00C54349" w:rsidP="00C54349">
            <w:pPr>
              <w:jc w:val="both"/>
              <w:rPr>
                <w:rFonts w:ascii="Times New Roman" w:hAnsi="Times New Roman" w:cs="Times New Roman"/>
                <w:sz w:val="24"/>
                <w:szCs w:val="24"/>
                <w:lang w:val="kk-KZ"/>
              </w:rPr>
            </w:pPr>
            <w:r w:rsidRPr="00C54349">
              <w:rPr>
                <w:rFonts w:ascii="Times New Roman" w:hAnsi="Times New Roman" w:cs="Times New Roman"/>
                <w:sz w:val="24"/>
                <w:szCs w:val="24"/>
                <w:lang w:val="en-US"/>
              </w:rPr>
              <w:t>n</w:t>
            </w:r>
            <w:r w:rsidRPr="00C54349">
              <w:rPr>
                <w:rFonts w:ascii="Times New Roman" w:hAnsi="Times New Roman" w:cs="Times New Roman"/>
                <w:sz w:val="24"/>
                <w:szCs w:val="24"/>
              </w:rPr>
              <w:t xml:space="preserve"> (%)</w:t>
            </w:r>
            <w:r w:rsidRPr="00C54349">
              <w:rPr>
                <w:rFonts w:ascii="Times New Roman" w:hAnsi="Times New Roman" w:cs="Times New Roman"/>
                <w:sz w:val="24"/>
                <w:szCs w:val="24"/>
                <w:lang w:val="kk-KZ"/>
              </w:rPr>
              <w:t xml:space="preserve"> </w:t>
            </w:r>
          </w:p>
        </w:tc>
        <w:tc>
          <w:tcPr>
            <w:tcW w:w="2467" w:type="dxa"/>
          </w:tcPr>
          <w:p w14:paraId="1AD76BC6" w14:textId="77777777" w:rsidR="00C54349" w:rsidRPr="00C54349" w:rsidRDefault="00C54349" w:rsidP="00C54349">
            <w:pPr>
              <w:jc w:val="center"/>
              <w:rPr>
                <w:rFonts w:ascii="Times New Roman" w:hAnsi="Times New Roman" w:cs="Times New Roman"/>
                <w:sz w:val="24"/>
                <w:szCs w:val="24"/>
                <w:lang w:val="kk-KZ"/>
              </w:rPr>
            </w:pPr>
          </w:p>
          <w:p w14:paraId="554E4A2B" w14:textId="77777777" w:rsidR="00C54349" w:rsidRPr="00C54349" w:rsidRDefault="00C54349" w:rsidP="00C54349">
            <w:pPr>
              <w:jc w:val="center"/>
              <w:rPr>
                <w:rFonts w:ascii="Times New Roman" w:hAnsi="Times New Roman" w:cs="Times New Roman"/>
                <w:sz w:val="24"/>
                <w:szCs w:val="24"/>
                <w:lang w:val="kk-KZ"/>
              </w:rPr>
            </w:pPr>
            <w:r w:rsidRPr="00C54349">
              <w:rPr>
                <w:rFonts w:ascii="Times New Roman" w:hAnsi="Times New Roman" w:cs="Times New Roman"/>
                <w:sz w:val="24"/>
                <w:szCs w:val="24"/>
                <w:lang w:val="kk-KZ"/>
              </w:rPr>
              <w:t>42 (11,2)</w:t>
            </w:r>
          </w:p>
        </w:tc>
        <w:tc>
          <w:tcPr>
            <w:tcW w:w="2683" w:type="dxa"/>
          </w:tcPr>
          <w:p w14:paraId="37803926" w14:textId="77777777" w:rsidR="00C54349" w:rsidRPr="00C54349" w:rsidRDefault="00C54349" w:rsidP="00C54349">
            <w:pPr>
              <w:jc w:val="center"/>
              <w:rPr>
                <w:rFonts w:ascii="Times New Roman" w:hAnsi="Times New Roman" w:cs="Times New Roman"/>
                <w:sz w:val="24"/>
                <w:szCs w:val="24"/>
              </w:rPr>
            </w:pPr>
          </w:p>
          <w:p w14:paraId="4D1D455D" w14:textId="77777777"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41 (21,5)</w:t>
            </w:r>
          </w:p>
        </w:tc>
        <w:tc>
          <w:tcPr>
            <w:tcW w:w="1413" w:type="dxa"/>
          </w:tcPr>
          <w:p w14:paraId="76FAE376" w14:textId="77777777" w:rsidR="00C54349" w:rsidRPr="00C54349" w:rsidRDefault="00C54349" w:rsidP="00C54349">
            <w:pPr>
              <w:jc w:val="center"/>
              <w:rPr>
                <w:rFonts w:ascii="Times New Roman" w:hAnsi="Times New Roman" w:cs="Times New Roman"/>
                <w:sz w:val="24"/>
                <w:szCs w:val="24"/>
              </w:rPr>
            </w:pPr>
          </w:p>
          <w:p w14:paraId="11F52E8A" w14:textId="77777777" w:rsidR="00C54349" w:rsidRPr="00C54349" w:rsidRDefault="00C54349" w:rsidP="00C54349">
            <w:pPr>
              <w:jc w:val="center"/>
              <w:rPr>
                <w:rFonts w:ascii="Times New Roman" w:hAnsi="Times New Roman" w:cs="Times New Roman"/>
                <w:sz w:val="24"/>
                <w:szCs w:val="24"/>
              </w:rPr>
            </w:pPr>
            <w:r w:rsidRPr="00C54349">
              <w:rPr>
                <w:rFonts w:ascii="Times New Roman" w:hAnsi="Times New Roman" w:cs="Times New Roman"/>
                <w:sz w:val="24"/>
                <w:szCs w:val="24"/>
              </w:rPr>
              <w:t>0,001</w:t>
            </w:r>
          </w:p>
        </w:tc>
      </w:tr>
      <w:tr w:rsidR="00C54349" w:rsidRPr="000A5947" w14:paraId="0F353176" w14:textId="77777777" w:rsidTr="00C54349">
        <w:trPr>
          <w:trHeight w:val="515"/>
        </w:trPr>
        <w:tc>
          <w:tcPr>
            <w:tcW w:w="3071" w:type="dxa"/>
          </w:tcPr>
          <w:p w14:paraId="5AED78A6" w14:textId="77777777" w:rsidR="00C54349" w:rsidRPr="00C54349" w:rsidRDefault="00C54349" w:rsidP="00C54349">
            <w:pPr>
              <w:jc w:val="both"/>
              <w:rPr>
                <w:rFonts w:ascii="Times New Roman" w:hAnsi="Times New Roman" w:cs="Times New Roman"/>
                <w:sz w:val="24"/>
                <w:szCs w:val="24"/>
                <w:lang w:val="kk-KZ"/>
              </w:rPr>
            </w:pPr>
            <w:r w:rsidRPr="00C54349">
              <w:rPr>
                <w:rFonts w:ascii="Times New Roman" w:hAnsi="Times New Roman" w:cs="Times New Roman"/>
                <w:sz w:val="24"/>
                <w:szCs w:val="24"/>
                <w:lang w:val="kk-KZ"/>
              </w:rPr>
              <w:t>Гипертрофия левого желудочка на ЭКГ</w:t>
            </w:r>
            <w:r w:rsidRPr="00C54349">
              <w:rPr>
                <w:rFonts w:ascii="Times New Roman" w:hAnsi="Times New Roman" w:cs="Times New Roman"/>
                <w:sz w:val="24"/>
                <w:szCs w:val="24"/>
              </w:rPr>
              <w:t xml:space="preserve">, </w:t>
            </w:r>
            <w:r w:rsidRPr="00C54349">
              <w:rPr>
                <w:rFonts w:ascii="Times New Roman" w:hAnsi="Times New Roman" w:cs="Times New Roman"/>
                <w:sz w:val="24"/>
                <w:szCs w:val="24"/>
                <w:lang w:val="en-US"/>
              </w:rPr>
              <w:t>n</w:t>
            </w:r>
            <w:r w:rsidRPr="00C54349">
              <w:rPr>
                <w:rFonts w:ascii="Times New Roman" w:hAnsi="Times New Roman" w:cs="Times New Roman"/>
                <w:sz w:val="24"/>
                <w:szCs w:val="24"/>
              </w:rPr>
              <w:t xml:space="preserve"> (%)</w:t>
            </w:r>
          </w:p>
        </w:tc>
        <w:tc>
          <w:tcPr>
            <w:tcW w:w="2467" w:type="dxa"/>
          </w:tcPr>
          <w:p w14:paraId="633A70DD" w14:textId="77777777" w:rsidR="00C54349" w:rsidRPr="00C54349" w:rsidRDefault="00C54349" w:rsidP="00C54349">
            <w:pPr>
              <w:jc w:val="center"/>
              <w:rPr>
                <w:rFonts w:ascii="Times New Roman" w:hAnsi="Times New Roman" w:cs="Times New Roman"/>
                <w:sz w:val="24"/>
                <w:szCs w:val="24"/>
                <w:lang w:val="kk-KZ"/>
              </w:rPr>
            </w:pPr>
            <w:r w:rsidRPr="00C54349">
              <w:rPr>
                <w:rFonts w:ascii="Times New Roman" w:hAnsi="Times New Roman" w:cs="Times New Roman"/>
                <w:sz w:val="24"/>
                <w:szCs w:val="24"/>
                <w:lang w:val="kk-KZ"/>
              </w:rPr>
              <w:t>56 (14,9)</w:t>
            </w:r>
          </w:p>
        </w:tc>
        <w:tc>
          <w:tcPr>
            <w:tcW w:w="2683" w:type="dxa"/>
          </w:tcPr>
          <w:p w14:paraId="5408B217" w14:textId="77777777" w:rsidR="00C54349" w:rsidRPr="00C54349" w:rsidRDefault="00C54349" w:rsidP="00C54349">
            <w:pPr>
              <w:jc w:val="center"/>
              <w:rPr>
                <w:rFonts w:ascii="Times New Roman" w:hAnsi="Times New Roman" w:cs="Times New Roman"/>
                <w:sz w:val="24"/>
                <w:szCs w:val="24"/>
                <w:lang w:val="kk-KZ"/>
              </w:rPr>
            </w:pPr>
            <w:r w:rsidRPr="00C54349">
              <w:rPr>
                <w:rFonts w:ascii="Times New Roman" w:hAnsi="Times New Roman" w:cs="Times New Roman"/>
                <w:sz w:val="24"/>
                <w:szCs w:val="24"/>
              </w:rPr>
              <w:t>41 (21,5)</w:t>
            </w:r>
          </w:p>
        </w:tc>
        <w:tc>
          <w:tcPr>
            <w:tcW w:w="1413" w:type="dxa"/>
          </w:tcPr>
          <w:p w14:paraId="6CA4F418" w14:textId="77777777" w:rsidR="00C54349" w:rsidRPr="00C54349" w:rsidRDefault="00C54349" w:rsidP="00C54349">
            <w:pPr>
              <w:jc w:val="center"/>
              <w:rPr>
                <w:rFonts w:ascii="Times New Roman" w:hAnsi="Times New Roman" w:cs="Times New Roman"/>
                <w:sz w:val="24"/>
                <w:szCs w:val="24"/>
                <w:lang w:val="kk-KZ"/>
              </w:rPr>
            </w:pPr>
            <w:r w:rsidRPr="00C54349">
              <w:rPr>
                <w:rFonts w:ascii="Times New Roman" w:hAnsi="Times New Roman" w:cs="Times New Roman"/>
                <w:sz w:val="24"/>
                <w:szCs w:val="24"/>
              </w:rPr>
              <w:t>0,005</w:t>
            </w:r>
          </w:p>
        </w:tc>
      </w:tr>
      <w:tr w:rsidR="00C54349" w:rsidRPr="000A5947" w14:paraId="5D302512" w14:textId="77777777" w:rsidTr="00C54349">
        <w:trPr>
          <w:trHeight w:val="70"/>
        </w:trPr>
        <w:tc>
          <w:tcPr>
            <w:tcW w:w="9634" w:type="dxa"/>
            <w:gridSpan w:val="4"/>
          </w:tcPr>
          <w:p w14:paraId="2EF7381B" w14:textId="0B72099E" w:rsidR="00C54349" w:rsidRPr="00C54349" w:rsidRDefault="00C54349" w:rsidP="00C54349">
            <w:pPr>
              <w:ind w:firstLine="447"/>
              <w:jc w:val="both"/>
              <w:rPr>
                <w:rFonts w:ascii="Times New Roman" w:hAnsi="Times New Roman" w:cs="Times New Roman"/>
                <w:bCs/>
                <w:sz w:val="24"/>
                <w:szCs w:val="24"/>
              </w:rPr>
            </w:pPr>
            <w:r w:rsidRPr="00C54349">
              <w:rPr>
                <w:rFonts w:ascii="Times New Roman" w:hAnsi="Times New Roman" w:cs="Times New Roman"/>
                <w:bCs/>
                <w:sz w:val="24"/>
                <w:szCs w:val="24"/>
              </w:rPr>
              <w:t>Примечание - * годы; ** дни</w:t>
            </w:r>
          </w:p>
        </w:tc>
      </w:tr>
    </w:tbl>
    <w:p w14:paraId="70FC1BEE" w14:textId="77777777" w:rsidR="006A295D" w:rsidRPr="000A5947" w:rsidRDefault="006A295D" w:rsidP="000A5947">
      <w:pPr>
        <w:spacing w:after="0" w:line="240" w:lineRule="auto"/>
        <w:jc w:val="both"/>
        <w:rPr>
          <w:rFonts w:ascii="Times New Roman" w:hAnsi="Times New Roman" w:cs="Times New Roman"/>
          <w:bCs/>
          <w:sz w:val="28"/>
          <w:szCs w:val="28"/>
        </w:rPr>
      </w:pPr>
    </w:p>
    <w:p w14:paraId="1D3C642A" w14:textId="189DC67D" w:rsidR="00DF24C4" w:rsidRPr="000A5947" w:rsidRDefault="00DF24C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Провед</w:t>
      </w:r>
      <w:r w:rsidR="00C14031" w:rsidRPr="000A5947">
        <w:rPr>
          <w:rFonts w:ascii="Times New Roman" w:hAnsi="Times New Roman" w:cs="Times New Roman"/>
          <w:bCs/>
          <w:sz w:val="28"/>
          <w:szCs w:val="28"/>
        </w:rPr>
        <w:t>е</w:t>
      </w:r>
      <w:r w:rsidRPr="000A5947">
        <w:rPr>
          <w:rFonts w:ascii="Times New Roman" w:hAnsi="Times New Roman" w:cs="Times New Roman"/>
          <w:bCs/>
          <w:sz w:val="28"/>
          <w:szCs w:val="28"/>
        </w:rPr>
        <w:t>нный сравнительный анализ выявил, что пациенты с полизависимостью от НПВ и тропикамида, несмотря на значительно более короткий стаж наркотизации и меньшую длительность экспозиции к токсичным агентам, демонстрируют выраженные изменения в рутинных лабораторно-инструментальных показателях. Так, значения гемоглобина и гематокрита в этой группе не выходили за пределы референсных значений, однако были статистически значимо выше, чем у пациентов с опиоидной монозависимостью.</w:t>
      </w:r>
    </w:p>
    <w:p w14:paraId="6D405715" w14:textId="2E3D2895" w:rsidR="00DF24C4" w:rsidRPr="000A5947" w:rsidRDefault="00DF24C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Особое внимание заслуживают выявленные изменения на </w:t>
      </w:r>
      <w:r w:rsidR="006D6003" w:rsidRPr="000A5947">
        <w:rPr>
          <w:rFonts w:ascii="Times New Roman" w:hAnsi="Times New Roman" w:cs="Times New Roman"/>
          <w:bCs/>
          <w:sz w:val="28"/>
          <w:szCs w:val="28"/>
        </w:rPr>
        <w:t>ЭКГ</w:t>
      </w:r>
      <w:r w:rsidRPr="000A5947">
        <w:rPr>
          <w:rFonts w:ascii="Times New Roman" w:hAnsi="Times New Roman" w:cs="Times New Roman"/>
          <w:bCs/>
          <w:sz w:val="28"/>
          <w:szCs w:val="28"/>
        </w:rPr>
        <w:t>. При полизависимости вероятность нарушений процессов реполяризации желудочков оказалась выше в 2,17 раза (95% ДИ: 1,35</w:t>
      </w:r>
      <w:r w:rsidR="00245515"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3,47), а гипертрофии левого желудочка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 2,08 раза (95% ДИ: 1,29</w:t>
      </w:r>
      <w:r w:rsidR="00245515" w:rsidRPr="000A5947">
        <w:rPr>
          <w:rFonts w:ascii="Times New Roman" w:hAnsi="Times New Roman" w:cs="Times New Roman"/>
          <w:bCs/>
          <w:sz w:val="28"/>
          <w:szCs w:val="28"/>
        </w:rPr>
        <w:t>-</w:t>
      </w:r>
      <w:r w:rsidRPr="000A5947">
        <w:rPr>
          <w:rFonts w:ascii="Times New Roman" w:hAnsi="Times New Roman" w:cs="Times New Roman"/>
          <w:bCs/>
          <w:sz w:val="28"/>
          <w:szCs w:val="28"/>
        </w:rPr>
        <w:t>3,33) по сравнению с группой опиоидной монозависимости. Эти патологические сдвиги регистрировались даже при меньшей продолжительности употребления ПАВ, что может указывать на специфическое или синергическое кардиотоксическое действие современных комбинаций наркотических средств.</w:t>
      </w:r>
    </w:p>
    <w:p w14:paraId="02BB25FF" w14:textId="060EBFBC" w:rsidR="00DF24C4" w:rsidRPr="000A5947" w:rsidRDefault="00DF24C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Пациенты с опиоидной монозависимостью, напротив, характеризовались более длительным стажем наркотизации, преобладанием внутривенного пути введения, а также высокой распростран</w:t>
      </w:r>
      <w:r w:rsidR="00C14031" w:rsidRPr="000A5947">
        <w:rPr>
          <w:rFonts w:ascii="Times New Roman" w:hAnsi="Times New Roman" w:cs="Times New Roman"/>
          <w:bCs/>
          <w:sz w:val="28"/>
          <w:szCs w:val="28"/>
        </w:rPr>
        <w:t>е</w:t>
      </w:r>
      <w:r w:rsidRPr="000A5947">
        <w:rPr>
          <w:rFonts w:ascii="Times New Roman" w:hAnsi="Times New Roman" w:cs="Times New Roman"/>
          <w:bCs/>
          <w:sz w:val="28"/>
          <w:szCs w:val="28"/>
        </w:rPr>
        <w:t>нностью сопутствующих инфекций (ВИЧ, вирусный гепатит С) и анемий различной этиологии. Кроме того, именно в этой группе наблюдались более выраженные биохимические признаки поражения печени.</w:t>
      </w:r>
    </w:p>
    <w:p w14:paraId="7636D193" w14:textId="546BBFE3" w:rsidR="00DF24C4" w:rsidRPr="000A5947" w:rsidRDefault="00DF24C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Совокупность полученных данных свидетельствует о том, что современные формы неопиоидной полизависимости ассоциированы с повышенными рисками сердечно-сосудистых нарушений, которые могут проявляться уже на ранних этапах употребления. Это требует дальнейшего углубл</w:t>
      </w:r>
      <w:r w:rsidR="00C14031"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нного изучения патогенетических механизмов с применением расширенных инструментальных методов (в том числе </w:t>
      </w:r>
      <w:r w:rsidR="003E6AEF">
        <w:rPr>
          <w:rFonts w:ascii="Times New Roman" w:hAnsi="Times New Roman" w:cs="Times New Roman"/>
          <w:bCs/>
          <w:sz w:val="28"/>
          <w:szCs w:val="28"/>
        </w:rPr>
        <w:t>ЭХОКГ</w:t>
      </w:r>
      <w:r w:rsidRPr="000A5947">
        <w:rPr>
          <w:rFonts w:ascii="Times New Roman" w:hAnsi="Times New Roman" w:cs="Times New Roman"/>
          <w:bCs/>
          <w:sz w:val="28"/>
          <w:szCs w:val="28"/>
        </w:rPr>
        <w:t xml:space="preserve">) и более детального анализа показателей системы </w:t>
      </w:r>
      <w:r w:rsidRPr="000A5947">
        <w:rPr>
          <w:rFonts w:ascii="Times New Roman" w:hAnsi="Times New Roman" w:cs="Times New Roman"/>
          <w:bCs/>
          <w:sz w:val="28"/>
          <w:szCs w:val="28"/>
        </w:rPr>
        <w:lastRenderedPageBreak/>
        <w:t>гемостаза, выходящих за рамки рутинных возможностей практической наркологии.</w:t>
      </w:r>
    </w:p>
    <w:p w14:paraId="0F3FC949" w14:textId="77777777" w:rsidR="006D6003" w:rsidRPr="000A5947" w:rsidRDefault="006D6003" w:rsidP="00C54349">
      <w:pPr>
        <w:spacing w:after="0" w:line="240" w:lineRule="auto"/>
        <w:ind w:firstLine="567"/>
        <w:jc w:val="both"/>
        <w:rPr>
          <w:rFonts w:ascii="Times New Roman" w:hAnsi="Times New Roman" w:cs="Times New Roman"/>
          <w:bCs/>
          <w:sz w:val="28"/>
          <w:szCs w:val="28"/>
        </w:rPr>
      </w:pPr>
    </w:p>
    <w:p w14:paraId="215C14FB" w14:textId="5F559DFE" w:rsidR="00BF4F2F" w:rsidRPr="000A5947" w:rsidRDefault="00112322" w:rsidP="00C54349">
      <w:pPr>
        <w:spacing w:after="0" w:line="240" w:lineRule="auto"/>
        <w:ind w:firstLine="567"/>
        <w:jc w:val="both"/>
        <w:rPr>
          <w:rFonts w:ascii="Times New Roman" w:hAnsi="Times New Roman" w:cs="Times New Roman"/>
          <w:bCs/>
          <w:sz w:val="28"/>
          <w:szCs w:val="28"/>
        </w:rPr>
      </w:pPr>
      <w:r w:rsidRPr="00112322">
        <w:rPr>
          <w:rFonts w:ascii="Times New Roman" w:hAnsi="Times New Roman" w:cs="Times New Roman"/>
          <w:b/>
          <w:sz w:val="28"/>
          <w:szCs w:val="28"/>
        </w:rPr>
        <w:t xml:space="preserve">3.2 </w:t>
      </w:r>
      <w:r w:rsidR="00294D92" w:rsidRPr="00294D92">
        <w:rPr>
          <w:rFonts w:ascii="Times New Roman" w:hAnsi="Times New Roman" w:cs="Times New Roman"/>
          <w:b/>
          <w:sz w:val="28"/>
          <w:szCs w:val="28"/>
        </w:rPr>
        <w:t>Клинические и лабораторно-инструментальные особенности сердечно-сосудистой системы у пациентов, злоупотребляющих синтетическими катинонами в интоксикационном периоде</w:t>
      </w:r>
    </w:p>
    <w:p w14:paraId="1B508F7C" w14:textId="6218355A" w:rsidR="00BF4F2F" w:rsidRPr="000A5947" w:rsidRDefault="00BF4F2F"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Нами было обследовано 21 пациент с острой интоксикацией </w:t>
      </w:r>
      <w:r w:rsidR="009F52CA" w:rsidRPr="000A5947">
        <w:rPr>
          <w:rFonts w:ascii="Times New Roman" w:hAnsi="Times New Roman" w:cs="Times New Roman"/>
          <w:bCs/>
          <w:sz w:val="28"/>
          <w:szCs w:val="28"/>
        </w:rPr>
        <w:t>СК</w:t>
      </w:r>
      <w:r w:rsidR="00E55ACB" w:rsidRPr="000A5947">
        <w:rPr>
          <w:rFonts w:ascii="Times New Roman" w:hAnsi="Times New Roman" w:cs="Times New Roman"/>
          <w:bCs/>
          <w:sz w:val="28"/>
          <w:szCs w:val="28"/>
        </w:rPr>
        <w:t>т</w:t>
      </w:r>
      <w:r w:rsidRPr="000A5947">
        <w:rPr>
          <w:rFonts w:ascii="Times New Roman" w:hAnsi="Times New Roman" w:cs="Times New Roman"/>
          <w:bCs/>
          <w:sz w:val="28"/>
          <w:szCs w:val="28"/>
        </w:rPr>
        <w:t>, 11 случаев</w:t>
      </w:r>
      <w:r w:rsidR="00294552"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опиоидами в многопрофильной городской больнице №1 города Астаны, 6 из которых оценены ретроспективно по историям болезни.</w:t>
      </w:r>
    </w:p>
    <w:p w14:paraId="3B47060F" w14:textId="44AD5383" w:rsidR="00BF4F2F" w:rsidRPr="000A5947" w:rsidRDefault="00BF4F2F"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Средний возраст пациентов в группе </w:t>
      </w:r>
      <w:r w:rsidR="009F52CA" w:rsidRPr="000A5947">
        <w:rPr>
          <w:rFonts w:ascii="Times New Roman" w:hAnsi="Times New Roman" w:cs="Times New Roman"/>
          <w:bCs/>
          <w:sz w:val="28"/>
          <w:szCs w:val="28"/>
        </w:rPr>
        <w:t>СК</w:t>
      </w:r>
      <w:r w:rsidR="00E55ACB"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был </w:t>
      </w:r>
      <w:r w:rsidR="00C90772" w:rsidRPr="000A5947">
        <w:rPr>
          <w:rFonts w:ascii="Times New Roman" w:hAnsi="Times New Roman" w:cs="Times New Roman"/>
          <w:bCs/>
          <w:sz w:val="28"/>
          <w:szCs w:val="28"/>
        </w:rPr>
        <w:t>3</w:t>
      </w:r>
      <w:r w:rsidR="00F27E7E" w:rsidRPr="000A5947">
        <w:rPr>
          <w:rFonts w:ascii="Times New Roman" w:hAnsi="Times New Roman" w:cs="Times New Roman"/>
          <w:bCs/>
          <w:sz w:val="28"/>
          <w:szCs w:val="28"/>
        </w:rPr>
        <w:t>1</w:t>
      </w:r>
      <w:r w:rsidR="002C55F6" w:rsidRPr="000A5947">
        <w:rPr>
          <w:rFonts w:ascii="Times New Roman" w:hAnsi="Times New Roman" w:cs="Times New Roman"/>
          <w:bCs/>
          <w:sz w:val="28"/>
          <w:szCs w:val="28"/>
        </w:rPr>
        <w:t xml:space="preserve"> (</w:t>
      </w:r>
      <w:r w:rsidR="00960294" w:rsidRPr="000A5947">
        <w:rPr>
          <w:rFonts w:ascii="Times New Roman" w:hAnsi="Times New Roman" w:cs="Times New Roman"/>
          <w:bCs/>
          <w:sz w:val="28"/>
          <w:szCs w:val="28"/>
        </w:rPr>
        <w:t>4,5</w:t>
      </w:r>
      <w:r w:rsidR="002C55F6" w:rsidRPr="000A5947">
        <w:rPr>
          <w:rFonts w:ascii="Times New Roman" w:hAnsi="Times New Roman" w:cs="Times New Roman"/>
          <w:bCs/>
          <w:sz w:val="28"/>
          <w:szCs w:val="28"/>
        </w:rPr>
        <w:t xml:space="preserve">) </w:t>
      </w:r>
      <w:r w:rsidR="00C90772" w:rsidRPr="000A5947">
        <w:rPr>
          <w:rFonts w:ascii="Times New Roman" w:hAnsi="Times New Roman" w:cs="Times New Roman"/>
          <w:bCs/>
          <w:sz w:val="28"/>
          <w:szCs w:val="28"/>
        </w:rPr>
        <w:t xml:space="preserve">лет, в группе с опиоидами </w:t>
      </w:r>
      <w:r w:rsidR="00960294" w:rsidRPr="000A5947">
        <w:rPr>
          <w:rFonts w:ascii="Times New Roman" w:hAnsi="Times New Roman" w:cs="Times New Roman"/>
          <w:bCs/>
          <w:sz w:val="28"/>
          <w:szCs w:val="28"/>
        </w:rPr>
        <w:t>–</w:t>
      </w:r>
      <w:r w:rsidR="00294552" w:rsidRPr="000A5947">
        <w:rPr>
          <w:rFonts w:ascii="Times New Roman" w:hAnsi="Times New Roman" w:cs="Times New Roman"/>
          <w:bCs/>
          <w:sz w:val="28"/>
          <w:szCs w:val="28"/>
        </w:rPr>
        <w:t xml:space="preserve"> </w:t>
      </w:r>
      <w:r w:rsidR="00960294" w:rsidRPr="000A5947">
        <w:rPr>
          <w:rFonts w:ascii="Times New Roman" w:hAnsi="Times New Roman" w:cs="Times New Roman"/>
          <w:bCs/>
          <w:sz w:val="28"/>
          <w:szCs w:val="28"/>
        </w:rPr>
        <w:t>36,5</w:t>
      </w:r>
      <w:r w:rsidR="00C90772" w:rsidRPr="000A5947">
        <w:rPr>
          <w:rFonts w:ascii="Times New Roman" w:hAnsi="Times New Roman" w:cs="Times New Roman"/>
          <w:bCs/>
          <w:sz w:val="28"/>
          <w:szCs w:val="28"/>
        </w:rPr>
        <w:t xml:space="preserve"> </w:t>
      </w:r>
      <w:r w:rsidR="00F27E7E" w:rsidRPr="000A5947">
        <w:rPr>
          <w:rFonts w:ascii="Times New Roman" w:hAnsi="Times New Roman" w:cs="Times New Roman"/>
          <w:bCs/>
          <w:sz w:val="28"/>
          <w:szCs w:val="28"/>
        </w:rPr>
        <w:t>(</w:t>
      </w:r>
      <w:r w:rsidR="00960294" w:rsidRPr="000A5947">
        <w:rPr>
          <w:rFonts w:ascii="Times New Roman" w:hAnsi="Times New Roman" w:cs="Times New Roman"/>
          <w:bCs/>
          <w:sz w:val="28"/>
          <w:szCs w:val="28"/>
        </w:rPr>
        <w:t>6</w:t>
      </w:r>
      <w:r w:rsidR="00F27E7E" w:rsidRPr="000A5947">
        <w:rPr>
          <w:rFonts w:ascii="Times New Roman" w:hAnsi="Times New Roman" w:cs="Times New Roman"/>
          <w:bCs/>
          <w:sz w:val="28"/>
          <w:szCs w:val="28"/>
        </w:rPr>
        <w:t>)</w:t>
      </w:r>
      <w:r w:rsidR="005F1EFE" w:rsidRPr="005F1EFE">
        <w:rPr>
          <w:rFonts w:ascii="Times New Roman" w:hAnsi="Times New Roman" w:cs="Times New Roman"/>
          <w:bCs/>
          <w:sz w:val="28"/>
          <w:szCs w:val="28"/>
        </w:rPr>
        <w:t xml:space="preserve"> (</w:t>
      </w:r>
      <w:r w:rsidR="005F1EFE">
        <w:rPr>
          <w:rFonts w:ascii="Times New Roman" w:hAnsi="Times New Roman" w:cs="Times New Roman"/>
          <w:bCs/>
          <w:sz w:val="28"/>
          <w:szCs w:val="28"/>
          <w:lang w:val="en-US"/>
        </w:rPr>
        <w:t>p</w:t>
      </w:r>
      <w:r w:rsidR="005F1EFE" w:rsidRPr="005F1EFE">
        <w:rPr>
          <w:rFonts w:ascii="Times New Roman" w:hAnsi="Times New Roman" w:cs="Times New Roman"/>
          <w:bCs/>
          <w:sz w:val="28"/>
          <w:szCs w:val="28"/>
        </w:rPr>
        <w:t>=0</w:t>
      </w:r>
      <w:r w:rsidR="005F1EFE">
        <w:rPr>
          <w:rFonts w:ascii="Times New Roman" w:hAnsi="Times New Roman" w:cs="Times New Roman"/>
          <w:bCs/>
          <w:sz w:val="28"/>
          <w:szCs w:val="28"/>
        </w:rPr>
        <w:t>,0</w:t>
      </w:r>
      <w:r w:rsidR="005F1EFE" w:rsidRPr="005F1EFE">
        <w:rPr>
          <w:rFonts w:ascii="Times New Roman" w:hAnsi="Times New Roman" w:cs="Times New Roman"/>
          <w:bCs/>
          <w:sz w:val="28"/>
          <w:szCs w:val="28"/>
        </w:rPr>
        <w:t>04)</w:t>
      </w:r>
      <w:r w:rsidR="00C90772" w:rsidRPr="000A5947">
        <w:rPr>
          <w:rFonts w:ascii="Times New Roman" w:hAnsi="Times New Roman" w:cs="Times New Roman"/>
          <w:bCs/>
          <w:sz w:val="28"/>
          <w:szCs w:val="28"/>
        </w:rPr>
        <w:t>. Преобладали мужчины в обеих группах</w:t>
      </w:r>
      <w:r w:rsidR="00152E46" w:rsidRPr="000A5947">
        <w:rPr>
          <w:rFonts w:ascii="Times New Roman" w:hAnsi="Times New Roman" w:cs="Times New Roman"/>
          <w:bCs/>
          <w:sz w:val="28"/>
          <w:szCs w:val="28"/>
        </w:rPr>
        <w:t>:</w:t>
      </w:r>
      <w:r w:rsidR="00C90772" w:rsidRPr="000A5947">
        <w:rPr>
          <w:rFonts w:ascii="Times New Roman" w:hAnsi="Times New Roman" w:cs="Times New Roman"/>
          <w:bCs/>
          <w:sz w:val="28"/>
          <w:szCs w:val="28"/>
        </w:rPr>
        <w:t xml:space="preserve"> </w:t>
      </w:r>
      <w:r w:rsidR="00152E46" w:rsidRPr="000A5947">
        <w:rPr>
          <w:rFonts w:ascii="Times New Roman" w:hAnsi="Times New Roman" w:cs="Times New Roman"/>
          <w:bCs/>
          <w:sz w:val="28"/>
          <w:szCs w:val="28"/>
        </w:rPr>
        <w:t xml:space="preserve">81% в группе </w:t>
      </w:r>
      <w:r w:rsidR="009F52CA" w:rsidRPr="000A5947">
        <w:rPr>
          <w:rFonts w:ascii="Times New Roman" w:hAnsi="Times New Roman" w:cs="Times New Roman"/>
          <w:bCs/>
          <w:sz w:val="28"/>
          <w:szCs w:val="28"/>
        </w:rPr>
        <w:t>СК</w:t>
      </w:r>
      <w:r w:rsidR="003E6AEF">
        <w:rPr>
          <w:rFonts w:ascii="Times New Roman" w:hAnsi="Times New Roman" w:cs="Times New Roman"/>
          <w:bCs/>
          <w:sz w:val="28"/>
          <w:szCs w:val="28"/>
        </w:rPr>
        <w:t>т</w:t>
      </w:r>
      <w:r w:rsidR="00152E46" w:rsidRPr="000A5947">
        <w:rPr>
          <w:rFonts w:ascii="Times New Roman" w:hAnsi="Times New Roman" w:cs="Times New Roman"/>
          <w:bCs/>
          <w:sz w:val="28"/>
          <w:szCs w:val="28"/>
        </w:rPr>
        <w:t>, 82% - опиоидов</w:t>
      </w:r>
      <w:r w:rsidR="005F1EFE">
        <w:rPr>
          <w:rFonts w:ascii="Times New Roman" w:hAnsi="Times New Roman" w:cs="Times New Roman"/>
          <w:bCs/>
          <w:sz w:val="28"/>
          <w:szCs w:val="28"/>
        </w:rPr>
        <w:t xml:space="preserve"> (</w:t>
      </w:r>
      <w:r w:rsidR="005F1EFE" w:rsidRPr="005F1EFE">
        <w:rPr>
          <w:rFonts w:ascii="Times New Roman" w:hAnsi="Times New Roman" w:cs="Times New Roman"/>
          <w:bCs/>
          <w:sz w:val="28"/>
          <w:szCs w:val="28"/>
        </w:rPr>
        <w:t>p=</w:t>
      </w:r>
      <w:r w:rsidR="005F1EFE">
        <w:rPr>
          <w:rFonts w:ascii="Times New Roman" w:hAnsi="Times New Roman" w:cs="Times New Roman"/>
          <w:bCs/>
          <w:sz w:val="28"/>
          <w:szCs w:val="28"/>
        </w:rPr>
        <w:t>0,9)</w:t>
      </w:r>
      <w:r w:rsidR="00152E46" w:rsidRPr="000A5947">
        <w:rPr>
          <w:rFonts w:ascii="Times New Roman" w:hAnsi="Times New Roman" w:cs="Times New Roman"/>
          <w:bCs/>
          <w:sz w:val="28"/>
          <w:szCs w:val="28"/>
        </w:rPr>
        <w:t xml:space="preserve">. ИМТ пациентов в группе </w:t>
      </w:r>
      <w:r w:rsidR="009F52CA" w:rsidRPr="000A5947">
        <w:rPr>
          <w:rFonts w:ascii="Times New Roman" w:hAnsi="Times New Roman" w:cs="Times New Roman"/>
          <w:bCs/>
          <w:sz w:val="28"/>
          <w:szCs w:val="28"/>
        </w:rPr>
        <w:t>СК</w:t>
      </w:r>
      <w:r w:rsidR="00E55ACB" w:rsidRPr="000A5947">
        <w:rPr>
          <w:rFonts w:ascii="Times New Roman" w:hAnsi="Times New Roman" w:cs="Times New Roman"/>
          <w:bCs/>
          <w:sz w:val="28"/>
          <w:szCs w:val="28"/>
        </w:rPr>
        <w:t>т</w:t>
      </w:r>
      <w:r w:rsidR="00152E46" w:rsidRPr="000A5947">
        <w:rPr>
          <w:rFonts w:ascii="Times New Roman" w:hAnsi="Times New Roman" w:cs="Times New Roman"/>
          <w:bCs/>
          <w:sz w:val="28"/>
          <w:szCs w:val="28"/>
        </w:rPr>
        <w:t xml:space="preserve"> составлял 2</w:t>
      </w:r>
      <w:r w:rsidR="00960294" w:rsidRPr="000A5947">
        <w:rPr>
          <w:rFonts w:ascii="Times New Roman" w:hAnsi="Times New Roman" w:cs="Times New Roman"/>
          <w:bCs/>
          <w:sz w:val="28"/>
          <w:szCs w:val="28"/>
        </w:rPr>
        <w:t>6</w:t>
      </w:r>
      <w:r w:rsidR="00152E46" w:rsidRPr="000A5947">
        <w:rPr>
          <w:rFonts w:ascii="Times New Roman" w:hAnsi="Times New Roman" w:cs="Times New Roman"/>
          <w:bCs/>
          <w:sz w:val="28"/>
          <w:szCs w:val="28"/>
        </w:rPr>
        <w:t xml:space="preserve"> </w:t>
      </w:r>
      <w:r w:rsidR="00F27E7E" w:rsidRPr="000A5947">
        <w:rPr>
          <w:rFonts w:ascii="Times New Roman" w:hAnsi="Times New Roman" w:cs="Times New Roman"/>
          <w:bCs/>
          <w:sz w:val="28"/>
          <w:szCs w:val="28"/>
        </w:rPr>
        <w:t>(</w:t>
      </w:r>
      <w:r w:rsidR="00960294" w:rsidRPr="000A5947">
        <w:rPr>
          <w:rFonts w:ascii="Times New Roman" w:hAnsi="Times New Roman" w:cs="Times New Roman"/>
          <w:bCs/>
          <w:sz w:val="28"/>
          <w:szCs w:val="28"/>
        </w:rPr>
        <w:t>4,5</w:t>
      </w:r>
      <w:r w:rsidR="00F27E7E" w:rsidRPr="000A5947">
        <w:rPr>
          <w:rFonts w:ascii="Times New Roman" w:hAnsi="Times New Roman" w:cs="Times New Roman"/>
          <w:bCs/>
          <w:sz w:val="28"/>
          <w:szCs w:val="28"/>
        </w:rPr>
        <w:t>)</w:t>
      </w:r>
      <w:r w:rsidR="00143DB2" w:rsidRPr="000A5947">
        <w:rPr>
          <w:rFonts w:ascii="Times New Roman" w:hAnsi="Times New Roman" w:cs="Times New Roman"/>
          <w:bCs/>
          <w:sz w:val="28"/>
          <w:szCs w:val="28"/>
        </w:rPr>
        <w:t xml:space="preserve"> кг/м</w:t>
      </w:r>
      <w:r w:rsidR="00143DB2" w:rsidRPr="000A5947">
        <w:rPr>
          <w:rFonts w:ascii="Times New Roman" w:hAnsi="Times New Roman" w:cs="Times New Roman"/>
          <w:bCs/>
          <w:sz w:val="28"/>
          <w:szCs w:val="28"/>
          <w:vertAlign w:val="superscript"/>
        </w:rPr>
        <w:t>2</w:t>
      </w:r>
      <w:r w:rsidR="00143DB2" w:rsidRPr="000A5947">
        <w:rPr>
          <w:rFonts w:ascii="Times New Roman" w:hAnsi="Times New Roman" w:cs="Times New Roman"/>
          <w:bCs/>
          <w:sz w:val="28"/>
          <w:szCs w:val="28"/>
        </w:rPr>
        <w:t>, а в группе опиоидов</w:t>
      </w:r>
      <w:r w:rsidR="00294552" w:rsidRPr="000A5947">
        <w:rPr>
          <w:rFonts w:ascii="Times New Roman" w:hAnsi="Times New Roman" w:cs="Times New Roman"/>
          <w:bCs/>
          <w:sz w:val="28"/>
          <w:szCs w:val="28"/>
        </w:rPr>
        <w:t xml:space="preserve"> </w:t>
      </w:r>
      <w:r w:rsidR="00960294" w:rsidRPr="000A5947">
        <w:rPr>
          <w:rFonts w:ascii="Times New Roman" w:hAnsi="Times New Roman" w:cs="Times New Roman"/>
          <w:bCs/>
          <w:sz w:val="28"/>
          <w:szCs w:val="28"/>
        </w:rPr>
        <w:t>–</w:t>
      </w:r>
      <w:r w:rsidR="00143DB2" w:rsidRPr="000A5947">
        <w:rPr>
          <w:rFonts w:ascii="Times New Roman" w:hAnsi="Times New Roman" w:cs="Times New Roman"/>
          <w:bCs/>
          <w:sz w:val="28"/>
          <w:szCs w:val="28"/>
        </w:rPr>
        <w:t xml:space="preserve"> </w:t>
      </w:r>
      <w:r w:rsidR="00960294" w:rsidRPr="000A5947">
        <w:rPr>
          <w:rFonts w:ascii="Times New Roman" w:hAnsi="Times New Roman" w:cs="Times New Roman"/>
          <w:bCs/>
          <w:sz w:val="28"/>
          <w:szCs w:val="28"/>
        </w:rPr>
        <w:t xml:space="preserve">21,5 </w:t>
      </w:r>
      <w:r w:rsidR="00F27E7E" w:rsidRPr="000A5947">
        <w:rPr>
          <w:rFonts w:ascii="Times New Roman" w:hAnsi="Times New Roman" w:cs="Times New Roman"/>
          <w:bCs/>
          <w:sz w:val="28"/>
          <w:szCs w:val="28"/>
        </w:rPr>
        <w:t>(</w:t>
      </w:r>
      <w:r w:rsidR="00960294" w:rsidRPr="000A5947">
        <w:rPr>
          <w:rFonts w:ascii="Times New Roman" w:hAnsi="Times New Roman" w:cs="Times New Roman"/>
          <w:bCs/>
          <w:sz w:val="28"/>
          <w:szCs w:val="28"/>
        </w:rPr>
        <w:t>3,5</w:t>
      </w:r>
      <w:r w:rsidR="00F27E7E" w:rsidRPr="000A5947">
        <w:rPr>
          <w:rFonts w:ascii="Times New Roman" w:hAnsi="Times New Roman" w:cs="Times New Roman"/>
          <w:bCs/>
          <w:sz w:val="28"/>
          <w:szCs w:val="28"/>
        </w:rPr>
        <w:t>)</w:t>
      </w:r>
      <w:r w:rsidR="00143DB2" w:rsidRPr="000A5947">
        <w:rPr>
          <w:rFonts w:ascii="Times New Roman" w:hAnsi="Times New Roman" w:cs="Times New Roman"/>
          <w:bCs/>
          <w:sz w:val="28"/>
          <w:szCs w:val="28"/>
        </w:rPr>
        <w:t xml:space="preserve"> кг/м</w:t>
      </w:r>
      <w:r w:rsidR="00143DB2" w:rsidRPr="000A5947">
        <w:rPr>
          <w:rFonts w:ascii="Times New Roman" w:hAnsi="Times New Roman" w:cs="Times New Roman"/>
          <w:bCs/>
          <w:sz w:val="28"/>
          <w:szCs w:val="28"/>
          <w:vertAlign w:val="superscript"/>
        </w:rPr>
        <w:t>2</w:t>
      </w:r>
      <w:r w:rsidR="005F1EFE">
        <w:rPr>
          <w:rFonts w:ascii="Times New Roman" w:hAnsi="Times New Roman" w:cs="Times New Roman"/>
          <w:bCs/>
          <w:sz w:val="28"/>
          <w:szCs w:val="28"/>
        </w:rPr>
        <w:t xml:space="preserve"> (</w:t>
      </w:r>
      <w:r w:rsidR="005F1EFE">
        <w:rPr>
          <w:rFonts w:ascii="Times New Roman" w:hAnsi="Times New Roman" w:cs="Times New Roman"/>
          <w:bCs/>
          <w:sz w:val="28"/>
          <w:szCs w:val="28"/>
          <w:lang w:val="en-US"/>
        </w:rPr>
        <w:t>p</w:t>
      </w:r>
      <w:r w:rsidR="005F1EFE" w:rsidRPr="005F1EFE">
        <w:rPr>
          <w:rFonts w:ascii="Times New Roman" w:hAnsi="Times New Roman" w:cs="Times New Roman"/>
          <w:bCs/>
          <w:sz w:val="28"/>
          <w:szCs w:val="28"/>
        </w:rPr>
        <w:t>=</w:t>
      </w:r>
      <w:r w:rsidR="005F1EFE">
        <w:rPr>
          <w:rFonts w:ascii="Times New Roman" w:hAnsi="Times New Roman" w:cs="Times New Roman"/>
          <w:bCs/>
          <w:sz w:val="28"/>
          <w:szCs w:val="28"/>
        </w:rPr>
        <w:t>0,5)</w:t>
      </w:r>
      <w:r w:rsidR="00B91D58" w:rsidRPr="000A5947">
        <w:rPr>
          <w:rFonts w:ascii="Times New Roman" w:hAnsi="Times New Roman" w:cs="Times New Roman"/>
          <w:bCs/>
          <w:sz w:val="28"/>
          <w:szCs w:val="28"/>
        </w:rPr>
        <w:t xml:space="preserve"> (табл</w:t>
      </w:r>
      <w:r w:rsidR="00960294" w:rsidRPr="000A5947">
        <w:rPr>
          <w:rFonts w:ascii="Times New Roman" w:hAnsi="Times New Roman" w:cs="Times New Roman"/>
          <w:bCs/>
          <w:sz w:val="28"/>
          <w:szCs w:val="28"/>
        </w:rPr>
        <w:t xml:space="preserve">ица </w:t>
      </w:r>
      <w:r w:rsidR="000A5F9A" w:rsidRPr="000A5F9A">
        <w:rPr>
          <w:rFonts w:ascii="Times New Roman" w:hAnsi="Times New Roman" w:cs="Times New Roman"/>
          <w:bCs/>
          <w:sz w:val="28"/>
          <w:szCs w:val="28"/>
        </w:rPr>
        <w:t>3</w:t>
      </w:r>
      <w:r w:rsidR="00B91D58" w:rsidRPr="000A5947">
        <w:rPr>
          <w:rFonts w:ascii="Times New Roman" w:hAnsi="Times New Roman" w:cs="Times New Roman"/>
          <w:bCs/>
          <w:sz w:val="28"/>
          <w:szCs w:val="28"/>
        </w:rPr>
        <w:t>).</w:t>
      </w:r>
    </w:p>
    <w:p w14:paraId="08987006" w14:textId="7FA32AAE" w:rsidR="00143DB2" w:rsidRPr="000A5947" w:rsidRDefault="00143DB2"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 структуре употребления </w:t>
      </w:r>
      <w:r w:rsidR="009F52CA" w:rsidRPr="000A5947">
        <w:rPr>
          <w:rFonts w:ascii="Times New Roman" w:hAnsi="Times New Roman" w:cs="Times New Roman"/>
          <w:bCs/>
          <w:sz w:val="28"/>
          <w:szCs w:val="28"/>
        </w:rPr>
        <w:t>СК</w:t>
      </w:r>
      <w:r w:rsidR="00E55ACB"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у обследованных пациентов наибольшая доля приходилась на α-PVP, который использовался в подавляющем большинстве случаев (90,5%). На втором месте по распростран</w:t>
      </w:r>
      <w:r w:rsidR="0097592A" w:rsidRPr="000A5947">
        <w:rPr>
          <w:rFonts w:ascii="Times New Roman" w:hAnsi="Times New Roman" w:cs="Times New Roman"/>
          <w:bCs/>
          <w:sz w:val="28"/>
          <w:szCs w:val="28"/>
        </w:rPr>
        <w:t>е</w:t>
      </w:r>
      <w:r w:rsidRPr="000A5947">
        <w:rPr>
          <w:rFonts w:ascii="Times New Roman" w:hAnsi="Times New Roman" w:cs="Times New Roman"/>
          <w:bCs/>
          <w:sz w:val="28"/>
          <w:szCs w:val="28"/>
        </w:rPr>
        <w:t>нности находился мефедрон (9,5%). В ряде наблюдений фиксировались случаи комбинированного употребления сразу нескольких ПАВ, среди которых, помимо α-PVP и мефедрона, отмечались трамадол, бензодиазепины и дельта-9-тетрагидроканнабинол. Наиболее характерным сочетанием было одновременное использование α-PVP и мефедрона, что регистрировалось у 36,8% пациентов.</w:t>
      </w:r>
    </w:p>
    <w:p w14:paraId="11A2C365" w14:textId="7D3C4E14" w:rsidR="00143DB2" w:rsidRPr="000A5947" w:rsidRDefault="00143DB2"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Сбор анамнестических сведений в ряде случаев представлял значительные трудности: пациенты часто скрывали факт интоксикации наркотическими веществами, ограничиваясь указанием на употребление алкоголя, вследствие чего нередко отсутствовали достоверные данные о дозе, способе введения и времени, прошедшем после последнего употребления. Там, где информация вс</w:t>
      </w:r>
      <w:r w:rsidR="00995B0B"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 же могла быть уточнена, было выявлено, что основным пут</w:t>
      </w:r>
      <w:r w:rsidR="00995B0B"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м введения НПВ являлось курение, тогда как для группы потребителей мефедрона более предпочтительным оказывался интраназальный путь употребления. В группе опиоидов отмечался только </w:t>
      </w:r>
      <w:r w:rsidR="009022C4" w:rsidRPr="000A5947">
        <w:rPr>
          <w:rFonts w:ascii="Times New Roman" w:hAnsi="Times New Roman" w:cs="Times New Roman"/>
          <w:bCs/>
          <w:sz w:val="28"/>
          <w:szCs w:val="28"/>
        </w:rPr>
        <w:t xml:space="preserve">внутривенный способ употребления. </w:t>
      </w:r>
    </w:p>
    <w:p w14:paraId="76D2A978" w14:textId="0774008D" w:rsidR="000B2ABA" w:rsidRPr="000A5947" w:rsidRDefault="009022C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Среднее время</w:t>
      </w:r>
      <w:r w:rsidR="00BF4F2F" w:rsidRPr="000A5947">
        <w:rPr>
          <w:rFonts w:ascii="Times New Roman" w:hAnsi="Times New Roman" w:cs="Times New Roman"/>
          <w:bCs/>
          <w:sz w:val="28"/>
          <w:szCs w:val="28"/>
        </w:rPr>
        <w:t xml:space="preserve"> от момента употребления до госпитализации </w:t>
      </w:r>
      <w:r w:rsidR="00E24A71" w:rsidRPr="000A5947">
        <w:rPr>
          <w:rFonts w:ascii="Times New Roman" w:hAnsi="Times New Roman" w:cs="Times New Roman"/>
          <w:bCs/>
          <w:sz w:val="28"/>
          <w:szCs w:val="28"/>
        </w:rPr>
        <w:t>5</w:t>
      </w:r>
      <w:r w:rsidR="00F27E7E" w:rsidRPr="000A5947">
        <w:rPr>
          <w:rFonts w:ascii="Times New Roman" w:hAnsi="Times New Roman" w:cs="Times New Roman"/>
          <w:bCs/>
          <w:sz w:val="28"/>
          <w:szCs w:val="28"/>
        </w:rPr>
        <w:t>(</w:t>
      </w:r>
      <w:r w:rsidR="00E24A71" w:rsidRPr="000A5947">
        <w:rPr>
          <w:rFonts w:ascii="Times New Roman" w:hAnsi="Times New Roman" w:cs="Times New Roman"/>
          <w:bCs/>
          <w:sz w:val="28"/>
          <w:szCs w:val="28"/>
        </w:rPr>
        <w:t>4,5</w:t>
      </w:r>
      <w:r w:rsidR="00F27E7E" w:rsidRPr="000A5947">
        <w:rPr>
          <w:rFonts w:ascii="Times New Roman" w:hAnsi="Times New Roman" w:cs="Times New Roman"/>
          <w:bCs/>
          <w:sz w:val="28"/>
          <w:szCs w:val="28"/>
        </w:rPr>
        <w:t xml:space="preserve">) </w:t>
      </w:r>
      <w:r w:rsidR="00BF4F2F" w:rsidRPr="000A5947">
        <w:rPr>
          <w:rFonts w:ascii="Times New Roman" w:hAnsi="Times New Roman" w:cs="Times New Roman"/>
          <w:bCs/>
          <w:sz w:val="28"/>
          <w:szCs w:val="28"/>
        </w:rPr>
        <w:t>часов</w:t>
      </w:r>
      <w:r w:rsidRPr="000A5947">
        <w:rPr>
          <w:rFonts w:ascii="Times New Roman" w:hAnsi="Times New Roman" w:cs="Times New Roman"/>
          <w:bCs/>
          <w:sz w:val="28"/>
          <w:szCs w:val="28"/>
        </w:rPr>
        <w:t xml:space="preserve"> в основной группе, в контрольной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6,5</w:t>
      </w:r>
      <w:r w:rsidR="00F27E7E" w:rsidRPr="000A5947">
        <w:rPr>
          <w:rFonts w:ascii="Times New Roman" w:hAnsi="Times New Roman" w:cs="Times New Roman"/>
          <w:bCs/>
          <w:sz w:val="28"/>
          <w:szCs w:val="28"/>
        </w:rPr>
        <w:t>(</w:t>
      </w:r>
      <w:r w:rsidR="00E24A71" w:rsidRPr="000A5947">
        <w:rPr>
          <w:rFonts w:ascii="Times New Roman" w:hAnsi="Times New Roman" w:cs="Times New Roman"/>
          <w:bCs/>
          <w:sz w:val="28"/>
          <w:szCs w:val="28"/>
        </w:rPr>
        <w:t>3,</w:t>
      </w:r>
      <w:r w:rsidR="00F27E7E" w:rsidRPr="000A5947">
        <w:rPr>
          <w:rFonts w:ascii="Times New Roman" w:hAnsi="Times New Roman" w:cs="Times New Roman"/>
          <w:bCs/>
          <w:sz w:val="28"/>
          <w:szCs w:val="28"/>
        </w:rPr>
        <w:t>5)</w:t>
      </w:r>
      <w:r w:rsidR="005F1EFE">
        <w:rPr>
          <w:rFonts w:ascii="Times New Roman" w:hAnsi="Times New Roman" w:cs="Times New Roman"/>
          <w:bCs/>
          <w:sz w:val="28"/>
          <w:szCs w:val="28"/>
        </w:rPr>
        <w:t xml:space="preserve"> (</w:t>
      </w:r>
      <w:r w:rsidR="005F1EFE" w:rsidRPr="005F1EFE">
        <w:rPr>
          <w:rFonts w:ascii="Times New Roman" w:hAnsi="Times New Roman" w:cs="Times New Roman"/>
          <w:bCs/>
          <w:sz w:val="28"/>
          <w:szCs w:val="28"/>
        </w:rPr>
        <w:t>p=</w:t>
      </w:r>
      <w:r w:rsidR="005F1EFE">
        <w:rPr>
          <w:rFonts w:ascii="Times New Roman" w:hAnsi="Times New Roman" w:cs="Times New Roman"/>
          <w:bCs/>
          <w:sz w:val="28"/>
          <w:szCs w:val="28"/>
        </w:rPr>
        <w:t>0,9)</w:t>
      </w:r>
      <w:r w:rsidR="00BF4F2F" w:rsidRPr="000A5947">
        <w:rPr>
          <w:rFonts w:ascii="Times New Roman" w:hAnsi="Times New Roman" w:cs="Times New Roman"/>
          <w:bCs/>
          <w:sz w:val="28"/>
          <w:szCs w:val="28"/>
        </w:rPr>
        <w:t xml:space="preserve">. </w:t>
      </w:r>
      <w:r w:rsidR="000B2ABA" w:rsidRPr="000A5947">
        <w:rPr>
          <w:rFonts w:ascii="Times New Roman" w:hAnsi="Times New Roman" w:cs="Times New Roman"/>
          <w:bCs/>
          <w:sz w:val="28"/>
          <w:szCs w:val="28"/>
        </w:rPr>
        <w:t>Все пациенты поступали в стационар с помощью бригад скорой медицинской помощи. У трети из них (35%) при поступлении фиксировалось угнетение уровня сознания по типу сопора, что соответствовало 9</w:t>
      </w:r>
      <w:r w:rsidR="00C14031" w:rsidRPr="000A5947">
        <w:rPr>
          <w:rFonts w:ascii="Times New Roman" w:hAnsi="Times New Roman" w:cs="Times New Roman"/>
          <w:bCs/>
          <w:sz w:val="28"/>
          <w:szCs w:val="28"/>
        </w:rPr>
        <w:t>-</w:t>
      </w:r>
      <w:r w:rsidR="000B2ABA" w:rsidRPr="000A5947">
        <w:rPr>
          <w:rFonts w:ascii="Times New Roman" w:hAnsi="Times New Roman" w:cs="Times New Roman"/>
          <w:bCs/>
          <w:sz w:val="28"/>
          <w:szCs w:val="28"/>
        </w:rPr>
        <w:t xml:space="preserve">10 баллам по шкале комы Глазго. Подобное состояние требует интенсивного мониторинга витальных функций и проведения мероприятий, направленных на профилактику дыхательных нарушений и возможной комы. Остальные пациенты были госпитализированы в состоянии выраженного психомоторного возбуждения с наличием психотических симптомов. Подобная клиническая картина представляет значительные трудности для ведения больных: с одной стороны, она связана с высоким риском травматизации как медицинского персонала, так и самих пациентов, а с другой </w:t>
      </w:r>
      <w:r w:rsidR="002D7BD6">
        <w:rPr>
          <w:rFonts w:ascii="Times New Roman" w:hAnsi="Times New Roman" w:cs="Times New Roman"/>
          <w:bCs/>
          <w:sz w:val="28"/>
          <w:szCs w:val="28"/>
        </w:rPr>
        <w:t>–</w:t>
      </w:r>
      <w:r w:rsidR="000B2ABA" w:rsidRPr="000A5947">
        <w:rPr>
          <w:rFonts w:ascii="Times New Roman" w:hAnsi="Times New Roman" w:cs="Times New Roman"/>
          <w:bCs/>
          <w:sz w:val="28"/>
          <w:szCs w:val="28"/>
        </w:rPr>
        <w:t xml:space="preserve"> свидетельствует о выраженной нейротоксической и психоактивной нагрузке, обусловленной употреблением ПАВ. </w:t>
      </w:r>
    </w:p>
    <w:p w14:paraId="2024DCF5" w14:textId="1B70177E" w:rsidR="00281A10" w:rsidRPr="000A5947" w:rsidRDefault="00281A10" w:rsidP="00C54349">
      <w:pPr>
        <w:spacing w:after="0" w:line="240" w:lineRule="auto"/>
        <w:ind w:firstLine="567"/>
        <w:jc w:val="both"/>
        <w:rPr>
          <w:rFonts w:ascii="Times New Roman" w:hAnsi="Times New Roman" w:cs="Times New Roman"/>
          <w:bCs/>
          <w:color w:val="000000" w:themeColor="text1"/>
          <w:sz w:val="28"/>
          <w:szCs w:val="28"/>
        </w:rPr>
      </w:pPr>
      <w:r w:rsidRPr="000A5947">
        <w:rPr>
          <w:rFonts w:ascii="Times New Roman" w:hAnsi="Times New Roman" w:cs="Times New Roman"/>
          <w:bCs/>
          <w:color w:val="000000" w:themeColor="text1"/>
          <w:sz w:val="28"/>
          <w:szCs w:val="28"/>
        </w:rPr>
        <w:lastRenderedPageBreak/>
        <w:t xml:space="preserve">Жалобы со стороны ССС отмечались у 47,6% пациентов группы </w:t>
      </w:r>
      <w:r w:rsidR="009F52CA" w:rsidRPr="000A5947">
        <w:rPr>
          <w:rFonts w:ascii="Times New Roman" w:hAnsi="Times New Roman" w:cs="Times New Roman"/>
          <w:bCs/>
          <w:color w:val="000000" w:themeColor="text1"/>
          <w:sz w:val="28"/>
          <w:szCs w:val="28"/>
        </w:rPr>
        <w:t>СК</w:t>
      </w:r>
      <w:r w:rsidR="00E55ACB" w:rsidRPr="000A5947">
        <w:rPr>
          <w:rFonts w:ascii="Times New Roman" w:hAnsi="Times New Roman" w:cs="Times New Roman"/>
          <w:bCs/>
          <w:color w:val="000000" w:themeColor="text1"/>
          <w:sz w:val="28"/>
          <w:szCs w:val="28"/>
        </w:rPr>
        <w:t>т</w:t>
      </w:r>
      <w:r w:rsidRPr="000A5947">
        <w:rPr>
          <w:rFonts w:ascii="Times New Roman" w:hAnsi="Times New Roman" w:cs="Times New Roman"/>
          <w:bCs/>
          <w:color w:val="000000" w:themeColor="text1"/>
          <w:sz w:val="28"/>
          <w:szCs w:val="28"/>
        </w:rPr>
        <w:t xml:space="preserve"> и у 63,6% лиц с опиоидной зависимостью</w:t>
      </w:r>
      <w:r w:rsidR="005F1EFE">
        <w:rPr>
          <w:rFonts w:ascii="Times New Roman" w:hAnsi="Times New Roman" w:cs="Times New Roman"/>
          <w:bCs/>
          <w:color w:val="000000" w:themeColor="text1"/>
          <w:sz w:val="28"/>
          <w:szCs w:val="28"/>
        </w:rPr>
        <w:t xml:space="preserve"> (</w:t>
      </w:r>
      <w:r w:rsidR="005F1EFE" w:rsidRPr="005F1EFE">
        <w:rPr>
          <w:rFonts w:ascii="Times New Roman" w:hAnsi="Times New Roman" w:cs="Times New Roman"/>
          <w:bCs/>
          <w:color w:val="000000" w:themeColor="text1"/>
          <w:sz w:val="28"/>
          <w:szCs w:val="28"/>
        </w:rPr>
        <w:t>p=</w:t>
      </w:r>
      <w:r w:rsidR="005F1EFE">
        <w:rPr>
          <w:rFonts w:ascii="Times New Roman" w:hAnsi="Times New Roman" w:cs="Times New Roman"/>
          <w:bCs/>
          <w:color w:val="000000" w:themeColor="text1"/>
          <w:sz w:val="28"/>
          <w:szCs w:val="28"/>
        </w:rPr>
        <w:t>0,3)</w:t>
      </w:r>
      <w:r w:rsidRPr="000A5947">
        <w:rPr>
          <w:rFonts w:ascii="Times New Roman" w:hAnsi="Times New Roman" w:cs="Times New Roman"/>
          <w:bCs/>
          <w:color w:val="000000" w:themeColor="text1"/>
          <w:sz w:val="28"/>
          <w:szCs w:val="28"/>
        </w:rPr>
        <w:t>. В структуре жалоб ведущим симптомом являлась одышка: она фиксировалась у 63,6% пациентов опиоидной группы и у 28,6% лиц</w:t>
      </w:r>
      <w:r w:rsidR="005F1EFE">
        <w:rPr>
          <w:rFonts w:ascii="Times New Roman" w:hAnsi="Times New Roman" w:cs="Times New Roman"/>
          <w:bCs/>
          <w:color w:val="000000" w:themeColor="text1"/>
          <w:sz w:val="28"/>
          <w:szCs w:val="28"/>
        </w:rPr>
        <w:t xml:space="preserve"> (</w:t>
      </w:r>
      <w:r w:rsidR="005F1EFE" w:rsidRPr="005F1EFE">
        <w:rPr>
          <w:rFonts w:ascii="Times New Roman" w:hAnsi="Times New Roman" w:cs="Times New Roman"/>
          <w:bCs/>
          <w:color w:val="000000" w:themeColor="text1"/>
          <w:sz w:val="28"/>
          <w:szCs w:val="28"/>
        </w:rPr>
        <w:t>p=</w:t>
      </w:r>
      <w:r w:rsidR="005F1EFE">
        <w:rPr>
          <w:rFonts w:ascii="Times New Roman" w:hAnsi="Times New Roman" w:cs="Times New Roman"/>
          <w:bCs/>
          <w:color w:val="000000" w:themeColor="text1"/>
          <w:sz w:val="28"/>
          <w:szCs w:val="28"/>
        </w:rPr>
        <w:t>0,04)</w:t>
      </w:r>
      <w:r w:rsidRPr="000A5947">
        <w:rPr>
          <w:rFonts w:ascii="Times New Roman" w:hAnsi="Times New Roman" w:cs="Times New Roman"/>
          <w:bCs/>
          <w:color w:val="000000" w:themeColor="text1"/>
          <w:sz w:val="28"/>
          <w:szCs w:val="28"/>
        </w:rPr>
        <w:t>, употреблявших НПВ. На втором месте по частоте находились жалобы на сердцебиение, которое предъявляли 42,9% пациентов основной группы и 54,5% контрольной</w:t>
      </w:r>
      <w:r w:rsidR="005F1EFE">
        <w:rPr>
          <w:rFonts w:ascii="Times New Roman" w:hAnsi="Times New Roman" w:cs="Times New Roman"/>
          <w:bCs/>
          <w:color w:val="000000" w:themeColor="text1"/>
          <w:sz w:val="28"/>
          <w:szCs w:val="28"/>
        </w:rPr>
        <w:t xml:space="preserve"> (</w:t>
      </w:r>
      <w:r w:rsidR="005F1EFE" w:rsidRPr="005F1EFE">
        <w:rPr>
          <w:rFonts w:ascii="Times New Roman" w:hAnsi="Times New Roman" w:cs="Times New Roman"/>
          <w:bCs/>
          <w:color w:val="000000" w:themeColor="text1"/>
          <w:sz w:val="28"/>
          <w:szCs w:val="28"/>
        </w:rPr>
        <w:t>p=</w:t>
      </w:r>
      <w:r w:rsidR="007D3954">
        <w:rPr>
          <w:rFonts w:ascii="Times New Roman" w:hAnsi="Times New Roman" w:cs="Times New Roman"/>
          <w:bCs/>
          <w:color w:val="000000" w:themeColor="text1"/>
          <w:sz w:val="28"/>
          <w:szCs w:val="28"/>
        </w:rPr>
        <w:t>0,5</w:t>
      </w:r>
      <w:r w:rsidR="005F1EFE">
        <w:rPr>
          <w:rFonts w:ascii="Times New Roman" w:hAnsi="Times New Roman" w:cs="Times New Roman"/>
          <w:bCs/>
          <w:color w:val="000000" w:themeColor="text1"/>
          <w:sz w:val="28"/>
          <w:szCs w:val="28"/>
        </w:rPr>
        <w:t>)</w:t>
      </w:r>
      <w:r w:rsidRPr="000A5947">
        <w:rPr>
          <w:rFonts w:ascii="Times New Roman" w:hAnsi="Times New Roman" w:cs="Times New Roman"/>
          <w:bCs/>
          <w:color w:val="000000" w:themeColor="text1"/>
          <w:sz w:val="28"/>
          <w:szCs w:val="28"/>
        </w:rPr>
        <w:t xml:space="preserve">. Перебои в работе сердца регистрировались исключительно у больных с полизависимостью от </w:t>
      </w:r>
      <w:r w:rsidR="009F52CA" w:rsidRPr="000A5947">
        <w:rPr>
          <w:rFonts w:ascii="Times New Roman" w:hAnsi="Times New Roman" w:cs="Times New Roman"/>
          <w:bCs/>
          <w:color w:val="000000" w:themeColor="text1"/>
          <w:sz w:val="28"/>
          <w:szCs w:val="28"/>
        </w:rPr>
        <w:t>СК</w:t>
      </w:r>
      <w:r w:rsidR="00E55ACB" w:rsidRPr="000A5947">
        <w:rPr>
          <w:rFonts w:ascii="Times New Roman" w:hAnsi="Times New Roman" w:cs="Times New Roman"/>
          <w:bCs/>
          <w:color w:val="000000" w:themeColor="text1"/>
          <w:sz w:val="28"/>
          <w:szCs w:val="28"/>
        </w:rPr>
        <w:t>т</w:t>
      </w:r>
      <w:r w:rsidRPr="000A5947">
        <w:rPr>
          <w:rFonts w:ascii="Times New Roman" w:hAnsi="Times New Roman" w:cs="Times New Roman"/>
          <w:bCs/>
          <w:color w:val="000000" w:themeColor="text1"/>
          <w:sz w:val="28"/>
          <w:szCs w:val="28"/>
        </w:rPr>
        <w:t xml:space="preserve"> (9,5%), аналогично только в этой группе встречались жалобы на колющие боли в области сердца (9,5%)</w:t>
      </w:r>
      <w:r w:rsidR="007D3954">
        <w:rPr>
          <w:rFonts w:ascii="Times New Roman" w:hAnsi="Times New Roman" w:cs="Times New Roman"/>
          <w:bCs/>
          <w:color w:val="000000" w:themeColor="text1"/>
          <w:sz w:val="28"/>
          <w:szCs w:val="28"/>
        </w:rPr>
        <w:t xml:space="preserve"> (</w:t>
      </w:r>
      <w:r w:rsidR="007D3954" w:rsidRPr="007D3954">
        <w:rPr>
          <w:rFonts w:ascii="Times New Roman" w:hAnsi="Times New Roman" w:cs="Times New Roman"/>
          <w:bCs/>
          <w:color w:val="000000" w:themeColor="text1"/>
          <w:sz w:val="28"/>
          <w:szCs w:val="28"/>
        </w:rPr>
        <w:t>p=</w:t>
      </w:r>
      <w:r w:rsidR="007D3954">
        <w:rPr>
          <w:rFonts w:ascii="Times New Roman" w:hAnsi="Times New Roman" w:cs="Times New Roman"/>
          <w:bCs/>
          <w:color w:val="000000" w:themeColor="text1"/>
          <w:sz w:val="28"/>
          <w:szCs w:val="28"/>
        </w:rPr>
        <w:t>0,2)</w:t>
      </w:r>
      <w:r w:rsidRPr="000A5947">
        <w:rPr>
          <w:rFonts w:ascii="Times New Roman" w:hAnsi="Times New Roman" w:cs="Times New Roman"/>
          <w:bCs/>
          <w:color w:val="000000" w:themeColor="text1"/>
          <w:sz w:val="28"/>
          <w:szCs w:val="28"/>
        </w:rPr>
        <w:t>.</w:t>
      </w:r>
    </w:p>
    <w:p w14:paraId="73E68038" w14:textId="19C028ED" w:rsidR="00281A10" w:rsidRPr="000A5947" w:rsidRDefault="00281A10" w:rsidP="00C54349">
      <w:pPr>
        <w:spacing w:after="0" w:line="240" w:lineRule="auto"/>
        <w:ind w:firstLine="567"/>
        <w:jc w:val="both"/>
        <w:rPr>
          <w:rFonts w:ascii="Times New Roman" w:hAnsi="Times New Roman" w:cs="Times New Roman"/>
          <w:bCs/>
          <w:color w:val="000000" w:themeColor="text1"/>
          <w:sz w:val="28"/>
          <w:szCs w:val="28"/>
        </w:rPr>
      </w:pPr>
      <w:r w:rsidRPr="000A5947">
        <w:rPr>
          <w:rFonts w:ascii="Times New Roman" w:hAnsi="Times New Roman" w:cs="Times New Roman"/>
          <w:bCs/>
          <w:color w:val="000000" w:themeColor="text1"/>
          <w:sz w:val="28"/>
          <w:szCs w:val="28"/>
        </w:rPr>
        <w:t xml:space="preserve">При объективном обследовании, по данным аускультации, средняя ЧСС у пациентов, употреблявших </w:t>
      </w:r>
      <w:r w:rsidR="009F52CA" w:rsidRPr="000A5947">
        <w:rPr>
          <w:rFonts w:ascii="Times New Roman" w:hAnsi="Times New Roman" w:cs="Times New Roman"/>
          <w:bCs/>
          <w:color w:val="000000" w:themeColor="text1"/>
          <w:sz w:val="28"/>
          <w:szCs w:val="28"/>
        </w:rPr>
        <w:t>СК</w:t>
      </w:r>
      <w:r w:rsidR="00E55ACB" w:rsidRPr="000A5947">
        <w:rPr>
          <w:rFonts w:ascii="Times New Roman" w:hAnsi="Times New Roman" w:cs="Times New Roman"/>
          <w:bCs/>
          <w:color w:val="000000" w:themeColor="text1"/>
          <w:sz w:val="28"/>
          <w:szCs w:val="28"/>
        </w:rPr>
        <w:t>т</w:t>
      </w:r>
      <w:r w:rsidRPr="000A5947">
        <w:rPr>
          <w:rFonts w:ascii="Times New Roman" w:hAnsi="Times New Roman" w:cs="Times New Roman"/>
          <w:bCs/>
          <w:color w:val="000000" w:themeColor="text1"/>
          <w:sz w:val="28"/>
          <w:szCs w:val="28"/>
        </w:rPr>
        <w:t>, составила 1</w:t>
      </w:r>
      <w:r w:rsidR="00E24A71" w:rsidRPr="000A5947">
        <w:rPr>
          <w:rFonts w:ascii="Times New Roman" w:hAnsi="Times New Roman" w:cs="Times New Roman"/>
          <w:bCs/>
          <w:color w:val="000000" w:themeColor="text1"/>
          <w:sz w:val="28"/>
          <w:szCs w:val="28"/>
        </w:rPr>
        <w:t>18</w:t>
      </w:r>
      <w:r w:rsidR="00F27E7E" w:rsidRPr="000A5947">
        <w:rPr>
          <w:rFonts w:ascii="Times New Roman" w:hAnsi="Times New Roman" w:cs="Times New Roman"/>
          <w:bCs/>
          <w:color w:val="000000" w:themeColor="text1"/>
          <w:sz w:val="28"/>
          <w:szCs w:val="28"/>
        </w:rPr>
        <w:t>(</w:t>
      </w:r>
      <w:r w:rsidR="00E24A71" w:rsidRPr="000A5947">
        <w:rPr>
          <w:rFonts w:ascii="Times New Roman" w:hAnsi="Times New Roman" w:cs="Times New Roman"/>
          <w:bCs/>
          <w:color w:val="000000" w:themeColor="text1"/>
          <w:sz w:val="28"/>
          <w:szCs w:val="28"/>
        </w:rPr>
        <w:t>12</w:t>
      </w:r>
      <w:r w:rsidR="00F27E7E" w:rsidRPr="000A5947">
        <w:rPr>
          <w:rFonts w:ascii="Times New Roman" w:hAnsi="Times New Roman" w:cs="Times New Roman"/>
          <w:bCs/>
          <w:color w:val="000000" w:themeColor="text1"/>
          <w:sz w:val="28"/>
          <w:szCs w:val="28"/>
        </w:rPr>
        <w:t>)</w:t>
      </w:r>
      <w:r w:rsidRPr="000A5947">
        <w:rPr>
          <w:rFonts w:ascii="Times New Roman" w:hAnsi="Times New Roman" w:cs="Times New Roman"/>
          <w:bCs/>
          <w:color w:val="000000" w:themeColor="text1"/>
          <w:sz w:val="28"/>
          <w:szCs w:val="28"/>
        </w:rPr>
        <w:t xml:space="preserve"> уд/мин, тогда как в группе опиоидной зависимости этот показатель был выше </w:t>
      </w:r>
      <w:r w:rsidR="002D7BD6">
        <w:rPr>
          <w:rFonts w:ascii="Times New Roman" w:hAnsi="Times New Roman" w:cs="Times New Roman"/>
          <w:bCs/>
          <w:color w:val="000000" w:themeColor="text1"/>
          <w:sz w:val="28"/>
          <w:szCs w:val="28"/>
        </w:rPr>
        <w:t>–</w:t>
      </w:r>
      <w:r w:rsidRPr="000A5947">
        <w:rPr>
          <w:rFonts w:ascii="Times New Roman" w:hAnsi="Times New Roman" w:cs="Times New Roman"/>
          <w:bCs/>
          <w:color w:val="000000" w:themeColor="text1"/>
          <w:sz w:val="28"/>
          <w:szCs w:val="28"/>
        </w:rPr>
        <w:t xml:space="preserve"> 1</w:t>
      </w:r>
      <w:r w:rsidR="00F27E7E" w:rsidRPr="000A5947">
        <w:rPr>
          <w:rFonts w:ascii="Times New Roman" w:hAnsi="Times New Roman" w:cs="Times New Roman"/>
          <w:bCs/>
          <w:color w:val="000000" w:themeColor="text1"/>
          <w:sz w:val="28"/>
          <w:szCs w:val="28"/>
        </w:rPr>
        <w:t>1</w:t>
      </w:r>
      <w:r w:rsidR="00E24A71" w:rsidRPr="000A5947">
        <w:rPr>
          <w:rFonts w:ascii="Times New Roman" w:hAnsi="Times New Roman" w:cs="Times New Roman"/>
          <w:bCs/>
          <w:color w:val="000000" w:themeColor="text1"/>
          <w:sz w:val="28"/>
          <w:szCs w:val="28"/>
        </w:rPr>
        <w:t>6</w:t>
      </w:r>
      <w:r w:rsidR="00F27E7E" w:rsidRPr="000A5947">
        <w:rPr>
          <w:rFonts w:ascii="Times New Roman" w:hAnsi="Times New Roman" w:cs="Times New Roman"/>
          <w:bCs/>
          <w:color w:val="000000" w:themeColor="text1"/>
          <w:sz w:val="28"/>
          <w:szCs w:val="28"/>
        </w:rPr>
        <w:t>(</w:t>
      </w:r>
      <w:r w:rsidR="00E24A71" w:rsidRPr="000A5947">
        <w:rPr>
          <w:rFonts w:ascii="Times New Roman" w:hAnsi="Times New Roman" w:cs="Times New Roman"/>
          <w:bCs/>
          <w:color w:val="000000" w:themeColor="text1"/>
          <w:sz w:val="28"/>
          <w:szCs w:val="28"/>
        </w:rPr>
        <w:t>23,7</w:t>
      </w:r>
      <w:r w:rsidR="00F27E7E" w:rsidRPr="000A5947">
        <w:rPr>
          <w:rFonts w:ascii="Times New Roman" w:hAnsi="Times New Roman" w:cs="Times New Roman"/>
          <w:bCs/>
          <w:color w:val="000000" w:themeColor="text1"/>
          <w:sz w:val="28"/>
          <w:szCs w:val="28"/>
        </w:rPr>
        <w:t>)</w:t>
      </w:r>
      <w:r w:rsidRPr="000A5947">
        <w:rPr>
          <w:rFonts w:ascii="Times New Roman" w:hAnsi="Times New Roman" w:cs="Times New Roman"/>
          <w:bCs/>
          <w:color w:val="000000" w:themeColor="text1"/>
          <w:sz w:val="28"/>
          <w:szCs w:val="28"/>
        </w:rPr>
        <w:t xml:space="preserve"> уд/мин</w:t>
      </w:r>
      <w:r w:rsidR="007D3954">
        <w:rPr>
          <w:rFonts w:ascii="Times New Roman" w:hAnsi="Times New Roman" w:cs="Times New Roman"/>
          <w:bCs/>
          <w:color w:val="000000" w:themeColor="text1"/>
          <w:sz w:val="28"/>
          <w:szCs w:val="28"/>
        </w:rPr>
        <w:t xml:space="preserve"> (</w:t>
      </w:r>
      <w:r w:rsidR="007D3954" w:rsidRPr="007D3954">
        <w:rPr>
          <w:rFonts w:ascii="Times New Roman" w:hAnsi="Times New Roman" w:cs="Times New Roman"/>
          <w:bCs/>
          <w:color w:val="000000" w:themeColor="text1"/>
          <w:sz w:val="28"/>
          <w:szCs w:val="28"/>
        </w:rPr>
        <w:t>p=</w:t>
      </w:r>
      <w:r w:rsidR="007D3954">
        <w:rPr>
          <w:rFonts w:ascii="Times New Roman" w:hAnsi="Times New Roman" w:cs="Times New Roman"/>
          <w:bCs/>
          <w:color w:val="000000" w:themeColor="text1"/>
          <w:sz w:val="28"/>
          <w:szCs w:val="28"/>
        </w:rPr>
        <w:t>0,1)</w:t>
      </w:r>
      <w:r w:rsidRPr="000A5947">
        <w:rPr>
          <w:rFonts w:ascii="Times New Roman" w:hAnsi="Times New Roman" w:cs="Times New Roman"/>
          <w:bCs/>
          <w:color w:val="000000" w:themeColor="text1"/>
          <w:sz w:val="28"/>
          <w:szCs w:val="28"/>
        </w:rPr>
        <w:t>. Уровень АД также демонстрировал межгрупповые различия: у пациентов основной группы средние значения составляли 13</w:t>
      </w:r>
      <w:r w:rsidR="00BB4FC7" w:rsidRPr="000A5947">
        <w:rPr>
          <w:rFonts w:ascii="Times New Roman" w:hAnsi="Times New Roman" w:cs="Times New Roman"/>
          <w:bCs/>
          <w:color w:val="000000" w:themeColor="text1"/>
          <w:sz w:val="28"/>
          <w:szCs w:val="28"/>
        </w:rPr>
        <w:t>0(5)</w:t>
      </w:r>
      <w:r w:rsidRPr="000A5947">
        <w:rPr>
          <w:rFonts w:ascii="Times New Roman" w:hAnsi="Times New Roman" w:cs="Times New Roman"/>
          <w:bCs/>
          <w:color w:val="000000" w:themeColor="text1"/>
          <w:sz w:val="28"/>
          <w:szCs w:val="28"/>
        </w:rPr>
        <w:t xml:space="preserve"> мм рт.ст. для систолического и </w:t>
      </w:r>
      <w:r w:rsidR="007D3954" w:rsidRPr="000A5947">
        <w:rPr>
          <w:rFonts w:ascii="Times New Roman" w:hAnsi="Times New Roman" w:cs="Times New Roman"/>
          <w:bCs/>
          <w:color w:val="000000" w:themeColor="text1"/>
          <w:sz w:val="28"/>
          <w:szCs w:val="28"/>
        </w:rPr>
        <w:t xml:space="preserve">80(5) </w:t>
      </w:r>
      <w:r w:rsidRPr="000A5947">
        <w:rPr>
          <w:rFonts w:ascii="Times New Roman" w:hAnsi="Times New Roman" w:cs="Times New Roman"/>
          <w:bCs/>
          <w:color w:val="000000" w:themeColor="text1"/>
          <w:sz w:val="28"/>
          <w:szCs w:val="28"/>
        </w:rPr>
        <w:t xml:space="preserve">мм рт.ст. для диастолического давления; у пациентов контрольной группы </w:t>
      </w:r>
      <w:r w:rsidR="002D7BD6">
        <w:rPr>
          <w:rFonts w:ascii="Times New Roman" w:hAnsi="Times New Roman" w:cs="Times New Roman"/>
          <w:bCs/>
          <w:color w:val="000000" w:themeColor="text1"/>
          <w:sz w:val="28"/>
          <w:szCs w:val="28"/>
        </w:rPr>
        <w:t>–</w:t>
      </w:r>
      <w:r w:rsidR="007D3954">
        <w:rPr>
          <w:rFonts w:ascii="Times New Roman" w:hAnsi="Times New Roman" w:cs="Times New Roman"/>
          <w:bCs/>
          <w:color w:val="000000" w:themeColor="text1"/>
          <w:sz w:val="28"/>
          <w:szCs w:val="28"/>
        </w:rPr>
        <w:t xml:space="preserve"> </w:t>
      </w:r>
      <w:r w:rsidR="007D3954" w:rsidRPr="000A5947">
        <w:rPr>
          <w:rFonts w:ascii="Times New Roman" w:hAnsi="Times New Roman" w:cs="Times New Roman"/>
          <w:bCs/>
          <w:color w:val="000000" w:themeColor="text1"/>
          <w:sz w:val="28"/>
          <w:szCs w:val="28"/>
        </w:rPr>
        <w:t xml:space="preserve">100(12,5) </w:t>
      </w:r>
      <w:r w:rsidRPr="000A5947">
        <w:rPr>
          <w:rFonts w:ascii="Times New Roman" w:hAnsi="Times New Roman" w:cs="Times New Roman"/>
          <w:bCs/>
          <w:color w:val="000000" w:themeColor="text1"/>
          <w:sz w:val="28"/>
          <w:szCs w:val="28"/>
        </w:rPr>
        <w:t xml:space="preserve">мм рт.ст. </w:t>
      </w:r>
      <w:r w:rsidR="007D3954">
        <w:rPr>
          <w:rFonts w:ascii="Times New Roman" w:hAnsi="Times New Roman" w:cs="Times New Roman"/>
          <w:bCs/>
          <w:color w:val="000000" w:themeColor="text1"/>
          <w:sz w:val="28"/>
          <w:szCs w:val="28"/>
        </w:rPr>
        <w:t>(</w:t>
      </w:r>
      <w:r w:rsidR="007D3954" w:rsidRPr="007D3954">
        <w:rPr>
          <w:rFonts w:ascii="Times New Roman" w:hAnsi="Times New Roman" w:cs="Times New Roman"/>
          <w:bCs/>
          <w:color w:val="000000" w:themeColor="text1"/>
          <w:sz w:val="28"/>
          <w:szCs w:val="28"/>
        </w:rPr>
        <w:t>p=</w:t>
      </w:r>
      <w:r w:rsidR="007D3954">
        <w:rPr>
          <w:rFonts w:ascii="Times New Roman" w:hAnsi="Times New Roman" w:cs="Times New Roman"/>
          <w:bCs/>
          <w:color w:val="000000" w:themeColor="text1"/>
          <w:sz w:val="28"/>
          <w:szCs w:val="28"/>
        </w:rPr>
        <w:t xml:space="preserve">0,004) </w:t>
      </w:r>
      <w:r w:rsidRPr="000A5947">
        <w:rPr>
          <w:rFonts w:ascii="Times New Roman" w:hAnsi="Times New Roman" w:cs="Times New Roman"/>
          <w:bCs/>
          <w:color w:val="000000" w:themeColor="text1"/>
          <w:sz w:val="28"/>
          <w:szCs w:val="28"/>
        </w:rPr>
        <w:t xml:space="preserve">и </w:t>
      </w:r>
      <w:r w:rsidR="00E24A71" w:rsidRPr="000A5947">
        <w:rPr>
          <w:rFonts w:ascii="Times New Roman" w:hAnsi="Times New Roman" w:cs="Times New Roman"/>
          <w:bCs/>
          <w:color w:val="000000" w:themeColor="text1"/>
          <w:sz w:val="28"/>
          <w:szCs w:val="28"/>
        </w:rPr>
        <w:t>62,5(10)</w:t>
      </w:r>
      <w:r w:rsidRPr="000A5947">
        <w:rPr>
          <w:rFonts w:ascii="Times New Roman" w:hAnsi="Times New Roman" w:cs="Times New Roman"/>
          <w:bCs/>
          <w:color w:val="000000" w:themeColor="text1"/>
          <w:sz w:val="28"/>
          <w:szCs w:val="28"/>
        </w:rPr>
        <w:t xml:space="preserve"> мм рт.ст. </w:t>
      </w:r>
      <w:r w:rsidR="007D3954">
        <w:rPr>
          <w:rFonts w:ascii="Times New Roman" w:hAnsi="Times New Roman" w:cs="Times New Roman"/>
          <w:bCs/>
          <w:color w:val="000000" w:themeColor="text1"/>
          <w:sz w:val="28"/>
          <w:szCs w:val="28"/>
        </w:rPr>
        <w:t>(</w:t>
      </w:r>
      <w:r w:rsidR="007D3954" w:rsidRPr="007D3954">
        <w:rPr>
          <w:rFonts w:ascii="Times New Roman" w:hAnsi="Times New Roman" w:cs="Times New Roman"/>
          <w:bCs/>
          <w:color w:val="000000" w:themeColor="text1"/>
          <w:sz w:val="28"/>
          <w:szCs w:val="28"/>
        </w:rPr>
        <w:t>p=</w:t>
      </w:r>
      <w:r w:rsidR="007D3954">
        <w:rPr>
          <w:rFonts w:ascii="Times New Roman" w:hAnsi="Times New Roman" w:cs="Times New Roman"/>
          <w:bCs/>
          <w:color w:val="000000" w:themeColor="text1"/>
          <w:sz w:val="28"/>
          <w:szCs w:val="28"/>
        </w:rPr>
        <w:t xml:space="preserve">0,002) </w:t>
      </w:r>
      <w:r w:rsidRPr="000A5947">
        <w:rPr>
          <w:rFonts w:ascii="Times New Roman" w:hAnsi="Times New Roman" w:cs="Times New Roman"/>
          <w:bCs/>
          <w:color w:val="000000" w:themeColor="text1"/>
          <w:sz w:val="28"/>
          <w:szCs w:val="28"/>
        </w:rPr>
        <w:t>соответственно.</w:t>
      </w:r>
    </w:p>
    <w:p w14:paraId="07E6AED1" w14:textId="283D86EB" w:rsidR="00E5496F" w:rsidRPr="000A5947" w:rsidRDefault="00E5496F"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У всех обследованных пациентов были выполнены экспресс-тесты на уровень тропонина, при этом положительных результатов получено не было. В клиническом анализе крови среди лиц, употребляющих </w:t>
      </w:r>
      <w:r w:rsidR="009F52CA" w:rsidRPr="000A5947">
        <w:rPr>
          <w:rFonts w:ascii="Times New Roman" w:hAnsi="Times New Roman" w:cs="Times New Roman"/>
          <w:bCs/>
          <w:sz w:val="28"/>
          <w:szCs w:val="28"/>
        </w:rPr>
        <w:t>СК</w:t>
      </w:r>
      <w:r w:rsidR="00E55ACB" w:rsidRPr="000A5947">
        <w:rPr>
          <w:rFonts w:ascii="Times New Roman" w:hAnsi="Times New Roman" w:cs="Times New Roman"/>
          <w:bCs/>
          <w:sz w:val="28"/>
          <w:szCs w:val="28"/>
        </w:rPr>
        <w:t>т</w:t>
      </w:r>
      <w:r w:rsidRPr="000A5947">
        <w:rPr>
          <w:rFonts w:ascii="Times New Roman" w:hAnsi="Times New Roman" w:cs="Times New Roman"/>
          <w:bCs/>
          <w:sz w:val="28"/>
          <w:szCs w:val="28"/>
        </w:rPr>
        <w:t>, лейкоцитоз выявлялся в 46,7% случаев, тогда как в группе пациентов с опиоидной зависимостью частота этого признака была выше и составляла 54,5%</w:t>
      </w:r>
      <w:r w:rsidR="007D3954">
        <w:rPr>
          <w:rFonts w:ascii="Times New Roman" w:hAnsi="Times New Roman" w:cs="Times New Roman"/>
          <w:bCs/>
          <w:sz w:val="28"/>
          <w:szCs w:val="28"/>
        </w:rPr>
        <w:t xml:space="preserve"> (</w:t>
      </w:r>
      <w:r w:rsidR="007D3954" w:rsidRPr="007D3954">
        <w:rPr>
          <w:rFonts w:ascii="Times New Roman" w:hAnsi="Times New Roman" w:cs="Times New Roman"/>
          <w:bCs/>
          <w:sz w:val="28"/>
          <w:szCs w:val="28"/>
        </w:rPr>
        <w:t>p=</w:t>
      </w:r>
      <w:r w:rsidR="007D3954">
        <w:rPr>
          <w:rFonts w:ascii="Times New Roman" w:hAnsi="Times New Roman" w:cs="Times New Roman"/>
          <w:bCs/>
          <w:sz w:val="28"/>
          <w:szCs w:val="28"/>
        </w:rPr>
        <w:t>0,1)</w:t>
      </w:r>
      <w:r w:rsidRPr="000A5947">
        <w:rPr>
          <w:rFonts w:ascii="Times New Roman" w:hAnsi="Times New Roman" w:cs="Times New Roman"/>
          <w:bCs/>
          <w:sz w:val="28"/>
          <w:szCs w:val="28"/>
        </w:rPr>
        <w:t>.</w:t>
      </w:r>
    </w:p>
    <w:p w14:paraId="56F115A6" w14:textId="3541E6C0" w:rsidR="00E5496F" w:rsidRPr="000A5947" w:rsidRDefault="00E5496F" w:rsidP="00C54349">
      <w:pPr>
        <w:spacing w:after="0" w:line="240" w:lineRule="auto"/>
        <w:ind w:firstLine="567"/>
        <w:jc w:val="both"/>
        <w:rPr>
          <w:rFonts w:ascii="Times New Roman" w:hAnsi="Times New Roman" w:cs="Times New Roman"/>
          <w:bCs/>
          <w:sz w:val="28"/>
          <w:szCs w:val="28"/>
        </w:rPr>
      </w:pPr>
      <w:bookmarkStart w:id="13" w:name="_Hlk208128901"/>
      <w:r w:rsidRPr="000A5947">
        <w:rPr>
          <w:rFonts w:ascii="Times New Roman" w:hAnsi="Times New Roman" w:cs="Times New Roman"/>
          <w:bCs/>
          <w:sz w:val="28"/>
          <w:szCs w:val="28"/>
        </w:rPr>
        <w:t>Биохимическое исследование крови демонстрировало значимые межгрупповые различия. Повышение уровня мочевины свыше 7,3 ммоль/л было зафиксировано у 23,8% больных основной группы и у 72,7% представителей контрольной группы, что указывает на более выраженное нарушение азотистого обмена у лиц с опиоидной зависимостью</w:t>
      </w:r>
      <w:r w:rsidR="007D3954">
        <w:rPr>
          <w:rFonts w:ascii="Times New Roman" w:hAnsi="Times New Roman" w:cs="Times New Roman"/>
          <w:bCs/>
          <w:sz w:val="28"/>
          <w:szCs w:val="28"/>
        </w:rPr>
        <w:t xml:space="preserve"> (</w:t>
      </w:r>
      <w:r w:rsidR="007D3954" w:rsidRPr="007D3954">
        <w:rPr>
          <w:rFonts w:ascii="Times New Roman" w:hAnsi="Times New Roman" w:cs="Times New Roman"/>
          <w:bCs/>
          <w:sz w:val="28"/>
          <w:szCs w:val="28"/>
        </w:rPr>
        <w:t>p=</w:t>
      </w:r>
      <w:r w:rsidR="007D3954">
        <w:rPr>
          <w:rFonts w:ascii="Times New Roman" w:hAnsi="Times New Roman" w:cs="Times New Roman"/>
          <w:bCs/>
          <w:sz w:val="28"/>
          <w:szCs w:val="28"/>
        </w:rPr>
        <w:t>0,04)</w:t>
      </w:r>
      <w:r w:rsidRPr="000A5947">
        <w:rPr>
          <w:rFonts w:ascii="Times New Roman" w:hAnsi="Times New Roman" w:cs="Times New Roman"/>
          <w:bCs/>
          <w:sz w:val="28"/>
          <w:szCs w:val="28"/>
        </w:rPr>
        <w:t xml:space="preserve">. Уровень креатинина выше 115 мкмоль/л регистрировался у 19% пациентов с полизависимостью от </w:t>
      </w:r>
      <w:r w:rsidR="009F52CA" w:rsidRPr="000A5947">
        <w:rPr>
          <w:rFonts w:ascii="Times New Roman" w:hAnsi="Times New Roman" w:cs="Times New Roman"/>
          <w:bCs/>
          <w:sz w:val="28"/>
          <w:szCs w:val="28"/>
        </w:rPr>
        <w:t>СК</w:t>
      </w:r>
      <w:r w:rsidR="00E55ACB"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у 54,5% </w:t>
      </w:r>
      <w:r w:rsidR="007D3954">
        <w:rPr>
          <w:rFonts w:ascii="Times New Roman" w:hAnsi="Times New Roman" w:cs="Times New Roman"/>
          <w:bCs/>
          <w:sz w:val="28"/>
          <w:szCs w:val="28"/>
        </w:rPr>
        <w:t>(</w:t>
      </w:r>
      <w:r w:rsidR="007D3954" w:rsidRPr="007D3954">
        <w:rPr>
          <w:rFonts w:ascii="Times New Roman" w:hAnsi="Times New Roman" w:cs="Times New Roman"/>
          <w:bCs/>
          <w:sz w:val="28"/>
          <w:szCs w:val="28"/>
        </w:rPr>
        <w:t>p=</w:t>
      </w:r>
      <w:r w:rsidR="007D3954">
        <w:rPr>
          <w:rFonts w:ascii="Times New Roman" w:hAnsi="Times New Roman" w:cs="Times New Roman"/>
          <w:bCs/>
          <w:sz w:val="28"/>
          <w:szCs w:val="28"/>
        </w:rPr>
        <w:t xml:space="preserve">0,04) </w:t>
      </w:r>
      <w:r w:rsidRPr="000A5947">
        <w:rPr>
          <w:rFonts w:ascii="Times New Roman" w:hAnsi="Times New Roman" w:cs="Times New Roman"/>
          <w:bCs/>
          <w:sz w:val="28"/>
          <w:szCs w:val="28"/>
        </w:rPr>
        <w:t xml:space="preserve">пациентов опиоидной группы, что также отражает более значимые изменения функции почек во второй </w:t>
      </w:r>
      <w:bookmarkEnd w:id="13"/>
      <w:r w:rsidR="006260D7">
        <w:rPr>
          <w:rFonts w:ascii="Times New Roman" w:hAnsi="Times New Roman" w:cs="Times New Roman"/>
          <w:bCs/>
          <w:sz w:val="28"/>
          <w:szCs w:val="28"/>
        </w:rPr>
        <w:t>группе</w:t>
      </w:r>
      <w:r w:rsidR="00F06172" w:rsidRPr="000A5947">
        <w:rPr>
          <w:rFonts w:ascii="Times New Roman" w:hAnsi="Times New Roman" w:cs="Times New Roman"/>
          <w:bCs/>
          <w:sz w:val="28"/>
          <w:szCs w:val="28"/>
        </w:rPr>
        <w:t xml:space="preserve"> (табл</w:t>
      </w:r>
      <w:r w:rsidR="00245515" w:rsidRPr="000A5947">
        <w:rPr>
          <w:rFonts w:ascii="Times New Roman" w:hAnsi="Times New Roman" w:cs="Times New Roman"/>
          <w:bCs/>
          <w:sz w:val="28"/>
          <w:szCs w:val="28"/>
        </w:rPr>
        <w:t xml:space="preserve">ица </w:t>
      </w:r>
      <w:r w:rsidR="000A5F9A" w:rsidRPr="000A5F9A">
        <w:rPr>
          <w:rFonts w:ascii="Times New Roman" w:hAnsi="Times New Roman" w:cs="Times New Roman"/>
          <w:bCs/>
          <w:sz w:val="28"/>
          <w:szCs w:val="28"/>
        </w:rPr>
        <w:t>3</w:t>
      </w:r>
      <w:r w:rsidR="00F06172" w:rsidRPr="000A5947">
        <w:rPr>
          <w:rFonts w:ascii="Times New Roman" w:hAnsi="Times New Roman" w:cs="Times New Roman"/>
          <w:bCs/>
          <w:sz w:val="28"/>
          <w:szCs w:val="28"/>
        </w:rPr>
        <w:t>)</w:t>
      </w:r>
      <w:r w:rsidRPr="000A5947">
        <w:rPr>
          <w:rFonts w:ascii="Times New Roman" w:hAnsi="Times New Roman" w:cs="Times New Roman"/>
          <w:bCs/>
          <w:sz w:val="28"/>
          <w:szCs w:val="28"/>
        </w:rPr>
        <w:t>.</w:t>
      </w:r>
    </w:p>
    <w:p w14:paraId="7B15FFB1" w14:textId="0E574D43" w:rsidR="00BF4F2F" w:rsidRPr="000A5947" w:rsidRDefault="00E5496F"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Ферментативные показатели печени демонстрировали сходную тенденцию: АЛТ выше 40 Ед/л выявлялась у 28,6% лиц, употреблявших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у 81,8% </w:t>
      </w:r>
      <w:r w:rsidR="007D3954">
        <w:rPr>
          <w:rFonts w:ascii="Times New Roman" w:hAnsi="Times New Roman" w:cs="Times New Roman"/>
          <w:bCs/>
          <w:sz w:val="28"/>
          <w:szCs w:val="28"/>
        </w:rPr>
        <w:t>(</w:t>
      </w:r>
      <w:r w:rsidR="007D3954" w:rsidRPr="007D3954">
        <w:rPr>
          <w:rFonts w:ascii="Times New Roman" w:hAnsi="Times New Roman" w:cs="Times New Roman"/>
          <w:bCs/>
          <w:sz w:val="28"/>
          <w:szCs w:val="28"/>
        </w:rPr>
        <w:t>p=</w:t>
      </w:r>
      <w:r w:rsidR="00256E32">
        <w:rPr>
          <w:rFonts w:ascii="Times New Roman" w:hAnsi="Times New Roman" w:cs="Times New Roman"/>
          <w:bCs/>
          <w:sz w:val="28"/>
          <w:szCs w:val="28"/>
        </w:rPr>
        <w:t>0,004</w:t>
      </w:r>
      <w:r w:rsidR="007D3954">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пациентов с опиоидной зависимостью. Концентрация АСТ свыше 40 Ед/л определялась у 52,4% и 81,8% </w:t>
      </w:r>
      <w:r w:rsidR="00256E32">
        <w:rPr>
          <w:rFonts w:ascii="Times New Roman" w:hAnsi="Times New Roman" w:cs="Times New Roman"/>
          <w:bCs/>
          <w:sz w:val="28"/>
          <w:szCs w:val="28"/>
        </w:rPr>
        <w:t>(</w:t>
      </w:r>
      <w:r w:rsidR="00256E32" w:rsidRPr="00256E32">
        <w:rPr>
          <w:rFonts w:ascii="Times New Roman" w:hAnsi="Times New Roman" w:cs="Times New Roman"/>
          <w:bCs/>
          <w:sz w:val="28"/>
          <w:szCs w:val="28"/>
        </w:rPr>
        <w:t>p=</w:t>
      </w:r>
      <w:r w:rsidR="00256E32">
        <w:rPr>
          <w:rFonts w:ascii="Times New Roman" w:hAnsi="Times New Roman" w:cs="Times New Roman"/>
          <w:bCs/>
          <w:sz w:val="28"/>
          <w:szCs w:val="28"/>
        </w:rPr>
        <w:t xml:space="preserve">0,004) </w:t>
      </w:r>
      <w:r w:rsidRPr="000A5947">
        <w:rPr>
          <w:rFonts w:ascii="Times New Roman" w:hAnsi="Times New Roman" w:cs="Times New Roman"/>
          <w:bCs/>
          <w:sz w:val="28"/>
          <w:szCs w:val="28"/>
        </w:rPr>
        <w:t xml:space="preserve">пациентов соответственно. </w:t>
      </w:r>
      <w:r w:rsidR="00BF4F2F" w:rsidRPr="000A5947">
        <w:rPr>
          <w:rFonts w:ascii="Times New Roman" w:hAnsi="Times New Roman" w:cs="Times New Roman"/>
          <w:bCs/>
          <w:sz w:val="28"/>
          <w:szCs w:val="28"/>
        </w:rPr>
        <w:t xml:space="preserve">Показатели коагулограммы и электролитного состава </w:t>
      </w:r>
      <w:r w:rsidR="00422C8E" w:rsidRPr="000A5947">
        <w:rPr>
          <w:rFonts w:ascii="Times New Roman" w:hAnsi="Times New Roman" w:cs="Times New Roman"/>
          <w:bCs/>
          <w:sz w:val="28"/>
          <w:szCs w:val="28"/>
        </w:rPr>
        <w:t>имели также значимые различия в обеих группах (табл</w:t>
      </w:r>
      <w:r w:rsidR="006B42EA" w:rsidRPr="000A5947">
        <w:rPr>
          <w:rFonts w:ascii="Times New Roman" w:hAnsi="Times New Roman" w:cs="Times New Roman"/>
          <w:bCs/>
          <w:sz w:val="28"/>
          <w:szCs w:val="28"/>
        </w:rPr>
        <w:t xml:space="preserve">ица </w:t>
      </w:r>
      <w:r w:rsidR="000A5F9A" w:rsidRPr="000A5F9A">
        <w:rPr>
          <w:rFonts w:ascii="Times New Roman" w:hAnsi="Times New Roman" w:cs="Times New Roman"/>
          <w:bCs/>
          <w:sz w:val="28"/>
          <w:szCs w:val="28"/>
        </w:rPr>
        <w:t>3</w:t>
      </w:r>
      <w:r w:rsidR="00422C8E" w:rsidRPr="000A5947">
        <w:rPr>
          <w:rFonts w:ascii="Times New Roman" w:hAnsi="Times New Roman" w:cs="Times New Roman"/>
          <w:bCs/>
          <w:sz w:val="28"/>
          <w:szCs w:val="28"/>
        </w:rPr>
        <w:t>)</w:t>
      </w:r>
      <w:r w:rsidR="00BF4F2F" w:rsidRPr="000A5947">
        <w:rPr>
          <w:rFonts w:ascii="Times New Roman" w:hAnsi="Times New Roman" w:cs="Times New Roman"/>
          <w:bCs/>
          <w:sz w:val="28"/>
          <w:szCs w:val="28"/>
        </w:rPr>
        <w:t xml:space="preserve">. </w:t>
      </w:r>
      <w:bookmarkStart w:id="14" w:name="_Hlk212132115"/>
      <w:r w:rsidR="00F8346B" w:rsidRPr="000A5947">
        <w:rPr>
          <w:rFonts w:ascii="Times New Roman" w:hAnsi="Times New Roman" w:cs="Times New Roman"/>
          <w:bCs/>
          <w:sz w:val="28"/>
          <w:szCs w:val="28"/>
        </w:rPr>
        <w:t>Индекс де Ритиса в группе НПВ был 1,</w:t>
      </w:r>
      <w:r w:rsidR="00BB4FC7" w:rsidRPr="000A5947">
        <w:rPr>
          <w:rFonts w:ascii="Times New Roman" w:hAnsi="Times New Roman" w:cs="Times New Roman"/>
          <w:bCs/>
          <w:sz w:val="28"/>
          <w:szCs w:val="28"/>
        </w:rPr>
        <w:t>7</w:t>
      </w:r>
      <w:r w:rsidR="00F8346B" w:rsidRPr="000A5947">
        <w:rPr>
          <w:rFonts w:ascii="Times New Roman" w:hAnsi="Times New Roman" w:cs="Times New Roman"/>
          <w:bCs/>
          <w:sz w:val="28"/>
          <w:szCs w:val="28"/>
        </w:rPr>
        <w:t xml:space="preserve"> </w:t>
      </w:r>
      <w:bookmarkEnd w:id="14"/>
      <w:r w:rsidR="00BB4FC7" w:rsidRPr="000A5947">
        <w:rPr>
          <w:rFonts w:ascii="Times New Roman" w:hAnsi="Times New Roman" w:cs="Times New Roman"/>
          <w:bCs/>
          <w:sz w:val="28"/>
          <w:szCs w:val="28"/>
        </w:rPr>
        <w:t>(</w:t>
      </w:r>
      <w:r w:rsidR="006B42EA" w:rsidRPr="000A5947">
        <w:rPr>
          <w:rFonts w:ascii="Times New Roman" w:hAnsi="Times New Roman" w:cs="Times New Roman"/>
          <w:bCs/>
          <w:sz w:val="28"/>
          <w:szCs w:val="28"/>
        </w:rPr>
        <w:t>0,</w:t>
      </w:r>
      <w:r w:rsidR="00BB4FC7" w:rsidRPr="000A5947">
        <w:rPr>
          <w:rFonts w:ascii="Times New Roman" w:hAnsi="Times New Roman" w:cs="Times New Roman"/>
          <w:bCs/>
          <w:sz w:val="28"/>
          <w:szCs w:val="28"/>
        </w:rPr>
        <w:t>5)</w:t>
      </w:r>
      <w:r w:rsidR="00F8346B" w:rsidRPr="000A5947">
        <w:rPr>
          <w:rFonts w:ascii="Times New Roman" w:hAnsi="Times New Roman" w:cs="Times New Roman"/>
          <w:bCs/>
          <w:sz w:val="28"/>
          <w:szCs w:val="28"/>
        </w:rPr>
        <w:t>, а в группе опиоидов – 1,</w:t>
      </w:r>
      <w:r w:rsidR="00BB4FC7" w:rsidRPr="000A5947">
        <w:rPr>
          <w:rFonts w:ascii="Times New Roman" w:hAnsi="Times New Roman" w:cs="Times New Roman"/>
          <w:bCs/>
          <w:sz w:val="28"/>
          <w:szCs w:val="28"/>
        </w:rPr>
        <w:t>1(</w:t>
      </w:r>
      <w:r w:rsidR="006B42EA" w:rsidRPr="000A5947">
        <w:rPr>
          <w:rFonts w:ascii="Times New Roman" w:hAnsi="Times New Roman" w:cs="Times New Roman"/>
          <w:bCs/>
          <w:sz w:val="28"/>
          <w:szCs w:val="28"/>
        </w:rPr>
        <w:t>0,7</w:t>
      </w:r>
      <w:r w:rsidR="00BB4FC7" w:rsidRPr="000A5947">
        <w:rPr>
          <w:rFonts w:ascii="Times New Roman" w:hAnsi="Times New Roman" w:cs="Times New Roman"/>
          <w:bCs/>
          <w:sz w:val="28"/>
          <w:szCs w:val="28"/>
        </w:rPr>
        <w:t>)</w:t>
      </w:r>
      <w:r w:rsidR="00256E32">
        <w:rPr>
          <w:rFonts w:ascii="Times New Roman" w:hAnsi="Times New Roman" w:cs="Times New Roman"/>
          <w:bCs/>
          <w:sz w:val="28"/>
          <w:szCs w:val="28"/>
        </w:rPr>
        <w:t xml:space="preserve"> (</w:t>
      </w:r>
      <w:r w:rsidR="00256E32">
        <w:rPr>
          <w:rFonts w:ascii="Times New Roman" w:hAnsi="Times New Roman" w:cs="Times New Roman"/>
          <w:bCs/>
          <w:sz w:val="28"/>
          <w:szCs w:val="28"/>
          <w:lang w:val="en-US"/>
        </w:rPr>
        <w:t>p</w:t>
      </w:r>
      <w:r w:rsidR="00256E32" w:rsidRPr="005F1EFE">
        <w:rPr>
          <w:rFonts w:ascii="Times New Roman" w:hAnsi="Times New Roman" w:cs="Times New Roman"/>
          <w:bCs/>
          <w:sz w:val="28"/>
          <w:szCs w:val="28"/>
        </w:rPr>
        <w:t>=</w:t>
      </w:r>
      <w:r w:rsidR="00256E32">
        <w:rPr>
          <w:rFonts w:ascii="Times New Roman" w:hAnsi="Times New Roman" w:cs="Times New Roman"/>
          <w:bCs/>
          <w:sz w:val="28"/>
          <w:szCs w:val="28"/>
        </w:rPr>
        <w:t>0,02)</w:t>
      </w:r>
      <w:r w:rsidR="00F8346B" w:rsidRPr="000A5947">
        <w:rPr>
          <w:rFonts w:ascii="Times New Roman" w:hAnsi="Times New Roman" w:cs="Times New Roman"/>
          <w:bCs/>
          <w:sz w:val="28"/>
          <w:szCs w:val="28"/>
        </w:rPr>
        <w:t xml:space="preserve">.  </w:t>
      </w:r>
    </w:p>
    <w:p w14:paraId="279E39D6" w14:textId="312BB67B" w:rsidR="00596D95" w:rsidRPr="000A5947" w:rsidRDefault="00596D95"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Среди сопутствующих заболеваний наиболее часто выявлялись ВИЧ-инфекция и вирусный гепатит С, прич</w:t>
      </w:r>
      <w:r w:rsidR="00995B0B" w:rsidRPr="000A5947">
        <w:rPr>
          <w:rFonts w:ascii="Times New Roman" w:hAnsi="Times New Roman" w:cs="Times New Roman"/>
          <w:bCs/>
          <w:sz w:val="28"/>
          <w:szCs w:val="28"/>
        </w:rPr>
        <w:t>е</w:t>
      </w:r>
      <w:r w:rsidRPr="000A5947">
        <w:rPr>
          <w:rFonts w:ascii="Times New Roman" w:hAnsi="Times New Roman" w:cs="Times New Roman"/>
          <w:bCs/>
          <w:sz w:val="28"/>
          <w:szCs w:val="28"/>
        </w:rPr>
        <w:t>м их распростран</w:t>
      </w:r>
      <w:r w:rsidR="00995B0B"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нность оказалась значительно выше в группе пациентов с опиоидной зависимостью. Так, ВИЧ был диагностирован у 63,6% представителей этой группы против лишь 4,8% среди лиц с полизависимостью от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00256E32">
        <w:rPr>
          <w:rFonts w:ascii="Times New Roman" w:hAnsi="Times New Roman" w:cs="Times New Roman"/>
          <w:bCs/>
          <w:sz w:val="28"/>
          <w:szCs w:val="28"/>
        </w:rPr>
        <w:t xml:space="preserve"> (</w:t>
      </w:r>
      <w:r w:rsidR="00256E32" w:rsidRPr="00256E32">
        <w:rPr>
          <w:rFonts w:ascii="Times New Roman" w:hAnsi="Times New Roman" w:cs="Times New Roman"/>
          <w:bCs/>
          <w:sz w:val="28"/>
          <w:szCs w:val="28"/>
        </w:rPr>
        <w:t>p&lt;</w:t>
      </w:r>
      <w:r w:rsidR="00256E32">
        <w:rPr>
          <w:rFonts w:ascii="Times New Roman" w:hAnsi="Times New Roman" w:cs="Times New Roman"/>
          <w:bCs/>
          <w:sz w:val="28"/>
          <w:szCs w:val="28"/>
        </w:rPr>
        <w:t>0,001)</w:t>
      </w:r>
      <w:r w:rsidRPr="000A5947">
        <w:rPr>
          <w:rFonts w:ascii="Times New Roman" w:hAnsi="Times New Roman" w:cs="Times New Roman"/>
          <w:bCs/>
          <w:sz w:val="28"/>
          <w:szCs w:val="28"/>
        </w:rPr>
        <w:t xml:space="preserve">. Аналогичная тенденция наблюдалась и в отношении вирусного гепатита С: положительные результаты отмечались у </w:t>
      </w:r>
      <w:r w:rsidRPr="000A5947">
        <w:rPr>
          <w:rFonts w:ascii="Times New Roman" w:hAnsi="Times New Roman" w:cs="Times New Roman"/>
          <w:bCs/>
          <w:sz w:val="28"/>
          <w:szCs w:val="28"/>
        </w:rPr>
        <w:lastRenderedPageBreak/>
        <w:t xml:space="preserve">63,6% пациентов с опиоидной зависимостью и лишь у 9,5% </w:t>
      </w:r>
      <w:r w:rsidR="00256E32">
        <w:rPr>
          <w:rFonts w:ascii="Times New Roman" w:hAnsi="Times New Roman" w:cs="Times New Roman"/>
          <w:bCs/>
          <w:sz w:val="28"/>
          <w:szCs w:val="28"/>
        </w:rPr>
        <w:t>(</w:t>
      </w:r>
      <w:r w:rsidR="00256E32" w:rsidRPr="00256E32">
        <w:rPr>
          <w:rFonts w:ascii="Times New Roman" w:hAnsi="Times New Roman" w:cs="Times New Roman"/>
          <w:bCs/>
          <w:sz w:val="28"/>
          <w:szCs w:val="28"/>
        </w:rPr>
        <w:t>p=</w:t>
      </w:r>
      <w:r w:rsidR="00256E32">
        <w:rPr>
          <w:rFonts w:ascii="Times New Roman" w:hAnsi="Times New Roman" w:cs="Times New Roman"/>
          <w:bCs/>
          <w:sz w:val="28"/>
          <w:szCs w:val="28"/>
        </w:rPr>
        <w:t xml:space="preserve">0,001) </w:t>
      </w:r>
      <w:r w:rsidRPr="000A5947">
        <w:rPr>
          <w:rFonts w:ascii="Times New Roman" w:hAnsi="Times New Roman" w:cs="Times New Roman"/>
          <w:bCs/>
          <w:sz w:val="28"/>
          <w:szCs w:val="28"/>
        </w:rPr>
        <w:t xml:space="preserve">в группе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00285B57" w:rsidRPr="000A5947">
        <w:rPr>
          <w:rFonts w:ascii="Times New Roman" w:hAnsi="Times New Roman" w:cs="Times New Roman"/>
          <w:bCs/>
          <w:sz w:val="28"/>
          <w:szCs w:val="28"/>
        </w:rPr>
        <w:t xml:space="preserve"> (табл</w:t>
      </w:r>
      <w:r w:rsidR="00245515" w:rsidRPr="000A5947">
        <w:rPr>
          <w:rFonts w:ascii="Times New Roman" w:hAnsi="Times New Roman" w:cs="Times New Roman"/>
          <w:bCs/>
          <w:sz w:val="28"/>
          <w:szCs w:val="28"/>
        </w:rPr>
        <w:t xml:space="preserve">ица </w:t>
      </w:r>
      <w:r w:rsidR="000A5F9A" w:rsidRPr="000A5F9A">
        <w:rPr>
          <w:rFonts w:ascii="Times New Roman" w:hAnsi="Times New Roman" w:cs="Times New Roman"/>
          <w:bCs/>
          <w:sz w:val="28"/>
          <w:szCs w:val="28"/>
        </w:rPr>
        <w:t>3</w:t>
      </w:r>
      <w:r w:rsidR="00285B57" w:rsidRPr="000A5947">
        <w:rPr>
          <w:rFonts w:ascii="Times New Roman" w:hAnsi="Times New Roman" w:cs="Times New Roman"/>
          <w:bCs/>
          <w:sz w:val="28"/>
          <w:szCs w:val="28"/>
        </w:rPr>
        <w:t>)</w:t>
      </w:r>
      <w:r w:rsidRPr="000A5947">
        <w:rPr>
          <w:rFonts w:ascii="Times New Roman" w:hAnsi="Times New Roman" w:cs="Times New Roman"/>
          <w:bCs/>
          <w:sz w:val="28"/>
          <w:szCs w:val="28"/>
        </w:rPr>
        <w:t>.</w:t>
      </w:r>
    </w:p>
    <w:p w14:paraId="01F1C4FE" w14:textId="71A0B8E4" w:rsidR="00596D95" w:rsidRPr="000A5947" w:rsidRDefault="00596D95"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Высокая распростран</w:t>
      </w:r>
      <w:r w:rsidR="0097592A" w:rsidRPr="000A5947">
        <w:rPr>
          <w:rFonts w:ascii="Times New Roman" w:hAnsi="Times New Roman" w:cs="Times New Roman"/>
          <w:bCs/>
          <w:sz w:val="28"/>
          <w:szCs w:val="28"/>
        </w:rPr>
        <w:t>е</w:t>
      </w:r>
      <w:r w:rsidRPr="000A5947">
        <w:rPr>
          <w:rFonts w:ascii="Times New Roman" w:hAnsi="Times New Roman" w:cs="Times New Roman"/>
          <w:bCs/>
          <w:sz w:val="28"/>
          <w:szCs w:val="28"/>
        </w:rPr>
        <w:t>нность данных инфекций у лиц с опиоидной зависимостью объяснена особенностями путей введения наркотических средств, прежде всего внутривенным использованием, которое созда</w:t>
      </w:r>
      <w:r w:rsidR="0097592A"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т условия для передачи парентеральных инфекций. В противоположность этому, в группе пациентов, злоупотреблявших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преобладали ингаляционный и интраназальный способы введения, что, вероятно, обусловило значительно более низкие показатели инфицированности.</w:t>
      </w:r>
    </w:p>
    <w:p w14:paraId="3182ADA5" w14:textId="05E2AB2B" w:rsidR="00451507" w:rsidRPr="000A5947" w:rsidRDefault="00451507"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По результатам ЭКГ обследования у пациентов с интоксикацией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наиболее часто регистрировалась синусовая тахикардия, которая выявлялась в 28,6% случаев. В контрольной группе, представленной пациентами с опиоидной зависимостью, данный показатель был значительно выше и достигал 72,7%</w:t>
      </w:r>
      <w:r w:rsidR="00256E32">
        <w:rPr>
          <w:rFonts w:ascii="Times New Roman" w:hAnsi="Times New Roman" w:cs="Times New Roman"/>
          <w:bCs/>
          <w:sz w:val="28"/>
          <w:szCs w:val="28"/>
        </w:rPr>
        <w:t xml:space="preserve"> (</w:t>
      </w:r>
      <w:r w:rsidR="00256E32" w:rsidRPr="00256E32">
        <w:rPr>
          <w:rFonts w:ascii="Times New Roman" w:hAnsi="Times New Roman" w:cs="Times New Roman"/>
          <w:bCs/>
          <w:sz w:val="28"/>
          <w:szCs w:val="28"/>
        </w:rPr>
        <w:t>p=</w:t>
      </w:r>
      <w:r w:rsidR="00256E32">
        <w:rPr>
          <w:rFonts w:ascii="Times New Roman" w:hAnsi="Times New Roman" w:cs="Times New Roman"/>
          <w:bCs/>
          <w:sz w:val="28"/>
          <w:szCs w:val="28"/>
        </w:rPr>
        <w:t>0,04)</w:t>
      </w:r>
      <w:r w:rsidRPr="000A5947">
        <w:rPr>
          <w:rFonts w:ascii="Times New Roman" w:hAnsi="Times New Roman" w:cs="Times New Roman"/>
          <w:bCs/>
          <w:sz w:val="28"/>
          <w:szCs w:val="28"/>
        </w:rPr>
        <w:t>.</w:t>
      </w:r>
    </w:p>
    <w:p w14:paraId="5C0B6DD0" w14:textId="32256869" w:rsidR="00451507" w:rsidRPr="000A5947" w:rsidRDefault="00451507"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Кроме того, при анализе нарушений проводимости отмечено, что блокада правой ножки пучка Гиса встречалась преимущественно у лиц с опиоидной зависимостью: е</w:t>
      </w:r>
      <w:r w:rsidR="0097592A"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 частота составила 63,6%, тогда как среди пациентов основной группы, употреблявших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данный тип нарушения фиксировался лишь в 19% </w:t>
      </w:r>
      <w:r w:rsidR="00256E32">
        <w:rPr>
          <w:rFonts w:ascii="Times New Roman" w:hAnsi="Times New Roman" w:cs="Times New Roman"/>
          <w:bCs/>
          <w:sz w:val="28"/>
          <w:szCs w:val="28"/>
        </w:rPr>
        <w:t>(</w:t>
      </w:r>
      <w:r w:rsidR="00256E32" w:rsidRPr="00256E32">
        <w:rPr>
          <w:rFonts w:ascii="Times New Roman" w:hAnsi="Times New Roman" w:cs="Times New Roman"/>
          <w:bCs/>
          <w:sz w:val="28"/>
          <w:szCs w:val="28"/>
        </w:rPr>
        <w:t>p=</w:t>
      </w:r>
      <w:r w:rsidR="00256E32">
        <w:rPr>
          <w:rFonts w:ascii="Times New Roman" w:hAnsi="Times New Roman" w:cs="Times New Roman"/>
          <w:bCs/>
          <w:sz w:val="28"/>
          <w:szCs w:val="28"/>
        </w:rPr>
        <w:t xml:space="preserve">0,01) </w:t>
      </w:r>
      <w:r w:rsidRPr="000A5947">
        <w:rPr>
          <w:rFonts w:ascii="Times New Roman" w:hAnsi="Times New Roman" w:cs="Times New Roman"/>
          <w:bCs/>
          <w:sz w:val="28"/>
          <w:szCs w:val="28"/>
        </w:rPr>
        <w:t>случаев.</w:t>
      </w:r>
    </w:p>
    <w:p w14:paraId="12C4A048" w14:textId="5BDC9FA8" w:rsidR="00B97710" w:rsidRPr="000A5947" w:rsidRDefault="00B97710"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По данным ЭХОКГ исследования, у пациентов с опиоидной зависимостью гипертрофия ЛЖ выявлялась в 18,2% случаев, тогда как среди лиц, употреблявших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данный показатель составил 14,3%</w:t>
      </w:r>
      <w:r w:rsidR="00256E32">
        <w:rPr>
          <w:rFonts w:ascii="Times New Roman" w:hAnsi="Times New Roman" w:cs="Times New Roman"/>
          <w:bCs/>
          <w:sz w:val="28"/>
          <w:szCs w:val="28"/>
        </w:rPr>
        <w:t xml:space="preserve"> (</w:t>
      </w:r>
      <w:r w:rsidR="00256E32" w:rsidRPr="00256E32">
        <w:rPr>
          <w:rFonts w:ascii="Times New Roman" w:hAnsi="Times New Roman" w:cs="Times New Roman"/>
          <w:bCs/>
          <w:sz w:val="28"/>
          <w:szCs w:val="28"/>
        </w:rPr>
        <w:t>p=</w:t>
      </w:r>
      <w:r w:rsidR="00256E32">
        <w:rPr>
          <w:rFonts w:ascii="Times New Roman" w:hAnsi="Times New Roman" w:cs="Times New Roman"/>
          <w:bCs/>
          <w:sz w:val="28"/>
          <w:szCs w:val="28"/>
        </w:rPr>
        <w:t>0,9)</w:t>
      </w:r>
      <w:r w:rsidRPr="000A5947">
        <w:rPr>
          <w:rFonts w:ascii="Times New Roman" w:hAnsi="Times New Roman" w:cs="Times New Roman"/>
          <w:bCs/>
          <w:sz w:val="28"/>
          <w:szCs w:val="28"/>
        </w:rPr>
        <w:t xml:space="preserve">. Хотя различия по этому параметру не достигали выраженной статистической значимости, тенденция свидетельствует о несколько большей частоте ремоделирования миокарда у лиц опиоидной группы. </w:t>
      </w:r>
    </w:p>
    <w:p w14:paraId="1C45A0DB" w14:textId="125FCF77" w:rsidR="00B97710" w:rsidRPr="000A5947" w:rsidRDefault="00B97710"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Значительно более выраженные межгрупповые различия наблюдались при оценке предсердий. Так, признаки дилатации левого предсердия определялись у 27,3% пациентов с опиоидной зависимостью, а дилатация правого предсердия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у 36,4% обследованных этой же группы. В то же время среди пациентов с полизависимостью от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данные изменения не регистрировались вовсе.</w:t>
      </w:r>
    </w:p>
    <w:p w14:paraId="3638BBF7" w14:textId="221B3A7C" w:rsidR="00B97710" w:rsidRPr="000A5947" w:rsidRDefault="00B97710"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Особое внимание привлекали нарушения сократительной функции миокарда. Зоны гипокинеза левого желудочка встречались статистически значимо чаще у пациентов с опиоидной зависимостью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 54,5% случаев по сравнению с 14,3% в группе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00256E32">
        <w:rPr>
          <w:rFonts w:ascii="Times New Roman" w:hAnsi="Times New Roman" w:cs="Times New Roman"/>
          <w:bCs/>
          <w:sz w:val="28"/>
          <w:szCs w:val="28"/>
        </w:rPr>
        <w:t xml:space="preserve"> (</w:t>
      </w:r>
      <w:r w:rsidR="00256E32">
        <w:rPr>
          <w:rFonts w:ascii="Times New Roman" w:hAnsi="Times New Roman" w:cs="Times New Roman"/>
          <w:bCs/>
          <w:sz w:val="28"/>
          <w:szCs w:val="28"/>
          <w:lang w:val="en-US"/>
        </w:rPr>
        <w:t>p</w:t>
      </w:r>
      <w:r w:rsidR="00256E32" w:rsidRPr="005F1EFE">
        <w:rPr>
          <w:rFonts w:ascii="Times New Roman" w:hAnsi="Times New Roman" w:cs="Times New Roman"/>
          <w:bCs/>
          <w:sz w:val="28"/>
          <w:szCs w:val="28"/>
        </w:rPr>
        <w:t>=</w:t>
      </w:r>
      <w:r w:rsidR="004D0D94">
        <w:rPr>
          <w:rFonts w:ascii="Times New Roman" w:hAnsi="Times New Roman" w:cs="Times New Roman"/>
          <w:bCs/>
          <w:sz w:val="28"/>
          <w:szCs w:val="28"/>
        </w:rPr>
        <w:t>0,01</w:t>
      </w:r>
      <w:r w:rsidR="00256E32">
        <w:rPr>
          <w:rFonts w:ascii="Times New Roman" w:hAnsi="Times New Roman" w:cs="Times New Roman"/>
          <w:bCs/>
          <w:sz w:val="28"/>
          <w:szCs w:val="28"/>
        </w:rPr>
        <w:t>)</w:t>
      </w:r>
      <w:r w:rsidRPr="000A5947">
        <w:rPr>
          <w:rFonts w:ascii="Times New Roman" w:hAnsi="Times New Roman" w:cs="Times New Roman"/>
          <w:bCs/>
          <w:sz w:val="28"/>
          <w:szCs w:val="28"/>
        </w:rPr>
        <w:t xml:space="preserve">. Аналогичная закономерность отмечалась и при анализе трансмитрального кровотока: диастолическая дисфункция левого желудочка фиксировалась у 63,6% пациентов контрольной группы и лишь у 28,6% </w:t>
      </w:r>
      <w:r w:rsidR="004D0D94">
        <w:rPr>
          <w:rFonts w:ascii="Times New Roman" w:hAnsi="Times New Roman" w:cs="Times New Roman"/>
          <w:bCs/>
          <w:sz w:val="28"/>
          <w:szCs w:val="28"/>
        </w:rPr>
        <w:t>(</w:t>
      </w:r>
      <w:r w:rsidR="004D0D94">
        <w:rPr>
          <w:rFonts w:ascii="Times New Roman" w:hAnsi="Times New Roman" w:cs="Times New Roman"/>
          <w:bCs/>
          <w:sz w:val="28"/>
          <w:szCs w:val="28"/>
          <w:lang w:val="en-US"/>
        </w:rPr>
        <w:t>p</w:t>
      </w:r>
      <w:r w:rsidR="004D0D94" w:rsidRPr="005F1EFE">
        <w:rPr>
          <w:rFonts w:ascii="Times New Roman" w:hAnsi="Times New Roman" w:cs="Times New Roman"/>
          <w:bCs/>
          <w:sz w:val="28"/>
          <w:szCs w:val="28"/>
        </w:rPr>
        <w:t>=</w:t>
      </w:r>
      <w:r w:rsidR="004D0D94">
        <w:rPr>
          <w:rFonts w:ascii="Times New Roman" w:hAnsi="Times New Roman" w:cs="Times New Roman"/>
          <w:bCs/>
          <w:sz w:val="28"/>
          <w:szCs w:val="28"/>
        </w:rPr>
        <w:t xml:space="preserve">0,04) </w:t>
      </w:r>
      <w:r w:rsidRPr="000A5947">
        <w:rPr>
          <w:rFonts w:ascii="Times New Roman" w:hAnsi="Times New Roman" w:cs="Times New Roman"/>
          <w:bCs/>
          <w:sz w:val="28"/>
          <w:szCs w:val="28"/>
        </w:rPr>
        <w:t xml:space="preserve">лиц, употреблявших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w:t>
      </w:r>
    </w:p>
    <w:p w14:paraId="785A8361" w14:textId="72037157" w:rsidR="00B97710" w:rsidRPr="000A5947" w:rsidRDefault="00B97710"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Систолическая функция миокарда также различалась между группами. У пациентов с полизависимостью от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снижение ФВ не наблюдалось, тогда как у лиц с опиоидной зависимостью в подавляющем большинстве случаев (91%) имелось выраженное снижение систолической функции ЛЖ</w:t>
      </w:r>
      <w:r w:rsidR="001F1307" w:rsidRPr="000A5947">
        <w:rPr>
          <w:rFonts w:ascii="Times New Roman" w:hAnsi="Times New Roman" w:cs="Times New Roman"/>
          <w:bCs/>
          <w:sz w:val="28"/>
          <w:szCs w:val="28"/>
        </w:rPr>
        <w:t xml:space="preserve"> (табл</w:t>
      </w:r>
      <w:r w:rsidR="00245515" w:rsidRPr="000A5947">
        <w:rPr>
          <w:rFonts w:ascii="Times New Roman" w:hAnsi="Times New Roman" w:cs="Times New Roman"/>
          <w:bCs/>
          <w:sz w:val="28"/>
          <w:szCs w:val="28"/>
        </w:rPr>
        <w:t>ица</w:t>
      </w:r>
      <w:r w:rsidR="001F1307" w:rsidRPr="000A5947">
        <w:rPr>
          <w:rFonts w:ascii="Times New Roman" w:hAnsi="Times New Roman" w:cs="Times New Roman"/>
          <w:bCs/>
          <w:sz w:val="28"/>
          <w:szCs w:val="28"/>
        </w:rPr>
        <w:t xml:space="preserve"> </w:t>
      </w:r>
      <w:r w:rsidR="00F3685B">
        <w:rPr>
          <w:rFonts w:ascii="Times New Roman" w:hAnsi="Times New Roman" w:cs="Times New Roman"/>
          <w:bCs/>
          <w:sz w:val="28"/>
          <w:szCs w:val="28"/>
        </w:rPr>
        <w:t>4</w:t>
      </w:r>
      <w:r w:rsidR="001F1307" w:rsidRPr="000A5947">
        <w:rPr>
          <w:rFonts w:ascii="Times New Roman" w:hAnsi="Times New Roman" w:cs="Times New Roman"/>
          <w:bCs/>
          <w:sz w:val="28"/>
          <w:szCs w:val="28"/>
        </w:rPr>
        <w:t>)</w:t>
      </w:r>
      <w:r w:rsidRPr="000A5947">
        <w:rPr>
          <w:rFonts w:ascii="Times New Roman" w:hAnsi="Times New Roman" w:cs="Times New Roman"/>
          <w:bCs/>
          <w:sz w:val="28"/>
          <w:szCs w:val="28"/>
        </w:rPr>
        <w:t>.</w:t>
      </w:r>
    </w:p>
    <w:p w14:paraId="10E5A641" w14:textId="24C0C63A" w:rsidR="00C3061E" w:rsidRPr="000A5947" w:rsidRDefault="00C3061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При ЭХОКГ исследовании митральная регургитация различной степени выраженности регистрировалась преимущественно у пациентов с опиоидной зависимостью. Так, у 18,2% обследованных этой группы отмечалась </w:t>
      </w:r>
      <w:r w:rsidRPr="000A5947">
        <w:rPr>
          <w:rFonts w:ascii="Times New Roman" w:hAnsi="Times New Roman" w:cs="Times New Roman"/>
          <w:bCs/>
          <w:sz w:val="28"/>
          <w:szCs w:val="28"/>
        </w:rPr>
        <w:lastRenderedPageBreak/>
        <w:t xml:space="preserve">регургитация второй степени, а у 9,1% </w:t>
      </w:r>
      <w:r w:rsidR="0097592A"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третьей степени. В группе пациентов с полизависимостью от НПВ случаи митральной регургитации ограничивались лишь физиологическими проявлениями первой степени, что соответствует нормальному варианту и не имеет клинической значимости.</w:t>
      </w:r>
    </w:p>
    <w:p w14:paraId="21709BF3" w14:textId="2F48E304" w:rsidR="001F1307" w:rsidRPr="000A5947" w:rsidRDefault="00C3061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Анализ трикуспидальной регургитации показал аналогичную закономерность: патологические изменения чаще встречались у опиоидных наркопотребителей. У 36,4% пациентов данной группы была выявлена трикуспидальная регургитация второй степени, тогда как у лиц, употреблявших</w:t>
      </w:r>
      <w:r w:rsidR="009F52CA" w:rsidRPr="000A5947">
        <w:rPr>
          <w:rFonts w:ascii="Times New Roman" w:hAnsi="Times New Roman" w:cs="Times New Roman"/>
          <w:bCs/>
          <w:sz w:val="28"/>
          <w:szCs w:val="28"/>
        </w:rPr>
        <w:t xml:space="preserve"> 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подобных изменений не наблюдалось.</w:t>
      </w:r>
    </w:p>
    <w:p w14:paraId="03467611" w14:textId="77777777" w:rsidR="001F1307" w:rsidRPr="000A5947" w:rsidRDefault="001F1307" w:rsidP="000A5947">
      <w:pPr>
        <w:spacing w:after="0" w:line="240" w:lineRule="auto"/>
        <w:jc w:val="both"/>
        <w:rPr>
          <w:rFonts w:ascii="Times New Roman" w:hAnsi="Times New Roman" w:cs="Times New Roman"/>
          <w:bCs/>
          <w:sz w:val="28"/>
          <w:szCs w:val="28"/>
        </w:rPr>
      </w:pPr>
    </w:p>
    <w:p w14:paraId="4B999FB7" w14:textId="4C431A2A" w:rsidR="001F1307" w:rsidRPr="000A5947" w:rsidRDefault="001F1307" w:rsidP="00C54349">
      <w:pPr>
        <w:spacing w:after="0" w:line="240" w:lineRule="auto"/>
        <w:jc w:val="both"/>
        <w:rPr>
          <w:rFonts w:ascii="Times New Roman" w:hAnsi="Times New Roman" w:cs="Times New Roman"/>
          <w:bCs/>
          <w:sz w:val="28"/>
          <w:szCs w:val="28"/>
        </w:rPr>
      </w:pPr>
      <w:bookmarkStart w:id="15" w:name="_Hlk208138063"/>
      <w:r w:rsidRPr="000A5947">
        <w:rPr>
          <w:rFonts w:ascii="Times New Roman" w:hAnsi="Times New Roman" w:cs="Times New Roman"/>
          <w:bCs/>
          <w:sz w:val="28"/>
          <w:szCs w:val="28"/>
        </w:rPr>
        <w:t xml:space="preserve">Таблица </w:t>
      </w:r>
      <w:r w:rsidR="000A5F9A" w:rsidRPr="000A5F9A">
        <w:rPr>
          <w:rFonts w:ascii="Times New Roman" w:hAnsi="Times New Roman" w:cs="Times New Roman"/>
          <w:bCs/>
          <w:sz w:val="28"/>
          <w:szCs w:val="28"/>
        </w:rPr>
        <w:t>3</w:t>
      </w:r>
      <w:r w:rsidR="00245515"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00245515"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Сравнительная характеристика обследованных пациентов </w:t>
      </w:r>
      <w:r w:rsidR="002E5EE5" w:rsidRPr="000A5947">
        <w:rPr>
          <w:rFonts w:ascii="Times New Roman" w:hAnsi="Times New Roman" w:cs="Times New Roman"/>
          <w:bCs/>
          <w:sz w:val="28"/>
          <w:szCs w:val="28"/>
        </w:rPr>
        <w:t xml:space="preserve">в интоксикационный период </w:t>
      </w:r>
      <w:r w:rsidRPr="000A5947">
        <w:rPr>
          <w:rFonts w:ascii="Times New Roman" w:hAnsi="Times New Roman" w:cs="Times New Roman"/>
          <w:bCs/>
          <w:sz w:val="28"/>
          <w:szCs w:val="28"/>
        </w:rPr>
        <w:t>по социально-демографическим, клиническ</w:t>
      </w:r>
      <w:r w:rsidR="00F3685B">
        <w:rPr>
          <w:rFonts w:ascii="Times New Roman" w:hAnsi="Times New Roman" w:cs="Times New Roman"/>
          <w:bCs/>
          <w:sz w:val="28"/>
          <w:szCs w:val="28"/>
        </w:rPr>
        <w:t>о-</w:t>
      </w:r>
      <w:r w:rsidRPr="000A5947">
        <w:rPr>
          <w:rFonts w:ascii="Times New Roman" w:hAnsi="Times New Roman" w:cs="Times New Roman"/>
          <w:bCs/>
          <w:sz w:val="28"/>
          <w:szCs w:val="28"/>
        </w:rPr>
        <w:t>лабораторн</w:t>
      </w:r>
      <w:r w:rsidR="00F3685B">
        <w:rPr>
          <w:rFonts w:ascii="Times New Roman" w:hAnsi="Times New Roman" w:cs="Times New Roman"/>
          <w:bCs/>
          <w:sz w:val="28"/>
          <w:szCs w:val="28"/>
        </w:rPr>
        <w:t>ым</w:t>
      </w:r>
      <w:r w:rsidRPr="000A5947">
        <w:rPr>
          <w:rFonts w:ascii="Times New Roman" w:hAnsi="Times New Roman" w:cs="Times New Roman"/>
          <w:bCs/>
          <w:sz w:val="28"/>
          <w:szCs w:val="28"/>
        </w:rPr>
        <w:t xml:space="preserve"> показателям</w:t>
      </w:r>
    </w:p>
    <w:bookmarkEnd w:id="15"/>
    <w:p w14:paraId="127B5340" w14:textId="77777777" w:rsidR="001F1307" w:rsidRPr="000A5947" w:rsidRDefault="001F1307" w:rsidP="000A5947">
      <w:pPr>
        <w:spacing w:after="0" w:line="240" w:lineRule="auto"/>
        <w:ind w:firstLine="360"/>
        <w:jc w:val="both"/>
        <w:rPr>
          <w:rFonts w:ascii="Times New Roman" w:hAnsi="Times New Roman" w:cs="Times New Roman"/>
          <w:bCs/>
          <w:sz w:val="28"/>
          <w:szCs w:val="28"/>
        </w:rPr>
      </w:pPr>
    </w:p>
    <w:tbl>
      <w:tblPr>
        <w:tblStyle w:val="aa"/>
        <w:tblW w:w="9634" w:type="dxa"/>
        <w:tblLook w:val="04A0" w:firstRow="1" w:lastRow="0" w:firstColumn="1" w:lastColumn="0" w:noHBand="0" w:noVBand="1"/>
      </w:tblPr>
      <w:tblGrid>
        <w:gridCol w:w="2543"/>
        <w:gridCol w:w="2116"/>
        <w:gridCol w:w="2119"/>
        <w:gridCol w:w="2856"/>
      </w:tblGrid>
      <w:tr w:rsidR="00C54349" w:rsidRPr="000A5947" w14:paraId="3344A74C" w14:textId="46EACB64" w:rsidTr="00C54349">
        <w:tc>
          <w:tcPr>
            <w:tcW w:w="2543" w:type="dxa"/>
          </w:tcPr>
          <w:p w14:paraId="7A5C7A65" w14:textId="2854B0E1" w:rsidR="00C54349" w:rsidRPr="00C54349" w:rsidRDefault="00C54349" w:rsidP="000A5947">
            <w:pPr>
              <w:jc w:val="center"/>
              <w:rPr>
                <w:rFonts w:ascii="Times New Roman" w:hAnsi="Times New Roman" w:cs="Times New Roman"/>
                <w:bCs/>
                <w:sz w:val="24"/>
                <w:szCs w:val="24"/>
              </w:rPr>
            </w:pPr>
            <w:bookmarkStart w:id="16" w:name="_Hlk208138174"/>
            <w:r w:rsidRPr="00C54349">
              <w:rPr>
                <w:rFonts w:ascii="Times New Roman" w:hAnsi="Times New Roman" w:cs="Times New Roman"/>
                <w:bCs/>
                <w:sz w:val="24"/>
                <w:szCs w:val="24"/>
              </w:rPr>
              <w:t>Признак</w:t>
            </w:r>
          </w:p>
        </w:tc>
        <w:tc>
          <w:tcPr>
            <w:tcW w:w="2116" w:type="dxa"/>
          </w:tcPr>
          <w:p w14:paraId="617C40AF" w14:textId="647B0B5D"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 xml:space="preserve">Группа СКт </w:t>
            </w:r>
          </w:p>
          <w:p w14:paraId="48D073B2" w14:textId="2BA12E5C"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n</w:t>
            </w:r>
            <w:r w:rsidRPr="00C54349">
              <w:rPr>
                <w:rFonts w:ascii="Times New Roman" w:hAnsi="Times New Roman" w:cs="Times New Roman"/>
                <w:bCs/>
                <w:sz w:val="24"/>
                <w:szCs w:val="24"/>
              </w:rPr>
              <w:t>=21</w:t>
            </w:r>
          </w:p>
        </w:tc>
        <w:tc>
          <w:tcPr>
            <w:tcW w:w="2119" w:type="dxa"/>
          </w:tcPr>
          <w:p w14:paraId="7FF34901" w14:textId="4DE8823D"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Группа опиоидов</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n=11</w:t>
            </w:r>
          </w:p>
        </w:tc>
        <w:tc>
          <w:tcPr>
            <w:tcW w:w="2856" w:type="dxa"/>
          </w:tcPr>
          <w:p w14:paraId="3889A1FB" w14:textId="2D4F4506" w:rsidR="00C54349" w:rsidRPr="00C54349" w:rsidRDefault="00C54349" w:rsidP="000A5947">
            <w:pPr>
              <w:jc w:val="center"/>
              <w:rPr>
                <w:rFonts w:ascii="Times New Roman" w:hAnsi="Times New Roman" w:cs="Times New Roman"/>
                <w:bCs/>
                <w:sz w:val="24"/>
                <w:szCs w:val="24"/>
                <w:lang w:val="en-US"/>
              </w:rPr>
            </w:pPr>
            <w:r w:rsidRPr="00C54349">
              <w:rPr>
                <w:rFonts w:ascii="Times New Roman" w:hAnsi="Times New Roman" w:cs="Times New Roman"/>
                <w:bCs/>
                <w:sz w:val="24"/>
                <w:szCs w:val="24"/>
                <w:lang w:val="en-US"/>
              </w:rPr>
              <w:t>p</w:t>
            </w:r>
          </w:p>
        </w:tc>
      </w:tr>
      <w:tr w:rsidR="00C54349" w:rsidRPr="000A5947" w14:paraId="7C9CB75C" w14:textId="77777777" w:rsidTr="00C54349">
        <w:tc>
          <w:tcPr>
            <w:tcW w:w="2543" w:type="dxa"/>
          </w:tcPr>
          <w:p w14:paraId="325497B8" w14:textId="23334048" w:rsidR="00C54349" w:rsidRPr="00C54349" w:rsidRDefault="00C54349" w:rsidP="00C54349">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116" w:type="dxa"/>
          </w:tcPr>
          <w:p w14:paraId="724D292F" w14:textId="0035C760" w:rsidR="00C54349" w:rsidRPr="00C54349" w:rsidRDefault="00C54349" w:rsidP="00C54349">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19" w:type="dxa"/>
          </w:tcPr>
          <w:p w14:paraId="1531EAE2" w14:textId="2A2E70B6" w:rsidR="00C54349" w:rsidRPr="00C54349" w:rsidRDefault="00C54349" w:rsidP="00C54349">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856" w:type="dxa"/>
          </w:tcPr>
          <w:p w14:paraId="370CAEDA" w14:textId="52A6D0DB" w:rsidR="00C54349" w:rsidRPr="00C54349" w:rsidRDefault="00C54349" w:rsidP="00C54349">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C54349" w:rsidRPr="000A5947" w14:paraId="7A84E318" w14:textId="1317EE2E" w:rsidTr="00C54349">
        <w:tc>
          <w:tcPr>
            <w:tcW w:w="2543" w:type="dxa"/>
          </w:tcPr>
          <w:p w14:paraId="11F07AB3" w14:textId="658B3A24" w:rsidR="00C54349" w:rsidRPr="00C54349" w:rsidRDefault="00C54349" w:rsidP="000A5947">
            <w:pPr>
              <w:jc w:val="both"/>
              <w:rPr>
                <w:rFonts w:ascii="Times New Roman" w:hAnsi="Times New Roman" w:cs="Times New Roman"/>
                <w:bCs/>
                <w:sz w:val="24"/>
                <w:szCs w:val="24"/>
              </w:rPr>
            </w:pPr>
            <w:r w:rsidRPr="00C54349">
              <w:rPr>
                <w:rFonts w:ascii="Times New Roman" w:hAnsi="Times New Roman" w:cs="Times New Roman"/>
                <w:bCs/>
                <w:sz w:val="24"/>
                <w:szCs w:val="24"/>
              </w:rPr>
              <w:t>Пол n(%)</w:t>
            </w:r>
          </w:p>
        </w:tc>
        <w:tc>
          <w:tcPr>
            <w:tcW w:w="2116" w:type="dxa"/>
          </w:tcPr>
          <w:p w14:paraId="66DC3E5B" w14:textId="14C99547"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М-17(81),</w:t>
            </w:r>
          </w:p>
          <w:p w14:paraId="519FD5CE" w14:textId="6BE5B84C"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Ж-4 (19)</w:t>
            </w:r>
          </w:p>
        </w:tc>
        <w:tc>
          <w:tcPr>
            <w:tcW w:w="2119" w:type="dxa"/>
          </w:tcPr>
          <w:p w14:paraId="06750358" w14:textId="147082E9"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М-9(82),</w:t>
            </w:r>
          </w:p>
          <w:p w14:paraId="7BDA2330" w14:textId="2A5127EA"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Ж-4 (18)</w:t>
            </w:r>
          </w:p>
        </w:tc>
        <w:tc>
          <w:tcPr>
            <w:tcW w:w="2856" w:type="dxa"/>
          </w:tcPr>
          <w:p w14:paraId="181925F1" w14:textId="1081DBAE"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х2 Пирсона &gt;0,05</w:t>
            </w:r>
          </w:p>
        </w:tc>
      </w:tr>
      <w:tr w:rsidR="00C54349" w:rsidRPr="000A5947" w14:paraId="45159567" w14:textId="17D1501E" w:rsidTr="00C54349">
        <w:tc>
          <w:tcPr>
            <w:tcW w:w="2543" w:type="dxa"/>
          </w:tcPr>
          <w:p w14:paraId="0DF48DAE" w14:textId="78E54699" w:rsidR="00C54349" w:rsidRPr="00C54349" w:rsidRDefault="00C54349" w:rsidP="000A5947">
            <w:pPr>
              <w:rPr>
                <w:rFonts w:ascii="Times New Roman" w:hAnsi="Times New Roman" w:cs="Times New Roman"/>
                <w:bCs/>
                <w:sz w:val="24"/>
                <w:szCs w:val="24"/>
              </w:rPr>
            </w:pPr>
            <w:r w:rsidRPr="00C54349">
              <w:rPr>
                <w:rFonts w:ascii="Times New Roman" w:hAnsi="Times New Roman" w:cs="Times New Roman"/>
                <w:bCs/>
                <w:sz w:val="24"/>
                <w:szCs w:val="24"/>
              </w:rPr>
              <w:t>Возраст Ме(МР), годы</w:t>
            </w:r>
          </w:p>
        </w:tc>
        <w:tc>
          <w:tcPr>
            <w:tcW w:w="2116" w:type="dxa"/>
          </w:tcPr>
          <w:p w14:paraId="79EC018F" w14:textId="354B0634"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31(4,5)</w:t>
            </w:r>
          </w:p>
        </w:tc>
        <w:tc>
          <w:tcPr>
            <w:tcW w:w="2119" w:type="dxa"/>
          </w:tcPr>
          <w:p w14:paraId="6E04B160" w14:textId="0C8C6508"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36,5(6)</w:t>
            </w:r>
          </w:p>
        </w:tc>
        <w:tc>
          <w:tcPr>
            <w:tcW w:w="2856" w:type="dxa"/>
          </w:tcPr>
          <w:p w14:paraId="53FB3FE7" w14:textId="7B54D8B2" w:rsidR="00C54349" w:rsidRPr="00C54349" w:rsidRDefault="00C54349" w:rsidP="000A5947">
            <w:pPr>
              <w:jc w:val="center"/>
              <w:rPr>
                <w:rFonts w:ascii="Times New Roman" w:hAnsi="Times New Roman" w:cs="Times New Roman"/>
                <w:bCs/>
                <w:sz w:val="24"/>
                <w:szCs w:val="24"/>
                <w:lang w:val="en-US"/>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w:t>
            </w:r>
            <w:r w:rsidRPr="00C54349">
              <w:rPr>
                <w:rFonts w:ascii="Times New Roman" w:hAnsi="Times New Roman" w:cs="Times New Roman"/>
                <w:bCs/>
                <w:sz w:val="24"/>
                <w:szCs w:val="24"/>
                <w:lang w:val="en-US"/>
              </w:rPr>
              <w:t>1</w:t>
            </w:r>
          </w:p>
        </w:tc>
      </w:tr>
      <w:tr w:rsidR="00C54349" w:rsidRPr="000A5947" w14:paraId="59C55411" w14:textId="68CF52D0" w:rsidTr="00C54349">
        <w:tc>
          <w:tcPr>
            <w:tcW w:w="2543" w:type="dxa"/>
          </w:tcPr>
          <w:p w14:paraId="7FDE2F5E" w14:textId="5E43F39D" w:rsidR="00C54349" w:rsidRPr="00C54349" w:rsidRDefault="00C54349" w:rsidP="000A5947">
            <w:pPr>
              <w:jc w:val="both"/>
              <w:rPr>
                <w:rFonts w:ascii="Times New Roman" w:hAnsi="Times New Roman" w:cs="Times New Roman"/>
                <w:bCs/>
                <w:sz w:val="24"/>
                <w:szCs w:val="24"/>
              </w:rPr>
            </w:pPr>
            <w:r w:rsidRPr="00C54349">
              <w:rPr>
                <w:rFonts w:ascii="Times New Roman" w:hAnsi="Times New Roman" w:cs="Times New Roman"/>
                <w:bCs/>
                <w:sz w:val="24"/>
                <w:szCs w:val="24"/>
              </w:rPr>
              <w:t>ИМТ Ме(МР), кг/м</w:t>
            </w:r>
            <w:r w:rsidRPr="00C54349">
              <w:rPr>
                <w:rFonts w:ascii="Times New Roman" w:hAnsi="Times New Roman" w:cs="Times New Roman"/>
                <w:bCs/>
                <w:sz w:val="24"/>
                <w:szCs w:val="24"/>
                <w:vertAlign w:val="superscript"/>
              </w:rPr>
              <w:t>2</w:t>
            </w:r>
          </w:p>
        </w:tc>
        <w:tc>
          <w:tcPr>
            <w:tcW w:w="2116" w:type="dxa"/>
          </w:tcPr>
          <w:p w14:paraId="09CC2DB3" w14:textId="4EBC5F5F"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 xml:space="preserve">26(4,5) </w:t>
            </w:r>
          </w:p>
        </w:tc>
        <w:tc>
          <w:tcPr>
            <w:tcW w:w="2119" w:type="dxa"/>
          </w:tcPr>
          <w:p w14:paraId="7901EBF0" w14:textId="2A89BD60"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21,5(3,5)</w:t>
            </w:r>
          </w:p>
        </w:tc>
        <w:tc>
          <w:tcPr>
            <w:tcW w:w="2856" w:type="dxa"/>
          </w:tcPr>
          <w:p w14:paraId="74A8E3DB" w14:textId="5BB21D4C"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&lt;0,05</w:t>
            </w:r>
          </w:p>
        </w:tc>
      </w:tr>
      <w:tr w:rsidR="00C54349" w:rsidRPr="000A5947" w14:paraId="3F86BDC8" w14:textId="0E3A30CA" w:rsidTr="00C54349">
        <w:tc>
          <w:tcPr>
            <w:tcW w:w="2543" w:type="dxa"/>
          </w:tcPr>
          <w:p w14:paraId="10A262C8" w14:textId="4209DBF0" w:rsidR="00C54349" w:rsidRPr="00C54349" w:rsidRDefault="00C54349" w:rsidP="000A5947">
            <w:pPr>
              <w:jc w:val="both"/>
              <w:rPr>
                <w:rFonts w:ascii="Times New Roman" w:hAnsi="Times New Roman" w:cs="Times New Roman"/>
                <w:bCs/>
                <w:sz w:val="24"/>
                <w:szCs w:val="24"/>
              </w:rPr>
            </w:pPr>
            <w:r w:rsidRPr="00C54349">
              <w:rPr>
                <w:rFonts w:ascii="Times New Roman" w:hAnsi="Times New Roman" w:cs="Times New Roman"/>
                <w:bCs/>
                <w:sz w:val="24"/>
                <w:szCs w:val="24"/>
              </w:rPr>
              <w:t>Стаж употребления</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годы</w:t>
            </w:r>
          </w:p>
        </w:tc>
        <w:tc>
          <w:tcPr>
            <w:tcW w:w="2116" w:type="dxa"/>
          </w:tcPr>
          <w:p w14:paraId="40B45545" w14:textId="3F7B1524"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1(0,4)</w:t>
            </w:r>
          </w:p>
        </w:tc>
        <w:tc>
          <w:tcPr>
            <w:tcW w:w="2119" w:type="dxa"/>
          </w:tcPr>
          <w:p w14:paraId="613814E7" w14:textId="60BE9EBB"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12(4,25)</w:t>
            </w:r>
          </w:p>
        </w:tc>
        <w:tc>
          <w:tcPr>
            <w:tcW w:w="2856" w:type="dxa"/>
          </w:tcPr>
          <w:p w14:paraId="696E5BF8" w14:textId="708B8D41"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&lt;0,05</w:t>
            </w:r>
          </w:p>
        </w:tc>
      </w:tr>
      <w:tr w:rsidR="00C54349" w:rsidRPr="000A5947" w14:paraId="219F4E15" w14:textId="49CB27D6" w:rsidTr="00C54349">
        <w:tc>
          <w:tcPr>
            <w:tcW w:w="2543" w:type="dxa"/>
          </w:tcPr>
          <w:p w14:paraId="30675D3E" w14:textId="2CA52BD1" w:rsidR="00C54349" w:rsidRPr="00C54349" w:rsidRDefault="00C54349" w:rsidP="000A5947">
            <w:pPr>
              <w:jc w:val="both"/>
              <w:rPr>
                <w:rFonts w:ascii="Times New Roman" w:hAnsi="Times New Roman" w:cs="Times New Roman"/>
                <w:bCs/>
                <w:sz w:val="24"/>
                <w:szCs w:val="24"/>
              </w:rPr>
            </w:pPr>
            <w:r w:rsidRPr="00C54349">
              <w:rPr>
                <w:rFonts w:ascii="Times New Roman" w:hAnsi="Times New Roman" w:cs="Times New Roman"/>
                <w:bCs/>
                <w:sz w:val="24"/>
                <w:szCs w:val="24"/>
              </w:rPr>
              <w:t>Доза вещества</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г</w:t>
            </w:r>
          </w:p>
        </w:tc>
        <w:tc>
          <w:tcPr>
            <w:tcW w:w="2116" w:type="dxa"/>
          </w:tcPr>
          <w:p w14:paraId="0870EBDE" w14:textId="0286ABE0" w:rsidR="00C54349" w:rsidRPr="00C54349" w:rsidRDefault="00C54349" w:rsidP="000A5947">
            <w:pPr>
              <w:jc w:val="center"/>
              <w:rPr>
                <w:rFonts w:ascii="Times New Roman" w:hAnsi="Times New Roman" w:cs="Times New Roman"/>
                <w:bCs/>
                <w:sz w:val="24"/>
                <w:szCs w:val="24"/>
                <w:lang w:val="en-US"/>
              </w:rPr>
            </w:pPr>
            <w:r w:rsidRPr="00C54349">
              <w:rPr>
                <w:rFonts w:ascii="Times New Roman" w:hAnsi="Times New Roman" w:cs="Times New Roman"/>
                <w:bCs/>
                <w:sz w:val="24"/>
                <w:szCs w:val="24"/>
              </w:rPr>
              <w:t>0,6</w:t>
            </w:r>
            <w:r w:rsidRPr="00C54349">
              <w:rPr>
                <w:rFonts w:ascii="Times New Roman" w:hAnsi="Times New Roman" w:cs="Times New Roman"/>
                <w:bCs/>
                <w:sz w:val="24"/>
                <w:szCs w:val="24"/>
                <w:lang w:val="en-US"/>
              </w:rPr>
              <w:t>(0</w:t>
            </w:r>
            <w:r w:rsidRPr="00C54349">
              <w:rPr>
                <w:rFonts w:ascii="Times New Roman" w:hAnsi="Times New Roman" w:cs="Times New Roman"/>
                <w:bCs/>
                <w:sz w:val="24"/>
                <w:szCs w:val="24"/>
              </w:rPr>
              <w:t>,3</w:t>
            </w:r>
            <w:r w:rsidRPr="00C54349">
              <w:rPr>
                <w:rFonts w:ascii="Times New Roman" w:hAnsi="Times New Roman" w:cs="Times New Roman"/>
                <w:bCs/>
                <w:sz w:val="24"/>
                <w:szCs w:val="24"/>
                <w:lang w:val="en-US"/>
              </w:rPr>
              <w:t>)</w:t>
            </w:r>
          </w:p>
        </w:tc>
        <w:tc>
          <w:tcPr>
            <w:tcW w:w="2119" w:type="dxa"/>
          </w:tcPr>
          <w:p w14:paraId="6F155D0A" w14:textId="3633BF94"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7(2,5)</w:t>
            </w:r>
          </w:p>
        </w:tc>
        <w:tc>
          <w:tcPr>
            <w:tcW w:w="2856" w:type="dxa"/>
          </w:tcPr>
          <w:p w14:paraId="11C4286B" w14:textId="554CAC4A"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&lt;0,05</w:t>
            </w:r>
          </w:p>
        </w:tc>
      </w:tr>
      <w:tr w:rsidR="00C54349" w:rsidRPr="000A5947" w14:paraId="16276BA0" w14:textId="77777777" w:rsidTr="00FB79B2">
        <w:tc>
          <w:tcPr>
            <w:tcW w:w="2543" w:type="dxa"/>
            <w:tcBorders>
              <w:bottom w:val="single" w:sz="4" w:space="0" w:color="auto"/>
            </w:tcBorders>
          </w:tcPr>
          <w:p w14:paraId="3A6EB25B" w14:textId="45DBEAFE" w:rsidR="00C54349" w:rsidRPr="00C54349" w:rsidRDefault="00C54349" w:rsidP="000A5947">
            <w:pPr>
              <w:jc w:val="both"/>
              <w:rPr>
                <w:rFonts w:ascii="Times New Roman" w:hAnsi="Times New Roman" w:cs="Times New Roman"/>
                <w:bCs/>
                <w:sz w:val="24"/>
                <w:szCs w:val="24"/>
              </w:rPr>
            </w:pPr>
            <w:r w:rsidRPr="00C54349">
              <w:rPr>
                <w:rFonts w:ascii="Times New Roman" w:hAnsi="Times New Roman" w:cs="Times New Roman"/>
                <w:bCs/>
                <w:sz w:val="24"/>
                <w:szCs w:val="24"/>
              </w:rPr>
              <w:t>ВИЧ позитивные</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n(%)</w:t>
            </w:r>
          </w:p>
        </w:tc>
        <w:tc>
          <w:tcPr>
            <w:tcW w:w="2116" w:type="dxa"/>
          </w:tcPr>
          <w:p w14:paraId="43BD1A29" w14:textId="5D778913"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1(4,8)</w:t>
            </w:r>
          </w:p>
        </w:tc>
        <w:tc>
          <w:tcPr>
            <w:tcW w:w="2119" w:type="dxa"/>
          </w:tcPr>
          <w:p w14:paraId="48A16D36" w14:textId="61492A2F"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7(63,6)</w:t>
            </w:r>
          </w:p>
        </w:tc>
        <w:tc>
          <w:tcPr>
            <w:tcW w:w="2856" w:type="dxa"/>
          </w:tcPr>
          <w:p w14:paraId="73E7940B" w14:textId="506C4C71"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х</w:t>
            </w:r>
            <w:r w:rsidRPr="00C54349">
              <w:rPr>
                <w:rFonts w:ascii="Times New Roman" w:hAnsi="Times New Roman" w:cs="Times New Roman"/>
                <w:bCs/>
                <w:sz w:val="24"/>
                <w:szCs w:val="24"/>
                <w:vertAlign w:val="superscript"/>
              </w:rPr>
              <w:t>2</w:t>
            </w:r>
            <w:r w:rsidRPr="00C54349">
              <w:rPr>
                <w:rFonts w:ascii="Times New Roman" w:hAnsi="Times New Roman" w:cs="Times New Roman"/>
                <w:bCs/>
                <w:sz w:val="24"/>
                <w:szCs w:val="24"/>
              </w:rPr>
              <w:t xml:space="preserve"> Пирсона &lt;0,05</w:t>
            </w:r>
          </w:p>
        </w:tc>
      </w:tr>
      <w:tr w:rsidR="00C54349" w:rsidRPr="000A5947" w14:paraId="6CCF13B3" w14:textId="77777777" w:rsidTr="00FB79B2">
        <w:tc>
          <w:tcPr>
            <w:tcW w:w="2543" w:type="dxa"/>
            <w:tcBorders>
              <w:bottom w:val="single" w:sz="4" w:space="0" w:color="auto"/>
            </w:tcBorders>
          </w:tcPr>
          <w:p w14:paraId="0772BA7B" w14:textId="465ED0C8" w:rsidR="00C54349" w:rsidRPr="00C54349" w:rsidRDefault="00C54349" w:rsidP="000A5947">
            <w:pPr>
              <w:jc w:val="both"/>
              <w:rPr>
                <w:rFonts w:ascii="Times New Roman" w:hAnsi="Times New Roman" w:cs="Times New Roman"/>
                <w:bCs/>
                <w:sz w:val="24"/>
                <w:szCs w:val="24"/>
              </w:rPr>
            </w:pPr>
            <w:r w:rsidRPr="00C54349">
              <w:rPr>
                <w:rFonts w:ascii="Times New Roman" w:hAnsi="Times New Roman" w:cs="Times New Roman"/>
                <w:bCs/>
                <w:sz w:val="24"/>
                <w:szCs w:val="24"/>
              </w:rPr>
              <w:t>Гепатит С n(%)</w:t>
            </w:r>
          </w:p>
        </w:tc>
        <w:tc>
          <w:tcPr>
            <w:tcW w:w="2116" w:type="dxa"/>
            <w:tcBorders>
              <w:bottom w:val="single" w:sz="4" w:space="0" w:color="auto"/>
            </w:tcBorders>
          </w:tcPr>
          <w:p w14:paraId="5768A699" w14:textId="519FA697"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2(9,5)</w:t>
            </w:r>
          </w:p>
        </w:tc>
        <w:tc>
          <w:tcPr>
            <w:tcW w:w="2119" w:type="dxa"/>
            <w:tcBorders>
              <w:bottom w:val="single" w:sz="4" w:space="0" w:color="auto"/>
            </w:tcBorders>
          </w:tcPr>
          <w:p w14:paraId="64CC11F9" w14:textId="79C8670D"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7(63,6)</w:t>
            </w:r>
          </w:p>
        </w:tc>
        <w:tc>
          <w:tcPr>
            <w:tcW w:w="2856" w:type="dxa"/>
            <w:tcBorders>
              <w:bottom w:val="single" w:sz="4" w:space="0" w:color="auto"/>
            </w:tcBorders>
          </w:tcPr>
          <w:p w14:paraId="03DA67DC" w14:textId="5C1C1AC9" w:rsidR="00C54349" w:rsidRPr="00C54349" w:rsidRDefault="00C54349" w:rsidP="000A5947">
            <w:pPr>
              <w:jc w:val="center"/>
              <w:rPr>
                <w:rFonts w:ascii="Times New Roman" w:hAnsi="Times New Roman" w:cs="Times New Roman"/>
                <w:bCs/>
                <w:sz w:val="24"/>
                <w:szCs w:val="24"/>
              </w:rPr>
            </w:pPr>
            <w:r w:rsidRPr="00C54349">
              <w:rPr>
                <w:rFonts w:ascii="Times New Roman" w:hAnsi="Times New Roman" w:cs="Times New Roman"/>
                <w:bCs/>
                <w:sz w:val="24"/>
                <w:szCs w:val="24"/>
              </w:rPr>
              <w:t>х</w:t>
            </w:r>
            <w:r w:rsidRPr="00C54349">
              <w:rPr>
                <w:rFonts w:ascii="Times New Roman" w:hAnsi="Times New Roman" w:cs="Times New Roman"/>
                <w:bCs/>
                <w:sz w:val="24"/>
                <w:szCs w:val="24"/>
                <w:vertAlign w:val="superscript"/>
              </w:rPr>
              <w:t>2</w:t>
            </w:r>
            <w:r w:rsidRPr="00C54349">
              <w:rPr>
                <w:rFonts w:ascii="Times New Roman" w:hAnsi="Times New Roman" w:cs="Times New Roman"/>
                <w:bCs/>
                <w:sz w:val="24"/>
                <w:szCs w:val="24"/>
              </w:rPr>
              <w:t xml:space="preserve"> Пирсона &lt;0,05</w:t>
            </w:r>
          </w:p>
        </w:tc>
      </w:tr>
      <w:tr w:rsidR="00747B37" w:rsidRPr="000A5947" w14:paraId="09220E63" w14:textId="77777777" w:rsidTr="00FB79B2">
        <w:trPr>
          <w:trHeight w:val="5760"/>
        </w:trPr>
        <w:tc>
          <w:tcPr>
            <w:tcW w:w="2543" w:type="dxa"/>
            <w:tcBorders>
              <w:top w:val="single" w:sz="4" w:space="0" w:color="auto"/>
              <w:bottom w:val="dashSmallGap" w:sz="4" w:space="0" w:color="auto"/>
            </w:tcBorders>
          </w:tcPr>
          <w:p w14:paraId="41B26183"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Анализы крови:</w:t>
            </w:r>
          </w:p>
          <w:p w14:paraId="7353A34C"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-Гематокрит Ме(МР), %</w:t>
            </w:r>
          </w:p>
          <w:p w14:paraId="6AAC8A1A"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 Тромбоциты Ме(МР), ×10⁹/л</w:t>
            </w:r>
          </w:p>
          <w:p w14:paraId="783AEC12"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 Моноциты</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×10⁹/л</w:t>
            </w:r>
          </w:p>
          <w:p w14:paraId="077F6C92"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-Гемоглобин</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г/л</w:t>
            </w:r>
          </w:p>
          <w:p w14:paraId="3E74E499"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-Биллирубин общий</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мкмоль/л</w:t>
            </w:r>
          </w:p>
          <w:p w14:paraId="257286F8"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-АЛТ</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 xml:space="preserve">Ме(МР), </w:t>
            </w:r>
          </w:p>
          <w:p w14:paraId="35B09337"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Ед/л</w:t>
            </w:r>
          </w:p>
          <w:p w14:paraId="520C6485"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-АСТ</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 xml:space="preserve">Ме(МР), </w:t>
            </w:r>
          </w:p>
          <w:p w14:paraId="40791D5B"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Ед/л</w:t>
            </w:r>
          </w:p>
          <w:p w14:paraId="0167FA23"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-Общий белок</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г/л</w:t>
            </w:r>
          </w:p>
          <w:p w14:paraId="0CF3CE89" w14:textId="77777777" w:rsidR="00747B37" w:rsidRPr="00C54349" w:rsidRDefault="00747B37" w:rsidP="00747B37">
            <w:pPr>
              <w:rPr>
                <w:rFonts w:ascii="Times New Roman" w:hAnsi="Times New Roman" w:cs="Times New Roman"/>
                <w:bCs/>
                <w:sz w:val="24"/>
                <w:szCs w:val="24"/>
              </w:rPr>
            </w:pPr>
            <w:r w:rsidRPr="00C54349">
              <w:rPr>
                <w:rFonts w:ascii="Times New Roman" w:hAnsi="Times New Roman" w:cs="Times New Roman"/>
                <w:bCs/>
                <w:sz w:val="24"/>
                <w:szCs w:val="24"/>
              </w:rPr>
              <w:t>-Креатинин</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ммоль/л</w:t>
            </w:r>
          </w:p>
          <w:p w14:paraId="6D8E349F" w14:textId="30D5EDEE" w:rsidR="00747B37" w:rsidRPr="00C54349" w:rsidRDefault="00747B37" w:rsidP="0042172C">
            <w:pPr>
              <w:rPr>
                <w:rFonts w:ascii="Times New Roman" w:hAnsi="Times New Roman" w:cs="Times New Roman"/>
                <w:bCs/>
                <w:sz w:val="24"/>
                <w:szCs w:val="24"/>
              </w:rPr>
            </w:pPr>
            <w:r w:rsidRPr="00C54349">
              <w:rPr>
                <w:rFonts w:ascii="Times New Roman" w:hAnsi="Times New Roman" w:cs="Times New Roman"/>
                <w:bCs/>
                <w:sz w:val="24"/>
                <w:szCs w:val="24"/>
              </w:rPr>
              <w:t>-Мочевина</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ммоль/л</w:t>
            </w:r>
          </w:p>
        </w:tc>
        <w:tc>
          <w:tcPr>
            <w:tcW w:w="2116" w:type="dxa"/>
            <w:tcBorders>
              <w:bottom w:val="dashSmallGap" w:sz="4" w:space="0" w:color="auto"/>
            </w:tcBorders>
          </w:tcPr>
          <w:p w14:paraId="2FD3D731" w14:textId="77777777" w:rsidR="00747B37" w:rsidRPr="00C54349" w:rsidRDefault="00747B37" w:rsidP="00747B37">
            <w:pPr>
              <w:jc w:val="center"/>
              <w:rPr>
                <w:rFonts w:ascii="Times New Roman" w:hAnsi="Times New Roman" w:cs="Times New Roman"/>
                <w:bCs/>
                <w:sz w:val="24"/>
                <w:szCs w:val="24"/>
              </w:rPr>
            </w:pPr>
          </w:p>
          <w:p w14:paraId="6CF331D0"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47,2(3,2)</w:t>
            </w:r>
          </w:p>
          <w:p w14:paraId="48CAEF8C" w14:textId="77777777" w:rsidR="00747B37" w:rsidRPr="00C54349" w:rsidRDefault="00747B37" w:rsidP="00747B37">
            <w:pPr>
              <w:jc w:val="center"/>
              <w:rPr>
                <w:rFonts w:ascii="Times New Roman" w:hAnsi="Times New Roman" w:cs="Times New Roman"/>
                <w:bCs/>
                <w:sz w:val="24"/>
                <w:szCs w:val="24"/>
              </w:rPr>
            </w:pPr>
          </w:p>
          <w:p w14:paraId="2C54B8C9"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226(34)</w:t>
            </w:r>
          </w:p>
          <w:p w14:paraId="4941B236" w14:textId="77777777" w:rsidR="00747B37" w:rsidRPr="00C54349" w:rsidRDefault="00747B37" w:rsidP="00747B37">
            <w:pPr>
              <w:jc w:val="center"/>
              <w:rPr>
                <w:rFonts w:ascii="Times New Roman" w:hAnsi="Times New Roman" w:cs="Times New Roman"/>
                <w:bCs/>
                <w:sz w:val="24"/>
                <w:szCs w:val="24"/>
              </w:rPr>
            </w:pPr>
          </w:p>
          <w:p w14:paraId="785EAE7C"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4,6(1,3)</w:t>
            </w:r>
          </w:p>
          <w:p w14:paraId="6358C853" w14:textId="77777777" w:rsidR="00747B37" w:rsidRPr="00C54349" w:rsidRDefault="00747B37" w:rsidP="00747B37">
            <w:pPr>
              <w:jc w:val="center"/>
              <w:rPr>
                <w:rFonts w:ascii="Times New Roman" w:hAnsi="Times New Roman" w:cs="Times New Roman"/>
                <w:bCs/>
                <w:sz w:val="24"/>
                <w:szCs w:val="24"/>
              </w:rPr>
            </w:pPr>
          </w:p>
          <w:p w14:paraId="600A0CF7"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156(12)</w:t>
            </w:r>
          </w:p>
          <w:p w14:paraId="7CA04062" w14:textId="77777777" w:rsidR="00747B37" w:rsidRPr="00C54349" w:rsidRDefault="00747B37" w:rsidP="00747B37">
            <w:pPr>
              <w:jc w:val="center"/>
              <w:rPr>
                <w:rFonts w:ascii="Times New Roman" w:hAnsi="Times New Roman" w:cs="Times New Roman"/>
                <w:bCs/>
                <w:sz w:val="24"/>
                <w:szCs w:val="24"/>
              </w:rPr>
            </w:pPr>
          </w:p>
          <w:p w14:paraId="2AD2FBF2"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12(10,5)</w:t>
            </w:r>
          </w:p>
          <w:p w14:paraId="7B182EA1" w14:textId="77777777" w:rsidR="00747B37" w:rsidRPr="00C54349" w:rsidRDefault="00747B37" w:rsidP="00747B37">
            <w:pPr>
              <w:jc w:val="center"/>
              <w:rPr>
                <w:rFonts w:ascii="Times New Roman" w:hAnsi="Times New Roman" w:cs="Times New Roman"/>
                <w:bCs/>
                <w:sz w:val="24"/>
                <w:szCs w:val="24"/>
              </w:rPr>
            </w:pPr>
          </w:p>
          <w:p w14:paraId="69C1CDC6"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88(73)</w:t>
            </w:r>
          </w:p>
          <w:p w14:paraId="4B00055D" w14:textId="77777777" w:rsidR="00747B37" w:rsidRPr="00C54349" w:rsidRDefault="00747B37" w:rsidP="00747B37">
            <w:pPr>
              <w:jc w:val="center"/>
              <w:rPr>
                <w:rFonts w:ascii="Times New Roman" w:hAnsi="Times New Roman" w:cs="Times New Roman"/>
                <w:bCs/>
                <w:sz w:val="24"/>
                <w:szCs w:val="24"/>
              </w:rPr>
            </w:pPr>
          </w:p>
          <w:p w14:paraId="5ADA91DB"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77(85)</w:t>
            </w:r>
          </w:p>
          <w:p w14:paraId="0E1A6CEE" w14:textId="77777777" w:rsidR="00747B37" w:rsidRPr="00C54349" w:rsidRDefault="00747B37" w:rsidP="00747B37">
            <w:pPr>
              <w:jc w:val="center"/>
              <w:rPr>
                <w:rFonts w:ascii="Times New Roman" w:hAnsi="Times New Roman" w:cs="Times New Roman"/>
                <w:bCs/>
                <w:sz w:val="24"/>
                <w:szCs w:val="24"/>
              </w:rPr>
            </w:pPr>
          </w:p>
          <w:p w14:paraId="26D1AF4B"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71(14)</w:t>
            </w:r>
          </w:p>
          <w:p w14:paraId="553E9900" w14:textId="77777777" w:rsidR="00747B37" w:rsidRPr="00C54349" w:rsidRDefault="00747B37" w:rsidP="00747B37">
            <w:pPr>
              <w:jc w:val="center"/>
              <w:rPr>
                <w:rFonts w:ascii="Times New Roman" w:hAnsi="Times New Roman" w:cs="Times New Roman"/>
                <w:bCs/>
                <w:sz w:val="24"/>
                <w:szCs w:val="24"/>
              </w:rPr>
            </w:pPr>
          </w:p>
          <w:p w14:paraId="5D807D26"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108(25)</w:t>
            </w:r>
          </w:p>
          <w:p w14:paraId="254E0714" w14:textId="77777777" w:rsidR="00747B37" w:rsidRPr="00C54349" w:rsidRDefault="00747B37" w:rsidP="00747B37">
            <w:pPr>
              <w:jc w:val="center"/>
              <w:rPr>
                <w:rFonts w:ascii="Times New Roman" w:hAnsi="Times New Roman" w:cs="Times New Roman"/>
                <w:bCs/>
                <w:sz w:val="24"/>
                <w:szCs w:val="24"/>
              </w:rPr>
            </w:pPr>
          </w:p>
          <w:p w14:paraId="3D724FCD"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9,2(8,1)</w:t>
            </w:r>
          </w:p>
          <w:p w14:paraId="0385A995" w14:textId="77777777" w:rsidR="00747B37" w:rsidRPr="00C54349" w:rsidRDefault="00747B37" w:rsidP="00747B37">
            <w:pPr>
              <w:jc w:val="center"/>
              <w:rPr>
                <w:rFonts w:ascii="Times New Roman" w:hAnsi="Times New Roman" w:cs="Times New Roman"/>
                <w:bCs/>
                <w:sz w:val="24"/>
                <w:szCs w:val="24"/>
              </w:rPr>
            </w:pPr>
          </w:p>
        </w:tc>
        <w:tc>
          <w:tcPr>
            <w:tcW w:w="2119" w:type="dxa"/>
            <w:tcBorders>
              <w:bottom w:val="dashSmallGap" w:sz="4" w:space="0" w:color="auto"/>
            </w:tcBorders>
          </w:tcPr>
          <w:p w14:paraId="659AE8BE" w14:textId="77777777" w:rsidR="00747B37" w:rsidRPr="00C54349" w:rsidRDefault="00747B37" w:rsidP="00747B37">
            <w:pPr>
              <w:rPr>
                <w:rFonts w:ascii="Times New Roman" w:hAnsi="Times New Roman" w:cs="Times New Roman"/>
                <w:bCs/>
                <w:sz w:val="24"/>
                <w:szCs w:val="24"/>
              </w:rPr>
            </w:pPr>
          </w:p>
          <w:p w14:paraId="02DFB95D"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20,5(5,25)</w:t>
            </w:r>
          </w:p>
          <w:p w14:paraId="5BD6CD52" w14:textId="77777777" w:rsidR="00747B37" w:rsidRPr="00C54349" w:rsidRDefault="00747B37" w:rsidP="00747B37">
            <w:pPr>
              <w:jc w:val="center"/>
              <w:rPr>
                <w:rFonts w:ascii="Times New Roman" w:hAnsi="Times New Roman" w:cs="Times New Roman"/>
                <w:bCs/>
                <w:sz w:val="24"/>
                <w:szCs w:val="24"/>
              </w:rPr>
            </w:pPr>
          </w:p>
          <w:p w14:paraId="5A8FA6E5"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127,5 (27,5)</w:t>
            </w:r>
          </w:p>
          <w:p w14:paraId="54028372" w14:textId="77777777" w:rsidR="00747B37" w:rsidRPr="00C54349" w:rsidRDefault="00747B37" w:rsidP="00747B37">
            <w:pPr>
              <w:jc w:val="center"/>
              <w:rPr>
                <w:rFonts w:ascii="Times New Roman" w:hAnsi="Times New Roman" w:cs="Times New Roman"/>
                <w:bCs/>
                <w:sz w:val="24"/>
                <w:szCs w:val="24"/>
              </w:rPr>
            </w:pPr>
          </w:p>
          <w:p w14:paraId="7F798799"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7,5(3,75)</w:t>
            </w:r>
          </w:p>
          <w:p w14:paraId="7453FAF4" w14:textId="77777777" w:rsidR="00747B37" w:rsidRPr="00C54349" w:rsidRDefault="00747B37" w:rsidP="00747B37">
            <w:pPr>
              <w:jc w:val="center"/>
              <w:rPr>
                <w:rFonts w:ascii="Times New Roman" w:hAnsi="Times New Roman" w:cs="Times New Roman"/>
                <w:bCs/>
                <w:sz w:val="24"/>
                <w:szCs w:val="24"/>
              </w:rPr>
            </w:pPr>
          </w:p>
          <w:p w14:paraId="54CF64F1"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68,5(17,25)</w:t>
            </w:r>
          </w:p>
          <w:p w14:paraId="33604698" w14:textId="77777777" w:rsidR="00747B37" w:rsidRPr="00C54349" w:rsidRDefault="00747B37" w:rsidP="00747B37">
            <w:pPr>
              <w:jc w:val="center"/>
              <w:rPr>
                <w:rFonts w:ascii="Times New Roman" w:hAnsi="Times New Roman" w:cs="Times New Roman"/>
                <w:bCs/>
                <w:sz w:val="24"/>
                <w:szCs w:val="24"/>
              </w:rPr>
            </w:pPr>
          </w:p>
          <w:p w14:paraId="0F811548"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76,5(45)</w:t>
            </w:r>
          </w:p>
          <w:p w14:paraId="661A1963" w14:textId="77777777" w:rsidR="00747B37" w:rsidRPr="00C54349" w:rsidRDefault="00747B37" w:rsidP="00747B37">
            <w:pPr>
              <w:jc w:val="center"/>
              <w:rPr>
                <w:rFonts w:ascii="Times New Roman" w:hAnsi="Times New Roman" w:cs="Times New Roman"/>
                <w:bCs/>
                <w:sz w:val="24"/>
                <w:szCs w:val="24"/>
              </w:rPr>
            </w:pPr>
          </w:p>
          <w:p w14:paraId="124CC794"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400(305)</w:t>
            </w:r>
          </w:p>
          <w:p w14:paraId="26913FB9" w14:textId="77777777" w:rsidR="00747B37" w:rsidRPr="00C54349" w:rsidRDefault="00747B37" w:rsidP="00747B37">
            <w:pPr>
              <w:jc w:val="center"/>
              <w:rPr>
                <w:rFonts w:ascii="Times New Roman" w:hAnsi="Times New Roman" w:cs="Times New Roman"/>
                <w:bCs/>
                <w:sz w:val="24"/>
                <w:szCs w:val="24"/>
              </w:rPr>
            </w:pPr>
          </w:p>
          <w:p w14:paraId="2D467692"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415,5(429,7)</w:t>
            </w:r>
          </w:p>
          <w:p w14:paraId="033F9B21" w14:textId="77777777" w:rsidR="00747B37" w:rsidRPr="00C54349" w:rsidRDefault="00747B37" w:rsidP="00747B37">
            <w:pPr>
              <w:jc w:val="center"/>
              <w:rPr>
                <w:rFonts w:ascii="Times New Roman" w:hAnsi="Times New Roman" w:cs="Times New Roman"/>
                <w:bCs/>
                <w:sz w:val="24"/>
                <w:szCs w:val="24"/>
              </w:rPr>
            </w:pPr>
          </w:p>
          <w:p w14:paraId="3A2EFD88"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57(9)</w:t>
            </w:r>
          </w:p>
          <w:p w14:paraId="37C11B42" w14:textId="77777777" w:rsidR="00747B37" w:rsidRPr="00C54349" w:rsidRDefault="00747B37" w:rsidP="00747B37">
            <w:pPr>
              <w:jc w:val="center"/>
              <w:rPr>
                <w:rFonts w:ascii="Times New Roman" w:hAnsi="Times New Roman" w:cs="Times New Roman"/>
                <w:bCs/>
                <w:sz w:val="24"/>
                <w:szCs w:val="24"/>
              </w:rPr>
            </w:pPr>
          </w:p>
          <w:p w14:paraId="063F7D16"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141(111)</w:t>
            </w:r>
          </w:p>
          <w:p w14:paraId="064F0E6B" w14:textId="77777777" w:rsidR="00747B37" w:rsidRDefault="00747B37" w:rsidP="00747B37">
            <w:pPr>
              <w:jc w:val="center"/>
              <w:rPr>
                <w:rFonts w:ascii="Times New Roman" w:hAnsi="Times New Roman" w:cs="Times New Roman"/>
                <w:bCs/>
                <w:sz w:val="24"/>
                <w:szCs w:val="24"/>
              </w:rPr>
            </w:pPr>
          </w:p>
          <w:p w14:paraId="57DC8CEE" w14:textId="1EED07C0"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9,5(5)</w:t>
            </w:r>
          </w:p>
          <w:p w14:paraId="39C7694F" w14:textId="77777777" w:rsidR="00747B37" w:rsidRPr="00C54349" w:rsidRDefault="00747B37" w:rsidP="00747B37">
            <w:pPr>
              <w:jc w:val="center"/>
              <w:rPr>
                <w:rFonts w:ascii="Times New Roman" w:hAnsi="Times New Roman" w:cs="Times New Roman"/>
                <w:bCs/>
                <w:sz w:val="24"/>
                <w:szCs w:val="24"/>
              </w:rPr>
            </w:pPr>
          </w:p>
        </w:tc>
        <w:tc>
          <w:tcPr>
            <w:tcW w:w="2856" w:type="dxa"/>
            <w:tcBorders>
              <w:bottom w:val="dashSmallGap" w:sz="4" w:space="0" w:color="auto"/>
            </w:tcBorders>
          </w:tcPr>
          <w:p w14:paraId="2800F839" w14:textId="77777777" w:rsidR="00747B37" w:rsidRPr="00C54349" w:rsidRDefault="00747B37" w:rsidP="00747B37">
            <w:pPr>
              <w:rPr>
                <w:rFonts w:ascii="Times New Roman" w:hAnsi="Times New Roman" w:cs="Times New Roman"/>
                <w:bCs/>
                <w:sz w:val="24"/>
                <w:szCs w:val="24"/>
              </w:rPr>
            </w:pPr>
          </w:p>
          <w:p w14:paraId="483F5FB3"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42472A52" w14:textId="77777777" w:rsidR="00747B37" w:rsidRPr="00C54349" w:rsidRDefault="00747B37" w:rsidP="00747B37">
            <w:pPr>
              <w:jc w:val="center"/>
              <w:rPr>
                <w:rFonts w:ascii="Times New Roman" w:hAnsi="Times New Roman" w:cs="Times New Roman"/>
                <w:bCs/>
                <w:sz w:val="24"/>
                <w:szCs w:val="24"/>
              </w:rPr>
            </w:pPr>
          </w:p>
          <w:p w14:paraId="3F2F72E4"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1A576C46" w14:textId="77777777" w:rsidR="00747B37" w:rsidRPr="00C54349" w:rsidRDefault="00747B37" w:rsidP="00747B37">
            <w:pPr>
              <w:jc w:val="center"/>
              <w:rPr>
                <w:rFonts w:ascii="Times New Roman" w:hAnsi="Times New Roman" w:cs="Times New Roman"/>
                <w:bCs/>
                <w:sz w:val="24"/>
                <w:szCs w:val="24"/>
              </w:rPr>
            </w:pPr>
          </w:p>
          <w:p w14:paraId="26E16BEF"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&lt;0,05</w:t>
            </w:r>
          </w:p>
          <w:p w14:paraId="30F673A3" w14:textId="77777777" w:rsidR="00747B37" w:rsidRPr="00C54349" w:rsidRDefault="00747B37" w:rsidP="00747B37">
            <w:pPr>
              <w:jc w:val="center"/>
              <w:rPr>
                <w:rFonts w:ascii="Times New Roman" w:hAnsi="Times New Roman" w:cs="Times New Roman"/>
                <w:bCs/>
                <w:sz w:val="24"/>
                <w:szCs w:val="24"/>
              </w:rPr>
            </w:pPr>
          </w:p>
          <w:p w14:paraId="79BEF673"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2E01897F" w14:textId="77777777" w:rsidR="00747B37" w:rsidRPr="00C54349" w:rsidRDefault="00747B37" w:rsidP="00747B37">
            <w:pPr>
              <w:jc w:val="center"/>
              <w:rPr>
                <w:rFonts w:ascii="Times New Roman" w:hAnsi="Times New Roman" w:cs="Times New Roman"/>
                <w:bCs/>
                <w:sz w:val="24"/>
                <w:szCs w:val="24"/>
              </w:rPr>
            </w:pPr>
          </w:p>
          <w:p w14:paraId="0C04A063"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&lt;0,05</w:t>
            </w:r>
          </w:p>
          <w:p w14:paraId="2889A1E0" w14:textId="77777777" w:rsidR="00747B37" w:rsidRPr="00C54349" w:rsidRDefault="00747B37" w:rsidP="00747B37">
            <w:pPr>
              <w:jc w:val="center"/>
              <w:rPr>
                <w:rFonts w:ascii="Times New Roman" w:hAnsi="Times New Roman" w:cs="Times New Roman"/>
                <w:bCs/>
                <w:sz w:val="24"/>
                <w:szCs w:val="24"/>
              </w:rPr>
            </w:pPr>
          </w:p>
          <w:p w14:paraId="4313D2C9"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6A8A3CA3" w14:textId="77777777" w:rsidR="00747B37" w:rsidRPr="00C54349" w:rsidRDefault="00747B37" w:rsidP="00747B37">
            <w:pPr>
              <w:jc w:val="center"/>
              <w:rPr>
                <w:rFonts w:ascii="Times New Roman" w:hAnsi="Times New Roman" w:cs="Times New Roman"/>
                <w:bCs/>
                <w:sz w:val="24"/>
                <w:szCs w:val="24"/>
              </w:rPr>
            </w:pPr>
          </w:p>
          <w:p w14:paraId="54452E54"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7D0F22AE" w14:textId="77777777" w:rsidR="00747B37" w:rsidRPr="00C54349" w:rsidRDefault="00747B37" w:rsidP="00747B37">
            <w:pPr>
              <w:jc w:val="center"/>
              <w:rPr>
                <w:rFonts w:ascii="Times New Roman" w:hAnsi="Times New Roman" w:cs="Times New Roman"/>
                <w:bCs/>
                <w:sz w:val="24"/>
                <w:szCs w:val="24"/>
              </w:rPr>
            </w:pPr>
          </w:p>
          <w:p w14:paraId="48B26911"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7F7594C0" w14:textId="77777777" w:rsidR="00747B37" w:rsidRPr="00C54349" w:rsidRDefault="00747B37" w:rsidP="00747B37">
            <w:pPr>
              <w:jc w:val="center"/>
              <w:rPr>
                <w:rFonts w:ascii="Times New Roman" w:hAnsi="Times New Roman" w:cs="Times New Roman"/>
                <w:bCs/>
                <w:sz w:val="24"/>
                <w:szCs w:val="24"/>
              </w:rPr>
            </w:pPr>
          </w:p>
          <w:p w14:paraId="5CD89950"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7EABF18A" w14:textId="77777777" w:rsidR="00747B37" w:rsidRDefault="00747B37" w:rsidP="00747B37">
            <w:pPr>
              <w:jc w:val="center"/>
              <w:rPr>
                <w:rFonts w:ascii="Times New Roman" w:hAnsi="Times New Roman" w:cs="Times New Roman"/>
                <w:bCs/>
                <w:sz w:val="24"/>
                <w:szCs w:val="24"/>
              </w:rPr>
            </w:pPr>
          </w:p>
          <w:p w14:paraId="1920CD0A" w14:textId="21E8E528"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321FCDAC" w14:textId="77777777" w:rsidR="00747B37" w:rsidRPr="00C54349" w:rsidRDefault="00747B37" w:rsidP="00747B37">
            <w:pPr>
              <w:jc w:val="center"/>
              <w:rPr>
                <w:rFonts w:ascii="Times New Roman" w:hAnsi="Times New Roman" w:cs="Times New Roman"/>
                <w:bCs/>
                <w:sz w:val="24"/>
                <w:szCs w:val="24"/>
              </w:rPr>
            </w:pPr>
          </w:p>
        </w:tc>
      </w:tr>
    </w:tbl>
    <w:p w14:paraId="634E3F55" w14:textId="77777777" w:rsidR="00FB79B2" w:rsidRDefault="00FB79B2"/>
    <w:p w14:paraId="7E932F09" w14:textId="7FB20B56" w:rsidR="00FB79B2" w:rsidRPr="00FB79B2" w:rsidRDefault="00FB79B2">
      <w:pPr>
        <w:rPr>
          <w:rFonts w:ascii="Times New Roman" w:hAnsi="Times New Roman" w:cs="Times New Roman"/>
          <w:sz w:val="28"/>
          <w:szCs w:val="28"/>
        </w:rPr>
      </w:pPr>
      <w:r w:rsidRPr="00FB79B2">
        <w:rPr>
          <w:rFonts w:ascii="Times New Roman" w:hAnsi="Times New Roman" w:cs="Times New Roman"/>
          <w:sz w:val="28"/>
          <w:szCs w:val="28"/>
        </w:rPr>
        <w:lastRenderedPageBreak/>
        <w:t>Продолжение таблицы 3</w:t>
      </w:r>
    </w:p>
    <w:tbl>
      <w:tblPr>
        <w:tblStyle w:val="aa"/>
        <w:tblW w:w="9634" w:type="dxa"/>
        <w:tblLook w:val="04A0" w:firstRow="1" w:lastRow="0" w:firstColumn="1" w:lastColumn="0" w:noHBand="0" w:noVBand="1"/>
      </w:tblPr>
      <w:tblGrid>
        <w:gridCol w:w="2543"/>
        <w:gridCol w:w="2116"/>
        <w:gridCol w:w="2119"/>
        <w:gridCol w:w="2856"/>
      </w:tblGrid>
      <w:tr w:rsidR="00FB79B2" w:rsidRPr="000A5947" w14:paraId="56BDD3C8" w14:textId="77777777" w:rsidTr="00FB79B2">
        <w:trPr>
          <w:trHeight w:val="336"/>
        </w:trPr>
        <w:tc>
          <w:tcPr>
            <w:tcW w:w="2543" w:type="dxa"/>
            <w:tcBorders>
              <w:top w:val="single" w:sz="4" w:space="0" w:color="auto"/>
              <w:left w:val="single" w:sz="4" w:space="0" w:color="auto"/>
              <w:right w:val="single" w:sz="4" w:space="0" w:color="auto"/>
            </w:tcBorders>
          </w:tcPr>
          <w:p w14:paraId="2C8D41A4" w14:textId="4B727E97" w:rsidR="00FB79B2" w:rsidRPr="00C54349" w:rsidRDefault="00FB79B2" w:rsidP="00FB79B2">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116" w:type="dxa"/>
            <w:tcBorders>
              <w:top w:val="single" w:sz="4" w:space="0" w:color="auto"/>
              <w:left w:val="single" w:sz="4" w:space="0" w:color="auto"/>
              <w:right w:val="single" w:sz="4" w:space="0" w:color="auto"/>
            </w:tcBorders>
          </w:tcPr>
          <w:p w14:paraId="421BF73C" w14:textId="026F4605" w:rsidR="00FB79B2" w:rsidRPr="00C54349" w:rsidRDefault="00FB79B2" w:rsidP="00FB79B2">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19" w:type="dxa"/>
            <w:tcBorders>
              <w:top w:val="single" w:sz="4" w:space="0" w:color="auto"/>
              <w:left w:val="single" w:sz="4" w:space="0" w:color="auto"/>
              <w:right w:val="single" w:sz="4" w:space="0" w:color="auto"/>
            </w:tcBorders>
          </w:tcPr>
          <w:p w14:paraId="45E89DA6" w14:textId="01DDD528" w:rsidR="00FB79B2" w:rsidRPr="00C54349" w:rsidRDefault="00FB79B2" w:rsidP="00FB79B2">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856" w:type="dxa"/>
            <w:tcBorders>
              <w:top w:val="single" w:sz="4" w:space="0" w:color="auto"/>
              <w:left w:val="single" w:sz="4" w:space="0" w:color="auto"/>
              <w:right w:val="single" w:sz="4" w:space="0" w:color="auto"/>
            </w:tcBorders>
          </w:tcPr>
          <w:p w14:paraId="07F4D5E1" w14:textId="364720DF" w:rsidR="00FB79B2" w:rsidRPr="00FB79B2" w:rsidRDefault="00FB79B2" w:rsidP="00FB79B2">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FB79B2" w:rsidRPr="000A5947" w14:paraId="6DFD9F74" w14:textId="77777777" w:rsidTr="00986022">
        <w:trPr>
          <w:trHeight w:val="1932"/>
        </w:trPr>
        <w:tc>
          <w:tcPr>
            <w:tcW w:w="2543" w:type="dxa"/>
            <w:tcBorders>
              <w:top w:val="single" w:sz="4" w:space="0" w:color="auto"/>
              <w:left w:val="single" w:sz="4" w:space="0" w:color="auto"/>
              <w:right w:val="single" w:sz="4" w:space="0" w:color="auto"/>
            </w:tcBorders>
          </w:tcPr>
          <w:p w14:paraId="2E73678D" w14:textId="77777777" w:rsidR="00FB79B2" w:rsidRPr="00C54349" w:rsidRDefault="00FB79B2" w:rsidP="00FB79B2">
            <w:pPr>
              <w:rPr>
                <w:rFonts w:ascii="Times New Roman" w:hAnsi="Times New Roman" w:cs="Times New Roman"/>
                <w:bCs/>
                <w:sz w:val="24"/>
                <w:szCs w:val="24"/>
              </w:rPr>
            </w:pPr>
            <w:r w:rsidRPr="00C54349">
              <w:rPr>
                <w:rFonts w:ascii="Times New Roman" w:hAnsi="Times New Roman" w:cs="Times New Roman"/>
                <w:bCs/>
                <w:sz w:val="24"/>
                <w:szCs w:val="24"/>
              </w:rPr>
              <w:t>- Калий</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ммоль/л</w:t>
            </w:r>
          </w:p>
          <w:p w14:paraId="1C585222" w14:textId="77777777" w:rsidR="00FB79B2" w:rsidRPr="00C54349" w:rsidRDefault="00FB79B2" w:rsidP="00747B37">
            <w:pPr>
              <w:rPr>
                <w:rFonts w:ascii="Times New Roman" w:hAnsi="Times New Roman" w:cs="Times New Roman"/>
                <w:bCs/>
                <w:sz w:val="24"/>
                <w:szCs w:val="24"/>
              </w:rPr>
            </w:pPr>
            <w:r w:rsidRPr="00C54349">
              <w:rPr>
                <w:rFonts w:ascii="Times New Roman" w:hAnsi="Times New Roman" w:cs="Times New Roman"/>
                <w:bCs/>
                <w:sz w:val="24"/>
                <w:szCs w:val="24"/>
              </w:rPr>
              <w:t>- Натрий</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ммоль/л</w:t>
            </w:r>
          </w:p>
          <w:p w14:paraId="0353A7E4" w14:textId="77777777" w:rsidR="00FB79B2" w:rsidRPr="00C54349" w:rsidRDefault="00FB79B2" w:rsidP="00747B37">
            <w:pPr>
              <w:rPr>
                <w:rFonts w:ascii="Times New Roman" w:hAnsi="Times New Roman" w:cs="Times New Roman"/>
                <w:bCs/>
                <w:sz w:val="24"/>
                <w:szCs w:val="24"/>
              </w:rPr>
            </w:pPr>
            <w:r w:rsidRPr="00C54349">
              <w:rPr>
                <w:rFonts w:ascii="Times New Roman" w:hAnsi="Times New Roman" w:cs="Times New Roman"/>
                <w:bCs/>
                <w:sz w:val="24"/>
                <w:szCs w:val="24"/>
              </w:rPr>
              <w:t>-МНО</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Ме(МР), ед</w:t>
            </w:r>
          </w:p>
          <w:p w14:paraId="1F2EAC03" w14:textId="3B5C7885" w:rsidR="00FB79B2" w:rsidRPr="00C54349" w:rsidRDefault="00FB79B2" w:rsidP="00747B37">
            <w:pPr>
              <w:jc w:val="both"/>
              <w:rPr>
                <w:rFonts w:ascii="Times New Roman" w:hAnsi="Times New Roman" w:cs="Times New Roman"/>
                <w:bCs/>
                <w:sz w:val="24"/>
                <w:szCs w:val="24"/>
              </w:rPr>
            </w:pPr>
            <w:r w:rsidRPr="00C54349">
              <w:rPr>
                <w:rFonts w:ascii="Times New Roman" w:hAnsi="Times New Roman" w:cs="Times New Roman"/>
                <w:bCs/>
                <w:sz w:val="24"/>
                <w:szCs w:val="24"/>
              </w:rPr>
              <w:t>-Фибриноген Ме(МР), г/л</w:t>
            </w:r>
          </w:p>
        </w:tc>
        <w:tc>
          <w:tcPr>
            <w:tcW w:w="2116" w:type="dxa"/>
            <w:tcBorders>
              <w:top w:val="single" w:sz="4" w:space="0" w:color="auto"/>
              <w:left w:val="single" w:sz="4" w:space="0" w:color="auto"/>
              <w:right w:val="single" w:sz="4" w:space="0" w:color="auto"/>
            </w:tcBorders>
          </w:tcPr>
          <w:p w14:paraId="36310237" w14:textId="77777777" w:rsidR="00FB79B2" w:rsidRPr="00C54349" w:rsidRDefault="00FB79B2" w:rsidP="00FB79B2">
            <w:pPr>
              <w:jc w:val="center"/>
              <w:rPr>
                <w:rFonts w:ascii="Times New Roman" w:hAnsi="Times New Roman" w:cs="Times New Roman"/>
                <w:bCs/>
                <w:sz w:val="24"/>
                <w:szCs w:val="24"/>
              </w:rPr>
            </w:pPr>
            <w:r w:rsidRPr="00C54349">
              <w:rPr>
                <w:rFonts w:ascii="Times New Roman" w:hAnsi="Times New Roman" w:cs="Times New Roman"/>
                <w:bCs/>
                <w:sz w:val="24"/>
                <w:szCs w:val="24"/>
              </w:rPr>
              <w:t>4,4(0,15)</w:t>
            </w:r>
          </w:p>
          <w:p w14:paraId="0714737B" w14:textId="77777777" w:rsidR="00FB79B2" w:rsidRDefault="00FB79B2" w:rsidP="00747B37">
            <w:pPr>
              <w:jc w:val="center"/>
              <w:rPr>
                <w:rFonts w:ascii="Times New Roman" w:hAnsi="Times New Roman" w:cs="Times New Roman"/>
                <w:bCs/>
                <w:sz w:val="24"/>
                <w:szCs w:val="24"/>
              </w:rPr>
            </w:pPr>
          </w:p>
          <w:p w14:paraId="39E9CA43" w14:textId="53CD53CB" w:rsidR="00FB79B2" w:rsidRPr="00C54349" w:rsidRDefault="00FB79B2"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144(0,7)</w:t>
            </w:r>
          </w:p>
          <w:p w14:paraId="59013997" w14:textId="77777777" w:rsidR="00FB79B2" w:rsidRPr="00C54349" w:rsidRDefault="00FB79B2" w:rsidP="00747B37">
            <w:pPr>
              <w:jc w:val="center"/>
              <w:rPr>
                <w:rFonts w:ascii="Times New Roman" w:hAnsi="Times New Roman" w:cs="Times New Roman"/>
                <w:bCs/>
                <w:sz w:val="24"/>
                <w:szCs w:val="24"/>
              </w:rPr>
            </w:pPr>
          </w:p>
          <w:p w14:paraId="1F0B3A1D" w14:textId="77777777" w:rsidR="00FB79B2" w:rsidRPr="00C54349" w:rsidRDefault="00FB79B2"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1(0,3)</w:t>
            </w:r>
          </w:p>
          <w:p w14:paraId="5C89AE07" w14:textId="0CC11F5D" w:rsidR="00FB79B2" w:rsidRPr="00C54349" w:rsidRDefault="00FB79B2"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3,3(0,7)</w:t>
            </w:r>
          </w:p>
        </w:tc>
        <w:tc>
          <w:tcPr>
            <w:tcW w:w="2119" w:type="dxa"/>
            <w:tcBorders>
              <w:top w:val="single" w:sz="4" w:space="0" w:color="auto"/>
              <w:left w:val="single" w:sz="4" w:space="0" w:color="auto"/>
              <w:right w:val="single" w:sz="4" w:space="0" w:color="auto"/>
            </w:tcBorders>
          </w:tcPr>
          <w:p w14:paraId="4366196D" w14:textId="77777777" w:rsidR="00FB79B2" w:rsidRPr="00C54349" w:rsidRDefault="00FB79B2" w:rsidP="00FB79B2">
            <w:pPr>
              <w:jc w:val="center"/>
              <w:rPr>
                <w:rFonts w:ascii="Times New Roman" w:hAnsi="Times New Roman" w:cs="Times New Roman"/>
                <w:bCs/>
                <w:sz w:val="24"/>
                <w:szCs w:val="24"/>
              </w:rPr>
            </w:pPr>
            <w:r w:rsidRPr="00C54349">
              <w:rPr>
                <w:rFonts w:ascii="Times New Roman" w:hAnsi="Times New Roman" w:cs="Times New Roman"/>
                <w:bCs/>
                <w:sz w:val="24"/>
                <w:szCs w:val="24"/>
              </w:rPr>
              <w:t>5,2(0,3)</w:t>
            </w:r>
          </w:p>
          <w:p w14:paraId="6F3EB51B" w14:textId="77777777" w:rsidR="00FB79B2" w:rsidRDefault="00FB79B2" w:rsidP="00747B37">
            <w:pPr>
              <w:jc w:val="center"/>
              <w:rPr>
                <w:rFonts w:ascii="Times New Roman" w:hAnsi="Times New Roman" w:cs="Times New Roman"/>
                <w:bCs/>
                <w:sz w:val="24"/>
                <w:szCs w:val="24"/>
              </w:rPr>
            </w:pPr>
          </w:p>
          <w:p w14:paraId="12AEDEB7" w14:textId="53B6AF43" w:rsidR="00FB79B2" w:rsidRPr="00C54349" w:rsidRDefault="00FB79B2" w:rsidP="00FB79B2">
            <w:pPr>
              <w:jc w:val="center"/>
              <w:rPr>
                <w:rFonts w:ascii="Times New Roman" w:hAnsi="Times New Roman" w:cs="Times New Roman"/>
                <w:bCs/>
                <w:sz w:val="24"/>
                <w:szCs w:val="24"/>
              </w:rPr>
            </w:pPr>
            <w:r w:rsidRPr="00C54349">
              <w:rPr>
                <w:rFonts w:ascii="Times New Roman" w:hAnsi="Times New Roman" w:cs="Times New Roman"/>
                <w:bCs/>
                <w:sz w:val="24"/>
                <w:szCs w:val="24"/>
              </w:rPr>
              <w:t>129,5(3,5)</w:t>
            </w:r>
          </w:p>
          <w:p w14:paraId="59A2D0B5" w14:textId="77777777" w:rsidR="00FB79B2" w:rsidRPr="00C54349" w:rsidRDefault="00FB79B2" w:rsidP="00747B37">
            <w:pPr>
              <w:jc w:val="center"/>
              <w:rPr>
                <w:rFonts w:ascii="Times New Roman" w:hAnsi="Times New Roman" w:cs="Times New Roman"/>
                <w:bCs/>
                <w:sz w:val="24"/>
                <w:szCs w:val="24"/>
              </w:rPr>
            </w:pPr>
          </w:p>
          <w:p w14:paraId="562D971E" w14:textId="77777777" w:rsidR="00FB79B2" w:rsidRPr="00C54349" w:rsidRDefault="00FB79B2"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1,5(1,1)</w:t>
            </w:r>
          </w:p>
          <w:p w14:paraId="28E63290" w14:textId="2E0B3683" w:rsidR="00FB79B2" w:rsidRPr="00C54349" w:rsidRDefault="00FB79B2"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1(1)</w:t>
            </w:r>
          </w:p>
        </w:tc>
        <w:tc>
          <w:tcPr>
            <w:tcW w:w="2856" w:type="dxa"/>
            <w:tcBorders>
              <w:top w:val="single" w:sz="4" w:space="0" w:color="auto"/>
              <w:left w:val="single" w:sz="4" w:space="0" w:color="auto"/>
              <w:right w:val="single" w:sz="4" w:space="0" w:color="auto"/>
            </w:tcBorders>
          </w:tcPr>
          <w:p w14:paraId="56287B20" w14:textId="77777777" w:rsidR="00FB79B2" w:rsidRPr="00C54349" w:rsidRDefault="00FB79B2" w:rsidP="00FB79B2">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06C74462" w14:textId="77777777" w:rsidR="00FB79B2" w:rsidRDefault="00FB79B2" w:rsidP="00747B37">
            <w:pPr>
              <w:jc w:val="center"/>
              <w:rPr>
                <w:rFonts w:ascii="Times New Roman" w:hAnsi="Times New Roman" w:cs="Times New Roman"/>
                <w:bCs/>
                <w:sz w:val="24"/>
                <w:szCs w:val="24"/>
              </w:rPr>
            </w:pPr>
          </w:p>
          <w:p w14:paraId="036775B2" w14:textId="226E9142" w:rsidR="00FB79B2" w:rsidRPr="00C54349" w:rsidRDefault="00FB79B2"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331ADD05" w14:textId="77777777" w:rsidR="00FB79B2" w:rsidRPr="00C54349" w:rsidRDefault="00FB79B2" w:rsidP="00747B37">
            <w:pPr>
              <w:jc w:val="center"/>
              <w:rPr>
                <w:rFonts w:ascii="Times New Roman" w:hAnsi="Times New Roman" w:cs="Times New Roman"/>
                <w:bCs/>
                <w:sz w:val="24"/>
                <w:szCs w:val="24"/>
              </w:rPr>
            </w:pPr>
          </w:p>
          <w:p w14:paraId="289DDADD" w14:textId="77777777" w:rsidR="00FB79B2" w:rsidRPr="00C54349" w:rsidRDefault="00FB79B2"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&lt;0,05</w:t>
            </w:r>
          </w:p>
          <w:p w14:paraId="222E86FF" w14:textId="4AE22627" w:rsidR="00FB79B2" w:rsidRPr="00C54349" w:rsidRDefault="00FB79B2"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&lt;0,05</w:t>
            </w:r>
          </w:p>
        </w:tc>
      </w:tr>
      <w:tr w:rsidR="00747B37" w:rsidRPr="000A5947" w14:paraId="614A8367" w14:textId="77777777" w:rsidTr="009B744A">
        <w:tc>
          <w:tcPr>
            <w:tcW w:w="2543" w:type="dxa"/>
          </w:tcPr>
          <w:p w14:paraId="358D4774" w14:textId="6AE155B7" w:rsidR="00747B37" w:rsidRPr="00C54349" w:rsidRDefault="00747B37" w:rsidP="00747B37">
            <w:pPr>
              <w:jc w:val="both"/>
              <w:rPr>
                <w:rFonts w:ascii="Times New Roman" w:hAnsi="Times New Roman" w:cs="Times New Roman"/>
                <w:bCs/>
                <w:sz w:val="24"/>
                <w:szCs w:val="24"/>
              </w:rPr>
            </w:pPr>
            <w:r w:rsidRPr="00C54349">
              <w:rPr>
                <w:rFonts w:ascii="Times New Roman" w:hAnsi="Times New Roman" w:cs="Times New Roman"/>
                <w:bCs/>
                <w:sz w:val="24"/>
                <w:szCs w:val="24"/>
              </w:rPr>
              <w:t>Одышка n(%)</w:t>
            </w:r>
          </w:p>
        </w:tc>
        <w:tc>
          <w:tcPr>
            <w:tcW w:w="2116" w:type="dxa"/>
          </w:tcPr>
          <w:p w14:paraId="07FAF41A" w14:textId="61A23B2C"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6 (28,6)</w:t>
            </w:r>
          </w:p>
        </w:tc>
        <w:tc>
          <w:tcPr>
            <w:tcW w:w="2119" w:type="dxa"/>
          </w:tcPr>
          <w:p w14:paraId="41733D72" w14:textId="27C50431"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7(63,6)</w:t>
            </w:r>
          </w:p>
        </w:tc>
        <w:tc>
          <w:tcPr>
            <w:tcW w:w="2856" w:type="dxa"/>
          </w:tcPr>
          <w:p w14:paraId="7D091A7F" w14:textId="4C3E9348"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х</w:t>
            </w:r>
            <w:r w:rsidRPr="00C54349">
              <w:rPr>
                <w:rFonts w:ascii="Times New Roman" w:hAnsi="Times New Roman" w:cs="Times New Roman"/>
                <w:bCs/>
                <w:sz w:val="24"/>
                <w:szCs w:val="24"/>
                <w:vertAlign w:val="superscript"/>
              </w:rPr>
              <w:t>2</w:t>
            </w:r>
            <w:r w:rsidRPr="00C54349">
              <w:rPr>
                <w:rFonts w:ascii="Times New Roman" w:hAnsi="Times New Roman" w:cs="Times New Roman"/>
                <w:bCs/>
                <w:sz w:val="24"/>
                <w:szCs w:val="24"/>
              </w:rPr>
              <w:t xml:space="preserve"> Пирсона &lt;0,05</w:t>
            </w:r>
          </w:p>
        </w:tc>
      </w:tr>
      <w:tr w:rsidR="00747B37" w:rsidRPr="000A5947" w14:paraId="72665E54" w14:textId="77777777" w:rsidTr="009B744A">
        <w:tc>
          <w:tcPr>
            <w:tcW w:w="2543" w:type="dxa"/>
          </w:tcPr>
          <w:p w14:paraId="17A515F0" w14:textId="77777777" w:rsidR="00747B37" w:rsidRPr="00C54349" w:rsidRDefault="00747B37" w:rsidP="00747B37">
            <w:pPr>
              <w:jc w:val="both"/>
              <w:rPr>
                <w:rFonts w:ascii="Times New Roman" w:hAnsi="Times New Roman" w:cs="Times New Roman"/>
                <w:bCs/>
                <w:sz w:val="24"/>
                <w:szCs w:val="24"/>
              </w:rPr>
            </w:pPr>
            <w:r w:rsidRPr="00C54349">
              <w:rPr>
                <w:rFonts w:ascii="Times New Roman" w:hAnsi="Times New Roman" w:cs="Times New Roman"/>
                <w:bCs/>
                <w:sz w:val="24"/>
                <w:szCs w:val="24"/>
              </w:rPr>
              <w:t>-САД Ме(МР), мм рт.ст.</w:t>
            </w:r>
          </w:p>
          <w:p w14:paraId="0439214A" w14:textId="3347576E" w:rsidR="00747B37" w:rsidRPr="00C54349" w:rsidRDefault="00747B37" w:rsidP="00747B37">
            <w:pPr>
              <w:jc w:val="both"/>
              <w:rPr>
                <w:rFonts w:ascii="Times New Roman" w:hAnsi="Times New Roman" w:cs="Times New Roman"/>
                <w:bCs/>
                <w:sz w:val="24"/>
                <w:szCs w:val="24"/>
              </w:rPr>
            </w:pPr>
            <w:r w:rsidRPr="00C54349">
              <w:rPr>
                <w:rFonts w:ascii="Times New Roman" w:hAnsi="Times New Roman" w:cs="Times New Roman"/>
                <w:bCs/>
                <w:sz w:val="24"/>
                <w:szCs w:val="24"/>
              </w:rPr>
              <w:t>-ДАД Ме(МР), мм рт.ст</w:t>
            </w:r>
          </w:p>
        </w:tc>
        <w:tc>
          <w:tcPr>
            <w:tcW w:w="2116" w:type="dxa"/>
          </w:tcPr>
          <w:p w14:paraId="52F1D620" w14:textId="77777777" w:rsidR="00747B37" w:rsidRPr="00C54349" w:rsidRDefault="00747B37" w:rsidP="00747B37">
            <w:pPr>
              <w:jc w:val="center"/>
              <w:rPr>
                <w:rFonts w:ascii="Times New Roman" w:hAnsi="Times New Roman" w:cs="Times New Roman"/>
                <w:bCs/>
                <w:sz w:val="24"/>
                <w:szCs w:val="24"/>
                <w:lang w:val="en-US"/>
              </w:rPr>
            </w:pPr>
            <w:r w:rsidRPr="00C54349">
              <w:rPr>
                <w:rFonts w:ascii="Times New Roman" w:hAnsi="Times New Roman" w:cs="Times New Roman"/>
                <w:bCs/>
                <w:sz w:val="24"/>
                <w:szCs w:val="24"/>
              </w:rPr>
              <w:t>13</w:t>
            </w:r>
            <w:r w:rsidRPr="00C54349">
              <w:rPr>
                <w:rFonts w:ascii="Times New Roman" w:hAnsi="Times New Roman" w:cs="Times New Roman"/>
                <w:bCs/>
                <w:sz w:val="24"/>
                <w:szCs w:val="24"/>
                <w:lang w:val="en-US"/>
              </w:rPr>
              <w:t>0(</w:t>
            </w:r>
            <w:r w:rsidRPr="00C54349">
              <w:rPr>
                <w:rFonts w:ascii="Times New Roman" w:hAnsi="Times New Roman" w:cs="Times New Roman"/>
                <w:bCs/>
                <w:sz w:val="24"/>
                <w:szCs w:val="24"/>
              </w:rPr>
              <w:t>5</w:t>
            </w:r>
            <w:r w:rsidRPr="00C54349">
              <w:rPr>
                <w:rFonts w:ascii="Times New Roman" w:hAnsi="Times New Roman" w:cs="Times New Roman"/>
                <w:bCs/>
                <w:sz w:val="24"/>
                <w:szCs w:val="24"/>
                <w:lang w:val="en-US"/>
              </w:rPr>
              <w:t>)</w:t>
            </w:r>
          </w:p>
          <w:p w14:paraId="22B06830" w14:textId="77777777" w:rsidR="00747B37" w:rsidRPr="00C54349" w:rsidRDefault="00747B37" w:rsidP="00747B37">
            <w:pPr>
              <w:jc w:val="center"/>
              <w:rPr>
                <w:rFonts w:ascii="Times New Roman" w:hAnsi="Times New Roman" w:cs="Times New Roman"/>
                <w:bCs/>
                <w:sz w:val="24"/>
                <w:szCs w:val="24"/>
              </w:rPr>
            </w:pPr>
          </w:p>
          <w:p w14:paraId="1EBEBAC6" w14:textId="6499B5C1"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80(</w:t>
            </w:r>
            <w:r w:rsidRPr="00C54349">
              <w:rPr>
                <w:rFonts w:ascii="Times New Roman" w:hAnsi="Times New Roman" w:cs="Times New Roman"/>
                <w:bCs/>
                <w:sz w:val="24"/>
                <w:szCs w:val="24"/>
              </w:rPr>
              <w:t>5</w:t>
            </w:r>
            <w:r w:rsidRPr="00C54349">
              <w:rPr>
                <w:rFonts w:ascii="Times New Roman" w:hAnsi="Times New Roman" w:cs="Times New Roman"/>
                <w:bCs/>
                <w:sz w:val="24"/>
                <w:szCs w:val="24"/>
                <w:lang w:val="en-US"/>
              </w:rPr>
              <w:t>)</w:t>
            </w:r>
          </w:p>
        </w:tc>
        <w:tc>
          <w:tcPr>
            <w:tcW w:w="2119" w:type="dxa"/>
          </w:tcPr>
          <w:p w14:paraId="77DE8F6B" w14:textId="77777777" w:rsidR="00747B37" w:rsidRPr="00C54349" w:rsidRDefault="00747B37" w:rsidP="00747B37">
            <w:pPr>
              <w:jc w:val="center"/>
              <w:rPr>
                <w:rFonts w:ascii="Times New Roman" w:hAnsi="Times New Roman" w:cs="Times New Roman"/>
                <w:bCs/>
                <w:sz w:val="24"/>
                <w:szCs w:val="24"/>
                <w:lang w:val="en-US"/>
              </w:rPr>
            </w:pPr>
            <w:r w:rsidRPr="00C54349">
              <w:rPr>
                <w:rFonts w:ascii="Times New Roman" w:hAnsi="Times New Roman" w:cs="Times New Roman"/>
                <w:bCs/>
                <w:sz w:val="24"/>
                <w:szCs w:val="24"/>
              </w:rPr>
              <w:t>10</w:t>
            </w:r>
            <w:r w:rsidRPr="00C54349">
              <w:rPr>
                <w:rFonts w:ascii="Times New Roman" w:hAnsi="Times New Roman" w:cs="Times New Roman"/>
                <w:bCs/>
                <w:sz w:val="24"/>
                <w:szCs w:val="24"/>
                <w:lang w:val="en-US"/>
              </w:rPr>
              <w:t>0(</w:t>
            </w:r>
            <w:r w:rsidRPr="00C54349">
              <w:rPr>
                <w:rFonts w:ascii="Times New Roman" w:hAnsi="Times New Roman" w:cs="Times New Roman"/>
                <w:bCs/>
                <w:sz w:val="24"/>
                <w:szCs w:val="24"/>
              </w:rPr>
              <w:t>12,5</w:t>
            </w:r>
            <w:r w:rsidRPr="00C54349">
              <w:rPr>
                <w:rFonts w:ascii="Times New Roman" w:hAnsi="Times New Roman" w:cs="Times New Roman"/>
                <w:bCs/>
                <w:sz w:val="24"/>
                <w:szCs w:val="24"/>
                <w:lang w:val="en-US"/>
              </w:rPr>
              <w:t>)</w:t>
            </w:r>
          </w:p>
          <w:p w14:paraId="3030E1B3" w14:textId="77777777" w:rsidR="00747B37" w:rsidRPr="00C54349" w:rsidRDefault="00747B37" w:rsidP="00747B37">
            <w:pPr>
              <w:jc w:val="center"/>
              <w:rPr>
                <w:rFonts w:ascii="Times New Roman" w:hAnsi="Times New Roman" w:cs="Times New Roman"/>
                <w:bCs/>
                <w:sz w:val="24"/>
                <w:szCs w:val="24"/>
              </w:rPr>
            </w:pPr>
          </w:p>
          <w:p w14:paraId="160FFBD3" w14:textId="5E4F642C"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rPr>
              <w:t>62,5</w:t>
            </w:r>
            <w:r w:rsidRPr="00C54349">
              <w:rPr>
                <w:rFonts w:ascii="Times New Roman" w:hAnsi="Times New Roman" w:cs="Times New Roman"/>
                <w:bCs/>
                <w:sz w:val="24"/>
                <w:szCs w:val="24"/>
                <w:lang w:val="en-US"/>
              </w:rPr>
              <w:t>(</w:t>
            </w:r>
            <w:r w:rsidRPr="00C54349">
              <w:rPr>
                <w:rFonts w:ascii="Times New Roman" w:hAnsi="Times New Roman" w:cs="Times New Roman"/>
                <w:bCs/>
                <w:sz w:val="24"/>
                <w:szCs w:val="24"/>
              </w:rPr>
              <w:t>1</w:t>
            </w:r>
            <w:r w:rsidRPr="00C54349">
              <w:rPr>
                <w:rFonts w:ascii="Times New Roman" w:hAnsi="Times New Roman" w:cs="Times New Roman"/>
                <w:bCs/>
                <w:sz w:val="24"/>
                <w:szCs w:val="24"/>
                <w:lang w:val="en-US"/>
              </w:rPr>
              <w:t>0)</w:t>
            </w:r>
          </w:p>
        </w:tc>
        <w:tc>
          <w:tcPr>
            <w:tcW w:w="2856" w:type="dxa"/>
          </w:tcPr>
          <w:p w14:paraId="26C2C527" w14:textId="77777777" w:rsidR="00747B37" w:rsidRPr="00C54349" w:rsidRDefault="00747B37" w:rsidP="00747B37">
            <w:pPr>
              <w:jc w:val="center"/>
              <w:rPr>
                <w:rFonts w:ascii="Times New Roman" w:hAnsi="Times New Roman" w:cs="Times New Roman"/>
                <w:bCs/>
                <w:sz w:val="24"/>
                <w:szCs w:val="24"/>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&lt;0,01</w:t>
            </w:r>
          </w:p>
          <w:p w14:paraId="1912227E" w14:textId="77777777" w:rsidR="00747B37" w:rsidRPr="00C54349" w:rsidRDefault="00747B37" w:rsidP="00747B37">
            <w:pPr>
              <w:jc w:val="center"/>
              <w:rPr>
                <w:rFonts w:ascii="Times New Roman" w:hAnsi="Times New Roman" w:cs="Times New Roman"/>
                <w:bCs/>
                <w:sz w:val="24"/>
                <w:szCs w:val="24"/>
              </w:rPr>
            </w:pPr>
          </w:p>
          <w:p w14:paraId="67C1ED86" w14:textId="77777777" w:rsidR="00747B37" w:rsidRPr="00C54349" w:rsidRDefault="00747B37" w:rsidP="00747B37">
            <w:pPr>
              <w:jc w:val="center"/>
              <w:rPr>
                <w:rFonts w:ascii="Times New Roman" w:hAnsi="Times New Roman" w:cs="Times New Roman"/>
                <w:bCs/>
                <w:sz w:val="24"/>
                <w:szCs w:val="24"/>
                <w:lang w:val="en-US"/>
              </w:rPr>
            </w:pPr>
            <w:r w:rsidRPr="00C54349">
              <w:rPr>
                <w:rFonts w:ascii="Times New Roman" w:hAnsi="Times New Roman" w:cs="Times New Roman"/>
                <w:bCs/>
                <w:sz w:val="24"/>
                <w:szCs w:val="24"/>
                <w:lang w:val="en-US"/>
              </w:rPr>
              <w:t>U</w:t>
            </w:r>
            <w:r w:rsidRPr="00C54349">
              <w:rPr>
                <w:rFonts w:ascii="Times New Roman" w:hAnsi="Times New Roman" w:cs="Times New Roman"/>
                <w:bCs/>
                <w:sz w:val="24"/>
                <w:szCs w:val="24"/>
              </w:rPr>
              <w:t>-тест &lt;0,0</w:t>
            </w:r>
            <w:r w:rsidRPr="00C54349">
              <w:rPr>
                <w:rFonts w:ascii="Times New Roman" w:hAnsi="Times New Roman" w:cs="Times New Roman"/>
                <w:bCs/>
                <w:sz w:val="24"/>
                <w:szCs w:val="24"/>
                <w:lang w:val="en-US"/>
              </w:rPr>
              <w:t>1</w:t>
            </w:r>
          </w:p>
          <w:p w14:paraId="7E3C8279" w14:textId="77777777" w:rsidR="00747B37" w:rsidRPr="00C54349" w:rsidRDefault="00747B37" w:rsidP="00747B37">
            <w:pPr>
              <w:jc w:val="center"/>
              <w:rPr>
                <w:rFonts w:ascii="Times New Roman" w:hAnsi="Times New Roman" w:cs="Times New Roman"/>
                <w:bCs/>
                <w:sz w:val="24"/>
                <w:szCs w:val="24"/>
              </w:rPr>
            </w:pPr>
          </w:p>
        </w:tc>
      </w:tr>
      <w:tr w:rsidR="00747B37" w:rsidRPr="000A5947" w14:paraId="7A591CF2" w14:textId="77777777" w:rsidTr="009B744A">
        <w:tc>
          <w:tcPr>
            <w:tcW w:w="9634" w:type="dxa"/>
            <w:gridSpan w:val="4"/>
          </w:tcPr>
          <w:p w14:paraId="421D8620" w14:textId="77777777" w:rsidR="0042172C" w:rsidRDefault="00747B37" w:rsidP="00747B37">
            <w:pPr>
              <w:rPr>
                <w:rFonts w:ascii="Times New Roman" w:hAnsi="Times New Roman" w:cs="Times New Roman"/>
                <w:bCs/>
                <w:sz w:val="24"/>
                <w:szCs w:val="24"/>
              </w:rPr>
            </w:pPr>
            <w:r>
              <w:rPr>
                <w:rFonts w:ascii="Times New Roman" w:hAnsi="Times New Roman" w:cs="Times New Roman"/>
                <w:bCs/>
                <w:sz w:val="24"/>
                <w:szCs w:val="24"/>
              </w:rPr>
              <w:t xml:space="preserve">        </w:t>
            </w:r>
            <w:r w:rsidRPr="00AD11DA">
              <w:rPr>
                <w:rFonts w:ascii="Times New Roman" w:hAnsi="Times New Roman" w:cs="Times New Roman"/>
                <w:bCs/>
                <w:sz w:val="24"/>
                <w:szCs w:val="24"/>
              </w:rPr>
              <w:t>Примечание</w:t>
            </w:r>
            <w:r>
              <w:rPr>
                <w:rFonts w:ascii="Times New Roman" w:hAnsi="Times New Roman" w:cs="Times New Roman"/>
                <w:bCs/>
                <w:sz w:val="24"/>
                <w:szCs w:val="24"/>
              </w:rPr>
              <w:t>:</w:t>
            </w:r>
          </w:p>
          <w:p w14:paraId="532822A3" w14:textId="6C6622A8" w:rsidR="00747B37" w:rsidRDefault="0042172C" w:rsidP="00747B37">
            <w:pPr>
              <w:rPr>
                <w:rFonts w:ascii="Times New Roman" w:hAnsi="Times New Roman" w:cs="Times New Roman"/>
                <w:bCs/>
                <w:sz w:val="24"/>
                <w:szCs w:val="24"/>
              </w:rPr>
            </w:pPr>
            <w:r>
              <w:rPr>
                <w:rFonts w:ascii="Times New Roman" w:hAnsi="Times New Roman" w:cs="Times New Roman"/>
                <w:bCs/>
                <w:sz w:val="24"/>
                <w:szCs w:val="24"/>
              </w:rPr>
              <w:t xml:space="preserve">1. </w:t>
            </w:r>
            <w:r w:rsidR="00747B37">
              <w:rPr>
                <w:rFonts w:ascii="Times New Roman" w:hAnsi="Times New Roman" w:cs="Times New Roman"/>
                <w:bCs/>
                <w:sz w:val="24"/>
                <w:szCs w:val="24"/>
              </w:rPr>
              <w:t>ВИЧ – вирус иммунодефицита человека</w:t>
            </w:r>
            <w:r w:rsidR="00CF1FF3">
              <w:rPr>
                <w:rFonts w:ascii="Times New Roman" w:hAnsi="Times New Roman" w:cs="Times New Roman"/>
                <w:bCs/>
                <w:sz w:val="24"/>
                <w:szCs w:val="24"/>
              </w:rPr>
              <w:t>.</w:t>
            </w:r>
          </w:p>
          <w:p w14:paraId="45C5B330" w14:textId="6096EBB1" w:rsidR="00747B37" w:rsidRDefault="0042172C" w:rsidP="00747B37">
            <w:pPr>
              <w:rPr>
                <w:rFonts w:ascii="Times New Roman" w:hAnsi="Times New Roman" w:cs="Times New Roman"/>
                <w:bCs/>
                <w:sz w:val="24"/>
                <w:szCs w:val="24"/>
              </w:rPr>
            </w:pPr>
            <w:r>
              <w:rPr>
                <w:rFonts w:ascii="Times New Roman" w:hAnsi="Times New Roman" w:cs="Times New Roman"/>
                <w:bCs/>
                <w:sz w:val="24"/>
                <w:szCs w:val="24"/>
              </w:rPr>
              <w:t xml:space="preserve">2. </w:t>
            </w:r>
            <w:r w:rsidR="00747B37">
              <w:rPr>
                <w:rFonts w:ascii="Times New Roman" w:hAnsi="Times New Roman" w:cs="Times New Roman"/>
                <w:bCs/>
                <w:sz w:val="24"/>
                <w:szCs w:val="24"/>
              </w:rPr>
              <w:t>АЛТ – а</w:t>
            </w:r>
            <w:r w:rsidR="00747B37" w:rsidRPr="00D63DB0">
              <w:rPr>
                <w:rFonts w:ascii="Times New Roman" w:hAnsi="Times New Roman" w:cs="Times New Roman"/>
                <w:bCs/>
                <w:sz w:val="24"/>
                <w:szCs w:val="24"/>
              </w:rPr>
              <w:t>ланинаминотрансфераза</w:t>
            </w:r>
            <w:r w:rsidR="00CF1FF3">
              <w:rPr>
                <w:rFonts w:ascii="Times New Roman" w:hAnsi="Times New Roman" w:cs="Times New Roman"/>
                <w:bCs/>
                <w:sz w:val="24"/>
                <w:szCs w:val="24"/>
              </w:rPr>
              <w:t>.</w:t>
            </w:r>
          </w:p>
          <w:p w14:paraId="4C780876" w14:textId="37718A20" w:rsidR="00747B37" w:rsidRDefault="0042172C" w:rsidP="00747B37">
            <w:pPr>
              <w:rPr>
                <w:rFonts w:ascii="Times New Roman" w:hAnsi="Times New Roman" w:cs="Times New Roman"/>
                <w:bCs/>
                <w:sz w:val="24"/>
                <w:szCs w:val="24"/>
              </w:rPr>
            </w:pPr>
            <w:r>
              <w:rPr>
                <w:rFonts w:ascii="Times New Roman" w:hAnsi="Times New Roman" w:cs="Times New Roman"/>
                <w:bCs/>
                <w:sz w:val="24"/>
                <w:szCs w:val="24"/>
              </w:rPr>
              <w:t xml:space="preserve">3. </w:t>
            </w:r>
            <w:r w:rsidR="00747B37">
              <w:rPr>
                <w:rFonts w:ascii="Times New Roman" w:hAnsi="Times New Roman" w:cs="Times New Roman"/>
                <w:bCs/>
                <w:sz w:val="24"/>
                <w:szCs w:val="24"/>
              </w:rPr>
              <w:t xml:space="preserve">АСТ – </w:t>
            </w:r>
            <w:r w:rsidR="00747B37" w:rsidRPr="00D63DB0">
              <w:rPr>
                <w:rFonts w:ascii="Times New Roman" w:hAnsi="Times New Roman" w:cs="Times New Roman"/>
                <w:bCs/>
                <w:sz w:val="24"/>
                <w:szCs w:val="24"/>
              </w:rPr>
              <w:t>аспартатаминотрансфераза</w:t>
            </w:r>
            <w:r w:rsidR="00CF1FF3">
              <w:rPr>
                <w:rFonts w:ascii="Times New Roman" w:hAnsi="Times New Roman" w:cs="Times New Roman"/>
                <w:bCs/>
                <w:sz w:val="24"/>
                <w:szCs w:val="24"/>
              </w:rPr>
              <w:t>.</w:t>
            </w:r>
          </w:p>
          <w:p w14:paraId="33E97068" w14:textId="2C1BE002" w:rsidR="00747B37" w:rsidRDefault="0042172C" w:rsidP="00747B37">
            <w:pPr>
              <w:rPr>
                <w:rFonts w:ascii="Times New Roman" w:hAnsi="Times New Roman" w:cs="Times New Roman"/>
                <w:bCs/>
                <w:sz w:val="24"/>
                <w:szCs w:val="24"/>
              </w:rPr>
            </w:pPr>
            <w:r>
              <w:rPr>
                <w:rFonts w:ascii="Times New Roman" w:hAnsi="Times New Roman" w:cs="Times New Roman"/>
                <w:bCs/>
                <w:sz w:val="24"/>
                <w:szCs w:val="24"/>
              </w:rPr>
              <w:t xml:space="preserve">4. </w:t>
            </w:r>
            <w:r w:rsidR="00747B37">
              <w:rPr>
                <w:rFonts w:ascii="Times New Roman" w:hAnsi="Times New Roman" w:cs="Times New Roman"/>
                <w:bCs/>
                <w:sz w:val="24"/>
                <w:szCs w:val="24"/>
              </w:rPr>
              <w:t>МНО – международное нормализованное отношение</w:t>
            </w:r>
            <w:r w:rsidR="00CF1FF3">
              <w:rPr>
                <w:rFonts w:ascii="Times New Roman" w:hAnsi="Times New Roman" w:cs="Times New Roman"/>
                <w:bCs/>
                <w:sz w:val="24"/>
                <w:szCs w:val="24"/>
              </w:rPr>
              <w:t>.</w:t>
            </w:r>
          </w:p>
          <w:p w14:paraId="1D8A21F2" w14:textId="0CA2DF50" w:rsidR="00747B37" w:rsidRDefault="0042172C" w:rsidP="00747B37">
            <w:pPr>
              <w:rPr>
                <w:rFonts w:ascii="Times New Roman" w:hAnsi="Times New Roman" w:cs="Times New Roman"/>
                <w:bCs/>
                <w:sz w:val="24"/>
                <w:szCs w:val="24"/>
              </w:rPr>
            </w:pPr>
            <w:r>
              <w:rPr>
                <w:rFonts w:ascii="Times New Roman" w:hAnsi="Times New Roman" w:cs="Times New Roman"/>
                <w:bCs/>
                <w:sz w:val="24"/>
                <w:szCs w:val="24"/>
              </w:rPr>
              <w:t xml:space="preserve">5. </w:t>
            </w:r>
            <w:r w:rsidR="00747B37">
              <w:rPr>
                <w:rFonts w:ascii="Times New Roman" w:hAnsi="Times New Roman" w:cs="Times New Roman"/>
                <w:bCs/>
                <w:sz w:val="24"/>
                <w:szCs w:val="24"/>
              </w:rPr>
              <w:t>САД – систолическое артериальное давление</w:t>
            </w:r>
            <w:r w:rsidR="00CF1FF3">
              <w:rPr>
                <w:rFonts w:ascii="Times New Roman" w:hAnsi="Times New Roman" w:cs="Times New Roman"/>
                <w:bCs/>
                <w:sz w:val="24"/>
                <w:szCs w:val="24"/>
              </w:rPr>
              <w:t>.</w:t>
            </w:r>
          </w:p>
          <w:p w14:paraId="3020EE0C" w14:textId="63329041" w:rsidR="00747B37" w:rsidRPr="00C54349" w:rsidRDefault="0042172C" w:rsidP="0042172C">
            <w:pPr>
              <w:rPr>
                <w:rFonts w:ascii="Times New Roman" w:hAnsi="Times New Roman" w:cs="Times New Roman"/>
                <w:bCs/>
                <w:sz w:val="24"/>
                <w:szCs w:val="24"/>
              </w:rPr>
            </w:pPr>
            <w:r>
              <w:rPr>
                <w:rFonts w:ascii="Times New Roman" w:hAnsi="Times New Roman" w:cs="Times New Roman"/>
                <w:bCs/>
                <w:sz w:val="24"/>
                <w:szCs w:val="24"/>
              </w:rPr>
              <w:t xml:space="preserve">6. </w:t>
            </w:r>
            <w:r w:rsidR="00747B37">
              <w:rPr>
                <w:rFonts w:ascii="Times New Roman" w:hAnsi="Times New Roman" w:cs="Times New Roman"/>
                <w:bCs/>
                <w:sz w:val="24"/>
                <w:szCs w:val="24"/>
              </w:rPr>
              <w:t>ДАД – диастолическое артериальное давление</w:t>
            </w:r>
          </w:p>
        </w:tc>
      </w:tr>
      <w:bookmarkEnd w:id="16"/>
    </w:tbl>
    <w:p w14:paraId="42731149" w14:textId="77777777" w:rsidR="00FB79B2" w:rsidRDefault="00FB79B2" w:rsidP="00FB79B2"/>
    <w:p w14:paraId="540E50B5" w14:textId="2C61E3F6" w:rsidR="00F3685B" w:rsidRPr="00FB79B2" w:rsidRDefault="00FB79B2" w:rsidP="00FB79B2">
      <w:r>
        <w:rPr>
          <w:rFonts w:ascii="Times New Roman" w:hAnsi="Times New Roman" w:cs="Times New Roman"/>
          <w:bCs/>
          <w:sz w:val="28"/>
          <w:szCs w:val="28"/>
        </w:rPr>
        <w:t>Т</w:t>
      </w:r>
      <w:r w:rsidR="00F3685B" w:rsidRPr="00F3685B">
        <w:rPr>
          <w:rFonts w:ascii="Times New Roman" w:hAnsi="Times New Roman" w:cs="Times New Roman"/>
          <w:bCs/>
          <w:sz w:val="28"/>
          <w:szCs w:val="28"/>
        </w:rPr>
        <w:t xml:space="preserve">аблица </w:t>
      </w:r>
      <w:r w:rsidR="00F3685B">
        <w:rPr>
          <w:rFonts w:ascii="Times New Roman" w:hAnsi="Times New Roman" w:cs="Times New Roman"/>
          <w:bCs/>
          <w:sz w:val="28"/>
          <w:szCs w:val="28"/>
        </w:rPr>
        <w:t>4</w:t>
      </w:r>
      <w:r w:rsidR="00F3685B" w:rsidRPr="00F3685B">
        <w:rPr>
          <w:rFonts w:ascii="Times New Roman" w:hAnsi="Times New Roman" w:cs="Times New Roman"/>
          <w:bCs/>
          <w:sz w:val="28"/>
          <w:szCs w:val="28"/>
        </w:rPr>
        <w:t xml:space="preserve"> – Сравнительная характеристика обследованных пациентов в интоксикационный период по </w:t>
      </w:r>
      <w:r w:rsidR="00F3685B">
        <w:rPr>
          <w:rFonts w:ascii="Times New Roman" w:hAnsi="Times New Roman" w:cs="Times New Roman"/>
          <w:bCs/>
          <w:sz w:val="28"/>
          <w:szCs w:val="28"/>
        </w:rPr>
        <w:t xml:space="preserve">инструментальным </w:t>
      </w:r>
      <w:r w:rsidR="00F3685B" w:rsidRPr="00F3685B">
        <w:rPr>
          <w:rFonts w:ascii="Times New Roman" w:hAnsi="Times New Roman" w:cs="Times New Roman"/>
          <w:bCs/>
          <w:sz w:val="28"/>
          <w:szCs w:val="28"/>
        </w:rPr>
        <w:t>показателям</w:t>
      </w:r>
    </w:p>
    <w:p w14:paraId="1FC5721F" w14:textId="77777777" w:rsidR="00F3685B" w:rsidRDefault="00F3685B" w:rsidP="00F3685B">
      <w:pPr>
        <w:spacing w:after="0" w:line="240" w:lineRule="auto"/>
        <w:rPr>
          <w:rFonts w:ascii="Times New Roman" w:hAnsi="Times New Roman" w:cs="Times New Roman"/>
          <w:bCs/>
          <w:sz w:val="28"/>
          <w:szCs w:val="28"/>
        </w:rPr>
      </w:pPr>
    </w:p>
    <w:tbl>
      <w:tblPr>
        <w:tblStyle w:val="aa"/>
        <w:tblW w:w="9634" w:type="dxa"/>
        <w:tblLook w:val="04A0" w:firstRow="1" w:lastRow="0" w:firstColumn="1" w:lastColumn="0" w:noHBand="0" w:noVBand="1"/>
      </w:tblPr>
      <w:tblGrid>
        <w:gridCol w:w="2547"/>
        <w:gridCol w:w="2126"/>
        <w:gridCol w:w="2126"/>
        <w:gridCol w:w="2835"/>
      </w:tblGrid>
      <w:tr w:rsidR="00F3685B" w14:paraId="3B1744BC" w14:textId="77777777" w:rsidTr="00F3685B">
        <w:tc>
          <w:tcPr>
            <w:tcW w:w="2547" w:type="dxa"/>
          </w:tcPr>
          <w:p w14:paraId="12DEE8EF" w14:textId="7A2EEEFA" w:rsidR="00F3685B" w:rsidRDefault="00F3685B" w:rsidP="00F3685B">
            <w:pPr>
              <w:jc w:val="center"/>
              <w:rPr>
                <w:rFonts w:ascii="Times New Roman" w:hAnsi="Times New Roman" w:cs="Times New Roman"/>
                <w:bCs/>
                <w:sz w:val="28"/>
                <w:szCs w:val="28"/>
              </w:rPr>
            </w:pPr>
            <w:r w:rsidRPr="00C54349">
              <w:rPr>
                <w:rFonts w:ascii="Times New Roman" w:hAnsi="Times New Roman" w:cs="Times New Roman"/>
                <w:bCs/>
                <w:sz w:val="24"/>
                <w:szCs w:val="24"/>
              </w:rPr>
              <w:t>Признак</w:t>
            </w:r>
          </w:p>
        </w:tc>
        <w:tc>
          <w:tcPr>
            <w:tcW w:w="2126" w:type="dxa"/>
          </w:tcPr>
          <w:p w14:paraId="7592E6A7" w14:textId="4E511643" w:rsidR="00F3685B" w:rsidRPr="00C54349" w:rsidRDefault="00F3685B" w:rsidP="00F3685B">
            <w:pPr>
              <w:jc w:val="center"/>
              <w:rPr>
                <w:rFonts w:ascii="Times New Roman" w:hAnsi="Times New Roman" w:cs="Times New Roman"/>
                <w:bCs/>
                <w:sz w:val="24"/>
                <w:szCs w:val="24"/>
              </w:rPr>
            </w:pPr>
            <w:r w:rsidRPr="00C54349">
              <w:rPr>
                <w:rFonts w:ascii="Times New Roman" w:hAnsi="Times New Roman" w:cs="Times New Roman"/>
                <w:bCs/>
                <w:sz w:val="24"/>
                <w:szCs w:val="24"/>
              </w:rPr>
              <w:t>Группа СКт</w:t>
            </w:r>
          </w:p>
          <w:p w14:paraId="0C9AC7BC" w14:textId="1FA77BFF" w:rsidR="00F3685B" w:rsidRDefault="00F3685B" w:rsidP="00F3685B">
            <w:pPr>
              <w:jc w:val="center"/>
              <w:rPr>
                <w:rFonts w:ascii="Times New Roman" w:hAnsi="Times New Roman" w:cs="Times New Roman"/>
                <w:bCs/>
                <w:sz w:val="28"/>
                <w:szCs w:val="28"/>
              </w:rPr>
            </w:pPr>
            <w:r w:rsidRPr="00C54349">
              <w:rPr>
                <w:rFonts w:ascii="Times New Roman" w:hAnsi="Times New Roman" w:cs="Times New Roman"/>
                <w:bCs/>
                <w:sz w:val="24"/>
                <w:szCs w:val="24"/>
                <w:lang w:val="en-US"/>
              </w:rPr>
              <w:t>n</w:t>
            </w:r>
            <w:r w:rsidRPr="00C54349">
              <w:rPr>
                <w:rFonts w:ascii="Times New Roman" w:hAnsi="Times New Roman" w:cs="Times New Roman"/>
                <w:bCs/>
                <w:sz w:val="24"/>
                <w:szCs w:val="24"/>
              </w:rPr>
              <w:t>=21</w:t>
            </w:r>
          </w:p>
        </w:tc>
        <w:tc>
          <w:tcPr>
            <w:tcW w:w="2126" w:type="dxa"/>
          </w:tcPr>
          <w:p w14:paraId="28ED1F89" w14:textId="774CABB1" w:rsidR="00F3685B" w:rsidRDefault="00F3685B" w:rsidP="00F3685B">
            <w:pPr>
              <w:jc w:val="center"/>
              <w:rPr>
                <w:rFonts w:ascii="Times New Roman" w:hAnsi="Times New Roman" w:cs="Times New Roman"/>
                <w:bCs/>
                <w:sz w:val="28"/>
                <w:szCs w:val="28"/>
              </w:rPr>
            </w:pPr>
            <w:r w:rsidRPr="00C54349">
              <w:rPr>
                <w:rFonts w:ascii="Times New Roman" w:hAnsi="Times New Roman" w:cs="Times New Roman"/>
                <w:bCs/>
                <w:sz w:val="24"/>
                <w:szCs w:val="24"/>
              </w:rPr>
              <w:t>Группа опиоидов</w:t>
            </w:r>
            <w:r w:rsidRPr="00C54349">
              <w:rPr>
                <w:rFonts w:ascii="Times New Roman" w:hAnsi="Times New Roman" w:cs="Times New Roman"/>
                <w:sz w:val="24"/>
                <w:szCs w:val="24"/>
              </w:rPr>
              <w:t xml:space="preserve"> </w:t>
            </w:r>
            <w:r w:rsidRPr="00C54349">
              <w:rPr>
                <w:rFonts w:ascii="Times New Roman" w:hAnsi="Times New Roman" w:cs="Times New Roman"/>
                <w:bCs/>
                <w:sz w:val="24"/>
                <w:szCs w:val="24"/>
              </w:rPr>
              <w:t>n=11</w:t>
            </w:r>
          </w:p>
        </w:tc>
        <w:tc>
          <w:tcPr>
            <w:tcW w:w="2835" w:type="dxa"/>
          </w:tcPr>
          <w:p w14:paraId="2BDF9301" w14:textId="53639F22" w:rsidR="00F3685B" w:rsidRDefault="00F3685B" w:rsidP="00F3685B">
            <w:pPr>
              <w:jc w:val="center"/>
              <w:rPr>
                <w:rFonts w:ascii="Times New Roman" w:hAnsi="Times New Roman" w:cs="Times New Roman"/>
                <w:bCs/>
                <w:sz w:val="28"/>
                <w:szCs w:val="28"/>
              </w:rPr>
            </w:pPr>
            <w:r w:rsidRPr="00C54349">
              <w:rPr>
                <w:rFonts w:ascii="Times New Roman" w:hAnsi="Times New Roman" w:cs="Times New Roman"/>
                <w:bCs/>
                <w:sz w:val="24"/>
                <w:szCs w:val="24"/>
                <w:lang w:val="en-US"/>
              </w:rPr>
              <w:t>p</w:t>
            </w:r>
          </w:p>
        </w:tc>
      </w:tr>
      <w:tr w:rsidR="00F3685B" w14:paraId="29BFFE49" w14:textId="77777777" w:rsidTr="00F3685B">
        <w:tc>
          <w:tcPr>
            <w:tcW w:w="2547" w:type="dxa"/>
          </w:tcPr>
          <w:p w14:paraId="493B9772" w14:textId="458AF981" w:rsidR="00F3685B" w:rsidRPr="00C54349" w:rsidRDefault="00F3685B" w:rsidP="00F3685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126" w:type="dxa"/>
          </w:tcPr>
          <w:p w14:paraId="0E2DDAAB" w14:textId="7F92B289" w:rsidR="00F3685B" w:rsidRPr="00C54349" w:rsidRDefault="00F3685B" w:rsidP="00F368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26" w:type="dxa"/>
          </w:tcPr>
          <w:p w14:paraId="102A835A" w14:textId="39D82875" w:rsidR="00F3685B" w:rsidRPr="00C54349" w:rsidRDefault="00F3685B" w:rsidP="00F3685B">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835" w:type="dxa"/>
          </w:tcPr>
          <w:p w14:paraId="49FDD422" w14:textId="3494DF8E" w:rsidR="00F3685B" w:rsidRPr="00F3685B" w:rsidRDefault="00F3685B" w:rsidP="00F3685B">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663E6B" w:rsidRPr="00F3685B" w14:paraId="03687730" w14:textId="77777777" w:rsidTr="00F3685B">
        <w:tc>
          <w:tcPr>
            <w:tcW w:w="2547" w:type="dxa"/>
          </w:tcPr>
          <w:p w14:paraId="24BF871F"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ЭКГ показатели:</w:t>
            </w:r>
          </w:p>
          <w:p w14:paraId="62AF64DC"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 ЧСС Ме(МР), ударов в минуту</w:t>
            </w:r>
          </w:p>
          <w:p w14:paraId="7DBD3963"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w:t>
            </w:r>
            <w:r w:rsidRPr="00663E6B">
              <w:rPr>
                <w:rFonts w:ascii="Times New Roman" w:hAnsi="Times New Roman" w:cs="Times New Roman"/>
                <w:bCs/>
                <w:sz w:val="24"/>
                <w:szCs w:val="24"/>
                <w:lang w:val="en-US"/>
              </w:rPr>
              <w:t>QT</w:t>
            </w:r>
            <w:r w:rsidRPr="00663E6B">
              <w:rPr>
                <w:rFonts w:ascii="Times New Roman" w:hAnsi="Times New Roman" w:cs="Times New Roman"/>
                <w:bCs/>
                <w:sz w:val="24"/>
                <w:szCs w:val="24"/>
              </w:rPr>
              <w:t xml:space="preserve">c на ЭКГ Ме(МР),  </w:t>
            </w:r>
            <w:r w:rsidRPr="00663E6B">
              <w:rPr>
                <w:rFonts w:ascii="Times New Roman" w:hAnsi="Times New Roman" w:cs="Times New Roman"/>
                <w:bCs/>
                <w:sz w:val="24"/>
                <w:szCs w:val="24"/>
                <w:lang w:val="en-US"/>
              </w:rPr>
              <w:t>mc</w:t>
            </w:r>
          </w:p>
          <w:p w14:paraId="06B4C30E" w14:textId="5F4F99A0" w:rsidR="00663E6B" w:rsidRPr="00663E6B" w:rsidRDefault="00663E6B" w:rsidP="00663E6B">
            <w:pPr>
              <w:jc w:val="both"/>
              <w:rPr>
                <w:rFonts w:ascii="Times New Roman" w:hAnsi="Times New Roman" w:cs="Times New Roman"/>
                <w:bCs/>
                <w:sz w:val="24"/>
                <w:szCs w:val="24"/>
              </w:rPr>
            </w:pPr>
            <w:r w:rsidRPr="00663E6B">
              <w:rPr>
                <w:rFonts w:ascii="Times New Roman" w:hAnsi="Times New Roman" w:cs="Times New Roman"/>
                <w:bCs/>
                <w:sz w:val="24"/>
                <w:szCs w:val="24"/>
              </w:rPr>
              <w:t>-БПНПГ n(%)</w:t>
            </w:r>
          </w:p>
        </w:tc>
        <w:tc>
          <w:tcPr>
            <w:tcW w:w="2126" w:type="dxa"/>
          </w:tcPr>
          <w:p w14:paraId="34326589" w14:textId="77777777" w:rsidR="00663E6B" w:rsidRPr="00663E6B" w:rsidRDefault="00663E6B" w:rsidP="00663E6B">
            <w:pPr>
              <w:jc w:val="center"/>
              <w:rPr>
                <w:rFonts w:ascii="Times New Roman" w:hAnsi="Times New Roman" w:cs="Times New Roman"/>
                <w:bCs/>
                <w:sz w:val="24"/>
                <w:szCs w:val="24"/>
              </w:rPr>
            </w:pPr>
          </w:p>
          <w:p w14:paraId="0C6E0294" w14:textId="77777777" w:rsidR="00663E6B" w:rsidRPr="00663E6B" w:rsidRDefault="00663E6B" w:rsidP="00663E6B">
            <w:pPr>
              <w:jc w:val="center"/>
              <w:rPr>
                <w:rFonts w:ascii="Times New Roman" w:hAnsi="Times New Roman" w:cs="Times New Roman"/>
                <w:bCs/>
                <w:sz w:val="24"/>
                <w:szCs w:val="24"/>
                <w:lang w:val="en-US"/>
              </w:rPr>
            </w:pPr>
            <w:r w:rsidRPr="00663E6B">
              <w:rPr>
                <w:rFonts w:ascii="Times New Roman" w:hAnsi="Times New Roman" w:cs="Times New Roman"/>
                <w:bCs/>
                <w:sz w:val="24"/>
                <w:szCs w:val="24"/>
                <w:lang w:val="en-US"/>
              </w:rPr>
              <w:t>101(</w:t>
            </w:r>
            <w:r w:rsidRPr="00663E6B">
              <w:rPr>
                <w:rFonts w:ascii="Times New Roman" w:hAnsi="Times New Roman" w:cs="Times New Roman"/>
                <w:bCs/>
                <w:sz w:val="24"/>
                <w:szCs w:val="24"/>
              </w:rPr>
              <w:t>25</w:t>
            </w:r>
            <w:r w:rsidRPr="00663E6B">
              <w:rPr>
                <w:rFonts w:ascii="Times New Roman" w:hAnsi="Times New Roman" w:cs="Times New Roman"/>
                <w:bCs/>
                <w:sz w:val="24"/>
                <w:szCs w:val="24"/>
                <w:lang w:val="en-US"/>
              </w:rPr>
              <w:t>)</w:t>
            </w:r>
          </w:p>
          <w:p w14:paraId="73659804" w14:textId="77777777" w:rsidR="00663E6B" w:rsidRPr="00663E6B" w:rsidRDefault="00663E6B" w:rsidP="00663E6B">
            <w:pPr>
              <w:jc w:val="center"/>
              <w:rPr>
                <w:rFonts w:ascii="Times New Roman" w:hAnsi="Times New Roman" w:cs="Times New Roman"/>
                <w:bCs/>
                <w:sz w:val="24"/>
                <w:szCs w:val="24"/>
              </w:rPr>
            </w:pPr>
          </w:p>
          <w:p w14:paraId="1B85D0C2" w14:textId="77777777" w:rsidR="00663E6B" w:rsidRPr="00663E6B" w:rsidRDefault="00663E6B" w:rsidP="00663E6B">
            <w:pPr>
              <w:jc w:val="center"/>
              <w:rPr>
                <w:rFonts w:ascii="Times New Roman" w:hAnsi="Times New Roman" w:cs="Times New Roman"/>
                <w:bCs/>
                <w:sz w:val="24"/>
                <w:szCs w:val="24"/>
                <w:lang w:val="en-US"/>
              </w:rPr>
            </w:pPr>
            <w:bookmarkStart w:id="17" w:name="_Hlk211355999"/>
            <w:r w:rsidRPr="00663E6B">
              <w:rPr>
                <w:rFonts w:ascii="Times New Roman" w:hAnsi="Times New Roman" w:cs="Times New Roman"/>
                <w:bCs/>
                <w:sz w:val="24"/>
                <w:szCs w:val="24"/>
              </w:rPr>
              <w:t>3</w:t>
            </w:r>
            <w:bookmarkEnd w:id="17"/>
            <w:r w:rsidRPr="00663E6B">
              <w:rPr>
                <w:rFonts w:ascii="Times New Roman" w:hAnsi="Times New Roman" w:cs="Times New Roman"/>
                <w:bCs/>
                <w:sz w:val="24"/>
                <w:szCs w:val="24"/>
                <w:lang w:val="en-US"/>
              </w:rPr>
              <w:t>60(</w:t>
            </w:r>
            <w:r w:rsidRPr="00663E6B">
              <w:rPr>
                <w:rFonts w:ascii="Times New Roman" w:hAnsi="Times New Roman" w:cs="Times New Roman"/>
                <w:bCs/>
                <w:sz w:val="24"/>
                <w:szCs w:val="24"/>
              </w:rPr>
              <w:t>50</w:t>
            </w:r>
            <w:r w:rsidRPr="00663E6B">
              <w:rPr>
                <w:rFonts w:ascii="Times New Roman" w:hAnsi="Times New Roman" w:cs="Times New Roman"/>
                <w:bCs/>
                <w:sz w:val="24"/>
                <w:szCs w:val="24"/>
                <w:lang w:val="en-US"/>
              </w:rPr>
              <w:t>)</w:t>
            </w:r>
          </w:p>
          <w:p w14:paraId="77A66D54" w14:textId="77777777" w:rsidR="00663E6B" w:rsidRPr="00663E6B" w:rsidRDefault="00663E6B" w:rsidP="00663E6B">
            <w:pPr>
              <w:jc w:val="center"/>
              <w:rPr>
                <w:rFonts w:ascii="Times New Roman" w:hAnsi="Times New Roman" w:cs="Times New Roman"/>
                <w:bCs/>
                <w:sz w:val="24"/>
                <w:szCs w:val="24"/>
              </w:rPr>
            </w:pPr>
          </w:p>
          <w:p w14:paraId="5FABB2FF" w14:textId="46BD1AF6" w:rsidR="00663E6B" w:rsidRPr="00663E6B" w:rsidRDefault="00663E6B" w:rsidP="00663E6B">
            <w:pPr>
              <w:jc w:val="center"/>
              <w:rPr>
                <w:rFonts w:ascii="Times New Roman" w:hAnsi="Times New Roman" w:cs="Times New Roman"/>
                <w:bCs/>
                <w:sz w:val="24"/>
                <w:szCs w:val="24"/>
              </w:rPr>
            </w:pPr>
            <w:r w:rsidRPr="00663E6B">
              <w:rPr>
                <w:rFonts w:ascii="Times New Roman" w:hAnsi="Times New Roman" w:cs="Times New Roman"/>
                <w:bCs/>
                <w:sz w:val="24"/>
                <w:szCs w:val="24"/>
              </w:rPr>
              <w:t>4(19)</w:t>
            </w:r>
          </w:p>
        </w:tc>
        <w:tc>
          <w:tcPr>
            <w:tcW w:w="2126" w:type="dxa"/>
          </w:tcPr>
          <w:p w14:paraId="5FC03B7D" w14:textId="77777777" w:rsidR="00663E6B" w:rsidRPr="00663E6B" w:rsidRDefault="00663E6B" w:rsidP="00663E6B">
            <w:pPr>
              <w:rPr>
                <w:rFonts w:ascii="Times New Roman" w:hAnsi="Times New Roman" w:cs="Times New Roman"/>
                <w:bCs/>
                <w:sz w:val="24"/>
                <w:szCs w:val="24"/>
              </w:rPr>
            </w:pPr>
          </w:p>
          <w:p w14:paraId="6CB7085E" w14:textId="77777777" w:rsidR="00663E6B" w:rsidRPr="00663E6B" w:rsidRDefault="00663E6B" w:rsidP="00663E6B">
            <w:pPr>
              <w:jc w:val="center"/>
              <w:rPr>
                <w:rFonts w:ascii="Times New Roman" w:hAnsi="Times New Roman" w:cs="Times New Roman"/>
                <w:bCs/>
                <w:sz w:val="24"/>
                <w:szCs w:val="24"/>
                <w:lang w:val="en-US"/>
              </w:rPr>
            </w:pPr>
            <w:r w:rsidRPr="00663E6B">
              <w:rPr>
                <w:rFonts w:ascii="Times New Roman" w:hAnsi="Times New Roman" w:cs="Times New Roman"/>
                <w:bCs/>
                <w:sz w:val="24"/>
                <w:szCs w:val="24"/>
              </w:rPr>
              <w:t>120</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16,2</w:t>
            </w:r>
            <w:r w:rsidRPr="00663E6B">
              <w:rPr>
                <w:rFonts w:ascii="Times New Roman" w:hAnsi="Times New Roman" w:cs="Times New Roman"/>
                <w:bCs/>
                <w:sz w:val="24"/>
                <w:szCs w:val="24"/>
                <w:lang w:val="en-US"/>
              </w:rPr>
              <w:t>)</w:t>
            </w:r>
          </w:p>
          <w:p w14:paraId="44C8F5CF" w14:textId="77777777" w:rsidR="00663E6B" w:rsidRPr="00663E6B" w:rsidRDefault="00663E6B" w:rsidP="00663E6B">
            <w:pPr>
              <w:jc w:val="center"/>
              <w:rPr>
                <w:rFonts w:ascii="Times New Roman" w:hAnsi="Times New Roman" w:cs="Times New Roman"/>
                <w:bCs/>
                <w:sz w:val="24"/>
                <w:szCs w:val="24"/>
              </w:rPr>
            </w:pPr>
          </w:p>
          <w:p w14:paraId="6C8AE32F" w14:textId="77777777" w:rsidR="00663E6B" w:rsidRPr="00663E6B" w:rsidRDefault="00663E6B" w:rsidP="00663E6B">
            <w:pPr>
              <w:jc w:val="center"/>
              <w:rPr>
                <w:rFonts w:ascii="Times New Roman" w:hAnsi="Times New Roman" w:cs="Times New Roman"/>
                <w:bCs/>
                <w:sz w:val="24"/>
                <w:szCs w:val="24"/>
                <w:lang w:val="en-US"/>
              </w:rPr>
            </w:pPr>
            <w:r w:rsidRPr="00663E6B">
              <w:rPr>
                <w:rFonts w:ascii="Times New Roman" w:hAnsi="Times New Roman" w:cs="Times New Roman"/>
                <w:bCs/>
                <w:sz w:val="24"/>
                <w:szCs w:val="24"/>
              </w:rPr>
              <w:t>21</w:t>
            </w:r>
            <w:r w:rsidRPr="00663E6B">
              <w:rPr>
                <w:rFonts w:ascii="Times New Roman" w:hAnsi="Times New Roman" w:cs="Times New Roman"/>
                <w:bCs/>
                <w:sz w:val="24"/>
                <w:szCs w:val="24"/>
                <w:lang w:val="en-US"/>
              </w:rPr>
              <w:t>0(</w:t>
            </w:r>
            <w:r w:rsidRPr="00663E6B">
              <w:rPr>
                <w:rFonts w:ascii="Times New Roman" w:hAnsi="Times New Roman" w:cs="Times New Roman"/>
                <w:bCs/>
                <w:sz w:val="24"/>
                <w:szCs w:val="24"/>
              </w:rPr>
              <w:t>3</w:t>
            </w:r>
            <w:r w:rsidRPr="00663E6B">
              <w:rPr>
                <w:rFonts w:ascii="Times New Roman" w:hAnsi="Times New Roman" w:cs="Times New Roman"/>
                <w:bCs/>
                <w:sz w:val="24"/>
                <w:szCs w:val="24"/>
                <w:lang w:val="en-US"/>
              </w:rPr>
              <w:t>0)</w:t>
            </w:r>
          </w:p>
          <w:p w14:paraId="273A6BE0" w14:textId="77777777" w:rsidR="00663E6B" w:rsidRPr="00663E6B" w:rsidRDefault="00663E6B" w:rsidP="00663E6B">
            <w:pPr>
              <w:jc w:val="center"/>
              <w:rPr>
                <w:rFonts w:ascii="Times New Roman" w:hAnsi="Times New Roman" w:cs="Times New Roman"/>
                <w:bCs/>
                <w:sz w:val="24"/>
                <w:szCs w:val="24"/>
              </w:rPr>
            </w:pPr>
          </w:p>
          <w:p w14:paraId="58FEC258" w14:textId="07493623" w:rsidR="00663E6B" w:rsidRPr="00663E6B" w:rsidRDefault="00663E6B" w:rsidP="00663E6B">
            <w:pPr>
              <w:jc w:val="center"/>
              <w:rPr>
                <w:rFonts w:ascii="Times New Roman" w:hAnsi="Times New Roman" w:cs="Times New Roman"/>
                <w:bCs/>
                <w:sz w:val="24"/>
                <w:szCs w:val="24"/>
              </w:rPr>
            </w:pPr>
            <w:r w:rsidRPr="00663E6B">
              <w:rPr>
                <w:rFonts w:ascii="Times New Roman" w:hAnsi="Times New Roman" w:cs="Times New Roman"/>
                <w:bCs/>
                <w:sz w:val="24"/>
                <w:szCs w:val="24"/>
              </w:rPr>
              <w:t>7(63,6)</w:t>
            </w:r>
          </w:p>
        </w:tc>
        <w:tc>
          <w:tcPr>
            <w:tcW w:w="2835" w:type="dxa"/>
          </w:tcPr>
          <w:p w14:paraId="2A7C925D" w14:textId="77777777" w:rsidR="00663E6B" w:rsidRPr="00663E6B" w:rsidRDefault="00663E6B" w:rsidP="00663E6B">
            <w:pPr>
              <w:jc w:val="center"/>
              <w:rPr>
                <w:rFonts w:ascii="Times New Roman" w:hAnsi="Times New Roman" w:cs="Times New Roman"/>
                <w:bCs/>
                <w:sz w:val="24"/>
                <w:szCs w:val="24"/>
              </w:rPr>
            </w:pPr>
          </w:p>
          <w:p w14:paraId="0807B056" w14:textId="77777777" w:rsidR="00663E6B" w:rsidRPr="00663E6B" w:rsidRDefault="00663E6B" w:rsidP="00663E6B">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&lt;0,01</w:t>
            </w:r>
          </w:p>
          <w:p w14:paraId="2A048FB6" w14:textId="77777777" w:rsidR="00663E6B" w:rsidRPr="00663E6B" w:rsidRDefault="00663E6B" w:rsidP="00663E6B">
            <w:pPr>
              <w:jc w:val="center"/>
              <w:rPr>
                <w:rFonts w:ascii="Times New Roman" w:hAnsi="Times New Roman" w:cs="Times New Roman"/>
                <w:bCs/>
                <w:sz w:val="24"/>
                <w:szCs w:val="24"/>
              </w:rPr>
            </w:pPr>
          </w:p>
          <w:p w14:paraId="0C0A0300" w14:textId="77777777" w:rsidR="00663E6B" w:rsidRPr="00663E6B" w:rsidRDefault="00663E6B" w:rsidP="00663E6B">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&lt;0,01</w:t>
            </w:r>
          </w:p>
          <w:p w14:paraId="7721CE38" w14:textId="77777777" w:rsidR="00663E6B" w:rsidRPr="00663E6B" w:rsidRDefault="00663E6B" w:rsidP="00663E6B">
            <w:pPr>
              <w:rPr>
                <w:rFonts w:ascii="Times New Roman" w:hAnsi="Times New Roman" w:cs="Times New Roman"/>
                <w:bCs/>
                <w:sz w:val="24"/>
                <w:szCs w:val="24"/>
              </w:rPr>
            </w:pPr>
          </w:p>
          <w:p w14:paraId="40727E6A" w14:textId="66F13586" w:rsidR="00663E6B" w:rsidRPr="00663E6B" w:rsidRDefault="00663E6B" w:rsidP="00663E6B">
            <w:pPr>
              <w:jc w:val="center"/>
              <w:rPr>
                <w:rFonts w:ascii="Times New Roman" w:hAnsi="Times New Roman" w:cs="Times New Roman"/>
                <w:bCs/>
                <w:sz w:val="24"/>
                <w:szCs w:val="24"/>
              </w:rPr>
            </w:pPr>
            <w:r w:rsidRPr="00663E6B">
              <w:rPr>
                <w:rFonts w:ascii="Times New Roman" w:hAnsi="Times New Roman" w:cs="Times New Roman"/>
                <w:bCs/>
                <w:sz w:val="24"/>
                <w:szCs w:val="24"/>
              </w:rPr>
              <w:t>х</w:t>
            </w:r>
            <w:r w:rsidRPr="00663E6B">
              <w:rPr>
                <w:rFonts w:ascii="Times New Roman" w:hAnsi="Times New Roman" w:cs="Times New Roman"/>
                <w:bCs/>
                <w:sz w:val="24"/>
                <w:szCs w:val="24"/>
                <w:vertAlign w:val="superscript"/>
              </w:rPr>
              <w:t>2</w:t>
            </w:r>
            <w:r w:rsidRPr="00663E6B">
              <w:rPr>
                <w:rFonts w:ascii="Times New Roman" w:hAnsi="Times New Roman" w:cs="Times New Roman"/>
                <w:bCs/>
                <w:sz w:val="24"/>
                <w:szCs w:val="24"/>
              </w:rPr>
              <w:t xml:space="preserve"> Пирсона &lt;0,05</w:t>
            </w:r>
          </w:p>
        </w:tc>
      </w:tr>
      <w:tr w:rsidR="00663E6B" w:rsidRPr="00F3685B" w14:paraId="52D1EC36" w14:textId="77777777" w:rsidTr="00FB79B2">
        <w:trPr>
          <w:trHeight w:val="180"/>
        </w:trPr>
        <w:tc>
          <w:tcPr>
            <w:tcW w:w="2547" w:type="dxa"/>
            <w:tcBorders>
              <w:bottom w:val="dashSmallGap" w:sz="4" w:space="0" w:color="auto"/>
            </w:tcBorders>
          </w:tcPr>
          <w:p w14:paraId="4F7B2A1F"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ЭХОКГ показатели:</w:t>
            </w:r>
          </w:p>
          <w:p w14:paraId="430BC2C0"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 КДР ЛЖ Ме(МР),  мм</w:t>
            </w:r>
          </w:p>
          <w:p w14:paraId="353B1146"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-КСР ЛЖ</w:t>
            </w:r>
            <w:r w:rsidRPr="00663E6B">
              <w:rPr>
                <w:rFonts w:ascii="Times New Roman" w:hAnsi="Times New Roman" w:cs="Times New Roman"/>
                <w:sz w:val="24"/>
                <w:szCs w:val="24"/>
              </w:rPr>
              <w:t xml:space="preserve"> </w:t>
            </w:r>
            <w:r w:rsidRPr="00663E6B">
              <w:rPr>
                <w:rFonts w:ascii="Times New Roman" w:hAnsi="Times New Roman" w:cs="Times New Roman"/>
                <w:bCs/>
                <w:sz w:val="24"/>
                <w:szCs w:val="24"/>
              </w:rPr>
              <w:t>Ме(МР),  мм</w:t>
            </w:r>
          </w:p>
          <w:p w14:paraId="361275E2"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 xml:space="preserve">-КДО ЛЖ Ме(МР), </w:t>
            </w:r>
          </w:p>
          <w:p w14:paraId="7D413591"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мл</w:t>
            </w:r>
          </w:p>
          <w:p w14:paraId="49B0ED0B"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-КСО ЛЖ Ме(МР),  мл</w:t>
            </w:r>
          </w:p>
          <w:p w14:paraId="23829218"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-Левое предсердие Ме(МР), мм</w:t>
            </w:r>
          </w:p>
          <w:p w14:paraId="632B670D" w14:textId="77777777" w:rsidR="00663E6B" w:rsidRPr="00663E6B" w:rsidRDefault="00663E6B" w:rsidP="00663E6B">
            <w:pPr>
              <w:rPr>
                <w:rFonts w:ascii="Times New Roman" w:hAnsi="Times New Roman" w:cs="Times New Roman"/>
                <w:bCs/>
                <w:sz w:val="24"/>
                <w:szCs w:val="24"/>
              </w:rPr>
            </w:pPr>
            <w:r w:rsidRPr="00663E6B">
              <w:rPr>
                <w:rFonts w:ascii="Times New Roman" w:hAnsi="Times New Roman" w:cs="Times New Roman"/>
                <w:bCs/>
                <w:sz w:val="24"/>
                <w:szCs w:val="24"/>
              </w:rPr>
              <w:t>-Правое предсердие Ме(МР), мм</w:t>
            </w:r>
          </w:p>
          <w:p w14:paraId="59B11546" w14:textId="12963B1B" w:rsidR="00FB79B2" w:rsidRPr="00663E6B" w:rsidRDefault="00663E6B" w:rsidP="00FB79B2">
            <w:pPr>
              <w:rPr>
                <w:rFonts w:ascii="Times New Roman" w:hAnsi="Times New Roman" w:cs="Times New Roman"/>
                <w:bCs/>
                <w:sz w:val="24"/>
                <w:szCs w:val="24"/>
              </w:rPr>
            </w:pPr>
            <w:r w:rsidRPr="00663E6B">
              <w:rPr>
                <w:rFonts w:ascii="Times New Roman" w:hAnsi="Times New Roman" w:cs="Times New Roman"/>
                <w:bCs/>
                <w:sz w:val="24"/>
                <w:szCs w:val="24"/>
              </w:rPr>
              <w:t>- Правый желудочек Ме(МР), мм</w:t>
            </w:r>
          </w:p>
        </w:tc>
        <w:tc>
          <w:tcPr>
            <w:tcW w:w="2126" w:type="dxa"/>
            <w:tcBorders>
              <w:bottom w:val="dashSmallGap" w:sz="4" w:space="0" w:color="auto"/>
            </w:tcBorders>
          </w:tcPr>
          <w:p w14:paraId="4C0E2261" w14:textId="77777777" w:rsidR="00663E6B" w:rsidRPr="00663E6B" w:rsidRDefault="00663E6B" w:rsidP="00FB79B2">
            <w:pPr>
              <w:jc w:val="center"/>
              <w:rPr>
                <w:rFonts w:ascii="Times New Roman" w:hAnsi="Times New Roman" w:cs="Times New Roman"/>
                <w:bCs/>
                <w:sz w:val="24"/>
                <w:szCs w:val="24"/>
              </w:rPr>
            </w:pPr>
          </w:p>
          <w:p w14:paraId="0C0C55BB"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lang w:val="en-US"/>
              </w:rPr>
              <w:t>43(</w:t>
            </w:r>
            <w:r w:rsidRPr="00663E6B">
              <w:rPr>
                <w:rFonts w:ascii="Times New Roman" w:hAnsi="Times New Roman" w:cs="Times New Roman"/>
                <w:bCs/>
                <w:sz w:val="24"/>
                <w:szCs w:val="24"/>
              </w:rPr>
              <w:t>3,5</w:t>
            </w:r>
            <w:r w:rsidRPr="00663E6B">
              <w:rPr>
                <w:rFonts w:ascii="Times New Roman" w:hAnsi="Times New Roman" w:cs="Times New Roman"/>
                <w:bCs/>
                <w:sz w:val="24"/>
                <w:szCs w:val="24"/>
                <w:lang w:val="en-US"/>
              </w:rPr>
              <w:t>)</w:t>
            </w:r>
          </w:p>
          <w:p w14:paraId="504196F6" w14:textId="77777777" w:rsidR="00663E6B" w:rsidRPr="00663E6B" w:rsidRDefault="00663E6B" w:rsidP="00FB79B2">
            <w:pPr>
              <w:jc w:val="center"/>
              <w:rPr>
                <w:rFonts w:ascii="Times New Roman" w:hAnsi="Times New Roman" w:cs="Times New Roman"/>
                <w:bCs/>
                <w:sz w:val="24"/>
                <w:szCs w:val="24"/>
              </w:rPr>
            </w:pPr>
          </w:p>
          <w:p w14:paraId="7F4945C3"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rPr>
              <w:t>2</w:t>
            </w:r>
            <w:r w:rsidRPr="00663E6B">
              <w:rPr>
                <w:rFonts w:ascii="Times New Roman" w:hAnsi="Times New Roman" w:cs="Times New Roman"/>
                <w:bCs/>
                <w:sz w:val="24"/>
                <w:szCs w:val="24"/>
                <w:lang w:val="en-US"/>
              </w:rPr>
              <w:t>8(</w:t>
            </w:r>
            <w:r w:rsidRPr="00663E6B">
              <w:rPr>
                <w:rFonts w:ascii="Times New Roman" w:hAnsi="Times New Roman" w:cs="Times New Roman"/>
                <w:bCs/>
                <w:sz w:val="24"/>
                <w:szCs w:val="24"/>
              </w:rPr>
              <w:t>2</w:t>
            </w:r>
            <w:r w:rsidRPr="00663E6B">
              <w:rPr>
                <w:rFonts w:ascii="Times New Roman" w:hAnsi="Times New Roman" w:cs="Times New Roman"/>
                <w:bCs/>
                <w:sz w:val="24"/>
                <w:szCs w:val="24"/>
                <w:lang w:val="en-US"/>
              </w:rPr>
              <w:t>)</w:t>
            </w:r>
          </w:p>
          <w:p w14:paraId="39064758" w14:textId="77777777" w:rsidR="00663E6B" w:rsidRPr="00663E6B" w:rsidRDefault="00663E6B" w:rsidP="00FB79B2">
            <w:pPr>
              <w:jc w:val="center"/>
              <w:rPr>
                <w:rFonts w:ascii="Times New Roman" w:hAnsi="Times New Roman" w:cs="Times New Roman"/>
                <w:bCs/>
                <w:sz w:val="24"/>
                <w:szCs w:val="24"/>
              </w:rPr>
            </w:pPr>
          </w:p>
          <w:p w14:paraId="40EBDE66"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lang w:val="en-US"/>
              </w:rPr>
              <w:t>80(</w:t>
            </w:r>
            <w:r w:rsidRPr="00663E6B">
              <w:rPr>
                <w:rFonts w:ascii="Times New Roman" w:hAnsi="Times New Roman" w:cs="Times New Roman"/>
                <w:bCs/>
                <w:sz w:val="24"/>
                <w:szCs w:val="24"/>
              </w:rPr>
              <w:t>20,5</w:t>
            </w:r>
            <w:r w:rsidRPr="00663E6B">
              <w:rPr>
                <w:rFonts w:ascii="Times New Roman" w:hAnsi="Times New Roman" w:cs="Times New Roman"/>
                <w:bCs/>
                <w:sz w:val="24"/>
                <w:szCs w:val="24"/>
                <w:lang w:val="en-US"/>
              </w:rPr>
              <w:t>)</w:t>
            </w:r>
          </w:p>
          <w:p w14:paraId="33BFCA52" w14:textId="77777777" w:rsidR="00663E6B" w:rsidRPr="00663E6B" w:rsidRDefault="00663E6B" w:rsidP="00FB79B2">
            <w:pPr>
              <w:jc w:val="center"/>
              <w:rPr>
                <w:rFonts w:ascii="Times New Roman" w:hAnsi="Times New Roman" w:cs="Times New Roman"/>
                <w:bCs/>
                <w:sz w:val="24"/>
                <w:szCs w:val="24"/>
              </w:rPr>
            </w:pPr>
          </w:p>
          <w:p w14:paraId="5FC16868"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rPr>
              <w:t>2</w:t>
            </w:r>
            <w:r w:rsidRPr="00663E6B">
              <w:rPr>
                <w:rFonts w:ascii="Times New Roman" w:hAnsi="Times New Roman" w:cs="Times New Roman"/>
                <w:bCs/>
                <w:sz w:val="24"/>
                <w:szCs w:val="24"/>
                <w:lang w:val="en-US"/>
              </w:rPr>
              <w:t>9(</w:t>
            </w:r>
            <w:r w:rsidRPr="00663E6B">
              <w:rPr>
                <w:rFonts w:ascii="Times New Roman" w:hAnsi="Times New Roman" w:cs="Times New Roman"/>
                <w:bCs/>
                <w:sz w:val="24"/>
                <w:szCs w:val="24"/>
              </w:rPr>
              <w:t>15</w:t>
            </w:r>
            <w:r w:rsidRPr="00663E6B">
              <w:rPr>
                <w:rFonts w:ascii="Times New Roman" w:hAnsi="Times New Roman" w:cs="Times New Roman"/>
                <w:bCs/>
                <w:sz w:val="24"/>
                <w:szCs w:val="24"/>
                <w:lang w:val="en-US"/>
              </w:rPr>
              <w:t>)</w:t>
            </w:r>
          </w:p>
          <w:p w14:paraId="19CF359A" w14:textId="77777777" w:rsidR="00663E6B" w:rsidRPr="00663E6B" w:rsidRDefault="00663E6B" w:rsidP="00FB79B2">
            <w:pPr>
              <w:jc w:val="center"/>
              <w:rPr>
                <w:rFonts w:ascii="Times New Roman" w:hAnsi="Times New Roman" w:cs="Times New Roman"/>
                <w:bCs/>
                <w:sz w:val="24"/>
                <w:szCs w:val="24"/>
              </w:rPr>
            </w:pPr>
          </w:p>
          <w:p w14:paraId="3D4803ED"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rPr>
              <w:t>30</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5</w:t>
            </w:r>
            <w:r w:rsidRPr="00663E6B">
              <w:rPr>
                <w:rFonts w:ascii="Times New Roman" w:hAnsi="Times New Roman" w:cs="Times New Roman"/>
                <w:bCs/>
                <w:sz w:val="24"/>
                <w:szCs w:val="24"/>
                <w:lang w:val="en-US"/>
              </w:rPr>
              <w:t>)</w:t>
            </w:r>
          </w:p>
          <w:p w14:paraId="0ECB70AB" w14:textId="77777777" w:rsidR="00663E6B" w:rsidRPr="00663E6B" w:rsidRDefault="00663E6B" w:rsidP="00FB79B2">
            <w:pPr>
              <w:jc w:val="center"/>
              <w:rPr>
                <w:rFonts w:ascii="Times New Roman" w:hAnsi="Times New Roman" w:cs="Times New Roman"/>
                <w:bCs/>
                <w:sz w:val="24"/>
                <w:szCs w:val="24"/>
              </w:rPr>
            </w:pPr>
          </w:p>
          <w:p w14:paraId="2DAE143B"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lang w:val="en-US"/>
              </w:rPr>
              <w:t>28(</w:t>
            </w:r>
            <w:r w:rsidRPr="00663E6B">
              <w:rPr>
                <w:rFonts w:ascii="Times New Roman" w:hAnsi="Times New Roman" w:cs="Times New Roman"/>
                <w:bCs/>
                <w:sz w:val="24"/>
                <w:szCs w:val="24"/>
              </w:rPr>
              <w:t>1,5</w:t>
            </w:r>
            <w:r w:rsidRPr="00663E6B">
              <w:rPr>
                <w:rFonts w:ascii="Times New Roman" w:hAnsi="Times New Roman" w:cs="Times New Roman"/>
                <w:bCs/>
                <w:sz w:val="24"/>
                <w:szCs w:val="24"/>
                <w:lang w:val="en-US"/>
              </w:rPr>
              <w:t>)</w:t>
            </w:r>
          </w:p>
          <w:p w14:paraId="0A4AF98C" w14:textId="77777777" w:rsidR="00663E6B" w:rsidRPr="00663E6B" w:rsidRDefault="00663E6B" w:rsidP="00FB79B2">
            <w:pPr>
              <w:jc w:val="center"/>
              <w:rPr>
                <w:rFonts w:ascii="Times New Roman" w:hAnsi="Times New Roman" w:cs="Times New Roman"/>
                <w:bCs/>
                <w:sz w:val="24"/>
                <w:szCs w:val="24"/>
              </w:rPr>
            </w:pPr>
          </w:p>
          <w:p w14:paraId="7989F80A" w14:textId="1BF55536" w:rsidR="00663E6B" w:rsidRPr="00663E6B" w:rsidRDefault="00663E6B" w:rsidP="00FB79B2">
            <w:pPr>
              <w:jc w:val="center"/>
              <w:rPr>
                <w:rFonts w:ascii="Times New Roman" w:hAnsi="Times New Roman" w:cs="Times New Roman"/>
                <w:bCs/>
                <w:sz w:val="24"/>
                <w:szCs w:val="24"/>
              </w:rPr>
            </w:pPr>
            <w:r w:rsidRPr="00663E6B">
              <w:rPr>
                <w:rFonts w:ascii="Times New Roman" w:hAnsi="Times New Roman" w:cs="Times New Roman"/>
                <w:bCs/>
                <w:sz w:val="24"/>
                <w:szCs w:val="24"/>
              </w:rPr>
              <w:t>25</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8</w:t>
            </w:r>
            <w:r w:rsidRPr="00663E6B">
              <w:rPr>
                <w:rFonts w:ascii="Times New Roman" w:hAnsi="Times New Roman" w:cs="Times New Roman"/>
                <w:bCs/>
                <w:sz w:val="24"/>
                <w:szCs w:val="24"/>
                <w:lang w:val="en-US"/>
              </w:rPr>
              <w:t>)</w:t>
            </w:r>
          </w:p>
        </w:tc>
        <w:tc>
          <w:tcPr>
            <w:tcW w:w="2126" w:type="dxa"/>
            <w:tcBorders>
              <w:bottom w:val="dashSmallGap" w:sz="4" w:space="0" w:color="auto"/>
            </w:tcBorders>
          </w:tcPr>
          <w:p w14:paraId="5A0D6CB5" w14:textId="77777777" w:rsidR="00663E6B" w:rsidRPr="00663E6B" w:rsidRDefault="00663E6B" w:rsidP="00FB79B2">
            <w:pPr>
              <w:jc w:val="center"/>
              <w:rPr>
                <w:rFonts w:ascii="Times New Roman" w:hAnsi="Times New Roman" w:cs="Times New Roman"/>
                <w:bCs/>
                <w:sz w:val="24"/>
                <w:szCs w:val="24"/>
              </w:rPr>
            </w:pPr>
          </w:p>
          <w:p w14:paraId="19C22FEF"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lang w:val="en-US"/>
              </w:rPr>
              <w:t>5</w:t>
            </w:r>
            <w:r w:rsidRPr="00663E6B">
              <w:rPr>
                <w:rFonts w:ascii="Times New Roman" w:hAnsi="Times New Roman" w:cs="Times New Roman"/>
                <w:bCs/>
                <w:sz w:val="24"/>
                <w:szCs w:val="24"/>
              </w:rPr>
              <w:t>1</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2,2</w:t>
            </w:r>
            <w:r w:rsidRPr="00663E6B">
              <w:rPr>
                <w:rFonts w:ascii="Times New Roman" w:hAnsi="Times New Roman" w:cs="Times New Roman"/>
                <w:bCs/>
                <w:sz w:val="24"/>
                <w:szCs w:val="24"/>
                <w:lang w:val="en-US"/>
              </w:rPr>
              <w:t>)</w:t>
            </w:r>
          </w:p>
          <w:p w14:paraId="49B5B2CC" w14:textId="77777777" w:rsidR="00663E6B" w:rsidRPr="00663E6B" w:rsidRDefault="00663E6B" w:rsidP="00FB79B2">
            <w:pPr>
              <w:jc w:val="center"/>
              <w:rPr>
                <w:rFonts w:ascii="Times New Roman" w:hAnsi="Times New Roman" w:cs="Times New Roman"/>
                <w:bCs/>
                <w:sz w:val="24"/>
                <w:szCs w:val="24"/>
              </w:rPr>
            </w:pPr>
          </w:p>
          <w:p w14:paraId="5A99272E"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lang w:val="en-US"/>
              </w:rPr>
              <w:t>4</w:t>
            </w:r>
            <w:r w:rsidRPr="00663E6B">
              <w:rPr>
                <w:rFonts w:ascii="Times New Roman" w:hAnsi="Times New Roman" w:cs="Times New Roman"/>
                <w:bCs/>
                <w:sz w:val="24"/>
                <w:szCs w:val="24"/>
              </w:rPr>
              <w:t>4</w:t>
            </w:r>
            <w:r w:rsidRPr="00663E6B">
              <w:rPr>
                <w:rFonts w:ascii="Times New Roman" w:hAnsi="Times New Roman" w:cs="Times New Roman"/>
                <w:bCs/>
                <w:sz w:val="24"/>
                <w:szCs w:val="24"/>
                <w:lang w:val="en-US"/>
              </w:rPr>
              <w:t>(1</w:t>
            </w:r>
            <w:r w:rsidRPr="00663E6B">
              <w:rPr>
                <w:rFonts w:ascii="Times New Roman" w:hAnsi="Times New Roman" w:cs="Times New Roman"/>
                <w:bCs/>
                <w:sz w:val="24"/>
                <w:szCs w:val="24"/>
              </w:rPr>
              <w:t>,2</w:t>
            </w:r>
            <w:r w:rsidRPr="00663E6B">
              <w:rPr>
                <w:rFonts w:ascii="Times New Roman" w:hAnsi="Times New Roman" w:cs="Times New Roman"/>
                <w:bCs/>
                <w:sz w:val="24"/>
                <w:szCs w:val="24"/>
                <w:lang w:val="en-US"/>
              </w:rPr>
              <w:t>)</w:t>
            </w:r>
          </w:p>
          <w:p w14:paraId="4080FF34" w14:textId="77777777" w:rsidR="00663E6B" w:rsidRPr="00663E6B" w:rsidRDefault="00663E6B" w:rsidP="00FB79B2">
            <w:pPr>
              <w:jc w:val="center"/>
              <w:rPr>
                <w:rFonts w:ascii="Times New Roman" w:hAnsi="Times New Roman" w:cs="Times New Roman"/>
                <w:bCs/>
                <w:sz w:val="24"/>
                <w:szCs w:val="24"/>
              </w:rPr>
            </w:pPr>
          </w:p>
          <w:p w14:paraId="2FCB5285"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lang w:val="en-US"/>
              </w:rPr>
              <w:t>1</w:t>
            </w:r>
            <w:r w:rsidRPr="00663E6B">
              <w:rPr>
                <w:rFonts w:ascii="Times New Roman" w:hAnsi="Times New Roman" w:cs="Times New Roman"/>
                <w:bCs/>
                <w:sz w:val="24"/>
                <w:szCs w:val="24"/>
              </w:rPr>
              <w:t>49</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13,</w:t>
            </w:r>
            <w:r w:rsidRPr="00663E6B">
              <w:rPr>
                <w:rFonts w:ascii="Times New Roman" w:hAnsi="Times New Roman" w:cs="Times New Roman"/>
                <w:bCs/>
                <w:sz w:val="24"/>
                <w:szCs w:val="24"/>
                <w:lang w:val="en-US"/>
              </w:rPr>
              <w:t>5)</w:t>
            </w:r>
          </w:p>
          <w:p w14:paraId="26298FFC" w14:textId="77777777" w:rsidR="00663E6B" w:rsidRPr="00663E6B" w:rsidRDefault="00663E6B" w:rsidP="00FB79B2">
            <w:pPr>
              <w:jc w:val="center"/>
              <w:rPr>
                <w:rFonts w:ascii="Times New Roman" w:hAnsi="Times New Roman" w:cs="Times New Roman"/>
                <w:bCs/>
                <w:sz w:val="24"/>
                <w:szCs w:val="24"/>
              </w:rPr>
            </w:pPr>
          </w:p>
          <w:p w14:paraId="23857DF5"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lang w:val="en-US"/>
              </w:rPr>
              <w:t>7</w:t>
            </w:r>
            <w:r w:rsidRPr="00663E6B">
              <w:rPr>
                <w:rFonts w:ascii="Times New Roman" w:hAnsi="Times New Roman" w:cs="Times New Roman"/>
                <w:bCs/>
                <w:sz w:val="24"/>
                <w:szCs w:val="24"/>
              </w:rPr>
              <w:t>4,5</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10,2</w:t>
            </w:r>
            <w:r w:rsidRPr="00663E6B">
              <w:rPr>
                <w:rFonts w:ascii="Times New Roman" w:hAnsi="Times New Roman" w:cs="Times New Roman"/>
                <w:bCs/>
                <w:sz w:val="24"/>
                <w:szCs w:val="24"/>
                <w:lang w:val="en-US"/>
              </w:rPr>
              <w:t>)</w:t>
            </w:r>
          </w:p>
          <w:p w14:paraId="533DD773" w14:textId="77777777" w:rsidR="00663E6B" w:rsidRPr="00663E6B" w:rsidRDefault="00663E6B" w:rsidP="00FB79B2">
            <w:pPr>
              <w:jc w:val="center"/>
              <w:rPr>
                <w:rFonts w:ascii="Times New Roman" w:hAnsi="Times New Roman" w:cs="Times New Roman"/>
                <w:bCs/>
                <w:sz w:val="24"/>
                <w:szCs w:val="24"/>
              </w:rPr>
            </w:pPr>
          </w:p>
          <w:p w14:paraId="067F4081"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rPr>
              <w:t>37,5</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3</w:t>
            </w:r>
            <w:r w:rsidRPr="00663E6B">
              <w:rPr>
                <w:rFonts w:ascii="Times New Roman" w:hAnsi="Times New Roman" w:cs="Times New Roman"/>
                <w:bCs/>
                <w:sz w:val="24"/>
                <w:szCs w:val="24"/>
                <w:lang w:val="en-US"/>
              </w:rPr>
              <w:t>)</w:t>
            </w:r>
          </w:p>
          <w:p w14:paraId="5ADA53A7" w14:textId="77777777" w:rsidR="00663E6B" w:rsidRPr="00663E6B" w:rsidRDefault="00663E6B" w:rsidP="00FB79B2">
            <w:pPr>
              <w:jc w:val="center"/>
              <w:rPr>
                <w:rFonts w:ascii="Times New Roman" w:hAnsi="Times New Roman" w:cs="Times New Roman"/>
                <w:bCs/>
                <w:sz w:val="24"/>
                <w:szCs w:val="24"/>
              </w:rPr>
            </w:pPr>
          </w:p>
          <w:p w14:paraId="04C80FC1" w14:textId="77777777" w:rsidR="00663E6B" w:rsidRPr="00663E6B" w:rsidRDefault="00663E6B" w:rsidP="00FB79B2">
            <w:pPr>
              <w:jc w:val="center"/>
              <w:rPr>
                <w:rFonts w:ascii="Times New Roman" w:hAnsi="Times New Roman" w:cs="Times New Roman"/>
                <w:bCs/>
                <w:sz w:val="24"/>
                <w:szCs w:val="24"/>
                <w:lang w:val="en-US"/>
              </w:rPr>
            </w:pPr>
            <w:r w:rsidRPr="00663E6B">
              <w:rPr>
                <w:rFonts w:ascii="Times New Roman" w:hAnsi="Times New Roman" w:cs="Times New Roman"/>
                <w:bCs/>
                <w:sz w:val="24"/>
                <w:szCs w:val="24"/>
              </w:rPr>
              <w:t>37,5(6,2)</w:t>
            </w:r>
          </w:p>
          <w:p w14:paraId="0A1109AD" w14:textId="77777777" w:rsidR="00663E6B" w:rsidRPr="00663E6B" w:rsidRDefault="00663E6B" w:rsidP="00FB79B2">
            <w:pPr>
              <w:jc w:val="center"/>
              <w:rPr>
                <w:rFonts w:ascii="Times New Roman" w:hAnsi="Times New Roman" w:cs="Times New Roman"/>
                <w:bCs/>
                <w:sz w:val="24"/>
                <w:szCs w:val="24"/>
              </w:rPr>
            </w:pPr>
          </w:p>
          <w:p w14:paraId="3CFDA120" w14:textId="37F8E80A" w:rsidR="00663E6B" w:rsidRPr="00663E6B" w:rsidRDefault="00663E6B" w:rsidP="00FB79B2">
            <w:pPr>
              <w:jc w:val="center"/>
              <w:rPr>
                <w:rFonts w:ascii="Times New Roman" w:hAnsi="Times New Roman" w:cs="Times New Roman"/>
                <w:bCs/>
                <w:sz w:val="24"/>
                <w:szCs w:val="24"/>
              </w:rPr>
            </w:pPr>
            <w:r w:rsidRPr="00663E6B">
              <w:rPr>
                <w:rFonts w:ascii="Times New Roman" w:hAnsi="Times New Roman" w:cs="Times New Roman"/>
                <w:bCs/>
                <w:sz w:val="24"/>
                <w:szCs w:val="24"/>
              </w:rPr>
              <w:t>36,5</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5,2</w:t>
            </w:r>
            <w:r w:rsidRPr="00663E6B">
              <w:rPr>
                <w:rFonts w:ascii="Times New Roman" w:hAnsi="Times New Roman" w:cs="Times New Roman"/>
                <w:bCs/>
                <w:sz w:val="24"/>
                <w:szCs w:val="24"/>
                <w:lang w:val="en-US"/>
              </w:rPr>
              <w:t>)</w:t>
            </w:r>
          </w:p>
        </w:tc>
        <w:tc>
          <w:tcPr>
            <w:tcW w:w="2835" w:type="dxa"/>
            <w:tcBorders>
              <w:bottom w:val="dashSmallGap" w:sz="4" w:space="0" w:color="auto"/>
            </w:tcBorders>
          </w:tcPr>
          <w:p w14:paraId="7A428EA4" w14:textId="77777777" w:rsidR="00663E6B" w:rsidRPr="00663E6B" w:rsidRDefault="00663E6B" w:rsidP="00FB79B2">
            <w:pPr>
              <w:jc w:val="center"/>
              <w:rPr>
                <w:rFonts w:ascii="Times New Roman" w:hAnsi="Times New Roman" w:cs="Times New Roman"/>
                <w:bCs/>
                <w:sz w:val="24"/>
                <w:szCs w:val="24"/>
              </w:rPr>
            </w:pPr>
          </w:p>
          <w:p w14:paraId="1E30B59D" w14:textId="77777777" w:rsidR="00663E6B" w:rsidRPr="00663E6B" w:rsidRDefault="00663E6B" w:rsidP="00FB79B2">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&lt;0,01</w:t>
            </w:r>
          </w:p>
          <w:p w14:paraId="4DB40806" w14:textId="77777777" w:rsidR="00663E6B" w:rsidRPr="00663E6B" w:rsidRDefault="00663E6B" w:rsidP="00FB79B2">
            <w:pPr>
              <w:jc w:val="center"/>
              <w:rPr>
                <w:rFonts w:ascii="Times New Roman" w:hAnsi="Times New Roman" w:cs="Times New Roman"/>
                <w:bCs/>
                <w:sz w:val="24"/>
                <w:szCs w:val="24"/>
              </w:rPr>
            </w:pPr>
          </w:p>
          <w:p w14:paraId="0EA4ACAB" w14:textId="77777777" w:rsidR="00663E6B" w:rsidRPr="00663E6B" w:rsidRDefault="00663E6B" w:rsidP="00FB79B2">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&lt;0,01</w:t>
            </w:r>
          </w:p>
          <w:p w14:paraId="5E80D178" w14:textId="77777777" w:rsidR="00663E6B" w:rsidRPr="00663E6B" w:rsidRDefault="00663E6B" w:rsidP="00FB79B2">
            <w:pPr>
              <w:jc w:val="center"/>
              <w:rPr>
                <w:rFonts w:ascii="Times New Roman" w:hAnsi="Times New Roman" w:cs="Times New Roman"/>
                <w:bCs/>
                <w:sz w:val="24"/>
                <w:szCs w:val="24"/>
              </w:rPr>
            </w:pPr>
          </w:p>
          <w:p w14:paraId="0EF0CF06" w14:textId="77777777" w:rsidR="00663E6B" w:rsidRPr="00663E6B" w:rsidRDefault="00663E6B" w:rsidP="00FB79B2">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&lt;0,01</w:t>
            </w:r>
          </w:p>
          <w:p w14:paraId="4742D845" w14:textId="77777777" w:rsidR="00663E6B" w:rsidRPr="00663E6B" w:rsidRDefault="00663E6B" w:rsidP="00FB79B2">
            <w:pPr>
              <w:jc w:val="center"/>
              <w:rPr>
                <w:rFonts w:ascii="Times New Roman" w:hAnsi="Times New Roman" w:cs="Times New Roman"/>
                <w:bCs/>
                <w:sz w:val="24"/>
                <w:szCs w:val="24"/>
              </w:rPr>
            </w:pPr>
          </w:p>
          <w:p w14:paraId="6A6FA6A8" w14:textId="77777777" w:rsidR="00663E6B" w:rsidRPr="00663E6B" w:rsidRDefault="00663E6B" w:rsidP="00FB79B2">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&lt;0,01</w:t>
            </w:r>
          </w:p>
          <w:p w14:paraId="585961D5" w14:textId="77777777" w:rsidR="00663E6B" w:rsidRPr="00663E6B" w:rsidRDefault="00663E6B" w:rsidP="00FB79B2">
            <w:pPr>
              <w:jc w:val="center"/>
              <w:rPr>
                <w:rFonts w:ascii="Times New Roman" w:hAnsi="Times New Roman" w:cs="Times New Roman"/>
                <w:bCs/>
                <w:sz w:val="24"/>
                <w:szCs w:val="24"/>
              </w:rPr>
            </w:pPr>
          </w:p>
          <w:p w14:paraId="780B0A4F" w14:textId="77777777" w:rsidR="00663E6B" w:rsidRPr="00663E6B" w:rsidRDefault="00663E6B" w:rsidP="00FB79B2">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&lt;0,05</w:t>
            </w:r>
          </w:p>
          <w:p w14:paraId="5A97620C" w14:textId="77777777" w:rsidR="00663E6B" w:rsidRPr="00663E6B" w:rsidRDefault="00663E6B" w:rsidP="00FB79B2">
            <w:pPr>
              <w:jc w:val="center"/>
              <w:rPr>
                <w:rFonts w:ascii="Times New Roman" w:hAnsi="Times New Roman" w:cs="Times New Roman"/>
                <w:bCs/>
                <w:sz w:val="24"/>
                <w:szCs w:val="24"/>
              </w:rPr>
            </w:pPr>
          </w:p>
          <w:p w14:paraId="7C994F2E" w14:textId="77777777" w:rsidR="00663E6B" w:rsidRPr="00663E6B" w:rsidRDefault="00663E6B" w:rsidP="00FB79B2">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&lt;0,01</w:t>
            </w:r>
          </w:p>
          <w:p w14:paraId="207F9C56" w14:textId="77777777" w:rsidR="00663E6B" w:rsidRPr="00663E6B" w:rsidRDefault="00663E6B" w:rsidP="00FB79B2">
            <w:pPr>
              <w:jc w:val="center"/>
              <w:rPr>
                <w:rFonts w:ascii="Times New Roman" w:hAnsi="Times New Roman" w:cs="Times New Roman"/>
                <w:bCs/>
                <w:sz w:val="24"/>
                <w:szCs w:val="24"/>
              </w:rPr>
            </w:pPr>
          </w:p>
          <w:p w14:paraId="691B2E73" w14:textId="727AAF20" w:rsidR="00663E6B" w:rsidRPr="00663E6B" w:rsidRDefault="00663E6B" w:rsidP="00FB79B2">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&lt;0,01</w:t>
            </w:r>
          </w:p>
        </w:tc>
      </w:tr>
    </w:tbl>
    <w:p w14:paraId="52799BFD" w14:textId="38DDA63A" w:rsidR="00FB79B2" w:rsidRPr="00FB79B2" w:rsidRDefault="00FB79B2">
      <w:pPr>
        <w:rPr>
          <w:rFonts w:ascii="Times New Roman" w:hAnsi="Times New Roman" w:cs="Times New Roman"/>
          <w:sz w:val="28"/>
          <w:szCs w:val="28"/>
        </w:rPr>
      </w:pPr>
      <w:r w:rsidRPr="00FB79B2">
        <w:rPr>
          <w:rFonts w:ascii="Times New Roman" w:hAnsi="Times New Roman" w:cs="Times New Roman"/>
          <w:sz w:val="28"/>
          <w:szCs w:val="28"/>
        </w:rPr>
        <w:lastRenderedPageBreak/>
        <w:t>Продолжение таблиц</w:t>
      </w:r>
      <w:r w:rsidR="006260D7">
        <w:rPr>
          <w:rFonts w:ascii="Times New Roman" w:hAnsi="Times New Roman" w:cs="Times New Roman"/>
          <w:sz w:val="28"/>
          <w:szCs w:val="28"/>
        </w:rPr>
        <w:t>ы</w:t>
      </w:r>
      <w:r w:rsidRPr="00FB79B2">
        <w:rPr>
          <w:rFonts w:ascii="Times New Roman" w:hAnsi="Times New Roman" w:cs="Times New Roman"/>
          <w:sz w:val="28"/>
          <w:szCs w:val="28"/>
        </w:rPr>
        <w:t xml:space="preserve"> 4</w:t>
      </w:r>
    </w:p>
    <w:tbl>
      <w:tblPr>
        <w:tblStyle w:val="aa"/>
        <w:tblW w:w="9634" w:type="dxa"/>
        <w:tblLook w:val="04A0" w:firstRow="1" w:lastRow="0" w:firstColumn="1" w:lastColumn="0" w:noHBand="0" w:noVBand="1"/>
      </w:tblPr>
      <w:tblGrid>
        <w:gridCol w:w="2547"/>
        <w:gridCol w:w="2126"/>
        <w:gridCol w:w="2126"/>
        <w:gridCol w:w="2835"/>
      </w:tblGrid>
      <w:tr w:rsidR="00C37AFF" w:rsidRPr="00F3685B" w14:paraId="3C4DAD20" w14:textId="77777777" w:rsidTr="00C37AFF">
        <w:trPr>
          <w:trHeight w:val="336"/>
        </w:trPr>
        <w:tc>
          <w:tcPr>
            <w:tcW w:w="2547" w:type="dxa"/>
            <w:tcBorders>
              <w:top w:val="single" w:sz="4" w:space="0" w:color="auto"/>
            </w:tcBorders>
          </w:tcPr>
          <w:p w14:paraId="579FB4EE" w14:textId="0AF766B7" w:rsidR="00C37AFF" w:rsidRPr="00663E6B" w:rsidRDefault="00C37AFF" w:rsidP="00C37AFF">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126" w:type="dxa"/>
            <w:tcBorders>
              <w:top w:val="single" w:sz="4" w:space="0" w:color="auto"/>
              <w:bottom w:val="single" w:sz="4" w:space="0" w:color="auto"/>
            </w:tcBorders>
          </w:tcPr>
          <w:p w14:paraId="24ECEE39" w14:textId="502C35E6" w:rsidR="00C37AFF" w:rsidRPr="00663E6B" w:rsidRDefault="00C37AFF" w:rsidP="00FB79B2">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26" w:type="dxa"/>
            <w:tcBorders>
              <w:top w:val="single" w:sz="4" w:space="0" w:color="auto"/>
              <w:bottom w:val="single" w:sz="4" w:space="0" w:color="auto"/>
            </w:tcBorders>
          </w:tcPr>
          <w:p w14:paraId="307BB96E" w14:textId="4B1C93F8" w:rsidR="00C37AFF" w:rsidRPr="00663E6B" w:rsidRDefault="00C37AFF" w:rsidP="00FB79B2">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835" w:type="dxa"/>
            <w:tcBorders>
              <w:top w:val="single" w:sz="4" w:space="0" w:color="auto"/>
              <w:bottom w:val="single" w:sz="4" w:space="0" w:color="auto"/>
            </w:tcBorders>
          </w:tcPr>
          <w:p w14:paraId="158577B2" w14:textId="22655BA6" w:rsidR="00C37AFF" w:rsidRPr="00663E6B" w:rsidRDefault="00C37AFF" w:rsidP="00FB79B2">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FB79B2" w:rsidRPr="00F3685B" w14:paraId="331B8687" w14:textId="77777777" w:rsidTr="00C37AFF">
        <w:trPr>
          <w:trHeight w:val="2822"/>
        </w:trPr>
        <w:tc>
          <w:tcPr>
            <w:tcW w:w="2547" w:type="dxa"/>
            <w:tcBorders>
              <w:top w:val="single" w:sz="4" w:space="0" w:color="auto"/>
            </w:tcBorders>
          </w:tcPr>
          <w:p w14:paraId="476B1B2D" w14:textId="77777777" w:rsidR="00FB79B2" w:rsidRPr="00663E6B" w:rsidRDefault="00FB79B2" w:rsidP="00FB79B2">
            <w:pPr>
              <w:rPr>
                <w:rFonts w:ascii="Times New Roman" w:hAnsi="Times New Roman" w:cs="Times New Roman"/>
                <w:bCs/>
                <w:sz w:val="24"/>
                <w:szCs w:val="24"/>
              </w:rPr>
            </w:pPr>
            <w:r w:rsidRPr="00663E6B">
              <w:rPr>
                <w:rFonts w:ascii="Times New Roman" w:hAnsi="Times New Roman" w:cs="Times New Roman"/>
                <w:bCs/>
                <w:sz w:val="24"/>
                <w:szCs w:val="24"/>
              </w:rPr>
              <w:t>-РСДЛА</w:t>
            </w:r>
            <w:r w:rsidRPr="00663E6B">
              <w:rPr>
                <w:rFonts w:ascii="Times New Roman" w:hAnsi="Times New Roman" w:cs="Times New Roman"/>
                <w:sz w:val="24"/>
                <w:szCs w:val="24"/>
              </w:rPr>
              <w:t xml:space="preserve"> </w:t>
            </w:r>
            <w:r w:rsidRPr="00663E6B">
              <w:rPr>
                <w:rFonts w:ascii="Times New Roman" w:hAnsi="Times New Roman" w:cs="Times New Roman"/>
                <w:bCs/>
                <w:sz w:val="24"/>
                <w:szCs w:val="24"/>
              </w:rPr>
              <w:t>Ме(МР), мм рт.ст</w:t>
            </w:r>
          </w:p>
          <w:p w14:paraId="72FE6815" w14:textId="77777777" w:rsidR="00FB79B2" w:rsidRPr="00663E6B" w:rsidRDefault="00FB79B2" w:rsidP="00FB79B2">
            <w:pPr>
              <w:rPr>
                <w:rFonts w:ascii="Times New Roman" w:hAnsi="Times New Roman" w:cs="Times New Roman"/>
                <w:bCs/>
                <w:sz w:val="24"/>
                <w:szCs w:val="24"/>
              </w:rPr>
            </w:pPr>
            <w:r w:rsidRPr="00663E6B">
              <w:rPr>
                <w:rFonts w:ascii="Times New Roman" w:hAnsi="Times New Roman" w:cs="Times New Roman"/>
                <w:bCs/>
                <w:sz w:val="24"/>
                <w:szCs w:val="24"/>
              </w:rPr>
              <w:t>- ФВ</w:t>
            </w:r>
            <w:r w:rsidRPr="00663E6B">
              <w:rPr>
                <w:rFonts w:ascii="Times New Roman" w:hAnsi="Times New Roman" w:cs="Times New Roman"/>
                <w:sz w:val="24"/>
                <w:szCs w:val="24"/>
              </w:rPr>
              <w:t xml:space="preserve"> </w:t>
            </w:r>
            <w:r w:rsidRPr="00663E6B">
              <w:rPr>
                <w:rFonts w:ascii="Times New Roman" w:hAnsi="Times New Roman" w:cs="Times New Roman"/>
                <w:bCs/>
                <w:sz w:val="24"/>
                <w:szCs w:val="24"/>
              </w:rPr>
              <w:t>Ме(МР), %</w:t>
            </w:r>
          </w:p>
          <w:p w14:paraId="24EBEC8F" w14:textId="77777777" w:rsidR="00FB79B2" w:rsidRPr="00663E6B" w:rsidRDefault="00FB79B2" w:rsidP="00FB79B2">
            <w:pPr>
              <w:rPr>
                <w:rFonts w:ascii="Times New Roman" w:hAnsi="Times New Roman" w:cs="Times New Roman"/>
                <w:bCs/>
                <w:sz w:val="24"/>
                <w:szCs w:val="24"/>
              </w:rPr>
            </w:pPr>
            <w:r w:rsidRPr="00663E6B">
              <w:rPr>
                <w:rFonts w:ascii="Times New Roman" w:hAnsi="Times New Roman" w:cs="Times New Roman"/>
                <w:bCs/>
                <w:sz w:val="24"/>
                <w:szCs w:val="24"/>
              </w:rPr>
              <w:t>-Дилатация левого предсердия n(%)</w:t>
            </w:r>
          </w:p>
          <w:p w14:paraId="09DEF867" w14:textId="77777777" w:rsidR="00FB79B2" w:rsidRPr="00663E6B" w:rsidRDefault="00FB79B2" w:rsidP="00FB79B2">
            <w:pPr>
              <w:rPr>
                <w:rFonts w:ascii="Times New Roman" w:hAnsi="Times New Roman" w:cs="Times New Roman"/>
                <w:bCs/>
                <w:sz w:val="24"/>
                <w:szCs w:val="24"/>
              </w:rPr>
            </w:pPr>
            <w:r w:rsidRPr="00663E6B">
              <w:rPr>
                <w:rFonts w:ascii="Times New Roman" w:hAnsi="Times New Roman" w:cs="Times New Roman"/>
                <w:bCs/>
                <w:sz w:val="24"/>
                <w:szCs w:val="24"/>
              </w:rPr>
              <w:t>-Дилатация правого предсердия</w:t>
            </w:r>
            <w:r w:rsidRPr="00663E6B">
              <w:rPr>
                <w:rFonts w:ascii="Times New Roman" w:hAnsi="Times New Roman" w:cs="Times New Roman"/>
                <w:sz w:val="24"/>
                <w:szCs w:val="24"/>
              </w:rPr>
              <w:t xml:space="preserve"> </w:t>
            </w:r>
            <w:r w:rsidRPr="00663E6B">
              <w:rPr>
                <w:rFonts w:ascii="Times New Roman" w:hAnsi="Times New Roman" w:cs="Times New Roman"/>
                <w:bCs/>
                <w:sz w:val="24"/>
                <w:szCs w:val="24"/>
              </w:rPr>
              <w:t>n(%)</w:t>
            </w:r>
          </w:p>
          <w:p w14:paraId="49EC41B6" w14:textId="77777777" w:rsidR="00FB79B2" w:rsidRPr="00663E6B" w:rsidRDefault="00FB79B2" w:rsidP="00FB79B2">
            <w:pPr>
              <w:rPr>
                <w:rFonts w:ascii="Times New Roman" w:hAnsi="Times New Roman" w:cs="Times New Roman"/>
                <w:bCs/>
                <w:sz w:val="24"/>
                <w:szCs w:val="24"/>
              </w:rPr>
            </w:pPr>
            <w:r w:rsidRPr="00663E6B">
              <w:rPr>
                <w:rFonts w:ascii="Times New Roman" w:hAnsi="Times New Roman" w:cs="Times New Roman"/>
                <w:bCs/>
                <w:sz w:val="24"/>
                <w:szCs w:val="24"/>
              </w:rPr>
              <w:t>-Гипокинез n(%)</w:t>
            </w:r>
          </w:p>
          <w:p w14:paraId="1D63FCD7" w14:textId="02A4718A" w:rsidR="00FB79B2" w:rsidRPr="00663E6B" w:rsidRDefault="00FB79B2" w:rsidP="00C37AFF">
            <w:pPr>
              <w:rPr>
                <w:rFonts w:ascii="Times New Roman" w:hAnsi="Times New Roman" w:cs="Times New Roman"/>
                <w:bCs/>
                <w:sz w:val="24"/>
                <w:szCs w:val="24"/>
              </w:rPr>
            </w:pPr>
            <w:r w:rsidRPr="00663E6B">
              <w:rPr>
                <w:rFonts w:ascii="Times New Roman" w:hAnsi="Times New Roman" w:cs="Times New Roman"/>
                <w:bCs/>
                <w:sz w:val="24"/>
                <w:szCs w:val="24"/>
              </w:rPr>
              <w:t>-Диастолическая дисфункция n(%)</w:t>
            </w:r>
          </w:p>
        </w:tc>
        <w:tc>
          <w:tcPr>
            <w:tcW w:w="2126" w:type="dxa"/>
            <w:tcBorders>
              <w:top w:val="single" w:sz="4" w:space="0" w:color="auto"/>
            </w:tcBorders>
          </w:tcPr>
          <w:p w14:paraId="314E6F7F" w14:textId="77777777" w:rsidR="00FB79B2" w:rsidRPr="00663E6B" w:rsidRDefault="00FB79B2" w:rsidP="00C37AFF">
            <w:pPr>
              <w:jc w:val="center"/>
              <w:rPr>
                <w:rFonts w:ascii="Times New Roman" w:hAnsi="Times New Roman" w:cs="Times New Roman"/>
                <w:bCs/>
                <w:sz w:val="24"/>
                <w:szCs w:val="24"/>
                <w:lang w:val="en-US"/>
              </w:rPr>
            </w:pPr>
            <w:r w:rsidRPr="00663E6B">
              <w:rPr>
                <w:rFonts w:ascii="Times New Roman" w:hAnsi="Times New Roman" w:cs="Times New Roman"/>
                <w:bCs/>
                <w:sz w:val="24"/>
                <w:szCs w:val="24"/>
              </w:rPr>
              <w:t>2</w:t>
            </w:r>
            <w:r w:rsidRPr="00663E6B">
              <w:rPr>
                <w:rFonts w:ascii="Times New Roman" w:hAnsi="Times New Roman" w:cs="Times New Roman"/>
                <w:bCs/>
                <w:sz w:val="24"/>
                <w:szCs w:val="24"/>
                <w:lang w:val="en-US"/>
              </w:rPr>
              <w:t>2(1)</w:t>
            </w:r>
          </w:p>
          <w:p w14:paraId="291826AB" w14:textId="77777777" w:rsidR="00FB79B2" w:rsidRPr="00663E6B" w:rsidRDefault="00FB79B2" w:rsidP="00C37AFF">
            <w:pPr>
              <w:jc w:val="center"/>
              <w:rPr>
                <w:rFonts w:ascii="Times New Roman" w:hAnsi="Times New Roman" w:cs="Times New Roman"/>
                <w:bCs/>
                <w:sz w:val="24"/>
                <w:szCs w:val="24"/>
                <w:lang w:val="en-US"/>
              </w:rPr>
            </w:pPr>
          </w:p>
          <w:p w14:paraId="1E902532" w14:textId="77777777" w:rsidR="00FB79B2" w:rsidRPr="00663E6B" w:rsidRDefault="00FB79B2" w:rsidP="00C37AFF">
            <w:pPr>
              <w:jc w:val="center"/>
              <w:rPr>
                <w:rFonts w:ascii="Times New Roman" w:hAnsi="Times New Roman" w:cs="Times New Roman"/>
                <w:bCs/>
                <w:sz w:val="24"/>
                <w:szCs w:val="24"/>
                <w:lang w:val="en-US"/>
              </w:rPr>
            </w:pPr>
            <w:r w:rsidRPr="00663E6B">
              <w:rPr>
                <w:rFonts w:ascii="Times New Roman" w:hAnsi="Times New Roman" w:cs="Times New Roman"/>
                <w:bCs/>
                <w:sz w:val="24"/>
                <w:szCs w:val="24"/>
              </w:rPr>
              <w:t>67</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2,5</w:t>
            </w:r>
            <w:r w:rsidRPr="00663E6B">
              <w:rPr>
                <w:rFonts w:ascii="Times New Roman" w:hAnsi="Times New Roman" w:cs="Times New Roman"/>
                <w:bCs/>
                <w:sz w:val="24"/>
                <w:szCs w:val="24"/>
                <w:lang w:val="en-US"/>
              </w:rPr>
              <w:t>)</w:t>
            </w:r>
          </w:p>
          <w:p w14:paraId="1AEFB60C"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w:t>
            </w:r>
          </w:p>
          <w:p w14:paraId="7927BDC0" w14:textId="77777777" w:rsidR="00FB79B2" w:rsidRPr="00663E6B" w:rsidRDefault="00FB79B2" w:rsidP="00C37AFF">
            <w:pPr>
              <w:jc w:val="center"/>
              <w:rPr>
                <w:rFonts w:ascii="Times New Roman" w:hAnsi="Times New Roman" w:cs="Times New Roman"/>
                <w:bCs/>
                <w:sz w:val="24"/>
                <w:szCs w:val="24"/>
              </w:rPr>
            </w:pPr>
          </w:p>
          <w:p w14:paraId="04A77553"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w:t>
            </w:r>
          </w:p>
          <w:p w14:paraId="274CAD52" w14:textId="77777777" w:rsidR="00FB79B2" w:rsidRPr="00663E6B" w:rsidRDefault="00FB79B2" w:rsidP="00C37AFF">
            <w:pPr>
              <w:jc w:val="center"/>
              <w:rPr>
                <w:rFonts w:ascii="Times New Roman" w:hAnsi="Times New Roman" w:cs="Times New Roman"/>
                <w:bCs/>
                <w:sz w:val="24"/>
                <w:szCs w:val="24"/>
                <w:lang w:val="en-US"/>
              </w:rPr>
            </w:pPr>
          </w:p>
          <w:p w14:paraId="3793A79A"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3(14,3)</w:t>
            </w:r>
          </w:p>
          <w:p w14:paraId="1FE78838"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6(28,6)</w:t>
            </w:r>
          </w:p>
        </w:tc>
        <w:tc>
          <w:tcPr>
            <w:tcW w:w="2126" w:type="dxa"/>
            <w:tcBorders>
              <w:top w:val="single" w:sz="4" w:space="0" w:color="auto"/>
            </w:tcBorders>
          </w:tcPr>
          <w:p w14:paraId="1537463B" w14:textId="77777777" w:rsidR="00FB79B2" w:rsidRPr="00663E6B" w:rsidRDefault="00FB79B2" w:rsidP="00C37AFF">
            <w:pPr>
              <w:jc w:val="center"/>
              <w:rPr>
                <w:rFonts w:ascii="Times New Roman" w:hAnsi="Times New Roman" w:cs="Times New Roman"/>
                <w:bCs/>
                <w:sz w:val="24"/>
                <w:szCs w:val="24"/>
                <w:lang w:val="en-US"/>
              </w:rPr>
            </w:pPr>
            <w:bookmarkStart w:id="18" w:name="_Hlk211628572"/>
            <w:r w:rsidRPr="00663E6B">
              <w:rPr>
                <w:rFonts w:ascii="Times New Roman" w:hAnsi="Times New Roman" w:cs="Times New Roman"/>
                <w:bCs/>
                <w:sz w:val="24"/>
                <w:szCs w:val="24"/>
                <w:lang w:val="en-US"/>
              </w:rPr>
              <w:t>3</w:t>
            </w:r>
            <w:r w:rsidRPr="00663E6B">
              <w:rPr>
                <w:rFonts w:ascii="Times New Roman" w:hAnsi="Times New Roman" w:cs="Times New Roman"/>
                <w:bCs/>
                <w:sz w:val="24"/>
                <w:szCs w:val="24"/>
              </w:rPr>
              <w:t>3</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12,2</w:t>
            </w:r>
            <w:r w:rsidRPr="00663E6B">
              <w:rPr>
                <w:rFonts w:ascii="Times New Roman" w:hAnsi="Times New Roman" w:cs="Times New Roman"/>
                <w:bCs/>
                <w:sz w:val="24"/>
                <w:szCs w:val="24"/>
                <w:lang w:val="en-US"/>
              </w:rPr>
              <w:t>)</w:t>
            </w:r>
          </w:p>
          <w:p w14:paraId="048DF671" w14:textId="77777777" w:rsidR="00FB79B2" w:rsidRPr="00663E6B" w:rsidRDefault="00FB79B2" w:rsidP="00C37AFF">
            <w:pPr>
              <w:jc w:val="center"/>
              <w:rPr>
                <w:rFonts w:ascii="Times New Roman" w:hAnsi="Times New Roman" w:cs="Times New Roman"/>
                <w:bCs/>
                <w:sz w:val="24"/>
                <w:szCs w:val="24"/>
                <w:lang w:val="en-US"/>
              </w:rPr>
            </w:pPr>
            <w:bookmarkStart w:id="19" w:name="_Hlk211356322"/>
            <w:bookmarkEnd w:id="18"/>
          </w:p>
          <w:p w14:paraId="5533F895" w14:textId="77777777" w:rsidR="00FB79B2" w:rsidRPr="00663E6B" w:rsidRDefault="00FB79B2" w:rsidP="00C37AFF">
            <w:pPr>
              <w:jc w:val="center"/>
              <w:rPr>
                <w:rFonts w:ascii="Times New Roman" w:hAnsi="Times New Roman" w:cs="Times New Roman"/>
                <w:bCs/>
                <w:sz w:val="24"/>
                <w:szCs w:val="24"/>
                <w:lang w:val="en-US"/>
              </w:rPr>
            </w:pPr>
            <w:r w:rsidRPr="00663E6B">
              <w:rPr>
                <w:rFonts w:ascii="Times New Roman" w:hAnsi="Times New Roman" w:cs="Times New Roman"/>
                <w:bCs/>
                <w:sz w:val="24"/>
                <w:szCs w:val="24"/>
              </w:rPr>
              <w:t>49</w:t>
            </w:r>
            <w:r w:rsidRPr="00663E6B">
              <w:rPr>
                <w:rFonts w:ascii="Times New Roman" w:hAnsi="Times New Roman" w:cs="Times New Roman"/>
                <w:bCs/>
                <w:sz w:val="24"/>
                <w:szCs w:val="24"/>
                <w:lang w:val="en-US"/>
              </w:rPr>
              <w:t>(</w:t>
            </w:r>
            <w:r w:rsidRPr="00663E6B">
              <w:rPr>
                <w:rFonts w:ascii="Times New Roman" w:hAnsi="Times New Roman" w:cs="Times New Roman"/>
                <w:bCs/>
                <w:sz w:val="24"/>
                <w:szCs w:val="24"/>
              </w:rPr>
              <w:t>9</w:t>
            </w:r>
            <w:r w:rsidRPr="00663E6B">
              <w:rPr>
                <w:rFonts w:ascii="Times New Roman" w:hAnsi="Times New Roman" w:cs="Times New Roman"/>
                <w:bCs/>
                <w:sz w:val="24"/>
                <w:szCs w:val="24"/>
                <w:lang w:val="en-US"/>
              </w:rPr>
              <w:t>)</w:t>
            </w:r>
          </w:p>
          <w:bookmarkEnd w:id="19"/>
          <w:p w14:paraId="45D45A6C"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3(27,3)</w:t>
            </w:r>
          </w:p>
          <w:p w14:paraId="7E9DC975" w14:textId="77777777" w:rsidR="00FB79B2" w:rsidRPr="00663E6B" w:rsidRDefault="00FB79B2" w:rsidP="00C37AFF">
            <w:pPr>
              <w:jc w:val="center"/>
              <w:rPr>
                <w:rFonts w:ascii="Times New Roman" w:hAnsi="Times New Roman" w:cs="Times New Roman"/>
                <w:bCs/>
                <w:sz w:val="24"/>
                <w:szCs w:val="24"/>
              </w:rPr>
            </w:pPr>
          </w:p>
          <w:p w14:paraId="064680BF"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4(36,4)</w:t>
            </w:r>
          </w:p>
          <w:p w14:paraId="59C5E0F3" w14:textId="77777777" w:rsidR="00FB79B2" w:rsidRPr="00663E6B" w:rsidRDefault="00FB79B2" w:rsidP="00C37AFF">
            <w:pPr>
              <w:jc w:val="center"/>
              <w:rPr>
                <w:rFonts w:ascii="Times New Roman" w:hAnsi="Times New Roman" w:cs="Times New Roman"/>
                <w:bCs/>
                <w:sz w:val="24"/>
                <w:szCs w:val="24"/>
                <w:lang w:val="en-US"/>
              </w:rPr>
            </w:pPr>
          </w:p>
          <w:p w14:paraId="7E6D08D6"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6(54,5)</w:t>
            </w:r>
          </w:p>
          <w:p w14:paraId="10618418"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7(63,6)</w:t>
            </w:r>
          </w:p>
        </w:tc>
        <w:tc>
          <w:tcPr>
            <w:tcW w:w="2835" w:type="dxa"/>
            <w:tcBorders>
              <w:top w:val="single" w:sz="4" w:space="0" w:color="auto"/>
            </w:tcBorders>
          </w:tcPr>
          <w:p w14:paraId="436C9B68"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&lt;0,01</w:t>
            </w:r>
          </w:p>
          <w:p w14:paraId="3892ABF7" w14:textId="77777777" w:rsidR="00FB79B2" w:rsidRPr="00663E6B" w:rsidRDefault="00FB79B2" w:rsidP="00C37AFF">
            <w:pPr>
              <w:jc w:val="center"/>
              <w:rPr>
                <w:rFonts w:ascii="Times New Roman" w:hAnsi="Times New Roman" w:cs="Times New Roman"/>
                <w:bCs/>
                <w:sz w:val="24"/>
                <w:szCs w:val="24"/>
              </w:rPr>
            </w:pPr>
          </w:p>
          <w:p w14:paraId="6DDBEBA2"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lang w:val="en-US"/>
              </w:rPr>
              <w:t>U</w:t>
            </w:r>
            <w:r w:rsidRPr="00663E6B">
              <w:rPr>
                <w:rFonts w:ascii="Times New Roman" w:hAnsi="Times New Roman" w:cs="Times New Roman"/>
                <w:bCs/>
                <w:sz w:val="24"/>
                <w:szCs w:val="24"/>
              </w:rPr>
              <w:t>-тест &lt;0,01</w:t>
            </w:r>
          </w:p>
          <w:p w14:paraId="28EB9BF1"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х</w:t>
            </w:r>
            <w:r w:rsidRPr="00663E6B">
              <w:rPr>
                <w:rFonts w:ascii="Times New Roman" w:hAnsi="Times New Roman" w:cs="Times New Roman"/>
                <w:bCs/>
                <w:sz w:val="24"/>
                <w:szCs w:val="24"/>
                <w:vertAlign w:val="superscript"/>
              </w:rPr>
              <w:t>2</w:t>
            </w:r>
            <w:r w:rsidRPr="00663E6B">
              <w:rPr>
                <w:rFonts w:ascii="Times New Roman" w:hAnsi="Times New Roman" w:cs="Times New Roman"/>
                <w:bCs/>
                <w:sz w:val="24"/>
                <w:szCs w:val="24"/>
              </w:rPr>
              <w:t xml:space="preserve"> Пирсона &lt;0,05</w:t>
            </w:r>
          </w:p>
          <w:p w14:paraId="336D3EAC" w14:textId="77777777" w:rsidR="00C37AFF" w:rsidRDefault="00C37AFF" w:rsidP="00C37AFF">
            <w:pPr>
              <w:jc w:val="center"/>
              <w:rPr>
                <w:rFonts w:ascii="Times New Roman" w:hAnsi="Times New Roman" w:cs="Times New Roman"/>
                <w:bCs/>
                <w:sz w:val="24"/>
                <w:szCs w:val="24"/>
              </w:rPr>
            </w:pPr>
          </w:p>
          <w:p w14:paraId="71CA2A37" w14:textId="6C6680EF"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х</w:t>
            </w:r>
            <w:r w:rsidRPr="00663E6B">
              <w:rPr>
                <w:rFonts w:ascii="Times New Roman" w:hAnsi="Times New Roman" w:cs="Times New Roman"/>
                <w:bCs/>
                <w:sz w:val="24"/>
                <w:szCs w:val="24"/>
                <w:vertAlign w:val="superscript"/>
              </w:rPr>
              <w:t>2</w:t>
            </w:r>
            <w:r w:rsidRPr="00663E6B">
              <w:rPr>
                <w:rFonts w:ascii="Times New Roman" w:hAnsi="Times New Roman" w:cs="Times New Roman"/>
                <w:bCs/>
                <w:sz w:val="24"/>
                <w:szCs w:val="24"/>
              </w:rPr>
              <w:t xml:space="preserve"> Пирсона &lt;0,05</w:t>
            </w:r>
          </w:p>
          <w:p w14:paraId="73C26CA0" w14:textId="77777777" w:rsidR="00FB79B2" w:rsidRPr="00663E6B" w:rsidRDefault="00FB79B2" w:rsidP="00C37AFF">
            <w:pPr>
              <w:jc w:val="center"/>
              <w:rPr>
                <w:rFonts w:ascii="Times New Roman" w:hAnsi="Times New Roman" w:cs="Times New Roman"/>
                <w:bCs/>
                <w:sz w:val="24"/>
                <w:szCs w:val="24"/>
              </w:rPr>
            </w:pPr>
          </w:p>
          <w:p w14:paraId="04CE1EA7"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х2 Пирсона &lt;0,05</w:t>
            </w:r>
          </w:p>
          <w:p w14:paraId="08154598" w14:textId="77777777" w:rsidR="00FB79B2" w:rsidRPr="00663E6B" w:rsidRDefault="00FB79B2" w:rsidP="00C37AFF">
            <w:pPr>
              <w:jc w:val="center"/>
              <w:rPr>
                <w:rFonts w:ascii="Times New Roman" w:hAnsi="Times New Roman" w:cs="Times New Roman"/>
                <w:bCs/>
                <w:sz w:val="24"/>
                <w:szCs w:val="24"/>
              </w:rPr>
            </w:pPr>
            <w:r w:rsidRPr="00663E6B">
              <w:rPr>
                <w:rFonts w:ascii="Times New Roman" w:hAnsi="Times New Roman" w:cs="Times New Roman"/>
                <w:bCs/>
                <w:sz w:val="24"/>
                <w:szCs w:val="24"/>
              </w:rPr>
              <w:t>х2 Пирсона &lt;0,05</w:t>
            </w:r>
          </w:p>
        </w:tc>
      </w:tr>
      <w:tr w:rsidR="00D63DB0" w:rsidRPr="00F3685B" w14:paraId="5C7BAE71" w14:textId="77777777" w:rsidTr="00C37AFF">
        <w:trPr>
          <w:trHeight w:val="409"/>
        </w:trPr>
        <w:tc>
          <w:tcPr>
            <w:tcW w:w="9634" w:type="dxa"/>
            <w:gridSpan w:val="4"/>
          </w:tcPr>
          <w:p w14:paraId="7E34DF90" w14:textId="77777777" w:rsidR="00C37AFF" w:rsidRDefault="00D63DB0" w:rsidP="00D63DB0">
            <w:pPr>
              <w:rPr>
                <w:rFonts w:ascii="Times New Roman" w:hAnsi="Times New Roman" w:cs="Times New Roman"/>
                <w:bCs/>
                <w:sz w:val="24"/>
                <w:szCs w:val="24"/>
              </w:rPr>
            </w:pPr>
            <w:r>
              <w:rPr>
                <w:rFonts w:ascii="Times New Roman" w:hAnsi="Times New Roman" w:cs="Times New Roman"/>
                <w:bCs/>
                <w:sz w:val="24"/>
                <w:szCs w:val="24"/>
              </w:rPr>
              <w:t xml:space="preserve">        </w:t>
            </w:r>
            <w:r w:rsidRPr="00D63DB0">
              <w:rPr>
                <w:rFonts w:ascii="Times New Roman" w:hAnsi="Times New Roman" w:cs="Times New Roman"/>
                <w:bCs/>
                <w:sz w:val="24"/>
                <w:szCs w:val="24"/>
              </w:rPr>
              <w:t>Примечание</w:t>
            </w:r>
            <w:r w:rsidR="00C37AFF">
              <w:rPr>
                <w:rFonts w:ascii="Times New Roman" w:hAnsi="Times New Roman" w:cs="Times New Roman"/>
                <w:bCs/>
                <w:sz w:val="24"/>
                <w:szCs w:val="24"/>
              </w:rPr>
              <w:t>:</w:t>
            </w:r>
          </w:p>
          <w:p w14:paraId="61CBA4BC" w14:textId="51C8B63D" w:rsidR="00D63DB0" w:rsidRPr="00F3685B" w:rsidRDefault="00C37AFF" w:rsidP="00D63DB0">
            <w:pPr>
              <w:rPr>
                <w:rFonts w:ascii="Times New Roman" w:hAnsi="Times New Roman" w:cs="Times New Roman"/>
                <w:bCs/>
                <w:sz w:val="24"/>
                <w:szCs w:val="24"/>
              </w:rPr>
            </w:pPr>
            <w:r>
              <w:rPr>
                <w:rFonts w:ascii="Times New Roman" w:hAnsi="Times New Roman" w:cs="Times New Roman"/>
                <w:bCs/>
                <w:sz w:val="24"/>
                <w:szCs w:val="24"/>
              </w:rPr>
              <w:t xml:space="preserve">1. </w:t>
            </w:r>
            <w:r w:rsidR="00663E6B">
              <w:rPr>
                <w:rFonts w:ascii="Times New Roman" w:hAnsi="Times New Roman" w:cs="Times New Roman"/>
                <w:bCs/>
                <w:sz w:val="24"/>
                <w:szCs w:val="24"/>
              </w:rPr>
              <w:t>БПНПГ – блокада правой ножки пучка Гиса</w:t>
            </w:r>
          </w:p>
        </w:tc>
      </w:tr>
    </w:tbl>
    <w:p w14:paraId="12024973" w14:textId="77777777" w:rsidR="00F3685B" w:rsidRPr="000A5947" w:rsidRDefault="00F3685B" w:rsidP="00D63DB0">
      <w:pPr>
        <w:spacing w:after="0" w:line="240" w:lineRule="auto"/>
        <w:jc w:val="both"/>
        <w:rPr>
          <w:rFonts w:ascii="Times New Roman" w:hAnsi="Times New Roman" w:cs="Times New Roman"/>
          <w:bCs/>
          <w:sz w:val="28"/>
          <w:szCs w:val="28"/>
        </w:rPr>
      </w:pPr>
    </w:p>
    <w:p w14:paraId="147B8862" w14:textId="108AF4D1" w:rsidR="00B92D64" w:rsidRPr="000A5947" w:rsidRDefault="00B92D6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Провед</w:t>
      </w:r>
      <w:r w:rsidR="00DA56EE" w:rsidRPr="000A5947">
        <w:rPr>
          <w:rFonts w:ascii="Times New Roman" w:hAnsi="Times New Roman" w:cs="Times New Roman"/>
          <w:bCs/>
          <w:sz w:val="28"/>
          <w:szCs w:val="28"/>
        </w:rPr>
        <w:t>е</w:t>
      </w:r>
      <w:r w:rsidRPr="000A5947">
        <w:rPr>
          <w:rFonts w:ascii="Times New Roman" w:hAnsi="Times New Roman" w:cs="Times New Roman"/>
          <w:bCs/>
          <w:sz w:val="28"/>
          <w:szCs w:val="28"/>
        </w:rPr>
        <w:t>нное исследование выявило принципиальные различия между пациентами с интоксикацией НПВ и лицами с опиоидной зависимостью. Социально-демографические особенности показали, что у опиоидной группы пациенты были старше и имели более низкий ИМТ, что отражает хроническое течение зависимости и выраженное соматическое истощение.</w:t>
      </w:r>
    </w:p>
    <w:p w14:paraId="622BD3B1" w14:textId="22E49CC8" w:rsidR="00B92D64" w:rsidRPr="000A5947" w:rsidRDefault="00B92D6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Жалобы со стороны ССС отмечались чаще у опиоидных пациентов. Наиболее распростран</w:t>
      </w:r>
      <w:r w:rsidR="00DA56EE" w:rsidRPr="000A5947">
        <w:rPr>
          <w:rFonts w:ascii="Times New Roman" w:hAnsi="Times New Roman" w:cs="Times New Roman"/>
          <w:bCs/>
          <w:sz w:val="28"/>
          <w:szCs w:val="28"/>
        </w:rPr>
        <w:t>е</w:t>
      </w:r>
      <w:r w:rsidRPr="000A5947">
        <w:rPr>
          <w:rFonts w:ascii="Times New Roman" w:hAnsi="Times New Roman" w:cs="Times New Roman"/>
          <w:bCs/>
          <w:sz w:val="28"/>
          <w:szCs w:val="28"/>
        </w:rPr>
        <w:t>нными симптомами были одышка и сердцебиение, в то время как у больных с НПВ фиксировались отдельные жалобы на перебои в сердце и колющие боли в грудной клетке.</w:t>
      </w:r>
    </w:p>
    <w:p w14:paraId="4473DA4F" w14:textId="1145567C" w:rsidR="00B92D64" w:rsidRPr="000A5947" w:rsidRDefault="00B92D6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При объективном обследовании выявлены статистически значимые различия в гемодинамических параметрах. У пациентов с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средние значения систолического и диастолического АД были выше (</w:t>
      </w:r>
      <w:r w:rsidR="00294552" w:rsidRPr="000A5947">
        <w:rPr>
          <w:rFonts w:ascii="Times New Roman" w:hAnsi="Times New Roman" w:cs="Times New Roman"/>
          <w:bCs/>
          <w:sz w:val="28"/>
          <w:szCs w:val="28"/>
        </w:rPr>
        <w:t>130(5)</w:t>
      </w:r>
      <w:r w:rsidRPr="000A5947">
        <w:rPr>
          <w:rFonts w:ascii="Times New Roman" w:hAnsi="Times New Roman" w:cs="Times New Roman"/>
          <w:bCs/>
          <w:sz w:val="28"/>
          <w:szCs w:val="28"/>
        </w:rPr>
        <w:t xml:space="preserve"> и </w:t>
      </w:r>
      <w:r w:rsidR="00294552" w:rsidRPr="000A5947">
        <w:rPr>
          <w:rFonts w:ascii="Times New Roman" w:hAnsi="Times New Roman" w:cs="Times New Roman"/>
          <w:bCs/>
          <w:sz w:val="28"/>
          <w:szCs w:val="28"/>
        </w:rPr>
        <w:t>80(</w:t>
      </w:r>
      <w:r w:rsidR="006B42EA" w:rsidRPr="000A5947">
        <w:rPr>
          <w:rFonts w:ascii="Times New Roman" w:hAnsi="Times New Roman" w:cs="Times New Roman"/>
          <w:bCs/>
          <w:sz w:val="28"/>
          <w:szCs w:val="28"/>
        </w:rPr>
        <w:t>5</w:t>
      </w:r>
      <w:r w:rsidR="00294552"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мм рт.ст. соответственно), тогда как у опиоидной группы преобладала тенденция к гипотензии (10</w:t>
      </w:r>
      <w:r w:rsidR="00294552" w:rsidRPr="000A5947">
        <w:rPr>
          <w:rFonts w:ascii="Times New Roman" w:hAnsi="Times New Roman" w:cs="Times New Roman"/>
          <w:bCs/>
          <w:sz w:val="28"/>
          <w:szCs w:val="28"/>
        </w:rPr>
        <w:t>0(</w:t>
      </w:r>
      <w:r w:rsidR="006B42EA" w:rsidRPr="000A5947">
        <w:rPr>
          <w:rFonts w:ascii="Times New Roman" w:hAnsi="Times New Roman" w:cs="Times New Roman"/>
          <w:bCs/>
          <w:sz w:val="28"/>
          <w:szCs w:val="28"/>
        </w:rPr>
        <w:t>12,5</w:t>
      </w:r>
      <w:r w:rsidR="00294552" w:rsidRPr="000A5947">
        <w:rPr>
          <w:rFonts w:ascii="Times New Roman" w:hAnsi="Times New Roman" w:cs="Times New Roman"/>
          <w:bCs/>
          <w:sz w:val="28"/>
          <w:szCs w:val="28"/>
        </w:rPr>
        <w:t>)</w:t>
      </w:r>
      <w:r w:rsidR="00C37AFF">
        <w:rPr>
          <w:rFonts w:ascii="Times New Roman" w:hAnsi="Times New Roman" w:cs="Times New Roman"/>
          <w:bCs/>
          <w:sz w:val="28"/>
          <w:szCs w:val="28"/>
        </w:rPr>
        <w:t xml:space="preserve">, </w:t>
      </w:r>
      <w:r w:rsidR="004D0D94" w:rsidRPr="004D0D94">
        <w:rPr>
          <w:rFonts w:ascii="Times New Roman" w:hAnsi="Times New Roman" w:cs="Times New Roman"/>
          <w:bCs/>
          <w:sz w:val="28"/>
          <w:szCs w:val="28"/>
        </w:rPr>
        <w:t>p=</w:t>
      </w:r>
      <w:r w:rsidR="004D0D94">
        <w:rPr>
          <w:rFonts w:ascii="Times New Roman" w:hAnsi="Times New Roman" w:cs="Times New Roman"/>
          <w:bCs/>
          <w:sz w:val="28"/>
          <w:szCs w:val="28"/>
        </w:rPr>
        <w:t>0,004</w:t>
      </w:r>
      <w:r w:rsidRPr="000A5947">
        <w:rPr>
          <w:rFonts w:ascii="Times New Roman" w:hAnsi="Times New Roman" w:cs="Times New Roman"/>
          <w:bCs/>
          <w:sz w:val="28"/>
          <w:szCs w:val="28"/>
        </w:rPr>
        <w:t xml:space="preserve"> и </w:t>
      </w:r>
      <w:r w:rsidR="00294552" w:rsidRPr="000A5947">
        <w:rPr>
          <w:rFonts w:ascii="Times New Roman" w:hAnsi="Times New Roman" w:cs="Times New Roman"/>
          <w:bCs/>
          <w:sz w:val="28"/>
          <w:szCs w:val="28"/>
        </w:rPr>
        <w:t>6</w:t>
      </w:r>
      <w:r w:rsidR="006B42EA" w:rsidRPr="000A5947">
        <w:rPr>
          <w:rFonts w:ascii="Times New Roman" w:hAnsi="Times New Roman" w:cs="Times New Roman"/>
          <w:bCs/>
          <w:sz w:val="28"/>
          <w:szCs w:val="28"/>
        </w:rPr>
        <w:t>2,5</w:t>
      </w:r>
      <w:r w:rsidR="00294552" w:rsidRPr="000A5947">
        <w:rPr>
          <w:rFonts w:ascii="Times New Roman" w:hAnsi="Times New Roman" w:cs="Times New Roman"/>
          <w:bCs/>
          <w:sz w:val="28"/>
          <w:szCs w:val="28"/>
        </w:rPr>
        <w:t>(</w:t>
      </w:r>
      <w:r w:rsidR="006B42EA" w:rsidRPr="000A5947">
        <w:rPr>
          <w:rFonts w:ascii="Times New Roman" w:hAnsi="Times New Roman" w:cs="Times New Roman"/>
          <w:bCs/>
          <w:sz w:val="28"/>
          <w:szCs w:val="28"/>
        </w:rPr>
        <w:t>1</w:t>
      </w:r>
      <w:r w:rsidR="00294552" w:rsidRPr="000A5947">
        <w:rPr>
          <w:rFonts w:ascii="Times New Roman" w:hAnsi="Times New Roman" w:cs="Times New Roman"/>
          <w:bCs/>
          <w:sz w:val="28"/>
          <w:szCs w:val="28"/>
        </w:rPr>
        <w:t>0)</w:t>
      </w:r>
      <w:r w:rsidR="004D0D94">
        <w:rPr>
          <w:rFonts w:ascii="Times New Roman" w:hAnsi="Times New Roman" w:cs="Times New Roman"/>
          <w:bCs/>
          <w:sz w:val="28"/>
          <w:szCs w:val="28"/>
        </w:rPr>
        <w:t xml:space="preserve"> </w:t>
      </w:r>
      <w:r w:rsidRPr="000A5947">
        <w:rPr>
          <w:rFonts w:ascii="Times New Roman" w:hAnsi="Times New Roman" w:cs="Times New Roman"/>
          <w:bCs/>
          <w:sz w:val="28"/>
          <w:szCs w:val="28"/>
        </w:rPr>
        <w:t>мм рт.ст.</w:t>
      </w:r>
      <w:r w:rsidR="00C37AFF">
        <w:rPr>
          <w:rFonts w:ascii="Times New Roman" w:hAnsi="Times New Roman" w:cs="Times New Roman"/>
          <w:bCs/>
          <w:sz w:val="28"/>
          <w:szCs w:val="28"/>
        </w:rPr>
        <w:t xml:space="preserve">, </w:t>
      </w:r>
      <w:r w:rsidR="004D0D94">
        <w:rPr>
          <w:rFonts w:ascii="Times New Roman" w:hAnsi="Times New Roman" w:cs="Times New Roman"/>
          <w:bCs/>
          <w:sz w:val="28"/>
          <w:szCs w:val="28"/>
          <w:lang w:val="en-US"/>
        </w:rPr>
        <w:t>p</w:t>
      </w:r>
      <w:r w:rsidR="004D0D94" w:rsidRPr="005F1EFE">
        <w:rPr>
          <w:rFonts w:ascii="Times New Roman" w:hAnsi="Times New Roman" w:cs="Times New Roman"/>
          <w:bCs/>
          <w:sz w:val="28"/>
          <w:szCs w:val="28"/>
        </w:rPr>
        <w:t>=</w:t>
      </w:r>
      <w:r w:rsidR="004D0D94">
        <w:rPr>
          <w:rFonts w:ascii="Times New Roman" w:hAnsi="Times New Roman" w:cs="Times New Roman"/>
          <w:bCs/>
          <w:sz w:val="28"/>
          <w:szCs w:val="28"/>
        </w:rPr>
        <w:t>0,002</w:t>
      </w:r>
      <w:r w:rsidRPr="000A5947">
        <w:rPr>
          <w:rFonts w:ascii="Times New Roman" w:hAnsi="Times New Roman" w:cs="Times New Roman"/>
          <w:bCs/>
          <w:sz w:val="28"/>
          <w:szCs w:val="28"/>
        </w:rPr>
        <w:t xml:space="preserve">). Эти данные позволяют заключить, что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вызывают преимущественно гиперсимпатикотоническую реакцию с повышением давления и тахикардией, тогда как опиоиды ведут к снижению сосудистого тонуса и гипотензии.</w:t>
      </w:r>
    </w:p>
    <w:p w14:paraId="2B8AE576" w14:textId="2AAFD6F5" w:rsidR="00B92D64" w:rsidRPr="000A5947" w:rsidRDefault="00B92D6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Лабораторные показатели подтвердили более тяж</w:t>
      </w:r>
      <w:r w:rsidR="006B42EA" w:rsidRPr="000A5947">
        <w:rPr>
          <w:rFonts w:ascii="Times New Roman" w:hAnsi="Times New Roman" w:cs="Times New Roman"/>
          <w:bCs/>
          <w:sz w:val="28"/>
          <w:szCs w:val="28"/>
        </w:rPr>
        <w:t>е</w:t>
      </w:r>
      <w:r w:rsidRPr="000A5947">
        <w:rPr>
          <w:rFonts w:ascii="Times New Roman" w:hAnsi="Times New Roman" w:cs="Times New Roman"/>
          <w:bCs/>
          <w:sz w:val="28"/>
          <w:szCs w:val="28"/>
        </w:rPr>
        <w:t>лое системное поражение у опиоидной группы: чаще выявлялись гиперазотемия, повышение креатинина и активности печ</w:t>
      </w:r>
      <w:r w:rsidR="00DA56EE" w:rsidRPr="000A5947">
        <w:rPr>
          <w:rFonts w:ascii="Times New Roman" w:hAnsi="Times New Roman" w:cs="Times New Roman"/>
          <w:bCs/>
          <w:sz w:val="28"/>
          <w:szCs w:val="28"/>
        </w:rPr>
        <w:t>е</w:t>
      </w:r>
      <w:r w:rsidRPr="000A5947">
        <w:rPr>
          <w:rFonts w:ascii="Times New Roman" w:hAnsi="Times New Roman" w:cs="Times New Roman"/>
          <w:bCs/>
          <w:sz w:val="28"/>
          <w:szCs w:val="28"/>
        </w:rPr>
        <w:t>ночных ферментов, что отражает нарушение функции почек и печени.</w:t>
      </w:r>
    </w:p>
    <w:p w14:paraId="12D06EF7" w14:textId="2A3EC8F4" w:rsidR="00B92D64" w:rsidRPr="000A5947" w:rsidRDefault="00B92D6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Инструментальные исследования показали различные механизмы поражения ССС. На ЭКГ у пациентов с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статистически значимо превалировало удлинение интервала QT</w:t>
      </w:r>
      <w:r w:rsidR="00AC04E1" w:rsidRPr="000A5947">
        <w:rPr>
          <w:rFonts w:ascii="Times New Roman" w:hAnsi="Times New Roman" w:cs="Times New Roman"/>
          <w:bCs/>
          <w:sz w:val="28"/>
          <w:szCs w:val="28"/>
        </w:rPr>
        <w:t>c</w:t>
      </w:r>
      <w:r w:rsidRPr="000A5947">
        <w:rPr>
          <w:rFonts w:ascii="Times New Roman" w:hAnsi="Times New Roman" w:cs="Times New Roman"/>
          <w:bCs/>
          <w:sz w:val="28"/>
          <w:szCs w:val="28"/>
        </w:rPr>
        <w:t xml:space="preserve"> (</w:t>
      </w:r>
      <w:r w:rsidR="00663E6B" w:rsidRPr="00663E6B">
        <w:rPr>
          <w:rFonts w:ascii="Times New Roman" w:hAnsi="Times New Roman" w:cs="Times New Roman"/>
          <w:bCs/>
          <w:sz w:val="28"/>
          <w:szCs w:val="28"/>
        </w:rPr>
        <w:t>360(50)</w:t>
      </w:r>
      <w:r w:rsidR="00663E6B">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мс против </w:t>
      </w:r>
      <w:r w:rsidR="00294552" w:rsidRPr="000A5947">
        <w:rPr>
          <w:rFonts w:ascii="Times New Roman" w:hAnsi="Times New Roman" w:cs="Times New Roman"/>
          <w:bCs/>
          <w:sz w:val="28"/>
          <w:szCs w:val="28"/>
        </w:rPr>
        <w:t>2</w:t>
      </w:r>
      <w:r w:rsidR="006B42EA" w:rsidRPr="000A5947">
        <w:rPr>
          <w:rFonts w:ascii="Times New Roman" w:hAnsi="Times New Roman" w:cs="Times New Roman"/>
          <w:bCs/>
          <w:sz w:val="28"/>
          <w:szCs w:val="28"/>
        </w:rPr>
        <w:t>1</w:t>
      </w:r>
      <w:r w:rsidR="00294552" w:rsidRPr="000A5947">
        <w:rPr>
          <w:rFonts w:ascii="Times New Roman" w:hAnsi="Times New Roman" w:cs="Times New Roman"/>
          <w:bCs/>
          <w:sz w:val="28"/>
          <w:szCs w:val="28"/>
        </w:rPr>
        <w:t>0(</w:t>
      </w:r>
      <w:r w:rsidR="006B42EA" w:rsidRPr="000A5947">
        <w:rPr>
          <w:rFonts w:ascii="Times New Roman" w:hAnsi="Times New Roman" w:cs="Times New Roman"/>
          <w:bCs/>
          <w:sz w:val="28"/>
          <w:szCs w:val="28"/>
        </w:rPr>
        <w:t>3</w:t>
      </w:r>
      <w:r w:rsidR="00294552" w:rsidRPr="000A5947">
        <w:rPr>
          <w:rFonts w:ascii="Times New Roman" w:hAnsi="Times New Roman" w:cs="Times New Roman"/>
          <w:bCs/>
          <w:sz w:val="28"/>
          <w:szCs w:val="28"/>
        </w:rPr>
        <w:t>0</w:t>
      </w:r>
      <w:r w:rsidR="00294552" w:rsidRPr="0077446C">
        <w:rPr>
          <w:rFonts w:ascii="Times New Roman" w:hAnsi="Times New Roman" w:cs="Times New Roman"/>
          <w:bCs/>
          <w:sz w:val="28"/>
          <w:szCs w:val="28"/>
        </w:rPr>
        <w:t>)</w:t>
      </w:r>
      <w:r w:rsidR="0077446C">
        <w:rPr>
          <w:rFonts w:ascii="Times New Roman" w:hAnsi="Times New Roman" w:cs="Times New Roman"/>
          <w:bCs/>
          <w:sz w:val="28"/>
          <w:szCs w:val="28"/>
        </w:rPr>
        <w:t xml:space="preserve"> </w:t>
      </w:r>
      <w:r w:rsidR="0077446C" w:rsidRPr="000A5947">
        <w:rPr>
          <w:rFonts w:ascii="Times New Roman" w:hAnsi="Times New Roman" w:cs="Times New Roman"/>
          <w:bCs/>
          <w:sz w:val="28"/>
          <w:szCs w:val="28"/>
        </w:rPr>
        <w:t>мс</w:t>
      </w:r>
      <w:r w:rsidR="0077446C" w:rsidRPr="0077446C">
        <w:rPr>
          <w:rFonts w:ascii="Times New Roman" w:hAnsi="Times New Roman" w:cs="Times New Roman"/>
          <w:bCs/>
          <w:sz w:val="28"/>
          <w:szCs w:val="28"/>
        </w:rPr>
        <w:t xml:space="preserve"> </w:t>
      </w:r>
      <w:r w:rsidR="00663E6B" w:rsidRPr="0077446C">
        <w:rPr>
          <w:rFonts w:ascii="Times New Roman" w:hAnsi="Times New Roman" w:cs="Times New Roman"/>
          <w:bCs/>
          <w:sz w:val="28"/>
          <w:szCs w:val="28"/>
        </w:rPr>
        <w:t>(</w:t>
      </w:r>
      <w:r w:rsidR="0077446C" w:rsidRPr="0077446C">
        <w:rPr>
          <w:rFonts w:ascii="Times New Roman" w:hAnsi="Times New Roman" w:cs="Times New Roman"/>
          <w:bCs/>
          <w:sz w:val="28"/>
          <w:szCs w:val="28"/>
        </w:rPr>
        <w:t>p=</w:t>
      </w:r>
      <w:r w:rsidR="0077446C">
        <w:rPr>
          <w:rFonts w:ascii="Times New Roman" w:hAnsi="Times New Roman" w:cs="Times New Roman"/>
          <w:bCs/>
          <w:sz w:val="28"/>
          <w:szCs w:val="28"/>
        </w:rPr>
        <w:t>0,001</w:t>
      </w:r>
      <w:r w:rsidR="00663E6B" w:rsidRPr="0077446C">
        <w:rPr>
          <w:rFonts w:ascii="Times New Roman" w:hAnsi="Times New Roman" w:cs="Times New Roman"/>
          <w:bCs/>
          <w:sz w:val="28"/>
          <w:szCs w:val="28"/>
        </w:rPr>
        <w:t xml:space="preserve">) </w:t>
      </w:r>
      <w:r w:rsidRPr="000A5947">
        <w:rPr>
          <w:rFonts w:ascii="Times New Roman" w:hAnsi="Times New Roman" w:cs="Times New Roman"/>
          <w:bCs/>
          <w:sz w:val="28"/>
          <w:szCs w:val="28"/>
        </w:rPr>
        <w:t>у опиоидов). В группе опиоидов, напротив, чаще регистрировались нарушения проводимости (блокада правой ножки пучка Гиса) и тяж</w:t>
      </w:r>
      <w:r w:rsidR="00DA56EE" w:rsidRPr="000A5947">
        <w:rPr>
          <w:rFonts w:ascii="Times New Roman" w:hAnsi="Times New Roman" w:cs="Times New Roman"/>
          <w:bCs/>
          <w:sz w:val="28"/>
          <w:szCs w:val="28"/>
        </w:rPr>
        <w:t>е</w:t>
      </w:r>
      <w:r w:rsidRPr="000A5947">
        <w:rPr>
          <w:rFonts w:ascii="Times New Roman" w:hAnsi="Times New Roman" w:cs="Times New Roman"/>
          <w:bCs/>
          <w:sz w:val="28"/>
          <w:szCs w:val="28"/>
        </w:rPr>
        <w:t>лое снижение систолической функции ЛЖ (ФВ снижена у 91% пациентов), что свидетельствует о формировании хронической сердечной недостаточности.</w:t>
      </w:r>
    </w:p>
    <w:p w14:paraId="169D96C1" w14:textId="41C5E800" w:rsidR="00B92D64" w:rsidRPr="000A5947" w:rsidRDefault="00AC04E1"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ЭХОКГ</w:t>
      </w:r>
      <w:r w:rsidR="00B92D64" w:rsidRPr="000A5947">
        <w:rPr>
          <w:rFonts w:ascii="Times New Roman" w:hAnsi="Times New Roman" w:cs="Times New Roman"/>
          <w:bCs/>
          <w:sz w:val="28"/>
          <w:szCs w:val="28"/>
        </w:rPr>
        <w:t xml:space="preserve"> исследование подтвердило эти различия: у пациентов с опиоидами чаще отмечались дилатация предсердий, зоны гипокинеза и клапанные </w:t>
      </w:r>
      <w:r w:rsidR="00B92D64" w:rsidRPr="000A5947">
        <w:rPr>
          <w:rFonts w:ascii="Times New Roman" w:hAnsi="Times New Roman" w:cs="Times New Roman"/>
          <w:bCs/>
          <w:sz w:val="28"/>
          <w:szCs w:val="28"/>
        </w:rPr>
        <w:lastRenderedPageBreak/>
        <w:t xml:space="preserve">регургитации II–III степени, тогда как у пациентов с </w:t>
      </w:r>
      <w:r w:rsidR="009F52CA" w:rsidRPr="000A5947">
        <w:rPr>
          <w:rFonts w:ascii="Times New Roman" w:hAnsi="Times New Roman" w:cs="Times New Roman"/>
          <w:bCs/>
          <w:sz w:val="28"/>
          <w:szCs w:val="28"/>
        </w:rPr>
        <w:t>СК</w:t>
      </w:r>
      <w:r w:rsidRPr="000A5947">
        <w:rPr>
          <w:rFonts w:ascii="Times New Roman" w:hAnsi="Times New Roman" w:cs="Times New Roman"/>
          <w:bCs/>
          <w:sz w:val="28"/>
          <w:szCs w:val="28"/>
        </w:rPr>
        <w:t>т</w:t>
      </w:r>
      <w:r w:rsidR="00B92D64" w:rsidRPr="000A5947">
        <w:rPr>
          <w:rFonts w:ascii="Times New Roman" w:hAnsi="Times New Roman" w:cs="Times New Roman"/>
          <w:bCs/>
          <w:sz w:val="28"/>
          <w:szCs w:val="28"/>
        </w:rPr>
        <w:t xml:space="preserve"> регистрировались лишь минимальные структурные изменения, преимущественно функционального характера.</w:t>
      </w:r>
    </w:p>
    <w:p w14:paraId="2E4E8DBF" w14:textId="4AE721A3" w:rsidR="00B92D64" w:rsidRPr="000A5947" w:rsidRDefault="00B92D6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Таким образом, поражени</w:t>
      </w:r>
      <w:r w:rsidR="00AC04E1"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 ССС при интоксикации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опиоидной зависимости имеет принципиальные различия:</w:t>
      </w:r>
    </w:p>
    <w:p w14:paraId="2DA8AF55" w14:textId="762C3A95" w:rsidR="00B92D64" w:rsidRPr="000A5947" w:rsidRDefault="00B92D6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-у пациентов с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доминируют электрофизиологические нарушения (удлинение интервала QT</w:t>
      </w:r>
      <w:r w:rsidR="00AC04E1" w:rsidRPr="000A5947">
        <w:rPr>
          <w:rFonts w:ascii="Times New Roman" w:hAnsi="Times New Roman" w:cs="Times New Roman"/>
          <w:bCs/>
          <w:sz w:val="28"/>
          <w:szCs w:val="28"/>
        </w:rPr>
        <w:t>c</w:t>
      </w:r>
      <w:r w:rsidRPr="000A5947">
        <w:rPr>
          <w:rFonts w:ascii="Times New Roman" w:hAnsi="Times New Roman" w:cs="Times New Roman"/>
          <w:bCs/>
          <w:sz w:val="28"/>
          <w:szCs w:val="28"/>
        </w:rPr>
        <w:t xml:space="preserve">, повышение </w:t>
      </w:r>
      <w:r w:rsidR="00AC04E1" w:rsidRPr="000A5947">
        <w:rPr>
          <w:rFonts w:ascii="Times New Roman" w:hAnsi="Times New Roman" w:cs="Times New Roman"/>
          <w:bCs/>
          <w:sz w:val="28"/>
          <w:szCs w:val="28"/>
        </w:rPr>
        <w:t>АД</w:t>
      </w:r>
      <w:r w:rsidRPr="000A5947">
        <w:rPr>
          <w:rFonts w:ascii="Times New Roman" w:hAnsi="Times New Roman" w:cs="Times New Roman"/>
          <w:bCs/>
          <w:sz w:val="28"/>
          <w:szCs w:val="28"/>
        </w:rPr>
        <w:t>), что формирует риск внезапной аритмогенной смерти;</w:t>
      </w:r>
    </w:p>
    <w:p w14:paraId="2E65C2AE" w14:textId="6970DA02" w:rsidR="00B92D64" w:rsidRPr="000A5947" w:rsidRDefault="00B92D6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-у пациентов с опиоидной зависимостью преобладают хронические органные изменения (гипотензия, </w:t>
      </w:r>
      <w:r w:rsidR="002B10A4" w:rsidRPr="000A5947">
        <w:rPr>
          <w:rFonts w:ascii="Times New Roman" w:hAnsi="Times New Roman" w:cs="Times New Roman"/>
          <w:bCs/>
          <w:sz w:val="28"/>
          <w:szCs w:val="28"/>
        </w:rPr>
        <w:t>СН</w:t>
      </w:r>
      <w:r w:rsidRPr="000A5947">
        <w:rPr>
          <w:rFonts w:ascii="Times New Roman" w:hAnsi="Times New Roman" w:cs="Times New Roman"/>
          <w:bCs/>
          <w:sz w:val="28"/>
          <w:szCs w:val="28"/>
        </w:rPr>
        <w:t xml:space="preserve"> с низкой ФВ), что обуславливает высокий риск декомпенсации и прогрессирующего ремоделирования миокарда.</w:t>
      </w:r>
    </w:p>
    <w:p w14:paraId="17232FFB" w14:textId="362A92CC" w:rsidR="00DF24C4" w:rsidRPr="000A5947" w:rsidRDefault="00B92D64"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Полученные данные подч</w:t>
      </w:r>
      <w:r w:rsidR="00DA56EE"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ркивают необходимость дифференцированного клинического подхода: для группы </w:t>
      </w:r>
      <w:r w:rsidR="009F52CA" w:rsidRPr="000A5947">
        <w:rPr>
          <w:rFonts w:ascii="Times New Roman" w:hAnsi="Times New Roman" w:cs="Times New Roman"/>
          <w:bCs/>
          <w:sz w:val="28"/>
          <w:szCs w:val="28"/>
        </w:rPr>
        <w:t>СК</w:t>
      </w:r>
      <w:r w:rsidR="00AC04E1" w:rsidRPr="000A5947">
        <w:rPr>
          <w:rFonts w:ascii="Times New Roman" w:hAnsi="Times New Roman" w:cs="Times New Roman"/>
          <w:bCs/>
          <w:sz w:val="28"/>
          <w:szCs w:val="28"/>
        </w:rPr>
        <w:t>т</w:t>
      </w:r>
      <w:r w:rsidR="0077446C">
        <w:rPr>
          <w:rFonts w:ascii="Times New Roman" w:hAnsi="Times New Roman" w:cs="Times New Roman"/>
          <w:bCs/>
          <w:sz w:val="28"/>
          <w:szCs w:val="28"/>
        </w:rPr>
        <w:t xml:space="preserve"> – </w:t>
      </w:r>
      <w:r w:rsidRPr="000A5947">
        <w:rPr>
          <w:rFonts w:ascii="Times New Roman" w:hAnsi="Times New Roman" w:cs="Times New Roman"/>
          <w:bCs/>
          <w:sz w:val="28"/>
          <w:szCs w:val="28"/>
        </w:rPr>
        <w:t xml:space="preserve">акцент на мониторинг ритма и профилактику аритмий, для группы опиоидов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на коррекцию хронической </w:t>
      </w:r>
      <w:r w:rsidR="002B10A4" w:rsidRPr="000A5947">
        <w:rPr>
          <w:rFonts w:ascii="Times New Roman" w:hAnsi="Times New Roman" w:cs="Times New Roman"/>
          <w:bCs/>
          <w:sz w:val="28"/>
          <w:szCs w:val="28"/>
        </w:rPr>
        <w:t>СН</w:t>
      </w:r>
      <w:r w:rsidRPr="000A5947">
        <w:rPr>
          <w:rFonts w:ascii="Times New Roman" w:hAnsi="Times New Roman" w:cs="Times New Roman"/>
          <w:bCs/>
          <w:sz w:val="28"/>
          <w:szCs w:val="28"/>
        </w:rPr>
        <w:t xml:space="preserve"> и инфекционных осложнений.</w:t>
      </w:r>
    </w:p>
    <w:p w14:paraId="4F91A648" w14:textId="77777777" w:rsidR="00F24F3B" w:rsidRPr="000A5947" w:rsidRDefault="00F24F3B" w:rsidP="00C54349">
      <w:pPr>
        <w:spacing w:after="0" w:line="240" w:lineRule="auto"/>
        <w:ind w:firstLine="567"/>
        <w:jc w:val="both"/>
        <w:rPr>
          <w:rFonts w:ascii="Times New Roman" w:hAnsi="Times New Roman" w:cs="Times New Roman"/>
          <w:bCs/>
          <w:sz w:val="28"/>
          <w:szCs w:val="28"/>
        </w:rPr>
      </w:pPr>
    </w:p>
    <w:p w14:paraId="634F7014" w14:textId="77777777" w:rsidR="001F61E6" w:rsidRDefault="00112322" w:rsidP="00C54349">
      <w:pPr>
        <w:spacing w:after="0" w:line="240" w:lineRule="auto"/>
        <w:ind w:firstLine="567"/>
        <w:jc w:val="both"/>
        <w:rPr>
          <w:rFonts w:ascii="Times New Roman" w:hAnsi="Times New Roman" w:cs="Times New Roman"/>
          <w:b/>
          <w:sz w:val="28"/>
          <w:szCs w:val="28"/>
        </w:rPr>
      </w:pPr>
      <w:r w:rsidRPr="00112322">
        <w:rPr>
          <w:rFonts w:ascii="Times New Roman" w:hAnsi="Times New Roman" w:cs="Times New Roman"/>
          <w:b/>
          <w:sz w:val="28"/>
          <w:szCs w:val="28"/>
        </w:rPr>
        <w:t xml:space="preserve">3.3 </w:t>
      </w:r>
      <w:r w:rsidR="001F61E6" w:rsidRPr="001F61E6">
        <w:rPr>
          <w:rFonts w:ascii="Times New Roman" w:hAnsi="Times New Roman" w:cs="Times New Roman"/>
          <w:b/>
          <w:sz w:val="28"/>
          <w:szCs w:val="28"/>
        </w:rPr>
        <w:t xml:space="preserve">Острые кардиальные проявления новых психоактивных веществ (синтетических катинонов) в сравнении с лицами без зависимости от психоактивных веществ </w:t>
      </w:r>
    </w:p>
    <w:p w14:paraId="4417DB05" w14:textId="6C0051CF" w:rsidR="00CA40EE" w:rsidRPr="000A5947" w:rsidRDefault="00CA40E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течение шести месяцев было проведено обследование 2</w:t>
      </w:r>
      <w:r w:rsidR="00204C3D">
        <w:rPr>
          <w:rFonts w:ascii="Times New Roman" w:hAnsi="Times New Roman" w:cs="Times New Roman"/>
          <w:bCs/>
          <w:sz w:val="28"/>
          <w:szCs w:val="28"/>
        </w:rPr>
        <w:t>1</w:t>
      </w:r>
      <w:r w:rsidRPr="000A5947">
        <w:rPr>
          <w:rFonts w:ascii="Times New Roman" w:hAnsi="Times New Roman" w:cs="Times New Roman"/>
          <w:bCs/>
          <w:sz w:val="28"/>
          <w:szCs w:val="28"/>
        </w:rPr>
        <w:t xml:space="preserve"> пациентов с острым отравлением </w:t>
      </w:r>
      <w:r w:rsidR="00204C3D">
        <w:rPr>
          <w:rFonts w:ascii="Times New Roman" w:hAnsi="Times New Roman" w:cs="Times New Roman"/>
          <w:bCs/>
          <w:sz w:val="28"/>
          <w:szCs w:val="28"/>
        </w:rPr>
        <w:t>НПВ</w:t>
      </w:r>
      <w:r w:rsidRPr="000A5947">
        <w:rPr>
          <w:rFonts w:ascii="Times New Roman" w:hAnsi="Times New Roman" w:cs="Times New Roman"/>
          <w:bCs/>
          <w:sz w:val="28"/>
          <w:szCs w:val="28"/>
        </w:rPr>
        <w:t xml:space="preserve">. Всем пациентам выполнено комплексное лабораторно-инструментальное обследование, включающее общий анализ крови, биохимические исследования (в том числе определение коэффициента де Ритиса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соотношение АСТ и аланинаминотрансферазы АЛТ, анализ электролитного состава и коагулограмму.</w:t>
      </w:r>
    </w:p>
    <w:p w14:paraId="623A22A9" w14:textId="3922213E" w:rsidR="00CA40EE" w:rsidRPr="000A5947" w:rsidRDefault="00CA40E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Для сопоставления данных была сформирована контрольная группа из 30 здоровых добровольцев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врачей-интернов Медицинского университета Семей. Медиана возраста пациентов, злоупотреблявших НПВ, составил 28 лет, в контрольной группе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22 года</w:t>
      </w:r>
      <w:r w:rsidR="009E79CB">
        <w:rPr>
          <w:rFonts w:ascii="Times New Roman" w:hAnsi="Times New Roman" w:cs="Times New Roman"/>
          <w:bCs/>
          <w:sz w:val="28"/>
          <w:szCs w:val="28"/>
        </w:rPr>
        <w:t xml:space="preserve"> (</w:t>
      </w:r>
      <w:r w:rsidR="009E79CB" w:rsidRPr="009E79CB">
        <w:rPr>
          <w:rFonts w:ascii="Times New Roman" w:hAnsi="Times New Roman" w:cs="Times New Roman"/>
          <w:bCs/>
          <w:sz w:val="28"/>
          <w:szCs w:val="28"/>
        </w:rPr>
        <w:t>p=</w:t>
      </w:r>
      <w:r w:rsidR="009E79CB">
        <w:rPr>
          <w:rFonts w:ascii="Times New Roman" w:hAnsi="Times New Roman" w:cs="Times New Roman"/>
          <w:bCs/>
          <w:sz w:val="28"/>
          <w:szCs w:val="28"/>
        </w:rPr>
        <w:t>0,1)</w:t>
      </w:r>
      <w:r w:rsidRPr="000A5947">
        <w:rPr>
          <w:rFonts w:ascii="Times New Roman" w:hAnsi="Times New Roman" w:cs="Times New Roman"/>
          <w:bCs/>
          <w:sz w:val="28"/>
          <w:szCs w:val="28"/>
        </w:rPr>
        <w:t xml:space="preserve">. Среди наркопотребителей преобладали мужчины (67,1%), тогда как в контрольной группе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женщины (53,3%)</w:t>
      </w:r>
      <w:r w:rsidR="009E79CB">
        <w:rPr>
          <w:rFonts w:ascii="Times New Roman" w:hAnsi="Times New Roman" w:cs="Times New Roman"/>
          <w:bCs/>
          <w:sz w:val="28"/>
          <w:szCs w:val="28"/>
        </w:rPr>
        <w:t xml:space="preserve"> (</w:t>
      </w:r>
      <w:r w:rsidR="009E79CB" w:rsidRPr="009E79CB">
        <w:rPr>
          <w:rFonts w:ascii="Times New Roman" w:hAnsi="Times New Roman" w:cs="Times New Roman"/>
          <w:bCs/>
          <w:sz w:val="28"/>
          <w:szCs w:val="28"/>
        </w:rPr>
        <w:t>p=</w:t>
      </w:r>
      <w:r w:rsidR="009E79CB">
        <w:rPr>
          <w:rFonts w:ascii="Times New Roman" w:hAnsi="Times New Roman" w:cs="Times New Roman"/>
          <w:bCs/>
          <w:sz w:val="28"/>
          <w:szCs w:val="28"/>
        </w:rPr>
        <w:t>0,05)</w:t>
      </w:r>
      <w:r w:rsidRPr="000A5947">
        <w:rPr>
          <w:rFonts w:ascii="Times New Roman" w:hAnsi="Times New Roman" w:cs="Times New Roman"/>
          <w:bCs/>
          <w:sz w:val="28"/>
          <w:szCs w:val="28"/>
        </w:rPr>
        <w:t xml:space="preserve">. ИМТ в исследуемой группе составлял в среднем 23,3 кг/м², в контрольной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20 кг/м²</w:t>
      </w:r>
      <w:r w:rsidR="009E79CB">
        <w:rPr>
          <w:rFonts w:ascii="Times New Roman" w:hAnsi="Times New Roman" w:cs="Times New Roman"/>
          <w:bCs/>
          <w:sz w:val="28"/>
          <w:szCs w:val="28"/>
        </w:rPr>
        <w:t xml:space="preserve"> (</w:t>
      </w:r>
      <w:r w:rsidR="009E79CB" w:rsidRPr="009E79CB">
        <w:rPr>
          <w:rFonts w:ascii="Times New Roman" w:hAnsi="Times New Roman" w:cs="Times New Roman"/>
          <w:bCs/>
          <w:sz w:val="28"/>
          <w:szCs w:val="28"/>
        </w:rPr>
        <w:t>p=</w:t>
      </w:r>
      <w:r w:rsidR="009E79CB">
        <w:rPr>
          <w:rFonts w:ascii="Times New Roman" w:hAnsi="Times New Roman" w:cs="Times New Roman"/>
          <w:bCs/>
          <w:sz w:val="28"/>
          <w:szCs w:val="28"/>
        </w:rPr>
        <w:t>0,04)</w:t>
      </w:r>
      <w:r w:rsidRPr="000A5947">
        <w:rPr>
          <w:rFonts w:ascii="Times New Roman" w:hAnsi="Times New Roman" w:cs="Times New Roman"/>
          <w:bCs/>
          <w:sz w:val="28"/>
          <w:szCs w:val="28"/>
        </w:rPr>
        <w:t>.</w:t>
      </w:r>
    </w:p>
    <w:p w14:paraId="41F73EDA" w14:textId="097482EB" w:rsidR="009E766D" w:rsidRPr="000A5947" w:rsidRDefault="00CA40EE" w:rsidP="009E79CB">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структуре употребления НПВ доминировали синтетические катиноны: α-PVP (90,5%) и мефедрон (9,5%). Отмечались случаи комбинированного употребления нескольких веществ, включая α-PVP, мефедрон, трамадол, бензодиазепины и дельта-9-тетрагидроканнабинол</w:t>
      </w:r>
      <w:r w:rsidR="00E35C11" w:rsidRPr="000A5947">
        <w:rPr>
          <w:rFonts w:ascii="Times New Roman" w:hAnsi="Times New Roman" w:cs="Times New Roman"/>
          <w:bCs/>
          <w:sz w:val="28"/>
          <w:szCs w:val="28"/>
        </w:rPr>
        <w:t xml:space="preserve"> (рис</w:t>
      </w:r>
      <w:r w:rsidR="00245515" w:rsidRPr="000A5947">
        <w:rPr>
          <w:rFonts w:ascii="Times New Roman" w:hAnsi="Times New Roman" w:cs="Times New Roman"/>
          <w:bCs/>
          <w:sz w:val="28"/>
          <w:szCs w:val="28"/>
        </w:rPr>
        <w:t>унок 1</w:t>
      </w:r>
      <w:r w:rsidR="00960294" w:rsidRPr="000A5947">
        <w:rPr>
          <w:rFonts w:ascii="Times New Roman" w:hAnsi="Times New Roman" w:cs="Times New Roman"/>
          <w:bCs/>
          <w:sz w:val="28"/>
          <w:szCs w:val="28"/>
        </w:rPr>
        <w:t>5</w:t>
      </w:r>
      <w:r w:rsidR="00E35C11" w:rsidRPr="000A5947">
        <w:rPr>
          <w:rFonts w:ascii="Times New Roman" w:hAnsi="Times New Roman" w:cs="Times New Roman"/>
          <w:bCs/>
          <w:sz w:val="28"/>
          <w:szCs w:val="28"/>
        </w:rPr>
        <w:t>)</w:t>
      </w:r>
      <w:r w:rsidRPr="000A5947">
        <w:rPr>
          <w:rFonts w:ascii="Times New Roman" w:hAnsi="Times New Roman" w:cs="Times New Roman"/>
          <w:bCs/>
          <w:sz w:val="28"/>
          <w:szCs w:val="28"/>
        </w:rPr>
        <w:t>, при этом сочетание α-PVP и мефедрона встречалось у 36,8% обследованных. У большинства пациентов сбор анамнеза был затрудн</w:t>
      </w:r>
      <w:r w:rsidR="000C7338">
        <w:rPr>
          <w:rFonts w:ascii="Times New Roman" w:hAnsi="Times New Roman" w:cs="Times New Roman"/>
          <w:bCs/>
          <w:sz w:val="28"/>
          <w:szCs w:val="28"/>
        </w:rPr>
        <w:t>е</w:t>
      </w:r>
      <w:r w:rsidRPr="000A5947">
        <w:rPr>
          <w:rFonts w:ascii="Times New Roman" w:hAnsi="Times New Roman" w:cs="Times New Roman"/>
          <w:bCs/>
          <w:sz w:val="28"/>
          <w:szCs w:val="28"/>
        </w:rPr>
        <w:t>н из-за сокрытия факта употребления наркотических веществ; часть респондентов сообщала лишь о при</w:t>
      </w:r>
      <w:r w:rsidR="000C7338">
        <w:rPr>
          <w:rFonts w:ascii="Times New Roman" w:hAnsi="Times New Roman" w:cs="Times New Roman"/>
          <w:bCs/>
          <w:sz w:val="28"/>
          <w:szCs w:val="28"/>
        </w:rPr>
        <w:t>е</w:t>
      </w:r>
      <w:r w:rsidRPr="000A5947">
        <w:rPr>
          <w:rFonts w:ascii="Times New Roman" w:hAnsi="Times New Roman" w:cs="Times New Roman"/>
          <w:bCs/>
          <w:sz w:val="28"/>
          <w:szCs w:val="28"/>
        </w:rPr>
        <w:t xml:space="preserve">ме алкоголя. Среди доступных данных установлено, что основным способом употребления α-PVP являлось курение, а назальный путь был характерен преимущественно для мефедрона. </w:t>
      </w:r>
    </w:p>
    <w:p w14:paraId="0CD96988" w14:textId="5A281079" w:rsidR="00CA40EE" w:rsidRPr="000A5947" w:rsidRDefault="00CA40E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Среднее время от момента употребления до госпитализации составило 7,3 ч. Все пациенты были доставлены в стационар бригадами скорой помощи, из них </w:t>
      </w:r>
      <w:r w:rsidRPr="000A5947">
        <w:rPr>
          <w:rFonts w:ascii="Times New Roman" w:hAnsi="Times New Roman" w:cs="Times New Roman"/>
          <w:bCs/>
          <w:sz w:val="28"/>
          <w:szCs w:val="28"/>
        </w:rPr>
        <w:lastRenderedPageBreak/>
        <w:t>35%</w:t>
      </w:r>
      <w:r w:rsidR="00130271">
        <w:rPr>
          <w:rFonts w:ascii="Times New Roman" w:hAnsi="Times New Roman" w:cs="Times New Roman"/>
          <w:bCs/>
          <w:sz w:val="28"/>
          <w:szCs w:val="28"/>
        </w:rPr>
        <w:t xml:space="preserve"> - </w:t>
      </w:r>
      <w:r w:rsidRPr="000A5947">
        <w:rPr>
          <w:rFonts w:ascii="Times New Roman" w:hAnsi="Times New Roman" w:cs="Times New Roman"/>
          <w:bCs/>
          <w:sz w:val="28"/>
          <w:szCs w:val="28"/>
        </w:rPr>
        <w:t>в состоянии сопора (по шкале Глазго 9</w:t>
      </w:r>
      <w:r w:rsidR="009E766D"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10 баллов), остальные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 состоянии психомоторного возбуждения с признаками психотических расстройств.</w:t>
      </w:r>
    </w:p>
    <w:p w14:paraId="2621ABBA" w14:textId="77777777" w:rsidR="00AE78EC" w:rsidRPr="000A5947" w:rsidRDefault="00AE78EC" w:rsidP="000A5947">
      <w:pPr>
        <w:spacing w:after="0" w:line="240" w:lineRule="auto"/>
        <w:ind w:firstLine="708"/>
        <w:jc w:val="both"/>
        <w:rPr>
          <w:rFonts w:ascii="Times New Roman" w:hAnsi="Times New Roman" w:cs="Times New Roman"/>
          <w:bCs/>
          <w:sz w:val="28"/>
          <w:szCs w:val="28"/>
        </w:rPr>
      </w:pPr>
    </w:p>
    <w:p w14:paraId="3E0D9D76" w14:textId="7D04C043" w:rsidR="00AE78EC" w:rsidRPr="000A5947" w:rsidRDefault="00AE78EC" w:rsidP="00C54349">
      <w:pPr>
        <w:spacing w:after="0" w:line="240" w:lineRule="auto"/>
        <w:jc w:val="center"/>
        <w:rPr>
          <w:rFonts w:ascii="Times New Roman" w:hAnsi="Times New Roman" w:cs="Times New Roman"/>
          <w:bCs/>
          <w:sz w:val="28"/>
          <w:szCs w:val="28"/>
        </w:rPr>
      </w:pPr>
      <w:r w:rsidRPr="000A5947">
        <w:rPr>
          <w:rFonts w:ascii="Times New Roman" w:hAnsi="Times New Roman" w:cs="Times New Roman"/>
          <w:bCs/>
          <w:noProof/>
          <w:sz w:val="28"/>
          <w:szCs w:val="28"/>
          <w:lang w:eastAsia="ru-RU"/>
        </w:rPr>
        <w:drawing>
          <wp:inline distT="0" distB="0" distL="0" distR="0" wp14:anchorId="3A50D0C3" wp14:editId="76144727">
            <wp:extent cx="4712676" cy="2391508"/>
            <wp:effectExtent l="0" t="0" r="12065" b="8890"/>
            <wp:docPr id="1117192683"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63C5C19" w14:textId="6968D221" w:rsidR="00AE78EC" w:rsidRPr="00C54349" w:rsidRDefault="00E35C11" w:rsidP="000A5947">
      <w:pPr>
        <w:spacing w:after="0" w:line="240" w:lineRule="auto"/>
        <w:ind w:firstLine="708"/>
        <w:jc w:val="both"/>
        <w:rPr>
          <w:rFonts w:ascii="Times New Roman" w:hAnsi="Times New Roman" w:cs="Times New Roman"/>
          <w:bCs/>
          <w:sz w:val="16"/>
          <w:szCs w:val="16"/>
        </w:rPr>
      </w:pPr>
      <w:r w:rsidRPr="000A5947">
        <w:rPr>
          <w:rFonts w:ascii="Times New Roman" w:hAnsi="Times New Roman" w:cs="Times New Roman"/>
          <w:bCs/>
          <w:sz w:val="28"/>
          <w:szCs w:val="28"/>
        </w:rPr>
        <w:t xml:space="preserve"> </w:t>
      </w:r>
    </w:p>
    <w:p w14:paraId="657F5C7C" w14:textId="1C595A20" w:rsidR="00E35C11" w:rsidRPr="000A5947" w:rsidRDefault="00E35C11" w:rsidP="00C54349">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 xml:space="preserve">Рисунок </w:t>
      </w:r>
      <w:r w:rsidR="00245515" w:rsidRPr="000A5947">
        <w:rPr>
          <w:rFonts w:ascii="Times New Roman" w:hAnsi="Times New Roman" w:cs="Times New Roman"/>
          <w:bCs/>
          <w:sz w:val="28"/>
          <w:szCs w:val="28"/>
        </w:rPr>
        <w:t>1</w:t>
      </w:r>
      <w:r w:rsidR="00960294" w:rsidRPr="000A5947">
        <w:rPr>
          <w:rFonts w:ascii="Times New Roman" w:hAnsi="Times New Roman" w:cs="Times New Roman"/>
          <w:bCs/>
          <w:sz w:val="28"/>
          <w:szCs w:val="28"/>
        </w:rPr>
        <w:t>5</w:t>
      </w:r>
      <w:r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Структура потребления ПАВ у пациентов, поступивших с острым отравлением</w:t>
      </w:r>
    </w:p>
    <w:p w14:paraId="4EEAAA34" w14:textId="0848C0B2" w:rsidR="00CA40EE" w:rsidRPr="000A5947" w:rsidRDefault="00CA40E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Кардиальные жалобы отмечались у 47,6% обследованных. Наиболее частыми симптомами были сердцебиение (42,8%), одышка (28,6%) и кратковременные колющие боли в левой половине грудной клетки (9,5%), купирующиеся самостоятельно. Сатурация кислорода у всех пациентов превышала 95%. При аускультации выявлялась синусовая тахикардия: медианное значение частоты сердечных сокращений составило 102 уд/мин в основной группе и 74 уд/мин в контрольной. Среднее систолическое артериальное давление достигало 133 мм рт. </w:t>
      </w:r>
      <w:r w:rsidR="009E79CB">
        <w:rPr>
          <w:rFonts w:ascii="Times New Roman" w:hAnsi="Times New Roman" w:cs="Times New Roman"/>
          <w:bCs/>
          <w:sz w:val="28"/>
          <w:szCs w:val="28"/>
        </w:rPr>
        <w:t>с</w:t>
      </w:r>
      <w:r w:rsidRPr="000A5947">
        <w:rPr>
          <w:rFonts w:ascii="Times New Roman" w:hAnsi="Times New Roman" w:cs="Times New Roman"/>
          <w:bCs/>
          <w:sz w:val="28"/>
          <w:szCs w:val="28"/>
        </w:rPr>
        <w:t xml:space="preserve">т. у наркопотребителей против 110 мм рт. </w:t>
      </w:r>
      <w:r w:rsidR="009E79CB">
        <w:rPr>
          <w:rFonts w:ascii="Times New Roman" w:hAnsi="Times New Roman" w:cs="Times New Roman"/>
          <w:bCs/>
          <w:sz w:val="28"/>
          <w:szCs w:val="28"/>
        </w:rPr>
        <w:t>с</w:t>
      </w:r>
      <w:r w:rsidRPr="000A5947">
        <w:rPr>
          <w:rFonts w:ascii="Times New Roman" w:hAnsi="Times New Roman" w:cs="Times New Roman"/>
          <w:bCs/>
          <w:sz w:val="28"/>
          <w:szCs w:val="28"/>
        </w:rPr>
        <w:t xml:space="preserve">т. у контрольных лиц, диастолическое давление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80 мм рт. </w:t>
      </w:r>
      <w:r w:rsidR="009E79CB">
        <w:rPr>
          <w:rFonts w:ascii="Times New Roman" w:hAnsi="Times New Roman" w:cs="Times New Roman"/>
          <w:bCs/>
          <w:sz w:val="28"/>
          <w:szCs w:val="28"/>
        </w:rPr>
        <w:t>с</w:t>
      </w:r>
      <w:r w:rsidRPr="000A5947">
        <w:rPr>
          <w:rFonts w:ascii="Times New Roman" w:hAnsi="Times New Roman" w:cs="Times New Roman"/>
          <w:bCs/>
          <w:sz w:val="28"/>
          <w:szCs w:val="28"/>
        </w:rPr>
        <w:t xml:space="preserve">т. в обеих группах. Средний лодыжечно-плечевой индекс (ЛПИ) составил 0,9 (0,08) у наркопотребителей и 1,2 (0,21) </w:t>
      </w:r>
      <w:r w:rsidR="009E79CB">
        <w:rPr>
          <w:rFonts w:ascii="Times New Roman" w:hAnsi="Times New Roman" w:cs="Times New Roman"/>
          <w:bCs/>
          <w:sz w:val="28"/>
          <w:szCs w:val="28"/>
        </w:rPr>
        <w:t>(</w:t>
      </w:r>
      <w:r w:rsidR="009E79CB" w:rsidRPr="009E79CB">
        <w:rPr>
          <w:rFonts w:ascii="Times New Roman" w:hAnsi="Times New Roman" w:cs="Times New Roman"/>
          <w:bCs/>
          <w:sz w:val="28"/>
          <w:szCs w:val="28"/>
        </w:rPr>
        <w:t>p&gt;0</w:t>
      </w:r>
      <w:r w:rsidR="009E79CB">
        <w:rPr>
          <w:rFonts w:ascii="Times New Roman" w:hAnsi="Times New Roman" w:cs="Times New Roman"/>
          <w:bCs/>
          <w:sz w:val="28"/>
          <w:szCs w:val="28"/>
        </w:rPr>
        <w:t xml:space="preserve">,05) </w:t>
      </w:r>
      <w:r w:rsidRPr="000A5947">
        <w:rPr>
          <w:rFonts w:ascii="Times New Roman" w:hAnsi="Times New Roman" w:cs="Times New Roman"/>
          <w:bCs/>
          <w:sz w:val="28"/>
          <w:szCs w:val="28"/>
        </w:rPr>
        <w:t>у контрольных участников; снижение ЛПИ&lt;0,9 отмечено у 33% пациентов, злоупотреблявших НПВ.</w:t>
      </w:r>
    </w:p>
    <w:p w14:paraId="6CB28929" w14:textId="73E12283" w:rsidR="00CA40EE" w:rsidRPr="000A5947" w:rsidRDefault="00E35C11"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ЭКГ</w:t>
      </w:r>
      <w:r w:rsidR="00CA40EE" w:rsidRPr="000A5947">
        <w:rPr>
          <w:rFonts w:ascii="Times New Roman" w:hAnsi="Times New Roman" w:cs="Times New Roman"/>
          <w:bCs/>
          <w:sz w:val="28"/>
          <w:szCs w:val="28"/>
        </w:rPr>
        <w:t xml:space="preserve"> исследование выявило у пациентов с НПВ-интоксикацией синусовую тахикардию в 42,1% случаев, тогда как в контрольной группе </w:t>
      </w:r>
      <w:r w:rsidR="002D7BD6">
        <w:rPr>
          <w:rFonts w:ascii="Times New Roman" w:hAnsi="Times New Roman" w:cs="Times New Roman"/>
          <w:bCs/>
          <w:sz w:val="28"/>
          <w:szCs w:val="28"/>
        </w:rPr>
        <w:t>–</w:t>
      </w:r>
      <w:r w:rsidR="00CA40EE" w:rsidRPr="000A5947">
        <w:rPr>
          <w:rFonts w:ascii="Times New Roman" w:hAnsi="Times New Roman" w:cs="Times New Roman"/>
          <w:bCs/>
          <w:sz w:val="28"/>
          <w:szCs w:val="28"/>
        </w:rPr>
        <w:t xml:space="preserve"> лишь в 3,3%</w:t>
      </w:r>
      <w:r w:rsidR="009E79CB">
        <w:rPr>
          <w:rFonts w:ascii="Times New Roman" w:hAnsi="Times New Roman" w:cs="Times New Roman"/>
          <w:bCs/>
          <w:sz w:val="28"/>
          <w:szCs w:val="28"/>
        </w:rPr>
        <w:t xml:space="preserve"> (</w:t>
      </w:r>
      <w:r w:rsidR="009E79CB" w:rsidRPr="009E79CB">
        <w:rPr>
          <w:rFonts w:ascii="Times New Roman" w:hAnsi="Times New Roman" w:cs="Times New Roman"/>
          <w:bCs/>
          <w:sz w:val="28"/>
          <w:szCs w:val="28"/>
        </w:rPr>
        <w:t>p=</w:t>
      </w:r>
      <w:r w:rsidR="009E79CB">
        <w:rPr>
          <w:rFonts w:ascii="Times New Roman" w:hAnsi="Times New Roman" w:cs="Times New Roman"/>
          <w:bCs/>
          <w:sz w:val="28"/>
          <w:szCs w:val="28"/>
        </w:rPr>
        <w:t>0,02)</w:t>
      </w:r>
      <w:r w:rsidR="00CA40EE" w:rsidRPr="000A5947">
        <w:rPr>
          <w:rFonts w:ascii="Times New Roman" w:hAnsi="Times New Roman" w:cs="Times New Roman"/>
          <w:bCs/>
          <w:sz w:val="28"/>
          <w:szCs w:val="28"/>
        </w:rPr>
        <w:t xml:space="preserve">. Синдром ранней реполяризации встречался у 10,5%, гипертрофия левого желудочка </w:t>
      </w:r>
      <w:r w:rsidR="002D7BD6">
        <w:rPr>
          <w:rFonts w:ascii="Times New Roman" w:hAnsi="Times New Roman" w:cs="Times New Roman"/>
          <w:bCs/>
          <w:sz w:val="28"/>
          <w:szCs w:val="28"/>
        </w:rPr>
        <w:t>–</w:t>
      </w:r>
      <w:r w:rsidR="00CA40EE" w:rsidRPr="000A5947">
        <w:rPr>
          <w:rFonts w:ascii="Times New Roman" w:hAnsi="Times New Roman" w:cs="Times New Roman"/>
          <w:bCs/>
          <w:sz w:val="28"/>
          <w:szCs w:val="28"/>
        </w:rPr>
        <w:t xml:space="preserve"> у 15,8%, патологический зубец Q </w:t>
      </w:r>
      <w:r w:rsidR="002D7BD6">
        <w:rPr>
          <w:rFonts w:ascii="Times New Roman" w:hAnsi="Times New Roman" w:cs="Times New Roman"/>
          <w:bCs/>
          <w:sz w:val="28"/>
          <w:szCs w:val="28"/>
        </w:rPr>
        <w:t>–</w:t>
      </w:r>
      <w:r w:rsidR="00CA40EE" w:rsidRPr="000A5947">
        <w:rPr>
          <w:rFonts w:ascii="Times New Roman" w:hAnsi="Times New Roman" w:cs="Times New Roman"/>
          <w:bCs/>
          <w:sz w:val="28"/>
          <w:szCs w:val="28"/>
        </w:rPr>
        <w:t xml:space="preserve"> у 5,3%, </w:t>
      </w:r>
      <w:r w:rsidR="00AE78EC" w:rsidRPr="000A5947">
        <w:rPr>
          <w:rFonts w:ascii="Times New Roman" w:hAnsi="Times New Roman" w:cs="Times New Roman"/>
          <w:bCs/>
          <w:sz w:val="28"/>
          <w:szCs w:val="28"/>
        </w:rPr>
        <w:t>БПНПГ</w:t>
      </w:r>
      <w:r w:rsidR="00CA40EE"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009E766D" w:rsidRPr="000A5947">
        <w:rPr>
          <w:rFonts w:ascii="Times New Roman" w:hAnsi="Times New Roman" w:cs="Times New Roman"/>
          <w:bCs/>
          <w:sz w:val="28"/>
          <w:szCs w:val="28"/>
        </w:rPr>
        <w:t xml:space="preserve"> </w:t>
      </w:r>
      <w:r w:rsidR="00CA40EE" w:rsidRPr="000A5947">
        <w:rPr>
          <w:rFonts w:ascii="Times New Roman" w:hAnsi="Times New Roman" w:cs="Times New Roman"/>
          <w:bCs/>
          <w:sz w:val="28"/>
          <w:szCs w:val="28"/>
        </w:rPr>
        <w:t>у 21,1%.</w:t>
      </w:r>
    </w:p>
    <w:p w14:paraId="21D94C40" w14:textId="7CA35242" w:rsidR="00CA40EE" w:rsidRPr="000A5947" w:rsidRDefault="00CA40EE" w:rsidP="00C54349">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По данным </w:t>
      </w:r>
      <w:r w:rsidR="009E766D" w:rsidRPr="000A5947">
        <w:rPr>
          <w:rFonts w:ascii="Times New Roman" w:hAnsi="Times New Roman" w:cs="Times New Roman"/>
          <w:bCs/>
          <w:sz w:val="28"/>
          <w:szCs w:val="28"/>
        </w:rPr>
        <w:t xml:space="preserve">ЭХОКГ </w:t>
      </w:r>
      <w:r w:rsidRPr="000A5947">
        <w:rPr>
          <w:rFonts w:ascii="Times New Roman" w:hAnsi="Times New Roman" w:cs="Times New Roman"/>
          <w:bCs/>
          <w:sz w:val="28"/>
          <w:szCs w:val="28"/>
        </w:rPr>
        <w:t xml:space="preserve">гипертрофия </w:t>
      </w:r>
      <w:r w:rsidR="009E766D" w:rsidRPr="000A5947">
        <w:rPr>
          <w:rFonts w:ascii="Times New Roman" w:hAnsi="Times New Roman" w:cs="Times New Roman"/>
          <w:bCs/>
          <w:sz w:val="28"/>
          <w:szCs w:val="28"/>
        </w:rPr>
        <w:t>ЛЖ</w:t>
      </w:r>
      <w:r w:rsidRPr="000A5947">
        <w:rPr>
          <w:rFonts w:ascii="Times New Roman" w:hAnsi="Times New Roman" w:cs="Times New Roman"/>
          <w:bCs/>
          <w:sz w:val="28"/>
          <w:szCs w:val="28"/>
        </w:rPr>
        <w:t xml:space="preserve"> подтверждалась у 15,8% пациентов. Диастолическая дисфункция левого желудочка выявлена у 31,6%. </w:t>
      </w:r>
      <w:r w:rsidR="009E766D" w:rsidRPr="000A5947">
        <w:rPr>
          <w:rFonts w:ascii="Times New Roman" w:hAnsi="Times New Roman" w:cs="Times New Roman"/>
          <w:bCs/>
          <w:sz w:val="28"/>
          <w:szCs w:val="28"/>
        </w:rPr>
        <w:t>ФВ</w:t>
      </w:r>
      <w:r w:rsidRPr="000A5947">
        <w:rPr>
          <w:rFonts w:ascii="Times New Roman" w:hAnsi="Times New Roman" w:cs="Times New Roman"/>
          <w:bCs/>
          <w:sz w:val="28"/>
          <w:szCs w:val="28"/>
        </w:rPr>
        <w:t xml:space="preserve"> в среднем составляла 62 (4) %. Гипокинез отдельных сегментов миокарда наблюдался в 15,8% случаев</w:t>
      </w:r>
      <w:r w:rsidR="00E35C11" w:rsidRPr="000A5947">
        <w:rPr>
          <w:rFonts w:ascii="Times New Roman" w:hAnsi="Times New Roman" w:cs="Times New Roman"/>
          <w:bCs/>
          <w:sz w:val="28"/>
          <w:szCs w:val="28"/>
        </w:rPr>
        <w:t xml:space="preserve"> (табл</w:t>
      </w:r>
      <w:r w:rsidR="00245515" w:rsidRPr="000A5947">
        <w:rPr>
          <w:rFonts w:ascii="Times New Roman" w:hAnsi="Times New Roman" w:cs="Times New Roman"/>
          <w:bCs/>
          <w:sz w:val="28"/>
          <w:szCs w:val="28"/>
        </w:rPr>
        <w:t>ица</w:t>
      </w:r>
      <w:r w:rsidR="0060643A">
        <w:rPr>
          <w:rFonts w:ascii="Times New Roman" w:hAnsi="Times New Roman" w:cs="Times New Roman"/>
          <w:bCs/>
          <w:sz w:val="28"/>
          <w:szCs w:val="28"/>
        </w:rPr>
        <w:t xml:space="preserve"> </w:t>
      </w:r>
      <w:r w:rsidR="0020380B">
        <w:rPr>
          <w:rFonts w:ascii="Times New Roman" w:hAnsi="Times New Roman" w:cs="Times New Roman"/>
          <w:bCs/>
          <w:sz w:val="28"/>
          <w:szCs w:val="28"/>
        </w:rPr>
        <w:t>5</w:t>
      </w:r>
      <w:r w:rsidR="00E35C11" w:rsidRPr="000A5947">
        <w:rPr>
          <w:rFonts w:ascii="Times New Roman" w:hAnsi="Times New Roman" w:cs="Times New Roman"/>
          <w:bCs/>
          <w:sz w:val="28"/>
          <w:szCs w:val="28"/>
        </w:rPr>
        <w:t>)</w:t>
      </w:r>
      <w:r w:rsidRPr="000A5947">
        <w:rPr>
          <w:rFonts w:ascii="Times New Roman" w:hAnsi="Times New Roman" w:cs="Times New Roman"/>
          <w:bCs/>
          <w:sz w:val="28"/>
          <w:szCs w:val="28"/>
        </w:rPr>
        <w:t>.</w:t>
      </w:r>
    </w:p>
    <w:p w14:paraId="05530663" w14:textId="77777777" w:rsidR="00C37AFF" w:rsidRDefault="00C37AFF" w:rsidP="00C54349">
      <w:pPr>
        <w:spacing w:after="0" w:line="240" w:lineRule="auto"/>
        <w:rPr>
          <w:rFonts w:ascii="Times New Roman" w:hAnsi="Times New Roman" w:cs="Times New Roman"/>
          <w:bCs/>
          <w:sz w:val="28"/>
          <w:szCs w:val="28"/>
        </w:rPr>
      </w:pPr>
    </w:p>
    <w:p w14:paraId="004B621F" w14:textId="77777777" w:rsidR="00C37AFF" w:rsidRDefault="00C37AFF" w:rsidP="00C54349">
      <w:pPr>
        <w:spacing w:after="0" w:line="240" w:lineRule="auto"/>
        <w:rPr>
          <w:rFonts w:ascii="Times New Roman" w:hAnsi="Times New Roman" w:cs="Times New Roman"/>
          <w:bCs/>
          <w:sz w:val="28"/>
          <w:szCs w:val="28"/>
        </w:rPr>
      </w:pPr>
    </w:p>
    <w:p w14:paraId="027220F6" w14:textId="77777777" w:rsidR="00C37AFF" w:rsidRDefault="00C37AFF" w:rsidP="00C54349">
      <w:pPr>
        <w:spacing w:after="0" w:line="240" w:lineRule="auto"/>
        <w:rPr>
          <w:rFonts w:ascii="Times New Roman" w:hAnsi="Times New Roman" w:cs="Times New Roman"/>
          <w:bCs/>
          <w:sz w:val="28"/>
          <w:szCs w:val="28"/>
        </w:rPr>
      </w:pPr>
    </w:p>
    <w:p w14:paraId="63D26B43" w14:textId="77777777" w:rsidR="00C37AFF" w:rsidRDefault="00C37AFF" w:rsidP="00C54349">
      <w:pPr>
        <w:spacing w:after="0" w:line="240" w:lineRule="auto"/>
        <w:rPr>
          <w:rFonts w:ascii="Times New Roman" w:hAnsi="Times New Roman" w:cs="Times New Roman"/>
          <w:bCs/>
          <w:sz w:val="28"/>
          <w:szCs w:val="28"/>
        </w:rPr>
      </w:pPr>
    </w:p>
    <w:p w14:paraId="5C719D17" w14:textId="77777777" w:rsidR="00130271" w:rsidRDefault="00130271" w:rsidP="00C54349">
      <w:pPr>
        <w:spacing w:after="0" w:line="240" w:lineRule="auto"/>
        <w:rPr>
          <w:rFonts w:ascii="Times New Roman" w:hAnsi="Times New Roman" w:cs="Times New Roman"/>
          <w:bCs/>
          <w:sz w:val="28"/>
          <w:szCs w:val="28"/>
        </w:rPr>
      </w:pPr>
    </w:p>
    <w:p w14:paraId="75E65F81" w14:textId="77777777" w:rsidR="00130271" w:rsidRDefault="00130271" w:rsidP="00C54349">
      <w:pPr>
        <w:spacing w:after="0" w:line="240" w:lineRule="auto"/>
        <w:rPr>
          <w:rFonts w:ascii="Times New Roman" w:hAnsi="Times New Roman" w:cs="Times New Roman"/>
          <w:bCs/>
          <w:sz w:val="28"/>
          <w:szCs w:val="28"/>
        </w:rPr>
      </w:pPr>
    </w:p>
    <w:p w14:paraId="6B34568C" w14:textId="77777777" w:rsidR="00C37AFF" w:rsidRDefault="00C37AFF" w:rsidP="00C54349">
      <w:pPr>
        <w:spacing w:after="0" w:line="240" w:lineRule="auto"/>
        <w:rPr>
          <w:rFonts w:ascii="Times New Roman" w:hAnsi="Times New Roman" w:cs="Times New Roman"/>
          <w:bCs/>
          <w:sz w:val="28"/>
          <w:szCs w:val="28"/>
        </w:rPr>
      </w:pPr>
    </w:p>
    <w:p w14:paraId="4D7656B2" w14:textId="1A69E2F3" w:rsidR="000A5483" w:rsidRPr="000A5947" w:rsidRDefault="00DF78AA" w:rsidP="00C54349">
      <w:pPr>
        <w:spacing w:after="0" w:line="240" w:lineRule="auto"/>
        <w:rPr>
          <w:rFonts w:ascii="Times New Roman" w:hAnsi="Times New Roman" w:cs="Times New Roman"/>
          <w:bCs/>
          <w:sz w:val="28"/>
          <w:szCs w:val="28"/>
        </w:rPr>
      </w:pPr>
      <w:r w:rsidRPr="000A5947">
        <w:rPr>
          <w:rFonts w:ascii="Times New Roman" w:hAnsi="Times New Roman" w:cs="Times New Roman"/>
          <w:bCs/>
          <w:sz w:val="28"/>
          <w:szCs w:val="28"/>
        </w:rPr>
        <w:lastRenderedPageBreak/>
        <w:t xml:space="preserve">Таблица </w:t>
      </w:r>
      <w:r w:rsidR="0020380B">
        <w:rPr>
          <w:rFonts w:ascii="Times New Roman" w:hAnsi="Times New Roman" w:cs="Times New Roman"/>
          <w:bCs/>
          <w:sz w:val="28"/>
          <w:szCs w:val="28"/>
        </w:rPr>
        <w:t>5</w:t>
      </w:r>
      <w:r w:rsidRPr="000A5947">
        <w:rPr>
          <w:rFonts w:ascii="Times New Roman" w:hAnsi="Times New Roman" w:cs="Times New Roman"/>
          <w:bCs/>
          <w:sz w:val="28"/>
          <w:szCs w:val="28"/>
        </w:rPr>
        <w:t xml:space="preserve"> – Сравнительная характеристика групп</w:t>
      </w:r>
    </w:p>
    <w:tbl>
      <w:tblPr>
        <w:tblStyle w:val="aa"/>
        <w:tblpPr w:leftFromText="180" w:rightFromText="180" w:vertAnchor="text" w:horzAnchor="margin" w:tblpY="257"/>
        <w:tblW w:w="9634" w:type="dxa"/>
        <w:tblLayout w:type="fixed"/>
        <w:tblLook w:val="04A0" w:firstRow="1" w:lastRow="0" w:firstColumn="1" w:lastColumn="0" w:noHBand="0" w:noVBand="1"/>
      </w:tblPr>
      <w:tblGrid>
        <w:gridCol w:w="1980"/>
        <w:gridCol w:w="992"/>
        <w:gridCol w:w="992"/>
        <w:gridCol w:w="851"/>
        <w:gridCol w:w="850"/>
        <w:gridCol w:w="993"/>
        <w:gridCol w:w="992"/>
        <w:gridCol w:w="1984"/>
      </w:tblGrid>
      <w:tr w:rsidR="00E35C11" w:rsidRPr="000A5947" w14:paraId="63FCE599" w14:textId="77777777" w:rsidTr="00287DCD">
        <w:tc>
          <w:tcPr>
            <w:tcW w:w="1980" w:type="dxa"/>
          </w:tcPr>
          <w:p w14:paraId="44A04784" w14:textId="77777777" w:rsidR="00E35C11" w:rsidRPr="0060643A" w:rsidRDefault="00E35C11" w:rsidP="00287DCD">
            <w:pPr>
              <w:tabs>
                <w:tab w:val="center" w:pos="4677"/>
              </w:tabs>
              <w:jc w:val="both"/>
              <w:rPr>
                <w:rFonts w:ascii="Times New Roman" w:hAnsi="Times New Roman" w:cs="Times New Roman"/>
                <w:color w:val="000000" w:themeColor="text1"/>
                <w:sz w:val="24"/>
                <w:szCs w:val="24"/>
              </w:rPr>
            </w:pPr>
          </w:p>
        </w:tc>
        <w:tc>
          <w:tcPr>
            <w:tcW w:w="1984" w:type="dxa"/>
            <w:gridSpan w:val="2"/>
          </w:tcPr>
          <w:p w14:paraId="53E46154" w14:textId="77777777" w:rsidR="00E35C11" w:rsidRPr="0060643A" w:rsidRDefault="00E35C11"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 xml:space="preserve">α-PVP </w:t>
            </w:r>
          </w:p>
          <w:p w14:paraId="7B76B8AA" w14:textId="77777777" w:rsidR="00E35C11" w:rsidRPr="0060643A" w:rsidRDefault="00E35C11"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n=</w:t>
            </w:r>
            <w:r w:rsidRPr="0060643A">
              <w:rPr>
                <w:rFonts w:ascii="Times New Roman" w:hAnsi="Times New Roman" w:cs="Times New Roman"/>
                <w:color w:val="000000" w:themeColor="text1"/>
                <w:sz w:val="24"/>
                <w:szCs w:val="24"/>
              </w:rPr>
              <w:t>19 (37,2%)</w:t>
            </w:r>
          </w:p>
        </w:tc>
        <w:tc>
          <w:tcPr>
            <w:tcW w:w="1701" w:type="dxa"/>
            <w:gridSpan w:val="2"/>
          </w:tcPr>
          <w:p w14:paraId="14975A35" w14:textId="4F22FF9A" w:rsidR="00E35C11" w:rsidRPr="0060643A" w:rsidRDefault="00E35C11"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 xml:space="preserve">Мефедрон </w:t>
            </w:r>
            <w:r w:rsidRPr="0060643A">
              <w:rPr>
                <w:rFonts w:ascii="Times New Roman" w:hAnsi="Times New Roman" w:cs="Times New Roman"/>
                <w:color w:val="000000" w:themeColor="text1"/>
                <w:sz w:val="24"/>
                <w:szCs w:val="24"/>
                <w:lang w:val="en-US"/>
              </w:rPr>
              <w:t>n=</w:t>
            </w:r>
            <w:r w:rsidRPr="0060643A">
              <w:rPr>
                <w:rFonts w:ascii="Times New Roman" w:hAnsi="Times New Roman" w:cs="Times New Roman"/>
                <w:color w:val="000000" w:themeColor="text1"/>
                <w:sz w:val="24"/>
                <w:szCs w:val="24"/>
              </w:rPr>
              <w:t>2 (3,9%)*</w:t>
            </w:r>
          </w:p>
        </w:tc>
        <w:tc>
          <w:tcPr>
            <w:tcW w:w="1985" w:type="dxa"/>
            <w:gridSpan w:val="2"/>
          </w:tcPr>
          <w:p w14:paraId="0D6C4DE4" w14:textId="77777777" w:rsidR="00E35C11" w:rsidRPr="0060643A" w:rsidRDefault="00E35C11" w:rsidP="00287DCD">
            <w:pPr>
              <w:tabs>
                <w:tab w:val="center" w:pos="4677"/>
              </w:tabs>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 xml:space="preserve">Не наркопотребители </w:t>
            </w:r>
            <w:r w:rsidRPr="0060643A">
              <w:rPr>
                <w:rFonts w:ascii="Times New Roman" w:hAnsi="Times New Roman" w:cs="Times New Roman"/>
                <w:color w:val="000000" w:themeColor="text1"/>
                <w:sz w:val="24"/>
                <w:szCs w:val="24"/>
                <w:lang w:val="en-US"/>
              </w:rPr>
              <w:t>n=</w:t>
            </w:r>
            <w:r w:rsidRPr="0060643A">
              <w:rPr>
                <w:rFonts w:ascii="Times New Roman" w:hAnsi="Times New Roman" w:cs="Times New Roman"/>
                <w:color w:val="000000" w:themeColor="text1"/>
                <w:sz w:val="24"/>
                <w:szCs w:val="24"/>
              </w:rPr>
              <w:t>30 (58,9%)</w:t>
            </w:r>
          </w:p>
        </w:tc>
        <w:tc>
          <w:tcPr>
            <w:tcW w:w="1984" w:type="dxa"/>
          </w:tcPr>
          <w:p w14:paraId="0EF4E4DF" w14:textId="77777777" w:rsidR="00E35C11" w:rsidRPr="0060643A" w:rsidRDefault="00E35C11" w:rsidP="00287DCD">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p</w:t>
            </w:r>
          </w:p>
        </w:tc>
      </w:tr>
      <w:tr w:rsidR="00287DCD" w:rsidRPr="000A5947" w14:paraId="64AA85D2" w14:textId="77777777" w:rsidTr="00287DCD">
        <w:trPr>
          <w:trHeight w:val="289"/>
        </w:trPr>
        <w:tc>
          <w:tcPr>
            <w:tcW w:w="1980" w:type="dxa"/>
            <w:tcBorders>
              <w:bottom w:val="single" w:sz="4" w:space="0" w:color="auto"/>
            </w:tcBorders>
          </w:tcPr>
          <w:p w14:paraId="3A254DF4" w14:textId="346D69D5" w:rsidR="00287DCD" w:rsidRPr="0060643A" w:rsidRDefault="00287DCD" w:rsidP="00287DCD">
            <w:pPr>
              <w:tabs>
                <w:tab w:val="center" w:pos="4677"/>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984" w:type="dxa"/>
            <w:gridSpan w:val="2"/>
            <w:tcBorders>
              <w:bottom w:val="single" w:sz="4" w:space="0" w:color="auto"/>
            </w:tcBorders>
          </w:tcPr>
          <w:p w14:paraId="7444EA9F" w14:textId="5ABE66FF" w:rsidR="00287DCD" w:rsidRPr="0060643A" w:rsidRDefault="00287DCD" w:rsidP="006B7630">
            <w:pPr>
              <w:tabs>
                <w:tab w:val="center" w:pos="4677"/>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701" w:type="dxa"/>
            <w:gridSpan w:val="2"/>
            <w:tcBorders>
              <w:bottom w:val="single" w:sz="4" w:space="0" w:color="auto"/>
            </w:tcBorders>
          </w:tcPr>
          <w:p w14:paraId="2FB996CB" w14:textId="558232DB" w:rsidR="00287DCD" w:rsidRPr="0060643A" w:rsidRDefault="00287DCD" w:rsidP="006B7630">
            <w:pPr>
              <w:tabs>
                <w:tab w:val="center" w:pos="4677"/>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985" w:type="dxa"/>
            <w:gridSpan w:val="2"/>
            <w:tcBorders>
              <w:bottom w:val="single" w:sz="4" w:space="0" w:color="auto"/>
            </w:tcBorders>
          </w:tcPr>
          <w:p w14:paraId="489770D1" w14:textId="2B1A9023" w:rsidR="00287DCD" w:rsidRPr="0060643A" w:rsidRDefault="00287DCD" w:rsidP="00287DCD">
            <w:pPr>
              <w:tabs>
                <w:tab w:val="center" w:pos="4677"/>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984" w:type="dxa"/>
            <w:tcBorders>
              <w:bottom w:val="single" w:sz="4" w:space="0" w:color="auto"/>
            </w:tcBorders>
          </w:tcPr>
          <w:p w14:paraId="74CFD851" w14:textId="75345B11" w:rsidR="00287DCD" w:rsidRPr="0060643A" w:rsidRDefault="00287DCD" w:rsidP="00287DCD">
            <w:pPr>
              <w:tabs>
                <w:tab w:val="center" w:pos="4677"/>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E35C11" w:rsidRPr="000A5947" w14:paraId="32215219" w14:textId="77777777" w:rsidTr="00287DCD">
        <w:tc>
          <w:tcPr>
            <w:tcW w:w="1980" w:type="dxa"/>
          </w:tcPr>
          <w:p w14:paraId="78010D53" w14:textId="77777777" w:rsidR="00E35C11" w:rsidRPr="0060643A" w:rsidRDefault="00E35C11"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 xml:space="preserve">Пол </w:t>
            </w:r>
            <w:r w:rsidRPr="0060643A">
              <w:rPr>
                <w:rFonts w:ascii="Times New Roman" w:hAnsi="Times New Roman" w:cs="Times New Roman"/>
                <w:color w:val="000000" w:themeColor="text1"/>
                <w:sz w:val="24"/>
                <w:szCs w:val="24"/>
                <w:lang w:val="en-US"/>
              </w:rPr>
              <w:t>n</w:t>
            </w:r>
            <w:r w:rsidRPr="0060643A">
              <w:rPr>
                <w:rFonts w:ascii="Times New Roman" w:hAnsi="Times New Roman" w:cs="Times New Roman"/>
                <w:color w:val="000000" w:themeColor="text1"/>
                <w:sz w:val="24"/>
                <w:szCs w:val="24"/>
              </w:rPr>
              <w:t>(%)</w:t>
            </w:r>
          </w:p>
        </w:tc>
        <w:tc>
          <w:tcPr>
            <w:tcW w:w="992" w:type="dxa"/>
          </w:tcPr>
          <w:p w14:paraId="5B6914D3" w14:textId="77777777" w:rsidR="00E35C11" w:rsidRPr="0060643A" w:rsidRDefault="00E35C11" w:rsidP="00287DCD">
            <w:pPr>
              <w:tabs>
                <w:tab w:val="center" w:pos="4677"/>
              </w:tabs>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м 16 (84,2)</w:t>
            </w:r>
          </w:p>
        </w:tc>
        <w:tc>
          <w:tcPr>
            <w:tcW w:w="992" w:type="dxa"/>
          </w:tcPr>
          <w:p w14:paraId="6950BD3D" w14:textId="77777777" w:rsidR="00E35C11" w:rsidRPr="0060643A" w:rsidRDefault="00E35C11" w:rsidP="00287DCD">
            <w:pPr>
              <w:tabs>
                <w:tab w:val="center" w:pos="4677"/>
              </w:tabs>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ж 3 (15,8)</w:t>
            </w:r>
          </w:p>
        </w:tc>
        <w:tc>
          <w:tcPr>
            <w:tcW w:w="851" w:type="dxa"/>
          </w:tcPr>
          <w:p w14:paraId="5978BE27" w14:textId="77777777" w:rsidR="00E35C11" w:rsidRPr="0060643A" w:rsidRDefault="00E35C11" w:rsidP="00287DCD">
            <w:pPr>
              <w:tabs>
                <w:tab w:val="center" w:pos="4677"/>
              </w:tabs>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м 1 (50)</w:t>
            </w:r>
          </w:p>
        </w:tc>
        <w:tc>
          <w:tcPr>
            <w:tcW w:w="850" w:type="dxa"/>
          </w:tcPr>
          <w:p w14:paraId="0823B4B7" w14:textId="77777777" w:rsidR="00E35C11" w:rsidRPr="0060643A" w:rsidRDefault="00E35C11" w:rsidP="00287DCD">
            <w:pPr>
              <w:tabs>
                <w:tab w:val="center" w:pos="4677"/>
              </w:tabs>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ж 1 (50)</w:t>
            </w:r>
          </w:p>
        </w:tc>
        <w:tc>
          <w:tcPr>
            <w:tcW w:w="993" w:type="dxa"/>
          </w:tcPr>
          <w:p w14:paraId="5CD87C16" w14:textId="77777777" w:rsidR="00E35C11" w:rsidRPr="0060643A" w:rsidRDefault="00E35C11" w:rsidP="00287DCD">
            <w:pPr>
              <w:tabs>
                <w:tab w:val="center" w:pos="4677"/>
              </w:tabs>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м 14 (46,7)</w:t>
            </w:r>
          </w:p>
        </w:tc>
        <w:tc>
          <w:tcPr>
            <w:tcW w:w="992" w:type="dxa"/>
          </w:tcPr>
          <w:p w14:paraId="781D4D40" w14:textId="77777777" w:rsidR="00E35C11" w:rsidRPr="0060643A" w:rsidRDefault="00E35C11" w:rsidP="00287DCD">
            <w:pPr>
              <w:tabs>
                <w:tab w:val="center" w:pos="4677"/>
              </w:tabs>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ж 16 (53,3)</w:t>
            </w:r>
          </w:p>
        </w:tc>
        <w:tc>
          <w:tcPr>
            <w:tcW w:w="1984" w:type="dxa"/>
          </w:tcPr>
          <w:p w14:paraId="17299AB8" w14:textId="77777777" w:rsidR="00E35C11" w:rsidRPr="0060643A" w:rsidRDefault="00E35C11"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х</w:t>
            </w:r>
            <w:r w:rsidRPr="0060643A">
              <w:rPr>
                <w:rFonts w:ascii="Times New Roman" w:hAnsi="Times New Roman" w:cs="Times New Roman"/>
                <w:color w:val="000000" w:themeColor="text1"/>
                <w:sz w:val="24"/>
                <w:szCs w:val="24"/>
                <w:vertAlign w:val="superscript"/>
                <w:lang w:val="en-US"/>
              </w:rPr>
              <w:t>2</w:t>
            </w:r>
            <w:r w:rsidRPr="0060643A">
              <w:rPr>
                <w:rFonts w:ascii="Times New Roman" w:hAnsi="Times New Roman" w:cs="Times New Roman"/>
                <w:color w:val="000000" w:themeColor="text1"/>
                <w:sz w:val="24"/>
                <w:szCs w:val="24"/>
                <w:lang w:val="en-US"/>
              </w:rPr>
              <w:t xml:space="preserve"> Пирсона &gt;</w:t>
            </w:r>
            <w:r w:rsidRPr="0060643A">
              <w:rPr>
                <w:rFonts w:ascii="Times New Roman" w:hAnsi="Times New Roman" w:cs="Times New Roman"/>
                <w:color w:val="000000" w:themeColor="text1"/>
                <w:sz w:val="24"/>
                <w:szCs w:val="24"/>
              </w:rPr>
              <w:t>0,05</w:t>
            </w:r>
          </w:p>
        </w:tc>
      </w:tr>
      <w:tr w:rsidR="00287DCD" w:rsidRPr="000A5947" w14:paraId="67A9B5FD" w14:textId="77777777" w:rsidTr="007C3505">
        <w:tc>
          <w:tcPr>
            <w:tcW w:w="1980" w:type="dxa"/>
          </w:tcPr>
          <w:p w14:paraId="135E2ABD" w14:textId="4283DCC6"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Возраст Ме (МР)</w:t>
            </w:r>
          </w:p>
        </w:tc>
        <w:tc>
          <w:tcPr>
            <w:tcW w:w="1984" w:type="dxa"/>
            <w:gridSpan w:val="2"/>
          </w:tcPr>
          <w:p w14:paraId="239CAC8C" w14:textId="57B97A4F" w:rsidR="00287DCD" w:rsidRPr="0060643A" w:rsidRDefault="00287DCD" w:rsidP="00287DCD">
            <w:pPr>
              <w:tabs>
                <w:tab w:val="center" w:pos="4677"/>
              </w:tabs>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31(12)</w:t>
            </w:r>
          </w:p>
        </w:tc>
        <w:tc>
          <w:tcPr>
            <w:tcW w:w="1701" w:type="dxa"/>
            <w:gridSpan w:val="2"/>
          </w:tcPr>
          <w:p w14:paraId="6E733105" w14:textId="01961580" w:rsidR="00287DCD" w:rsidRPr="0060643A" w:rsidRDefault="00287DCD" w:rsidP="00287DCD">
            <w:pPr>
              <w:tabs>
                <w:tab w:val="center" w:pos="4677"/>
              </w:tabs>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25</w:t>
            </w:r>
          </w:p>
        </w:tc>
        <w:tc>
          <w:tcPr>
            <w:tcW w:w="1985" w:type="dxa"/>
            <w:gridSpan w:val="2"/>
          </w:tcPr>
          <w:p w14:paraId="495F0AD7" w14:textId="75C37915" w:rsidR="00287DCD" w:rsidRPr="0060643A" w:rsidRDefault="00287DCD" w:rsidP="00287DCD">
            <w:pPr>
              <w:tabs>
                <w:tab w:val="center" w:pos="4677"/>
              </w:tabs>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22(1)</w:t>
            </w:r>
          </w:p>
        </w:tc>
        <w:tc>
          <w:tcPr>
            <w:tcW w:w="1984" w:type="dxa"/>
          </w:tcPr>
          <w:p w14:paraId="5E2FB7C4" w14:textId="67091390"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 xml:space="preserve">Kruskal Wallis Test </w:t>
            </w:r>
            <w:r w:rsidRPr="0060643A">
              <w:rPr>
                <w:rFonts w:ascii="Times New Roman" w:hAnsi="Times New Roman" w:cs="Times New Roman"/>
                <w:color w:val="000000" w:themeColor="text1"/>
                <w:sz w:val="24"/>
                <w:szCs w:val="24"/>
                <w:lang w:val="en-US"/>
              </w:rPr>
              <w:t>&gt;0</w:t>
            </w:r>
            <w:r w:rsidRPr="0060643A">
              <w:rPr>
                <w:rFonts w:ascii="Times New Roman" w:hAnsi="Times New Roman" w:cs="Times New Roman"/>
                <w:color w:val="000000" w:themeColor="text1"/>
                <w:sz w:val="24"/>
                <w:szCs w:val="24"/>
              </w:rPr>
              <w:t>,05</w:t>
            </w:r>
          </w:p>
        </w:tc>
      </w:tr>
      <w:tr w:rsidR="00287DCD" w:rsidRPr="000A5947" w14:paraId="1B12E258" w14:textId="77777777" w:rsidTr="007C3505">
        <w:tc>
          <w:tcPr>
            <w:tcW w:w="1980" w:type="dxa"/>
          </w:tcPr>
          <w:p w14:paraId="62406722"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 xml:space="preserve">Жалобы </w:t>
            </w:r>
            <w:r w:rsidRPr="0060643A">
              <w:rPr>
                <w:rFonts w:ascii="Times New Roman" w:hAnsi="Times New Roman" w:cs="Times New Roman"/>
                <w:color w:val="000000" w:themeColor="text1"/>
                <w:sz w:val="24"/>
                <w:szCs w:val="24"/>
                <w:lang w:val="en-US"/>
              </w:rPr>
              <w:t>n</w:t>
            </w:r>
            <w:r w:rsidRPr="0060643A">
              <w:rPr>
                <w:rFonts w:ascii="Times New Roman" w:hAnsi="Times New Roman" w:cs="Times New Roman"/>
                <w:color w:val="000000" w:themeColor="text1"/>
                <w:sz w:val="24"/>
                <w:szCs w:val="24"/>
              </w:rPr>
              <w:t>(%):</w:t>
            </w:r>
          </w:p>
          <w:p w14:paraId="5BC16BCD"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 xml:space="preserve">Сердцебиение </w:t>
            </w:r>
          </w:p>
          <w:p w14:paraId="26517942"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Боли в груди</w:t>
            </w:r>
          </w:p>
          <w:p w14:paraId="23E8DBD8" w14:textId="1EA58E0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Чувство нехватки воздуха</w:t>
            </w:r>
          </w:p>
        </w:tc>
        <w:tc>
          <w:tcPr>
            <w:tcW w:w="1984" w:type="dxa"/>
            <w:gridSpan w:val="2"/>
          </w:tcPr>
          <w:p w14:paraId="50466D19"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38D427A8"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8(42,1)</w:t>
            </w:r>
          </w:p>
          <w:p w14:paraId="3E022E20"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2(10,5)</w:t>
            </w:r>
          </w:p>
          <w:p w14:paraId="2DEC3AD1" w14:textId="74B05026"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6(31,6)</w:t>
            </w:r>
          </w:p>
        </w:tc>
        <w:tc>
          <w:tcPr>
            <w:tcW w:w="1701" w:type="dxa"/>
            <w:gridSpan w:val="2"/>
          </w:tcPr>
          <w:p w14:paraId="2AFFA96F"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2D13C2E5"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w:t>
            </w:r>
          </w:p>
          <w:p w14:paraId="6A288E2D"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42764A4D" w14:textId="30E33D06"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tc>
        <w:tc>
          <w:tcPr>
            <w:tcW w:w="1985" w:type="dxa"/>
            <w:gridSpan w:val="2"/>
          </w:tcPr>
          <w:p w14:paraId="18A8DF81"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219326EA"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2548AAB0"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1(3,3)</w:t>
            </w:r>
          </w:p>
          <w:p w14:paraId="491CC6AD" w14:textId="6FC8E6F2"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tc>
        <w:tc>
          <w:tcPr>
            <w:tcW w:w="1984" w:type="dxa"/>
          </w:tcPr>
          <w:p w14:paraId="0950B6EC"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х2 Пирсона</w:t>
            </w:r>
          </w:p>
          <w:p w14:paraId="78862983"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&lt;</w:t>
            </w:r>
            <w:r w:rsidRPr="0060643A">
              <w:rPr>
                <w:rFonts w:ascii="Times New Roman" w:hAnsi="Times New Roman" w:cs="Times New Roman"/>
                <w:color w:val="000000" w:themeColor="text1"/>
                <w:sz w:val="24"/>
                <w:szCs w:val="24"/>
              </w:rPr>
              <w:t>0,05</w:t>
            </w:r>
          </w:p>
          <w:p w14:paraId="4DF3861E"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&gt;0</w:t>
            </w:r>
            <w:r w:rsidRPr="0060643A">
              <w:rPr>
                <w:rFonts w:ascii="Times New Roman" w:hAnsi="Times New Roman" w:cs="Times New Roman"/>
                <w:color w:val="000000" w:themeColor="text1"/>
                <w:sz w:val="24"/>
                <w:szCs w:val="24"/>
              </w:rPr>
              <w:t>,05</w:t>
            </w:r>
          </w:p>
          <w:p w14:paraId="6FFEBFD9" w14:textId="126D0CBC"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&lt;</w:t>
            </w:r>
            <w:r w:rsidRPr="0060643A">
              <w:rPr>
                <w:rFonts w:ascii="Times New Roman" w:hAnsi="Times New Roman" w:cs="Times New Roman"/>
                <w:color w:val="000000" w:themeColor="text1"/>
                <w:sz w:val="24"/>
                <w:szCs w:val="24"/>
              </w:rPr>
              <w:t>0,05</w:t>
            </w:r>
          </w:p>
        </w:tc>
      </w:tr>
      <w:tr w:rsidR="00287DCD" w:rsidRPr="000A5947" w14:paraId="53CA7906" w14:textId="77777777" w:rsidTr="007C3505">
        <w:tc>
          <w:tcPr>
            <w:tcW w:w="1980" w:type="dxa"/>
          </w:tcPr>
          <w:p w14:paraId="7C8E47FC"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АД Ме (МР) мм рт.ст:</w:t>
            </w:r>
          </w:p>
          <w:p w14:paraId="796C7785"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 xml:space="preserve">САДр </w:t>
            </w:r>
          </w:p>
          <w:p w14:paraId="51321596"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ДАДр</w:t>
            </w:r>
          </w:p>
          <w:p w14:paraId="09730778"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САДн</w:t>
            </w:r>
          </w:p>
          <w:p w14:paraId="1CF23042"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ДАДн</w:t>
            </w:r>
          </w:p>
          <w:p w14:paraId="7C0C1B82" w14:textId="12320728"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ЛПИ</w:t>
            </w:r>
          </w:p>
        </w:tc>
        <w:tc>
          <w:tcPr>
            <w:tcW w:w="1984" w:type="dxa"/>
            <w:gridSpan w:val="2"/>
          </w:tcPr>
          <w:p w14:paraId="24493F55"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290F6364"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4E64C00E"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130 (10)</w:t>
            </w:r>
          </w:p>
          <w:p w14:paraId="0A28B2EE"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80 (0)</w:t>
            </w:r>
          </w:p>
          <w:p w14:paraId="5664FFC5"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120 (20)</w:t>
            </w:r>
          </w:p>
          <w:p w14:paraId="7BB501F4"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80 (10)</w:t>
            </w:r>
          </w:p>
          <w:p w14:paraId="40772856" w14:textId="6A18E23A"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0,9 (0,08)</w:t>
            </w:r>
          </w:p>
        </w:tc>
        <w:tc>
          <w:tcPr>
            <w:tcW w:w="1701" w:type="dxa"/>
            <w:gridSpan w:val="2"/>
          </w:tcPr>
          <w:p w14:paraId="57ABBD2F"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7285A669"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0C4E1165"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135</w:t>
            </w:r>
          </w:p>
          <w:p w14:paraId="29FDFDED"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80</w:t>
            </w:r>
          </w:p>
          <w:p w14:paraId="10032359"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125</w:t>
            </w:r>
          </w:p>
          <w:p w14:paraId="636FD44A"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80</w:t>
            </w:r>
          </w:p>
          <w:p w14:paraId="30B9A8E4" w14:textId="542FF53F"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0,9</w:t>
            </w:r>
          </w:p>
        </w:tc>
        <w:tc>
          <w:tcPr>
            <w:tcW w:w="1985" w:type="dxa"/>
            <w:gridSpan w:val="2"/>
          </w:tcPr>
          <w:p w14:paraId="4EE04DF9"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0E1C2C5E"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69DEBCA1"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110(20)</w:t>
            </w:r>
          </w:p>
          <w:p w14:paraId="20F76C51"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80(10)</w:t>
            </w:r>
          </w:p>
          <w:p w14:paraId="4F03349E"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135 (30)</w:t>
            </w:r>
          </w:p>
          <w:p w14:paraId="49067F65"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80 (3)</w:t>
            </w:r>
          </w:p>
          <w:p w14:paraId="20F609EA" w14:textId="1952120C"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1,2 (0,21)</w:t>
            </w:r>
          </w:p>
        </w:tc>
        <w:tc>
          <w:tcPr>
            <w:tcW w:w="1984" w:type="dxa"/>
          </w:tcPr>
          <w:p w14:paraId="7C8B0D5A"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Kruskal Wallis Test</w:t>
            </w:r>
          </w:p>
          <w:p w14:paraId="7D8C4255"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&gt;</w:t>
            </w:r>
            <w:r w:rsidRPr="0060643A">
              <w:rPr>
                <w:rFonts w:ascii="Times New Roman" w:hAnsi="Times New Roman" w:cs="Times New Roman"/>
                <w:color w:val="000000" w:themeColor="text1"/>
                <w:sz w:val="24"/>
                <w:szCs w:val="24"/>
              </w:rPr>
              <w:t>0,05</w:t>
            </w:r>
          </w:p>
          <w:p w14:paraId="08D9B4D6"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&gt;</w:t>
            </w:r>
            <w:r w:rsidRPr="0060643A">
              <w:rPr>
                <w:rFonts w:ascii="Times New Roman" w:hAnsi="Times New Roman" w:cs="Times New Roman"/>
                <w:color w:val="000000" w:themeColor="text1"/>
                <w:sz w:val="24"/>
                <w:szCs w:val="24"/>
              </w:rPr>
              <w:t>0,05</w:t>
            </w:r>
          </w:p>
          <w:p w14:paraId="22FB3642"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&gt;</w:t>
            </w:r>
            <w:r w:rsidRPr="0060643A">
              <w:rPr>
                <w:rFonts w:ascii="Times New Roman" w:hAnsi="Times New Roman" w:cs="Times New Roman"/>
                <w:color w:val="000000" w:themeColor="text1"/>
                <w:sz w:val="24"/>
                <w:szCs w:val="24"/>
              </w:rPr>
              <w:t>0,05</w:t>
            </w:r>
          </w:p>
          <w:p w14:paraId="1A5D4484"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&gt;</w:t>
            </w:r>
            <w:r w:rsidRPr="0060643A">
              <w:rPr>
                <w:rFonts w:ascii="Times New Roman" w:hAnsi="Times New Roman" w:cs="Times New Roman"/>
                <w:color w:val="000000" w:themeColor="text1"/>
                <w:sz w:val="24"/>
                <w:szCs w:val="24"/>
              </w:rPr>
              <w:t>0,05</w:t>
            </w:r>
          </w:p>
          <w:p w14:paraId="19E726DC" w14:textId="071A3AD2"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&gt;</w:t>
            </w:r>
            <w:r w:rsidRPr="0060643A">
              <w:rPr>
                <w:rFonts w:ascii="Times New Roman" w:hAnsi="Times New Roman" w:cs="Times New Roman"/>
                <w:color w:val="000000" w:themeColor="text1"/>
                <w:sz w:val="24"/>
                <w:szCs w:val="24"/>
              </w:rPr>
              <w:t>0,05</w:t>
            </w:r>
          </w:p>
        </w:tc>
      </w:tr>
      <w:tr w:rsidR="00287DCD" w:rsidRPr="000A5947" w14:paraId="4874D56D" w14:textId="77777777" w:rsidTr="007C3505">
        <w:tc>
          <w:tcPr>
            <w:tcW w:w="1980" w:type="dxa"/>
          </w:tcPr>
          <w:p w14:paraId="00A5FAE6" w14:textId="144F4CFA"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ЧСС Ме (МР) уд/мин</w:t>
            </w:r>
          </w:p>
        </w:tc>
        <w:tc>
          <w:tcPr>
            <w:tcW w:w="1984" w:type="dxa"/>
            <w:gridSpan w:val="2"/>
          </w:tcPr>
          <w:p w14:paraId="0F645757" w14:textId="4148DF9F"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104 (14)</w:t>
            </w:r>
          </w:p>
        </w:tc>
        <w:tc>
          <w:tcPr>
            <w:tcW w:w="1701" w:type="dxa"/>
            <w:gridSpan w:val="2"/>
          </w:tcPr>
          <w:p w14:paraId="5766FBB7" w14:textId="23B7B792"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99</w:t>
            </w:r>
          </w:p>
        </w:tc>
        <w:tc>
          <w:tcPr>
            <w:tcW w:w="1985" w:type="dxa"/>
            <w:gridSpan w:val="2"/>
          </w:tcPr>
          <w:p w14:paraId="6103488B" w14:textId="5A0A299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74 (21)</w:t>
            </w:r>
          </w:p>
        </w:tc>
        <w:tc>
          <w:tcPr>
            <w:tcW w:w="1984" w:type="dxa"/>
          </w:tcPr>
          <w:p w14:paraId="5602E76B" w14:textId="52EA5F9E"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&gt;0,05</w:t>
            </w:r>
          </w:p>
        </w:tc>
      </w:tr>
      <w:tr w:rsidR="00287DCD" w:rsidRPr="000A5947" w14:paraId="61531147" w14:textId="77777777" w:rsidTr="007C3505">
        <w:tc>
          <w:tcPr>
            <w:tcW w:w="1980" w:type="dxa"/>
          </w:tcPr>
          <w:p w14:paraId="04632178"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На ЭКГ n(%):</w:t>
            </w:r>
          </w:p>
          <w:p w14:paraId="6A07AFBD"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Синусовая тахикардия</w:t>
            </w:r>
          </w:p>
          <w:p w14:paraId="43EDD9E0"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Синусовая брадикардия</w:t>
            </w:r>
          </w:p>
          <w:p w14:paraId="16CC35A7" w14:textId="1504B215" w:rsidR="00287DCD" w:rsidRPr="006B7630"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РРЖ</w:t>
            </w:r>
          </w:p>
          <w:p w14:paraId="333301E3" w14:textId="1505A7D7" w:rsidR="00287DCD" w:rsidRPr="006B7630"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ГЛЖ</w:t>
            </w:r>
          </w:p>
          <w:p w14:paraId="28A40FBB" w14:textId="46DC4079"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Ишемия</w:t>
            </w:r>
          </w:p>
        </w:tc>
        <w:tc>
          <w:tcPr>
            <w:tcW w:w="1984" w:type="dxa"/>
            <w:gridSpan w:val="2"/>
          </w:tcPr>
          <w:p w14:paraId="0AA24816"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0EB43D93"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8 (42,1)</w:t>
            </w:r>
          </w:p>
          <w:p w14:paraId="33AAF21E"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401727D7"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53602CC2"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2BA1FD86"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2 (10,5)</w:t>
            </w:r>
          </w:p>
          <w:p w14:paraId="0087B881"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3 (15,8)</w:t>
            </w:r>
          </w:p>
          <w:p w14:paraId="42EC2882" w14:textId="71BDD08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2 (10,5)</w:t>
            </w:r>
          </w:p>
        </w:tc>
        <w:tc>
          <w:tcPr>
            <w:tcW w:w="1701" w:type="dxa"/>
            <w:gridSpan w:val="2"/>
          </w:tcPr>
          <w:p w14:paraId="19F5B692"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0269B0DF"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2BB30679"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0E0C10ED"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7FF20AB8"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03921EA6"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17AE65B4"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7DE1580B" w14:textId="188061FD"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tc>
        <w:tc>
          <w:tcPr>
            <w:tcW w:w="1985" w:type="dxa"/>
            <w:gridSpan w:val="2"/>
          </w:tcPr>
          <w:p w14:paraId="103BF836"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67ADE62A"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1 (3,3)</w:t>
            </w:r>
          </w:p>
          <w:p w14:paraId="1563BC17"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2E33883C"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5 (16,7)</w:t>
            </w:r>
          </w:p>
          <w:p w14:paraId="09FE4363"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7A6BDB6B"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16CD8964"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798909E8" w14:textId="661C7BFF"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tc>
        <w:tc>
          <w:tcPr>
            <w:tcW w:w="1984" w:type="dxa"/>
          </w:tcPr>
          <w:p w14:paraId="6DCDC817"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х2 Пирсона</w:t>
            </w:r>
          </w:p>
          <w:p w14:paraId="0A820E20"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&lt;</w:t>
            </w:r>
            <w:r w:rsidRPr="0060643A">
              <w:rPr>
                <w:rFonts w:ascii="Times New Roman" w:hAnsi="Times New Roman" w:cs="Times New Roman"/>
                <w:color w:val="000000" w:themeColor="text1"/>
                <w:sz w:val="24"/>
                <w:szCs w:val="24"/>
              </w:rPr>
              <w:t>0,05</w:t>
            </w:r>
          </w:p>
          <w:p w14:paraId="3A64872A" w14:textId="77777777" w:rsidR="00287DCD" w:rsidRPr="0060643A" w:rsidRDefault="00287DCD" w:rsidP="00287DCD">
            <w:pPr>
              <w:tabs>
                <w:tab w:val="center" w:pos="4677"/>
              </w:tabs>
              <w:jc w:val="both"/>
              <w:rPr>
                <w:rFonts w:ascii="Times New Roman" w:hAnsi="Times New Roman" w:cs="Times New Roman"/>
                <w:color w:val="000000" w:themeColor="text1"/>
                <w:sz w:val="24"/>
                <w:szCs w:val="24"/>
                <w:lang w:val="en-US"/>
              </w:rPr>
            </w:pPr>
          </w:p>
          <w:p w14:paraId="3DA2302C" w14:textId="77777777" w:rsidR="00287DCD" w:rsidRPr="0060643A" w:rsidRDefault="00287DCD" w:rsidP="00287DCD">
            <w:pPr>
              <w:tabs>
                <w:tab w:val="center" w:pos="4677"/>
              </w:tabs>
              <w:jc w:val="both"/>
              <w:rPr>
                <w:rFonts w:ascii="Times New Roman" w:hAnsi="Times New Roman" w:cs="Times New Roman"/>
                <w:color w:val="000000" w:themeColor="text1"/>
                <w:sz w:val="24"/>
                <w:szCs w:val="24"/>
                <w:lang w:val="en-US"/>
              </w:rPr>
            </w:pPr>
            <w:r w:rsidRPr="0060643A">
              <w:rPr>
                <w:rFonts w:ascii="Times New Roman" w:hAnsi="Times New Roman" w:cs="Times New Roman"/>
                <w:color w:val="000000" w:themeColor="text1"/>
                <w:sz w:val="24"/>
                <w:szCs w:val="24"/>
                <w:lang w:val="en-US"/>
              </w:rPr>
              <w:t>&lt;0,05</w:t>
            </w:r>
          </w:p>
          <w:p w14:paraId="121EE0A1" w14:textId="77777777" w:rsidR="00287DCD" w:rsidRPr="0060643A" w:rsidRDefault="00287DCD" w:rsidP="00287DCD">
            <w:pPr>
              <w:tabs>
                <w:tab w:val="center" w:pos="4677"/>
              </w:tabs>
              <w:jc w:val="both"/>
              <w:rPr>
                <w:rFonts w:ascii="Times New Roman" w:hAnsi="Times New Roman" w:cs="Times New Roman"/>
                <w:color w:val="000000" w:themeColor="text1"/>
                <w:sz w:val="24"/>
                <w:szCs w:val="24"/>
                <w:lang w:val="en-US"/>
              </w:rPr>
            </w:pPr>
          </w:p>
          <w:p w14:paraId="459C2F65" w14:textId="77777777" w:rsidR="00287DCD" w:rsidRPr="0060643A" w:rsidRDefault="00287DCD" w:rsidP="00287DCD">
            <w:pPr>
              <w:tabs>
                <w:tab w:val="center" w:pos="4677"/>
              </w:tabs>
              <w:jc w:val="both"/>
              <w:rPr>
                <w:rFonts w:ascii="Times New Roman" w:hAnsi="Times New Roman" w:cs="Times New Roman"/>
                <w:color w:val="000000" w:themeColor="text1"/>
                <w:sz w:val="24"/>
                <w:szCs w:val="24"/>
                <w:lang w:val="en-US"/>
              </w:rPr>
            </w:pPr>
            <w:r w:rsidRPr="0060643A">
              <w:rPr>
                <w:rFonts w:ascii="Times New Roman" w:hAnsi="Times New Roman" w:cs="Times New Roman"/>
                <w:color w:val="000000" w:themeColor="text1"/>
                <w:sz w:val="24"/>
                <w:szCs w:val="24"/>
                <w:lang w:val="en-US"/>
              </w:rPr>
              <w:t>&gt;0,05</w:t>
            </w:r>
          </w:p>
          <w:p w14:paraId="13D3044B" w14:textId="77777777" w:rsidR="00287DCD" w:rsidRPr="0060643A" w:rsidRDefault="00287DCD" w:rsidP="00287DCD">
            <w:pPr>
              <w:tabs>
                <w:tab w:val="center" w:pos="4677"/>
              </w:tabs>
              <w:jc w:val="both"/>
              <w:rPr>
                <w:rFonts w:ascii="Times New Roman" w:hAnsi="Times New Roman" w:cs="Times New Roman"/>
                <w:color w:val="000000" w:themeColor="text1"/>
                <w:sz w:val="24"/>
                <w:szCs w:val="24"/>
                <w:lang w:val="en-US"/>
              </w:rPr>
            </w:pPr>
            <w:r w:rsidRPr="0060643A">
              <w:rPr>
                <w:rFonts w:ascii="Times New Roman" w:hAnsi="Times New Roman" w:cs="Times New Roman"/>
                <w:color w:val="000000" w:themeColor="text1"/>
                <w:sz w:val="24"/>
                <w:szCs w:val="24"/>
                <w:lang w:val="en-US"/>
              </w:rPr>
              <w:t>&gt;0,05</w:t>
            </w:r>
          </w:p>
          <w:p w14:paraId="194E0644" w14:textId="2158797B"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lang w:val="en-US"/>
              </w:rPr>
              <w:t>&gt;0,05</w:t>
            </w:r>
          </w:p>
        </w:tc>
      </w:tr>
      <w:tr w:rsidR="00287DCD" w:rsidRPr="000A5947" w14:paraId="70A65ECC" w14:textId="77777777" w:rsidTr="007C3505">
        <w:tc>
          <w:tcPr>
            <w:tcW w:w="1980" w:type="dxa"/>
          </w:tcPr>
          <w:p w14:paraId="5A391B0E"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На ЭХО КГ n(%):</w:t>
            </w:r>
          </w:p>
          <w:p w14:paraId="5BCFCAD7"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Гипокинез</w:t>
            </w:r>
          </w:p>
          <w:p w14:paraId="4DA58361" w14:textId="012A5B3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ДД</w:t>
            </w:r>
          </w:p>
          <w:p w14:paraId="5D6202A1" w14:textId="61AE01F1"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ГЛЖ</w:t>
            </w:r>
          </w:p>
        </w:tc>
        <w:tc>
          <w:tcPr>
            <w:tcW w:w="1984" w:type="dxa"/>
            <w:gridSpan w:val="2"/>
          </w:tcPr>
          <w:p w14:paraId="6B8D755B"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2CDC1919"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12BBA36F"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3 (15,8)</w:t>
            </w:r>
          </w:p>
          <w:p w14:paraId="43799A83"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6 (31,6)</w:t>
            </w:r>
          </w:p>
          <w:p w14:paraId="1FE3CE42" w14:textId="2B296E7B"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3 (15,8)</w:t>
            </w:r>
          </w:p>
        </w:tc>
        <w:tc>
          <w:tcPr>
            <w:tcW w:w="1701" w:type="dxa"/>
            <w:gridSpan w:val="2"/>
          </w:tcPr>
          <w:p w14:paraId="6F8024D2"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221178B6"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1350B1AA"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19BC8E8B"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3BC05DFF" w14:textId="71B51E6B"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tc>
        <w:tc>
          <w:tcPr>
            <w:tcW w:w="1985" w:type="dxa"/>
            <w:gridSpan w:val="2"/>
          </w:tcPr>
          <w:p w14:paraId="4C5CEA5A"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239765B9"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p>
          <w:p w14:paraId="02263AAF"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0FA60233" w14:textId="77777777"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p w14:paraId="635373BB" w14:textId="6EAF21F6" w:rsidR="00287DCD" w:rsidRPr="0060643A" w:rsidRDefault="00287DCD" w:rsidP="006B7630">
            <w:pPr>
              <w:tabs>
                <w:tab w:val="center" w:pos="4677"/>
              </w:tabs>
              <w:jc w:val="center"/>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w:t>
            </w:r>
          </w:p>
        </w:tc>
        <w:tc>
          <w:tcPr>
            <w:tcW w:w="1984" w:type="dxa"/>
          </w:tcPr>
          <w:p w14:paraId="4FB6DD7E"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p>
          <w:p w14:paraId="355BFFD1" w14:textId="77777777" w:rsidR="00287DCD" w:rsidRPr="0060643A" w:rsidRDefault="00287DCD" w:rsidP="00287DCD">
            <w:pPr>
              <w:tabs>
                <w:tab w:val="center" w:pos="4677"/>
              </w:tabs>
              <w:jc w:val="both"/>
              <w:rPr>
                <w:rFonts w:ascii="Times New Roman" w:hAnsi="Times New Roman" w:cs="Times New Roman"/>
                <w:color w:val="000000" w:themeColor="text1"/>
                <w:sz w:val="24"/>
                <w:szCs w:val="24"/>
                <w:lang w:val="kk-KZ"/>
              </w:rPr>
            </w:pPr>
            <w:r w:rsidRPr="0060643A">
              <w:rPr>
                <w:rFonts w:ascii="Times New Roman" w:hAnsi="Times New Roman" w:cs="Times New Roman"/>
                <w:color w:val="000000" w:themeColor="text1"/>
                <w:sz w:val="24"/>
                <w:szCs w:val="24"/>
              </w:rPr>
              <w:t>х2 Пирсона</w:t>
            </w:r>
          </w:p>
          <w:p w14:paraId="2571D4FC"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&gt;0,05</w:t>
            </w:r>
          </w:p>
          <w:p w14:paraId="1B049C25" w14:textId="77777777"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&lt;0,05</w:t>
            </w:r>
          </w:p>
          <w:p w14:paraId="138BAE32" w14:textId="1AE6EDB1"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60643A">
              <w:rPr>
                <w:rFonts w:ascii="Times New Roman" w:hAnsi="Times New Roman" w:cs="Times New Roman"/>
                <w:color w:val="000000" w:themeColor="text1"/>
                <w:sz w:val="24"/>
                <w:szCs w:val="24"/>
              </w:rPr>
              <w:t>&lt;0,05</w:t>
            </w:r>
          </w:p>
        </w:tc>
      </w:tr>
      <w:tr w:rsidR="00287DCD" w:rsidRPr="000A5947" w14:paraId="3E23FA63" w14:textId="77777777" w:rsidTr="007C3505">
        <w:tc>
          <w:tcPr>
            <w:tcW w:w="9634" w:type="dxa"/>
            <w:gridSpan w:val="8"/>
          </w:tcPr>
          <w:p w14:paraId="423F5BDE" w14:textId="77777777" w:rsidR="00C37AFF" w:rsidRDefault="006B7630" w:rsidP="006B7630">
            <w:pPr>
              <w:tabs>
                <w:tab w:val="center" w:pos="4677"/>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87DCD" w:rsidRPr="0020380B">
              <w:rPr>
                <w:rFonts w:ascii="Times New Roman" w:hAnsi="Times New Roman" w:cs="Times New Roman"/>
                <w:color w:val="000000" w:themeColor="text1"/>
                <w:sz w:val="24"/>
                <w:szCs w:val="24"/>
              </w:rPr>
              <w:t>Примечание</w:t>
            </w:r>
            <w:r w:rsidR="00C37AFF">
              <w:rPr>
                <w:rFonts w:ascii="Times New Roman" w:hAnsi="Times New Roman" w:cs="Times New Roman"/>
                <w:color w:val="000000" w:themeColor="text1"/>
                <w:sz w:val="24"/>
                <w:szCs w:val="24"/>
              </w:rPr>
              <w:t>:</w:t>
            </w:r>
          </w:p>
          <w:p w14:paraId="3F314F2B" w14:textId="04562A27" w:rsidR="006B7630" w:rsidRPr="006B7630" w:rsidRDefault="00C37AFF" w:rsidP="006B7630">
            <w:pPr>
              <w:tabs>
                <w:tab w:val="center" w:pos="4677"/>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6B7630" w:rsidRPr="006B7630">
              <w:rPr>
                <w:rFonts w:ascii="Times New Roman" w:hAnsi="Times New Roman" w:cs="Times New Roman"/>
                <w:color w:val="000000" w:themeColor="text1"/>
                <w:sz w:val="24"/>
                <w:szCs w:val="24"/>
              </w:rPr>
              <w:t xml:space="preserve">САДр </w:t>
            </w:r>
            <w:r w:rsidR="006B7630">
              <w:rPr>
                <w:rFonts w:ascii="Times New Roman" w:hAnsi="Times New Roman" w:cs="Times New Roman"/>
                <w:color w:val="000000" w:themeColor="text1"/>
                <w:sz w:val="24"/>
                <w:szCs w:val="24"/>
              </w:rPr>
              <w:t>– систолическое артериальное давление на руках</w:t>
            </w:r>
            <w:r w:rsidR="00CF1FF3">
              <w:rPr>
                <w:rFonts w:ascii="Times New Roman" w:hAnsi="Times New Roman" w:cs="Times New Roman"/>
                <w:color w:val="000000" w:themeColor="text1"/>
                <w:sz w:val="24"/>
                <w:szCs w:val="24"/>
              </w:rPr>
              <w:t>.</w:t>
            </w:r>
          </w:p>
          <w:p w14:paraId="61B70713" w14:textId="07942C9D" w:rsidR="006B7630" w:rsidRPr="006B7630" w:rsidRDefault="00C37AFF" w:rsidP="006B7630">
            <w:pPr>
              <w:tabs>
                <w:tab w:val="center" w:pos="4677"/>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6B7630" w:rsidRPr="006B7630">
              <w:rPr>
                <w:rFonts w:ascii="Times New Roman" w:hAnsi="Times New Roman" w:cs="Times New Roman"/>
                <w:color w:val="000000" w:themeColor="text1"/>
                <w:sz w:val="24"/>
                <w:szCs w:val="24"/>
              </w:rPr>
              <w:t>ДАДр</w:t>
            </w:r>
            <w:r w:rsidR="006B7630">
              <w:rPr>
                <w:rFonts w:ascii="Times New Roman" w:hAnsi="Times New Roman" w:cs="Times New Roman"/>
                <w:color w:val="000000" w:themeColor="text1"/>
                <w:sz w:val="24"/>
                <w:szCs w:val="24"/>
              </w:rPr>
              <w:t xml:space="preserve"> – диастолическое артериальное давление на руках</w:t>
            </w:r>
            <w:r w:rsidR="00CF1FF3">
              <w:rPr>
                <w:rFonts w:ascii="Times New Roman" w:hAnsi="Times New Roman" w:cs="Times New Roman"/>
                <w:color w:val="000000" w:themeColor="text1"/>
                <w:sz w:val="24"/>
                <w:szCs w:val="24"/>
              </w:rPr>
              <w:t>.</w:t>
            </w:r>
          </w:p>
          <w:p w14:paraId="459757AB" w14:textId="0995DADA" w:rsidR="006B7630" w:rsidRPr="006B7630" w:rsidRDefault="00C37AFF" w:rsidP="006B7630">
            <w:pPr>
              <w:tabs>
                <w:tab w:val="center" w:pos="4677"/>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6B7630" w:rsidRPr="006B7630">
              <w:rPr>
                <w:rFonts w:ascii="Times New Roman" w:hAnsi="Times New Roman" w:cs="Times New Roman"/>
                <w:color w:val="000000" w:themeColor="text1"/>
                <w:sz w:val="24"/>
                <w:szCs w:val="24"/>
              </w:rPr>
              <w:t>САДн</w:t>
            </w:r>
            <w:r w:rsidR="006B7630">
              <w:rPr>
                <w:rFonts w:ascii="Times New Roman" w:hAnsi="Times New Roman" w:cs="Times New Roman"/>
                <w:color w:val="000000" w:themeColor="text1"/>
                <w:sz w:val="24"/>
                <w:szCs w:val="24"/>
              </w:rPr>
              <w:t xml:space="preserve"> – систолическое артериальное давление на ногах</w:t>
            </w:r>
            <w:r w:rsidR="00CF1FF3">
              <w:rPr>
                <w:rFonts w:ascii="Times New Roman" w:hAnsi="Times New Roman" w:cs="Times New Roman"/>
                <w:color w:val="000000" w:themeColor="text1"/>
                <w:sz w:val="24"/>
                <w:szCs w:val="24"/>
              </w:rPr>
              <w:t>.</w:t>
            </w:r>
          </w:p>
          <w:p w14:paraId="7B49564E" w14:textId="33A4C0A8" w:rsidR="006B7630" w:rsidRPr="006B7630" w:rsidRDefault="00C37AFF" w:rsidP="006B7630">
            <w:pPr>
              <w:tabs>
                <w:tab w:val="center" w:pos="4677"/>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6B7630" w:rsidRPr="006B7630">
              <w:rPr>
                <w:rFonts w:ascii="Times New Roman" w:hAnsi="Times New Roman" w:cs="Times New Roman"/>
                <w:color w:val="000000" w:themeColor="text1"/>
                <w:sz w:val="24"/>
                <w:szCs w:val="24"/>
              </w:rPr>
              <w:t>ДАДн</w:t>
            </w:r>
            <w:r w:rsidR="006B7630">
              <w:rPr>
                <w:rFonts w:ascii="Times New Roman" w:hAnsi="Times New Roman" w:cs="Times New Roman"/>
                <w:color w:val="000000" w:themeColor="text1"/>
                <w:sz w:val="24"/>
                <w:szCs w:val="24"/>
              </w:rPr>
              <w:t xml:space="preserve"> – диастолическое артериальное давление на ногах</w:t>
            </w:r>
            <w:r w:rsidR="00CF1FF3">
              <w:rPr>
                <w:rFonts w:ascii="Times New Roman" w:hAnsi="Times New Roman" w:cs="Times New Roman"/>
                <w:color w:val="000000" w:themeColor="text1"/>
                <w:sz w:val="24"/>
                <w:szCs w:val="24"/>
              </w:rPr>
              <w:t>.</w:t>
            </w:r>
          </w:p>
          <w:p w14:paraId="3C6FBEBF" w14:textId="5F71B868" w:rsidR="006B7630" w:rsidRDefault="00C37AFF" w:rsidP="006B7630">
            <w:pPr>
              <w:tabs>
                <w:tab w:val="center" w:pos="4677"/>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006B7630" w:rsidRPr="006B7630">
              <w:rPr>
                <w:rFonts w:ascii="Times New Roman" w:hAnsi="Times New Roman" w:cs="Times New Roman"/>
                <w:color w:val="000000" w:themeColor="text1"/>
                <w:sz w:val="24"/>
                <w:szCs w:val="24"/>
              </w:rPr>
              <w:t>ЛПИ</w:t>
            </w:r>
            <w:r w:rsidR="006B7630">
              <w:rPr>
                <w:rFonts w:ascii="Times New Roman" w:hAnsi="Times New Roman" w:cs="Times New Roman"/>
                <w:color w:val="000000" w:themeColor="text1"/>
                <w:sz w:val="24"/>
                <w:szCs w:val="24"/>
              </w:rPr>
              <w:t xml:space="preserve"> – лодыжечно-плечевой индекс</w:t>
            </w:r>
            <w:r w:rsidR="00CF1FF3">
              <w:rPr>
                <w:rFonts w:ascii="Times New Roman" w:hAnsi="Times New Roman" w:cs="Times New Roman"/>
                <w:color w:val="000000" w:themeColor="text1"/>
                <w:sz w:val="24"/>
                <w:szCs w:val="24"/>
              </w:rPr>
              <w:t>.</w:t>
            </w:r>
          </w:p>
          <w:p w14:paraId="28396642" w14:textId="5D1F6D63" w:rsidR="00287DCD" w:rsidRPr="0020380B" w:rsidRDefault="00C37AFF" w:rsidP="00287DCD">
            <w:pPr>
              <w:tabs>
                <w:tab w:val="center" w:pos="4677"/>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sidR="00287DCD" w:rsidRPr="0020380B">
              <w:rPr>
                <w:rFonts w:ascii="Times New Roman" w:hAnsi="Times New Roman" w:cs="Times New Roman"/>
                <w:color w:val="000000" w:themeColor="text1"/>
                <w:sz w:val="24"/>
                <w:szCs w:val="24"/>
              </w:rPr>
              <w:t>РРЖ – ранняя реполяризация желудочков</w:t>
            </w:r>
            <w:r w:rsidR="00CF1FF3">
              <w:rPr>
                <w:rFonts w:ascii="Times New Roman" w:hAnsi="Times New Roman" w:cs="Times New Roman"/>
                <w:color w:val="000000" w:themeColor="text1"/>
                <w:sz w:val="24"/>
                <w:szCs w:val="24"/>
              </w:rPr>
              <w:t>.</w:t>
            </w:r>
          </w:p>
          <w:p w14:paraId="3D14CC57" w14:textId="28E45A09" w:rsidR="00287DCD" w:rsidRPr="0020380B" w:rsidRDefault="00C37AFF" w:rsidP="00287DCD">
            <w:pPr>
              <w:tabs>
                <w:tab w:val="center" w:pos="4677"/>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r w:rsidR="006B7630">
              <w:rPr>
                <w:rFonts w:ascii="Times New Roman" w:hAnsi="Times New Roman" w:cs="Times New Roman"/>
                <w:color w:val="000000" w:themeColor="text1"/>
                <w:sz w:val="24"/>
                <w:szCs w:val="24"/>
              </w:rPr>
              <w:t>Г</w:t>
            </w:r>
            <w:r w:rsidR="00287DCD" w:rsidRPr="0020380B">
              <w:rPr>
                <w:rFonts w:ascii="Times New Roman" w:hAnsi="Times New Roman" w:cs="Times New Roman"/>
                <w:color w:val="000000" w:themeColor="text1"/>
                <w:sz w:val="24"/>
                <w:szCs w:val="24"/>
              </w:rPr>
              <w:t>ЛЖ – гипертрофия левого желудочка</w:t>
            </w:r>
            <w:r w:rsidR="00CF1FF3">
              <w:rPr>
                <w:rFonts w:ascii="Times New Roman" w:hAnsi="Times New Roman" w:cs="Times New Roman"/>
                <w:color w:val="000000" w:themeColor="text1"/>
                <w:sz w:val="24"/>
                <w:szCs w:val="24"/>
              </w:rPr>
              <w:t>.</w:t>
            </w:r>
          </w:p>
          <w:p w14:paraId="61F001B1" w14:textId="1A1974F5" w:rsidR="00287DCD" w:rsidRPr="0020380B" w:rsidRDefault="00C37AFF" w:rsidP="00287DCD">
            <w:pPr>
              <w:tabs>
                <w:tab w:val="center" w:pos="4677"/>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w:t>
            </w:r>
            <w:r w:rsidR="00287DCD" w:rsidRPr="0020380B">
              <w:rPr>
                <w:rFonts w:ascii="Times New Roman" w:hAnsi="Times New Roman" w:cs="Times New Roman"/>
                <w:color w:val="000000" w:themeColor="text1"/>
                <w:sz w:val="24"/>
                <w:szCs w:val="24"/>
              </w:rPr>
              <w:t>ДД – диастолическая дисфункция левого желудочка</w:t>
            </w:r>
            <w:r w:rsidR="00CF1FF3">
              <w:rPr>
                <w:rFonts w:ascii="Times New Roman" w:hAnsi="Times New Roman" w:cs="Times New Roman"/>
                <w:color w:val="000000" w:themeColor="text1"/>
                <w:sz w:val="24"/>
                <w:szCs w:val="24"/>
              </w:rPr>
              <w:t>.</w:t>
            </w:r>
          </w:p>
          <w:p w14:paraId="3537F0F7" w14:textId="0A6BB244" w:rsidR="00287DCD" w:rsidRPr="0060643A" w:rsidRDefault="00287DCD" w:rsidP="00287DCD">
            <w:pPr>
              <w:tabs>
                <w:tab w:val="center" w:pos="4677"/>
              </w:tabs>
              <w:jc w:val="both"/>
              <w:rPr>
                <w:rFonts w:ascii="Times New Roman" w:hAnsi="Times New Roman" w:cs="Times New Roman"/>
                <w:color w:val="000000" w:themeColor="text1"/>
                <w:sz w:val="24"/>
                <w:szCs w:val="24"/>
              </w:rPr>
            </w:pPr>
            <w:r w:rsidRPr="0020380B">
              <w:rPr>
                <w:rFonts w:ascii="Times New Roman" w:hAnsi="Times New Roman" w:cs="Times New Roman"/>
                <w:color w:val="000000" w:themeColor="text1"/>
                <w:sz w:val="24"/>
                <w:szCs w:val="24"/>
              </w:rPr>
              <w:t>* - вариативная статистика не рассчитана, в виду малочисленности наблюдений</w:t>
            </w:r>
          </w:p>
        </w:tc>
      </w:tr>
    </w:tbl>
    <w:p w14:paraId="14D288DC" w14:textId="77777777" w:rsidR="00E35C11" w:rsidRPr="005D3E55" w:rsidRDefault="00E35C11" w:rsidP="000A5F9A">
      <w:pPr>
        <w:spacing w:after="0" w:line="240" w:lineRule="auto"/>
        <w:jc w:val="both"/>
        <w:rPr>
          <w:rFonts w:ascii="Times New Roman" w:hAnsi="Times New Roman" w:cs="Times New Roman"/>
          <w:bCs/>
          <w:sz w:val="28"/>
          <w:szCs w:val="28"/>
        </w:rPr>
      </w:pPr>
    </w:p>
    <w:p w14:paraId="004BB2EE" w14:textId="199F7A78" w:rsidR="00E35C11" w:rsidRPr="000A5947" w:rsidRDefault="00DF78AA"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Таким образом, в сравнительном анализе трех групп н</w:t>
      </w:r>
      <w:r w:rsidR="00E35C11" w:rsidRPr="000A5947">
        <w:rPr>
          <w:rFonts w:ascii="Times New Roman" w:hAnsi="Times New Roman" w:cs="Times New Roman"/>
          <w:bCs/>
          <w:sz w:val="28"/>
          <w:szCs w:val="28"/>
        </w:rPr>
        <w:t xml:space="preserve">аиболее частым токсикантом являлся α-PVP, при интоксикации которым </w:t>
      </w:r>
      <w:bookmarkStart w:id="20" w:name="_Hlk211628883"/>
      <w:r w:rsidR="00E35C11" w:rsidRPr="000A5947">
        <w:rPr>
          <w:rFonts w:ascii="Times New Roman" w:hAnsi="Times New Roman" w:cs="Times New Roman"/>
          <w:bCs/>
          <w:sz w:val="28"/>
          <w:szCs w:val="28"/>
        </w:rPr>
        <w:t xml:space="preserve">регистрировались </w:t>
      </w:r>
      <w:r w:rsidR="00E35C11" w:rsidRPr="000A5947">
        <w:rPr>
          <w:rFonts w:ascii="Times New Roman" w:hAnsi="Times New Roman" w:cs="Times New Roman"/>
          <w:bCs/>
          <w:sz w:val="28"/>
          <w:szCs w:val="28"/>
        </w:rPr>
        <w:lastRenderedPageBreak/>
        <w:t xml:space="preserve">клинико-инструментальные признаки </w:t>
      </w:r>
      <w:r w:rsidRPr="000A5947">
        <w:rPr>
          <w:rFonts w:ascii="Times New Roman" w:hAnsi="Times New Roman" w:cs="Times New Roman"/>
          <w:bCs/>
          <w:sz w:val="28"/>
          <w:szCs w:val="28"/>
        </w:rPr>
        <w:t>одышки</w:t>
      </w:r>
      <w:r w:rsidR="00E35C11" w:rsidRPr="000A5947">
        <w:rPr>
          <w:rFonts w:ascii="Times New Roman" w:hAnsi="Times New Roman" w:cs="Times New Roman"/>
          <w:bCs/>
          <w:sz w:val="28"/>
          <w:szCs w:val="28"/>
        </w:rPr>
        <w:t xml:space="preserve"> (31,6%), ранней реполяризации</w:t>
      </w:r>
      <w:r w:rsidRPr="000A5947">
        <w:rPr>
          <w:rFonts w:ascii="Times New Roman" w:hAnsi="Times New Roman" w:cs="Times New Roman"/>
          <w:bCs/>
          <w:sz w:val="28"/>
          <w:szCs w:val="28"/>
        </w:rPr>
        <w:t xml:space="preserve"> на ЭКГ</w:t>
      </w:r>
      <w:r w:rsidR="00E35C11" w:rsidRPr="000A5947">
        <w:rPr>
          <w:rFonts w:ascii="Times New Roman" w:hAnsi="Times New Roman" w:cs="Times New Roman"/>
          <w:bCs/>
          <w:sz w:val="28"/>
          <w:szCs w:val="28"/>
        </w:rPr>
        <w:t xml:space="preserve"> (10,5%), ишемических изменений (10,5%), гипертрофии левого желудочка (15,8%), подтвержд</w:t>
      </w:r>
      <w:r w:rsidR="009E766D" w:rsidRPr="000A5947">
        <w:rPr>
          <w:rFonts w:ascii="Times New Roman" w:hAnsi="Times New Roman" w:cs="Times New Roman"/>
          <w:bCs/>
          <w:sz w:val="28"/>
          <w:szCs w:val="28"/>
        </w:rPr>
        <w:t>е</w:t>
      </w:r>
      <w:r w:rsidR="00E35C11" w:rsidRPr="000A5947">
        <w:rPr>
          <w:rFonts w:ascii="Times New Roman" w:hAnsi="Times New Roman" w:cs="Times New Roman"/>
          <w:bCs/>
          <w:sz w:val="28"/>
          <w:szCs w:val="28"/>
        </w:rPr>
        <w:t>нной эхокардиографически, а также диастолическая дисфункция и гипокинез в 31,6% случаев.</w:t>
      </w:r>
    </w:p>
    <w:bookmarkEnd w:id="20"/>
    <w:p w14:paraId="7D341777" w14:textId="77777777" w:rsidR="00DF78AA" w:rsidRPr="000A5947" w:rsidRDefault="00DF78AA" w:rsidP="0060643A">
      <w:pPr>
        <w:spacing w:after="0" w:line="240" w:lineRule="auto"/>
        <w:ind w:firstLine="567"/>
        <w:jc w:val="both"/>
        <w:rPr>
          <w:rFonts w:ascii="Times New Roman" w:hAnsi="Times New Roman" w:cs="Times New Roman"/>
          <w:bCs/>
          <w:sz w:val="28"/>
          <w:szCs w:val="28"/>
        </w:rPr>
      </w:pPr>
    </w:p>
    <w:p w14:paraId="267E834B" w14:textId="77777777" w:rsidR="001F61E6" w:rsidRDefault="00112322" w:rsidP="0060643A">
      <w:pPr>
        <w:spacing w:after="0" w:line="240" w:lineRule="auto"/>
        <w:ind w:firstLine="567"/>
        <w:jc w:val="both"/>
        <w:rPr>
          <w:rFonts w:ascii="Times New Roman" w:hAnsi="Times New Roman" w:cs="Times New Roman"/>
          <w:b/>
          <w:sz w:val="28"/>
          <w:szCs w:val="28"/>
        </w:rPr>
      </w:pPr>
      <w:r w:rsidRPr="00112322">
        <w:rPr>
          <w:rFonts w:ascii="Times New Roman" w:hAnsi="Times New Roman" w:cs="Times New Roman"/>
          <w:b/>
          <w:sz w:val="28"/>
          <w:szCs w:val="28"/>
        </w:rPr>
        <w:t xml:space="preserve">3.4 </w:t>
      </w:r>
      <w:r w:rsidR="001F61E6" w:rsidRPr="001F61E6">
        <w:rPr>
          <w:rFonts w:ascii="Times New Roman" w:hAnsi="Times New Roman" w:cs="Times New Roman"/>
          <w:b/>
          <w:sz w:val="28"/>
          <w:szCs w:val="28"/>
        </w:rPr>
        <w:t>Клинические и лабораторно-инструментальные особенности сердечно-сосудистой системы у пациентов, злоупотребляющих новыми психоактивными веществами (синтетическими катинонами) в абстинентном и постабстинентном периодах</w:t>
      </w:r>
    </w:p>
    <w:p w14:paraId="05D9FBD4" w14:textId="1B4E50CD" w:rsidR="00646285" w:rsidRPr="000A5947" w:rsidRDefault="00646285"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Всего в исследование было включено 341 пациент, обследованный на базе ПФ РНПЦ ПЗ и Городского центра психического здоровья г. Астаны. Из них 210 человек злоупотребляли НПВ (в основном α-PVP и мефедроном), а 131 пациент сообщил об употреблении опиоидов. Средний возраст лиц, употреблявших НПВ, составил 31,4±6,9 лет, тогда как в группе опиоидов он был достоверно выше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38,2±9,6 лет</w:t>
      </w:r>
      <w:r w:rsidR="003F0ABF">
        <w:rPr>
          <w:rFonts w:ascii="Times New Roman" w:hAnsi="Times New Roman" w:cs="Times New Roman"/>
          <w:bCs/>
          <w:sz w:val="28"/>
          <w:szCs w:val="28"/>
        </w:rPr>
        <w:t xml:space="preserve"> (</w:t>
      </w:r>
      <w:r w:rsidR="003F0ABF">
        <w:rPr>
          <w:rFonts w:ascii="Times New Roman" w:hAnsi="Times New Roman" w:cs="Times New Roman"/>
          <w:bCs/>
          <w:sz w:val="28"/>
          <w:szCs w:val="28"/>
          <w:lang w:val="en-US"/>
        </w:rPr>
        <w:t>p</w:t>
      </w:r>
      <w:r w:rsidR="003F0ABF" w:rsidRPr="003F0ABF">
        <w:rPr>
          <w:rFonts w:ascii="Times New Roman" w:hAnsi="Times New Roman" w:cs="Times New Roman"/>
          <w:bCs/>
          <w:sz w:val="28"/>
          <w:szCs w:val="28"/>
        </w:rPr>
        <w:t>&lt;0</w:t>
      </w:r>
      <w:r w:rsidR="003F0ABF">
        <w:rPr>
          <w:rFonts w:ascii="Times New Roman" w:hAnsi="Times New Roman" w:cs="Times New Roman"/>
          <w:bCs/>
          <w:sz w:val="28"/>
          <w:szCs w:val="28"/>
        </w:rPr>
        <w:t>,001)</w:t>
      </w:r>
      <w:r w:rsidRPr="000A5947">
        <w:rPr>
          <w:rFonts w:ascii="Times New Roman" w:hAnsi="Times New Roman" w:cs="Times New Roman"/>
          <w:bCs/>
          <w:sz w:val="28"/>
          <w:szCs w:val="28"/>
        </w:rPr>
        <w:t>. Гендерный состав выборки характеризовался явным преобладанием мужчин</w:t>
      </w:r>
      <w:r w:rsidR="00596F8D"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00596F8D"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87,4% против 12,6% женщин.</w:t>
      </w:r>
    </w:p>
    <w:p w14:paraId="356B40C3" w14:textId="29B9E0C6" w:rsidR="00F8591E" w:rsidRPr="000A5947" w:rsidRDefault="00F8591E"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Особенностью модели употребления НПВ (СК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у обследованных пациентов являлся феномен так называемых «марафонов» </w:t>
      </w:r>
      <w:r w:rsidR="00596F8D"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длительных эпизодов непрерывного употребления. Средняя продолжительность таких периодов составила 9,6±8,6 дней, что сопровождалось выраженным кумулятивным эффектом и усугублением токсического воздействия на сердечно-сосудистую и нервную системы. Для группы опиоидной зависимости подобный паттерн потребления не был характерен.</w:t>
      </w:r>
    </w:p>
    <w:p w14:paraId="4E7474B1" w14:textId="7A266233" w:rsidR="00F8591E" w:rsidRPr="000A5947" w:rsidRDefault="00F8591E"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Средние дозы употребляемых веществ также различались между группами: у лиц, злоупотреблявших НПВ, доза составляла в среднем </w:t>
      </w:r>
      <w:r w:rsidR="00596F8D" w:rsidRPr="000A5947">
        <w:rPr>
          <w:rFonts w:ascii="Times New Roman" w:hAnsi="Times New Roman" w:cs="Times New Roman"/>
          <w:bCs/>
          <w:sz w:val="28"/>
          <w:szCs w:val="28"/>
        </w:rPr>
        <w:t>0,5 (</w:t>
      </w:r>
      <w:r w:rsidR="005B62A2" w:rsidRPr="000A5947">
        <w:rPr>
          <w:rFonts w:ascii="Times New Roman" w:hAnsi="Times New Roman" w:cs="Times New Roman"/>
          <w:bCs/>
          <w:sz w:val="28"/>
          <w:szCs w:val="28"/>
        </w:rPr>
        <w:t>1,5</w:t>
      </w:r>
      <w:r w:rsidR="00596F8D"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г, тогда как у пациентов с опиоидной зависимостью этот показатель достигал </w:t>
      </w:r>
      <w:r w:rsidR="00596F8D" w:rsidRPr="000A5947">
        <w:rPr>
          <w:rFonts w:ascii="Times New Roman" w:hAnsi="Times New Roman" w:cs="Times New Roman"/>
          <w:bCs/>
          <w:sz w:val="28"/>
          <w:szCs w:val="28"/>
        </w:rPr>
        <w:t>1 (</w:t>
      </w:r>
      <w:r w:rsidR="005B62A2" w:rsidRPr="000A5947">
        <w:rPr>
          <w:rFonts w:ascii="Times New Roman" w:hAnsi="Times New Roman" w:cs="Times New Roman"/>
          <w:bCs/>
          <w:sz w:val="28"/>
          <w:szCs w:val="28"/>
        </w:rPr>
        <w:t>2</w:t>
      </w:r>
      <w:r w:rsidR="00596F8D"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г</w:t>
      </w:r>
      <w:r w:rsidR="003F0ABF">
        <w:rPr>
          <w:rFonts w:ascii="Times New Roman" w:hAnsi="Times New Roman" w:cs="Times New Roman"/>
          <w:bCs/>
          <w:sz w:val="28"/>
          <w:szCs w:val="28"/>
        </w:rPr>
        <w:t xml:space="preserve"> (</w:t>
      </w:r>
      <w:r w:rsidR="003F0ABF" w:rsidRPr="003F0ABF">
        <w:rPr>
          <w:rFonts w:ascii="Times New Roman" w:hAnsi="Times New Roman" w:cs="Times New Roman"/>
          <w:bCs/>
          <w:sz w:val="28"/>
          <w:szCs w:val="28"/>
        </w:rPr>
        <w:t>p&lt;0</w:t>
      </w:r>
      <w:r w:rsidR="003F0ABF">
        <w:rPr>
          <w:rFonts w:ascii="Times New Roman" w:hAnsi="Times New Roman" w:cs="Times New Roman"/>
          <w:bCs/>
          <w:sz w:val="28"/>
          <w:szCs w:val="28"/>
        </w:rPr>
        <w:t>,</w:t>
      </w:r>
      <w:r w:rsidR="003F0ABF" w:rsidRPr="003F0ABF">
        <w:rPr>
          <w:rFonts w:ascii="Times New Roman" w:hAnsi="Times New Roman" w:cs="Times New Roman"/>
          <w:bCs/>
          <w:sz w:val="28"/>
          <w:szCs w:val="28"/>
        </w:rPr>
        <w:t>001</w:t>
      </w:r>
      <w:r w:rsidR="003F0ABF">
        <w:rPr>
          <w:rFonts w:ascii="Times New Roman" w:hAnsi="Times New Roman" w:cs="Times New Roman"/>
          <w:bCs/>
          <w:sz w:val="28"/>
          <w:szCs w:val="28"/>
        </w:rPr>
        <w:t>)</w:t>
      </w:r>
      <w:r w:rsidRPr="000A5947">
        <w:rPr>
          <w:rFonts w:ascii="Times New Roman" w:hAnsi="Times New Roman" w:cs="Times New Roman"/>
          <w:bCs/>
          <w:sz w:val="28"/>
          <w:szCs w:val="28"/>
        </w:rPr>
        <w:t>. Высокая вариабельность доз в опиоидной группе отражает индивидуальные различия, связанные со стажем употребления, толерантностью и способом введения препарата.</w:t>
      </w:r>
    </w:p>
    <w:p w14:paraId="7C20756F" w14:textId="64322121" w:rsidR="00646285" w:rsidRPr="000A5947" w:rsidRDefault="00646285"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Пути введения наркотических веществ различались в зависимости от их типа: среди пациентов с СК</w:t>
      </w:r>
      <w:r w:rsidR="00AC04E1"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85,2% употребляли их интраназально или курением, в то время как у лиц с опиоидной зависимостью основным способом введения оставался внутривенный (75,6%)</w:t>
      </w:r>
      <w:r w:rsidR="003F0ABF">
        <w:rPr>
          <w:rFonts w:ascii="Times New Roman" w:hAnsi="Times New Roman" w:cs="Times New Roman"/>
          <w:bCs/>
          <w:sz w:val="28"/>
          <w:szCs w:val="28"/>
        </w:rPr>
        <w:t xml:space="preserve"> (</w:t>
      </w:r>
      <w:r w:rsidR="003F0ABF" w:rsidRPr="003F0ABF">
        <w:rPr>
          <w:rFonts w:ascii="Times New Roman" w:hAnsi="Times New Roman" w:cs="Times New Roman"/>
          <w:bCs/>
          <w:sz w:val="28"/>
          <w:szCs w:val="28"/>
        </w:rPr>
        <w:t>p&lt;0</w:t>
      </w:r>
      <w:r w:rsidR="003F0ABF">
        <w:rPr>
          <w:rFonts w:ascii="Times New Roman" w:hAnsi="Times New Roman" w:cs="Times New Roman"/>
          <w:bCs/>
          <w:sz w:val="28"/>
          <w:szCs w:val="28"/>
        </w:rPr>
        <w:t>,01)</w:t>
      </w:r>
      <w:r w:rsidRPr="000A5947">
        <w:rPr>
          <w:rFonts w:ascii="Times New Roman" w:hAnsi="Times New Roman" w:cs="Times New Roman"/>
          <w:bCs/>
          <w:sz w:val="28"/>
          <w:szCs w:val="28"/>
        </w:rPr>
        <w:t xml:space="preserve">. Последнее употребление НПВ фиксировалось в среднем за </w:t>
      </w:r>
      <w:r w:rsidR="00596F8D" w:rsidRPr="000A5947">
        <w:rPr>
          <w:rFonts w:ascii="Times New Roman" w:hAnsi="Times New Roman" w:cs="Times New Roman"/>
          <w:bCs/>
          <w:sz w:val="28"/>
          <w:szCs w:val="28"/>
        </w:rPr>
        <w:t>0,</w:t>
      </w:r>
      <w:r w:rsidR="00B07254" w:rsidRPr="000A5947">
        <w:rPr>
          <w:rFonts w:ascii="Times New Roman" w:hAnsi="Times New Roman" w:cs="Times New Roman"/>
          <w:bCs/>
          <w:sz w:val="28"/>
          <w:szCs w:val="28"/>
        </w:rPr>
        <w:t>7</w:t>
      </w:r>
      <w:r w:rsidR="00596F8D" w:rsidRPr="000A5947">
        <w:rPr>
          <w:rFonts w:ascii="Times New Roman" w:hAnsi="Times New Roman" w:cs="Times New Roman"/>
          <w:bCs/>
          <w:sz w:val="28"/>
          <w:szCs w:val="28"/>
        </w:rPr>
        <w:t>(</w:t>
      </w:r>
      <w:r w:rsidR="00B07254" w:rsidRPr="000A5947">
        <w:rPr>
          <w:rFonts w:ascii="Times New Roman" w:hAnsi="Times New Roman" w:cs="Times New Roman"/>
          <w:bCs/>
          <w:sz w:val="28"/>
          <w:szCs w:val="28"/>
        </w:rPr>
        <w:t>1,2</w:t>
      </w:r>
      <w:r w:rsidR="00596F8D"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месяца до госпитализации, а опиоидов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за </w:t>
      </w:r>
      <w:r w:rsidR="00596F8D" w:rsidRPr="000A5947">
        <w:rPr>
          <w:rFonts w:ascii="Times New Roman" w:hAnsi="Times New Roman" w:cs="Times New Roman"/>
          <w:bCs/>
          <w:sz w:val="28"/>
          <w:szCs w:val="28"/>
        </w:rPr>
        <w:t>0,5(</w:t>
      </w:r>
      <w:r w:rsidR="00B07254" w:rsidRPr="000A5947">
        <w:rPr>
          <w:rFonts w:ascii="Times New Roman" w:hAnsi="Times New Roman" w:cs="Times New Roman"/>
          <w:bCs/>
          <w:sz w:val="28"/>
          <w:szCs w:val="28"/>
        </w:rPr>
        <w:t>1,3</w:t>
      </w:r>
      <w:r w:rsidR="00596F8D"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месяца</w:t>
      </w:r>
      <w:r w:rsidR="003F0ABF">
        <w:rPr>
          <w:rFonts w:ascii="Times New Roman" w:hAnsi="Times New Roman" w:cs="Times New Roman"/>
          <w:bCs/>
          <w:sz w:val="28"/>
          <w:szCs w:val="28"/>
        </w:rPr>
        <w:t xml:space="preserve"> (</w:t>
      </w:r>
      <w:r w:rsidR="003F0ABF" w:rsidRPr="003F0ABF">
        <w:rPr>
          <w:rFonts w:ascii="Times New Roman" w:hAnsi="Times New Roman" w:cs="Times New Roman"/>
          <w:bCs/>
          <w:sz w:val="28"/>
          <w:szCs w:val="28"/>
        </w:rPr>
        <w:t>p&lt;0</w:t>
      </w:r>
      <w:r w:rsidR="003F0ABF">
        <w:rPr>
          <w:rFonts w:ascii="Times New Roman" w:hAnsi="Times New Roman" w:cs="Times New Roman"/>
          <w:bCs/>
          <w:sz w:val="28"/>
          <w:szCs w:val="28"/>
        </w:rPr>
        <w:t>,001)</w:t>
      </w:r>
      <w:r w:rsidRPr="000A5947">
        <w:rPr>
          <w:rFonts w:ascii="Times New Roman" w:hAnsi="Times New Roman" w:cs="Times New Roman"/>
          <w:bCs/>
          <w:sz w:val="28"/>
          <w:szCs w:val="28"/>
        </w:rPr>
        <w:t xml:space="preserve">. При этом длительность наркотического анамнеза существенно различалась: средний стаж употребления НПВ составил </w:t>
      </w:r>
      <w:r w:rsidR="00596F8D" w:rsidRPr="000A5947">
        <w:rPr>
          <w:rFonts w:ascii="Times New Roman" w:hAnsi="Times New Roman" w:cs="Times New Roman"/>
          <w:bCs/>
          <w:sz w:val="28"/>
          <w:szCs w:val="28"/>
        </w:rPr>
        <w:t>3(</w:t>
      </w:r>
      <w:r w:rsidR="005B62A2" w:rsidRPr="000A5947">
        <w:rPr>
          <w:rFonts w:ascii="Times New Roman" w:hAnsi="Times New Roman" w:cs="Times New Roman"/>
          <w:bCs/>
          <w:sz w:val="28"/>
          <w:szCs w:val="28"/>
        </w:rPr>
        <w:t>3,5</w:t>
      </w:r>
      <w:r w:rsidR="00596F8D"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года, тогда как у опиоидных пациентов он достигал </w:t>
      </w:r>
      <w:r w:rsidR="00596F8D" w:rsidRPr="000A5947">
        <w:rPr>
          <w:rFonts w:ascii="Times New Roman" w:hAnsi="Times New Roman" w:cs="Times New Roman"/>
          <w:bCs/>
          <w:sz w:val="28"/>
          <w:szCs w:val="28"/>
        </w:rPr>
        <w:t>12(</w:t>
      </w:r>
      <w:r w:rsidR="005B62A2" w:rsidRPr="000A5947">
        <w:rPr>
          <w:rFonts w:ascii="Times New Roman" w:hAnsi="Times New Roman" w:cs="Times New Roman"/>
          <w:bCs/>
          <w:sz w:val="28"/>
          <w:szCs w:val="28"/>
        </w:rPr>
        <w:t>14</w:t>
      </w:r>
      <w:r w:rsidR="00596F8D"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лет </w:t>
      </w:r>
      <w:r w:rsidR="003F0ABF" w:rsidRPr="003F0ABF">
        <w:rPr>
          <w:rFonts w:ascii="Times New Roman" w:hAnsi="Times New Roman" w:cs="Times New Roman"/>
          <w:bCs/>
          <w:sz w:val="28"/>
          <w:szCs w:val="28"/>
        </w:rPr>
        <w:t xml:space="preserve">(p&lt;0,001) </w:t>
      </w:r>
      <w:r w:rsidRPr="000A5947">
        <w:rPr>
          <w:rFonts w:ascii="Times New Roman" w:hAnsi="Times New Roman" w:cs="Times New Roman"/>
          <w:bCs/>
          <w:sz w:val="28"/>
          <w:szCs w:val="28"/>
        </w:rPr>
        <w:t>(табл</w:t>
      </w:r>
      <w:r w:rsidR="00245515" w:rsidRPr="000A5947">
        <w:rPr>
          <w:rFonts w:ascii="Times New Roman" w:hAnsi="Times New Roman" w:cs="Times New Roman"/>
          <w:bCs/>
          <w:sz w:val="28"/>
          <w:szCs w:val="28"/>
        </w:rPr>
        <w:t>ица</w:t>
      </w:r>
      <w:r w:rsidRPr="000A5947">
        <w:rPr>
          <w:rFonts w:ascii="Times New Roman" w:hAnsi="Times New Roman" w:cs="Times New Roman"/>
          <w:bCs/>
          <w:sz w:val="28"/>
          <w:szCs w:val="28"/>
        </w:rPr>
        <w:t xml:space="preserve"> </w:t>
      </w:r>
      <w:r w:rsidR="006B7630">
        <w:rPr>
          <w:rFonts w:ascii="Times New Roman" w:hAnsi="Times New Roman" w:cs="Times New Roman"/>
          <w:bCs/>
          <w:sz w:val="28"/>
          <w:szCs w:val="28"/>
        </w:rPr>
        <w:t>6</w:t>
      </w:r>
      <w:r w:rsidRPr="000A5947">
        <w:rPr>
          <w:rFonts w:ascii="Times New Roman" w:hAnsi="Times New Roman" w:cs="Times New Roman"/>
          <w:bCs/>
          <w:sz w:val="28"/>
          <w:szCs w:val="28"/>
        </w:rPr>
        <w:t>).</w:t>
      </w:r>
    </w:p>
    <w:p w14:paraId="7D3A217A" w14:textId="790C0085" w:rsidR="00F8591E" w:rsidRPr="000A5947" w:rsidRDefault="00F8591E"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Никотиновая зависимость отмечалась у подавляющего большинства пациентов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93,5%, что указывает на е</w:t>
      </w:r>
      <w:r w:rsidR="009E766D"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 практически повсеместное распространение в обеих группах. Вместе с тем, средний стаж курения достоверно различался: у лиц с опиоидной зависимостью он был значительно выше, что объясняется их более старшим возрастом и длительным наркотическим анамнезом.</w:t>
      </w:r>
    </w:p>
    <w:p w14:paraId="0C56C476" w14:textId="53F23CA4" w:rsidR="00F8591E" w:rsidRPr="000A5947" w:rsidRDefault="00F8591E"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lastRenderedPageBreak/>
        <w:t xml:space="preserve">Кроме того, 17,9% обследованных имели в анамнезе алкогольную зависимость, при этом по факту наличия и средним дозам потребляемого алкоголя достоверных различий между группами выявлено не было. </w:t>
      </w:r>
    </w:p>
    <w:p w14:paraId="424111E8" w14:textId="6DC06883" w:rsidR="00631D21" w:rsidRPr="000A5947" w:rsidRDefault="00631D21"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Среди сопутствующих инфекционных заболеваний значимые различия отмечались по частоте инфекций. В группе пациентов с опиоидной зависимостью доля ВИЧ-инфицированных была существенно выше и составила 32,8% по сравнению с 6,7% </w:t>
      </w:r>
      <w:r w:rsidR="003F0ABF" w:rsidRPr="003F0ABF">
        <w:rPr>
          <w:rFonts w:ascii="Times New Roman" w:hAnsi="Times New Roman" w:cs="Times New Roman"/>
          <w:bCs/>
          <w:sz w:val="28"/>
          <w:szCs w:val="28"/>
        </w:rPr>
        <w:t>(p&lt;0,001)</w:t>
      </w:r>
      <w:r w:rsidR="003F0ABF">
        <w:rPr>
          <w:rFonts w:ascii="Times New Roman" w:hAnsi="Times New Roman" w:cs="Times New Roman"/>
          <w:bCs/>
          <w:sz w:val="28"/>
          <w:szCs w:val="28"/>
        </w:rPr>
        <w:t xml:space="preserve"> </w:t>
      </w:r>
      <w:r w:rsidRPr="000A5947">
        <w:rPr>
          <w:rFonts w:ascii="Times New Roman" w:hAnsi="Times New Roman" w:cs="Times New Roman"/>
          <w:bCs/>
          <w:sz w:val="28"/>
          <w:szCs w:val="28"/>
        </w:rPr>
        <w:t>в группе лиц, злоупотреблявших СК</w:t>
      </w:r>
      <w:r w:rsidR="00E44735"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Аналогичная тенденция наблюдалась и в отношении вирусных гепатитов: гепатит В регистрировался у 10,8% опиоидных пациентов против 1,4% </w:t>
      </w:r>
      <w:r w:rsidR="003F0ABF" w:rsidRPr="003F0ABF">
        <w:rPr>
          <w:rFonts w:ascii="Times New Roman" w:hAnsi="Times New Roman" w:cs="Times New Roman"/>
          <w:bCs/>
          <w:sz w:val="28"/>
          <w:szCs w:val="28"/>
        </w:rPr>
        <w:t>(p&lt;0,001)</w:t>
      </w:r>
      <w:r w:rsidR="003F0ABF">
        <w:rPr>
          <w:rFonts w:ascii="Times New Roman" w:hAnsi="Times New Roman" w:cs="Times New Roman"/>
          <w:bCs/>
          <w:sz w:val="28"/>
          <w:szCs w:val="28"/>
        </w:rPr>
        <w:t xml:space="preserve"> </w:t>
      </w:r>
      <w:r w:rsidRPr="000A5947">
        <w:rPr>
          <w:rFonts w:ascii="Times New Roman" w:hAnsi="Times New Roman" w:cs="Times New Roman"/>
          <w:bCs/>
          <w:sz w:val="28"/>
          <w:szCs w:val="28"/>
        </w:rPr>
        <w:t>в группе НПВ, а гепатит С</w:t>
      </w:r>
      <w:r w:rsidR="0067388A"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у 61,1% и 17,8%</w:t>
      </w:r>
      <w:r w:rsidR="003F0ABF">
        <w:rPr>
          <w:rFonts w:ascii="Times New Roman" w:hAnsi="Times New Roman" w:cs="Times New Roman"/>
          <w:bCs/>
          <w:sz w:val="28"/>
          <w:szCs w:val="28"/>
        </w:rPr>
        <w:t xml:space="preserve"> </w:t>
      </w:r>
      <w:r w:rsidR="003F0ABF" w:rsidRPr="003F0ABF">
        <w:rPr>
          <w:rFonts w:ascii="Times New Roman" w:hAnsi="Times New Roman" w:cs="Times New Roman"/>
          <w:bCs/>
          <w:sz w:val="28"/>
          <w:szCs w:val="28"/>
        </w:rPr>
        <w:t>(p&lt;0,001)</w:t>
      </w:r>
      <w:r w:rsidRPr="000A5947">
        <w:rPr>
          <w:rFonts w:ascii="Times New Roman" w:hAnsi="Times New Roman" w:cs="Times New Roman"/>
          <w:bCs/>
          <w:sz w:val="28"/>
          <w:szCs w:val="28"/>
        </w:rPr>
        <w:t xml:space="preserve"> соответственно. Такие различия объясняются преимущественно путями введения веществ: у опиоидных наркопотребителей преобладал внутривенный способ употребления, что значительно увеличивало риск передачи парентеральных инфекций. В противоположность этому, у лиц с зависимостью от НПВ чаще отмечались интраназальный и ингаляционный пути, которые ассоциированы с меньшей вероятностью инфицирования.</w:t>
      </w:r>
    </w:p>
    <w:p w14:paraId="2B864969" w14:textId="65BF59EB" w:rsidR="00A42358" w:rsidRPr="000A5947" w:rsidRDefault="00A42358"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При сборе анамнестических данных было установлено, что наследственная отягощ</w:t>
      </w:r>
      <w:r w:rsidR="00CD3567"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нность по </w:t>
      </w:r>
      <w:r w:rsidR="00E44735" w:rsidRPr="000A5947">
        <w:rPr>
          <w:rFonts w:ascii="Times New Roman" w:hAnsi="Times New Roman" w:cs="Times New Roman"/>
          <w:bCs/>
          <w:sz w:val="28"/>
          <w:szCs w:val="28"/>
        </w:rPr>
        <w:t>ССЗ</w:t>
      </w:r>
      <w:r w:rsidRPr="000A5947">
        <w:rPr>
          <w:rFonts w:ascii="Times New Roman" w:hAnsi="Times New Roman" w:cs="Times New Roman"/>
          <w:bCs/>
          <w:sz w:val="28"/>
          <w:szCs w:val="28"/>
        </w:rPr>
        <w:t xml:space="preserve"> встречалась с сопоставимой частотой в обеих группах: у 27,6% пациентов, употреблявших НПВ, и у 31,3% </w:t>
      </w:r>
      <w:r w:rsidR="003F0ABF" w:rsidRPr="003F0ABF">
        <w:rPr>
          <w:rFonts w:ascii="Times New Roman" w:hAnsi="Times New Roman" w:cs="Times New Roman"/>
          <w:bCs/>
          <w:sz w:val="28"/>
          <w:szCs w:val="28"/>
        </w:rPr>
        <w:t>(p</w:t>
      </w:r>
      <w:r w:rsidR="003F0ABF">
        <w:rPr>
          <w:rFonts w:ascii="Times New Roman" w:hAnsi="Times New Roman" w:cs="Times New Roman"/>
          <w:bCs/>
          <w:sz w:val="28"/>
          <w:szCs w:val="28"/>
        </w:rPr>
        <w:t>=0,4</w:t>
      </w:r>
      <w:r w:rsidR="003F0ABF" w:rsidRPr="003F0ABF">
        <w:rPr>
          <w:rFonts w:ascii="Times New Roman" w:hAnsi="Times New Roman" w:cs="Times New Roman"/>
          <w:bCs/>
          <w:sz w:val="28"/>
          <w:szCs w:val="28"/>
        </w:rPr>
        <w:t>)</w:t>
      </w:r>
      <w:r w:rsidR="003F0ABF">
        <w:rPr>
          <w:rFonts w:ascii="Times New Roman" w:hAnsi="Times New Roman" w:cs="Times New Roman"/>
          <w:bCs/>
          <w:sz w:val="28"/>
          <w:szCs w:val="28"/>
        </w:rPr>
        <w:t xml:space="preserve"> </w:t>
      </w:r>
      <w:r w:rsidRPr="000A5947">
        <w:rPr>
          <w:rFonts w:ascii="Times New Roman" w:hAnsi="Times New Roman" w:cs="Times New Roman"/>
          <w:bCs/>
          <w:sz w:val="28"/>
          <w:szCs w:val="28"/>
        </w:rPr>
        <w:t>лиц с опиоидной зависимостью. Это свидетельствует о том, что генетическая предрасположенность распределялась относительно равномерно и не являлась определяющим фактором различий между группами.</w:t>
      </w:r>
    </w:p>
    <w:p w14:paraId="336BA854" w14:textId="5A1DDC5F" w:rsidR="00A42358" w:rsidRPr="000A5947" w:rsidRDefault="00A42358"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Вместе с тем, при анализе анамнеза жизни и жалоб выявлено, что эпизоды повышения </w:t>
      </w:r>
      <w:r w:rsidR="00EF16AB" w:rsidRPr="000A5947">
        <w:rPr>
          <w:rFonts w:ascii="Times New Roman" w:hAnsi="Times New Roman" w:cs="Times New Roman"/>
          <w:bCs/>
          <w:sz w:val="28"/>
          <w:szCs w:val="28"/>
        </w:rPr>
        <w:t>АД</w:t>
      </w:r>
      <w:r w:rsidRPr="000A5947">
        <w:rPr>
          <w:rFonts w:ascii="Times New Roman" w:hAnsi="Times New Roman" w:cs="Times New Roman"/>
          <w:bCs/>
          <w:sz w:val="28"/>
          <w:szCs w:val="28"/>
        </w:rPr>
        <w:t xml:space="preserve"> достоверно чаще встречались у пациентов с опиоидной зависимостью по сравнению с группой НПВ. Этот факт может объясняться не только различиями в характере употребляемых веществ, но и более старшим возрастом пациентов опиоидной группы, что закономерно повышает вероятность развития гипертонических реакций и хронической сосудистой патологии. В то время как у лиц с НПВ, среди которых преобладали более молодые пациенты, гемодинамические колебания носили преимущественно транзиторный характер и были связаны главным образом с острой интоксикацией и феноменом «марафонов».</w:t>
      </w:r>
    </w:p>
    <w:p w14:paraId="6E503D4A" w14:textId="5572A53A" w:rsidR="00F24F3B" w:rsidRPr="000A5947" w:rsidRDefault="00646285"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Кардиальные жалобы фиксировались как в период непосредственного употребления ПАВ, так и на стадии абстиненции. Однако их частота достоверно различалась: у пациентов, употреблявших СК</w:t>
      </w:r>
      <w:r w:rsidR="00E44735" w:rsidRPr="000A5947">
        <w:rPr>
          <w:rFonts w:ascii="Times New Roman" w:hAnsi="Times New Roman" w:cs="Times New Roman"/>
          <w:bCs/>
          <w:sz w:val="28"/>
          <w:szCs w:val="28"/>
        </w:rPr>
        <w:t>т</w:t>
      </w:r>
      <w:r w:rsidRPr="000A5947">
        <w:rPr>
          <w:rFonts w:ascii="Times New Roman" w:hAnsi="Times New Roman" w:cs="Times New Roman"/>
          <w:bCs/>
          <w:sz w:val="28"/>
          <w:szCs w:val="28"/>
        </w:rPr>
        <w:t>. Жалобы со стороны ССС регистрировались значительно чаще (81%) по сравнению с группой опиоидов (39,7%)</w:t>
      </w:r>
      <w:r w:rsidR="003F0ABF">
        <w:rPr>
          <w:rFonts w:ascii="Times New Roman" w:hAnsi="Times New Roman" w:cs="Times New Roman"/>
          <w:bCs/>
          <w:sz w:val="28"/>
          <w:szCs w:val="28"/>
        </w:rPr>
        <w:t xml:space="preserve"> </w:t>
      </w:r>
      <w:r w:rsidR="003F0ABF" w:rsidRPr="003F0ABF">
        <w:rPr>
          <w:rFonts w:ascii="Times New Roman" w:hAnsi="Times New Roman" w:cs="Times New Roman"/>
          <w:bCs/>
          <w:sz w:val="28"/>
          <w:szCs w:val="28"/>
        </w:rPr>
        <w:t>(p&lt;0,001)</w:t>
      </w:r>
      <w:r w:rsidRPr="000A5947">
        <w:rPr>
          <w:rFonts w:ascii="Times New Roman" w:hAnsi="Times New Roman" w:cs="Times New Roman"/>
          <w:bCs/>
          <w:sz w:val="28"/>
          <w:szCs w:val="28"/>
        </w:rPr>
        <w:t>. В структуре жалоб у лиц с НПВ преобладали: сердцебиение (71,9%), одышка (41,9%), перебои в работе сердца (20%), боли в области сердца колющего характера (24,3%). В то же время у пациентов с опиоидной зависимостью ведущим симптомом, выявленным в ходе опроса, оказались боли давящего характера в области сердца (8,4% против 7,6%)</w:t>
      </w:r>
      <w:r w:rsidR="003F0ABF">
        <w:rPr>
          <w:rFonts w:ascii="Times New Roman" w:hAnsi="Times New Roman" w:cs="Times New Roman"/>
          <w:bCs/>
          <w:sz w:val="28"/>
          <w:szCs w:val="28"/>
        </w:rPr>
        <w:t xml:space="preserve"> </w:t>
      </w:r>
      <w:r w:rsidR="003F0ABF" w:rsidRPr="003F0ABF">
        <w:rPr>
          <w:rFonts w:ascii="Times New Roman" w:hAnsi="Times New Roman" w:cs="Times New Roman"/>
          <w:bCs/>
          <w:sz w:val="28"/>
          <w:szCs w:val="28"/>
        </w:rPr>
        <w:t>(p</w:t>
      </w:r>
      <w:r w:rsidR="003F0ABF">
        <w:rPr>
          <w:rFonts w:ascii="Times New Roman" w:hAnsi="Times New Roman" w:cs="Times New Roman"/>
          <w:bCs/>
          <w:sz w:val="28"/>
          <w:szCs w:val="28"/>
        </w:rPr>
        <w:t>=</w:t>
      </w:r>
      <w:r w:rsidR="003F0ABF" w:rsidRPr="003F0ABF">
        <w:rPr>
          <w:rFonts w:ascii="Times New Roman" w:hAnsi="Times New Roman" w:cs="Times New Roman"/>
          <w:bCs/>
          <w:sz w:val="28"/>
          <w:szCs w:val="28"/>
        </w:rPr>
        <w:t>0,</w:t>
      </w:r>
      <w:r w:rsidR="003F0ABF">
        <w:rPr>
          <w:rFonts w:ascii="Times New Roman" w:hAnsi="Times New Roman" w:cs="Times New Roman"/>
          <w:bCs/>
          <w:sz w:val="28"/>
          <w:szCs w:val="28"/>
        </w:rPr>
        <w:t>7</w:t>
      </w:r>
      <w:r w:rsidR="003F0ABF" w:rsidRPr="003F0ABF">
        <w:rPr>
          <w:rFonts w:ascii="Times New Roman" w:hAnsi="Times New Roman" w:cs="Times New Roman"/>
          <w:bCs/>
          <w:sz w:val="28"/>
          <w:szCs w:val="28"/>
        </w:rPr>
        <w:t>)</w:t>
      </w:r>
      <w:r w:rsidRPr="000A5947">
        <w:rPr>
          <w:rFonts w:ascii="Times New Roman" w:hAnsi="Times New Roman" w:cs="Times New Roman"/>
          <w:bCs/>
          <w:sz w:val="28"/>
          <w:szCs w:val="28"/>
        </w:rPr>
        <w:t>.</w:t>
      </w:r>
    </w:p>
    <w:p w14:paraId="04F87BA8" w14:textId="77777777" w:rsidR="00646285" w:rsidRPr="000A5947" w:rsidRDefault="00646285"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Продолжительность болевого синдрома по данным самооценки варьировала от двух до пяти минут. Характер и время появления болей зависели от вида употребляемого вещества: так, при интоксикации α-PVP боли </w:t>
      </w:r>
      <w:r w:rsidRPr="000A5947">
        <w:rPr>
          <w:rFonts w:ascii="Times New Roman" w:hAnsi="Times New Roman" w:cs="Times New Roman"/>
          <w:bCs/>
          <w:sz w:val="28"/>
          <w:szCs w:val="28"/>
        </w:rPr>
        <w:lastRenderedPageBreak/>
        <w:t>регистрировались преимущественно в фазе острой интоксикации, тогда как при мефедроновой зависимости они возникали главным образом в период абстинентного синдрома. В постабстинентной фазе кардиальные жалобы полностью регрессировали, что свидетельствует об их функциональном, транзиторном характере.</w:t>
      </w:r>
    </w:p>
    <w:p w14:paraId="694349DC" w14:textId="3F5B9B8D" w:rsidR="00646285" w:rsidRPr="000A5947" w:rsidRDefault="00646285"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 противоположность этому, у пациентов с опиоидной зависимостью жалобы на боли в сердце и одышку отмечались независимо от периода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они могли фиксироваться как в фазе острой интоксикации, так и в абстинентном и постабстинентном состояниях. Это подч</w:t>
      </w:r>
      <w:r w:rsidR="00CD3567" w:rsidRPr="000A5947">
        <w:rPr>
          <w:rFonts w:ascii="Times New Roman" w:hAnsi="Times New Roman" w:cs="Times New Roman"/>
          <w:bCs/>
          <w:sz w:val="28"/>
          <w:szCs w:val="28"/>
        </w:rPr>
        <w:t>е</w:t>
      </w:r>
      <w:r w:rsidRPr="000A5947">
        <w:rPr>
          <w:rFonts w:ascii="Times New Roman" w:hAnsi="Times New Roman" w:cs="Times New Roman"/>
          <w:bCs/>
          <w:sz w:val="28"/>
          <w:szCs w:val="28"/>
        </w:rPr>
        <w:t>ркивает хронический характер сердечно-сосудистых нарушений у данной группы больных и их меньшую зависимость от временной экспозиции вещества.</w:t>
      </w:r>
    </w:p>
    <w:p w14:paraId="60BC481F" w14:textId="3DA8694B" w:rsidR="00E77991" w:rsidRPr="000A5947" w:rsidRDefault="00E77991"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При сравнении показателей системной гемодинамики установлено, что среднее систолическое АД, измеренное на руке, в группе пациентов, употреблявших СК</w:t>
      </w:r>
      <w:r w:rsidR="00E44735"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составило 127,6±14,2 мм рт. </w:t>
      </w:r>
      <w:r w:rsidR="003F0ABF">
        <w:rPr>
          <w:rFonts w:ascii="Times New Roman" w:hAnsi="Times New Roman" w:cs="Times New Roman"/>
          <w:bCs/>
          <w:sz w:val="28"/>
          <w:szCs w:val="28"/>
        </w:rPr>
        <w:t>с</w:t>
      </w:r>
      <w:r w:rsidRPr="000A5947">
        <w:rPr>
          <w:rFonts w:ascii="Times New Roman" w:hAnsi="Times New Roman" w:cs="Times New Roman"/>
          <w:bCs/>
          <w:sz w:val="28"/>
          <w:szCs w:val="28"/>
        </w:rPr>
        <w:t xml:space="preserve">т., тогда как в группе опиоидной зависимости данный показатель был сопоставимым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125,1±14,9 мм рт. </w:t>
      </w:r>
      <w:r w:rsidR="00756123">
        <w:rPr>
          <w:rFonts w:ascii="Times New Roman" w:hAnsi="Times New Roman" w:cs="Times New Roman"/>
          <w:bCs/>
          <w:sz w:val="28"/>
          <w:szCs w:val="28"/>
        </w:rPr>
        <w:t>с</w:t>
      </w:r>
      <w:r w:rsidRPr="000A5947">
        <w:rPr>
          <w:rFonts w:ascii="Times New Roman" w:hAnsi="Times New Roman" w:cs="Times New Roman"/>
          <w:bCs/>
          <w:sz w:val="28"/>
          <w:szCs w:val="28"/>
        </w:rPr>
        <w:t>т</w:t>
      </w:r>
      <w:r w:rsidR="00756123">
        <w:rPr>
          <w:rFonts w:ascii="Times New Roman" w:hAnsi="Times New Roman" w:cs="Times New Roman"/>
          <w:bCs/>
          <w:sz w:val="28"/>
          <w:szCs w:val="28"/>
        </w:rPr>
        <w:t xml:space="preserve">. </w:t>
      </w:r>
      <w:r w:rsidR="00756123" w:rsidRPr="00756123">
        <w:rPr>
          <w:rFonts w:ascii="Times New Roman" w:hAnsi="Times New Roman" w:cs="Times New Roman"/>
          <w:bCs/>
          <w:sz w:val="28"/>
          <w:szCs w:val="28"/>
        </w:rPr>
        <w:t>(p</w:t>
      </w:r>
      <w:r w:rsidR="00756123">
        <w:rPr>
          <w:rFonts w:ascii="Times New Roman" w:hAnsi="Times New Roman" w:cs="Times New Roman"/>
          <w:bCs/>
          <w:sz w:val="28"/>
          <w:szCs w:val="28"/>
        </w:rPr>
        <w:t>=</w:t>
      </w:r>
      <w:r w:rsidR="00756123" w:rsidRPr="00756123">
        <w:rPr>
          <w:rFonts w:ascii="Times New Roman" w:hAnsi="Times New Roman" w:cs="Times New Roman"/>
          <w:bCs/>
          <w:sz w:val="28"/>
          <w:szCs w:val="28"/>
        </w:rPr>
        <w:t>0,1)</w:t>
      </w:r>
      <w:r w:rsidRPr="000A5947">
        <w:rPr>
          <w:rFonts w:ascii="Times New Roman" w:hAnsi="Times New Roman" w:cs="Times New Roman"/>
          <w:bCs/>
          <w:sz w:val="28"/>
          <w:szCs w:val="28"/>
        </w:rPr>
        <w:t xml:space="preserve">. </w:t>
      </w:r>
      <w:r w:rsidR="00A807A3" w:rsidRPr="000A5947">
        <w:rPr>
          <w:rFonts w:ascii="Times New Roman" w:hAnsi="Times New Roman" w:cs="Times New Roman"/>
          <w:bCs/>
          <w:sz w:val="28"/>
          <w:szCs w:val="28"/>
        </w:rPr>
        <w:t>Анализ распростран</w:t>
      </w:r>
      <w:r w:rsidR="00CD3567" w:rsidRPr="000A5947">
        <w:rPr>
          <w:rFonts w:ascii="Times New Roman" w:hAnsi="Times New Roman" w:cs="Times New Roman"/>
          <w:bCs/>
          <w:sz w:val="28"/>
          <w:szCs w:val="28"/>
        </w:rPr>
        <w:t>е</w:t>
      </w:r>
      <w:r w:rsidR="00A807A3" w:rsidRPr="000A5947">
        <w:rPr>
          <w:rFonts w:ascii="Times New Roman" w:hAnsi="Times New Roman" w:cs="Times New Roman"/>
          <w:bCs/>
          <w:sz w:val="28"/>
          <w:szCs w:val="28"/>
        </w:rPr>
        <w:t xml:space="preserve">нности артериальной гипертензии показал, что повышение систолического АД на руке выше 140 мм рт. </w:t>
      </w:r>
      <w:r w:rsidR="00756123">
        <w:rPr>
          <w:rFonts w:ascii="Times New Roman" w:hAnsi="Times New Roman" w:cs="Times New Roman"/>
          <w:bCs/>
          <w:sz w:val="28"/>
          <w:szCs w:val="28"/>
        </w:rPr>
        <w:t>с</w:t>
      </w:r>
      <w:r w:rsidR="00A807A3" w:rsidRPr="000A5947">
        <w:rPr>
          <w:rFonts w:ascii="Times New Roman" w:hAnsi="Times New Roman" w:cs="Times New Roman"/>
          <w:bCs/>
          <w:sz w:val="28"/>
          <w:szCs w:val="28"/>
        </w:rPr>
        <w:t xml:space="preserve">т. фиксировалось примерно с одинаковой частотой в обеих исследуемых группах. Так, у пациентов с зависимостью от НПВ данный показатель встречался в 27,6% случаев, тогда как в группе опиоидной зависимости </w:t>
      </w:r>
      <w:r w:rsidR="002D7BD6">
        <w:rPr>
          <w:rFonts w:ascii="Times New Roman" w:hAnsi="Times New Roman" w:cs="Times New Roman"/>
          <w:bCs/>
          <w:sz w:val="28"/>
          <w:szCs w:val="28"/>
        </w:rPr>
        <w:t>–</w:t>
      </w:r>
      <w:r w:rsidR="00A807A3" w:rsidRPr="000A5947">
        <w:rPr>
          <w:rFonts w:ascii="Times New Roman" w:hAnsi="Times New Roman" w:cs="Times New Roman"/>
          <w:bCs/>
          <w:sz w:val="28"/>
          <w:szCs w:val="28"/>
        </w:rPr>
        <w:t xml:space="preserve"> в 26%</w:t>
      </w:r>
      <w:r w:rsidR="00756123">
        <w:rPr>
          <w:rFonts w:ascii="Times New Roman" w:hAnsi="Times New Roman" w:cs="Times New Roman"/>
          <w:bCs/>
          <w:sz w:val="28"/>
          <w:szCs w:val="28"/>
        </w:rPr>
        <w:t xml:space="preserve"> </w:t>
      </w:r>
      <w:r w:rsidR="00756123" w:rsidRPr="00756123">
        <w:rPr>
          <w:rFonts w:ascii="Times New Roman" w:hAnsi="Times New Roman" w:cs="Times New Roman"/>
          <w:bCs/>
          <w:sz w:val="28"/>
          <w:szCs w:val="28"/>
        </w:rPr>
        <w:t>(p</w:t>
      </w:r>
      <w:r w:rsidR="00756123">
        <w:rPr>
          <w:rFonts w:ascii="Times New Roman" w:hAnsi="Times New Roman" w:cs="Times New Roman"/>
          <w:bCs/>
          <w:sz w:val="28"/>
          <w:szCs w:val="28"/>
        </w:rPr>
        <w:t>=</w:t>
      </w:r>
      <w:r w:rsidR="00756123" w:rsidRPr="00756123">
        <w:rPr>
          <w:rFonts w:ascii="Times New Roman" w:hAnsi="Times New Roman" w:cs="Times New Roman"/>
          <w:bCs/>
          <w:sz w:val="28"/>
          <w:szCs w:val="28"/>
        </w:rPr>
        <w:t>0,</w:t>
      </w:r>
      <w:r w:rsidR="00756123">
        <w:rPr>
          <w:rFonts w:ascii="Times New Roman" w:hAnsi="Times New Roman" w:cs="Times New Roman"/>
          <w:bCs/>
          <w:sz w:val="28"/>
          <w:szCs w:val="28"/>
        </w:rPr>
        <w:t>7</w:t>
      </w:r>
      <w:r w:rsidR="00756123" w:rsidRPr="00756123">
        <w:rPr>
          <w:rFonts w:ascii="Times New Roman" w:hAnsi="Times New Roman" w:cs="Times New Roman"/>
          <w:bCs/>
          <w:sz w:val="28"/>
          <w:szCs w:val="28"/>
        </w:rPr>
        <w:t>)</w:t>
      </w:r>
      <w:r w:rsidR="00A807A3"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Значения диастолического давления также не различались между группами и составили 80,2±7,1 мм рт. </w:t>
      </w:r>
      <w:r w:rsidR="00756123">
        <w:rPr>
          <w:rFonts w:ascii="Times New Roman" w:hAnsi="Times New Roman" w:cs="Times New Roman"/>
          <w:bCs/>
          <w:sz w:val="28"/>
          <w:szCs w:val="28"/>
        </w:rPr>
        <w:t>с</w:t>
      </w:r>
      <w:r w:rsidRPr="000A5947">
        <w:rPr>
          <w:rFonts w:ascii="Times New Roman" w:hAnsi="Times New Roman" w:cs="Times New Roman"/>
          <w:bCs/>
          <w:sz w:val="28"/>
          <w:szCs w:val="28"/>
        </w:rPr>
        <w:t xml:space="preserve">т. у пациентов с НПВ и 79,1±7,9 мм рт. </w:t>
      </w:r>
      <w:r w:rsidR="00756123">
        <w:rPr>
          <w:rFonts w:ascii="Times New Roman" w:hAnsi="Times New Roman" w:cs="Times New Roman"/>
          <w:bCs/>
          <w:sz w:val="28"/>
          <w:szCs w:val="28"/>
        </w:rPr>
        <w:t>с</w:t>
      </w:r>
      <w:r w:rsidRPr="000A5947">
        <w:rPr>
          <w:rFonts w:ascii="Times New Roman" w:hAnsi="Times New Roman" w:cs="Times New Roman"/>
          <w:bCs/>
          <w:sz w:val="28"/>
          <w:szCs w:val="28"/>
        </w:rPr>
        <w:t>т.</w:t>
      </w:r>
      <w:r w:rsidR="00756123">
        <w:rPr>
          <w:rFonts w:ascii="Times New Roman" w:hAnsi="Times New Roman" w:cs="Times New Roman"/>
          <w:bCs/>
          <w:sz w:val="28"/>
          <w:szCs w:val="28"/>
        </w:rPr>
        <w:t xml:space="preserve"> </w:t>
      </w:r>
      <w:r w:rsidR="00756123" w:rsidRPr="00756123">
        <w:rPr>
          <w:rFonts w:ascii="Times New Roman" w:hAnsi="Times New Roman" w:cs="Times New Roman"/>
          <w:bCs/>
          <w:sz w:val="28"/>
          <w:szCs w:val="28"/>
        </w:rPr>
        <w:t>(p</w:t>
      </w:r>
      <w:r w:rsidR="00756123">
        <w:rPr>
          <w:rFonts w:ascii="Times New Roman" w:hAnsi="Times New Roman" w:cs="Times New Roman"/>
          <w:bCs/>
          <w:sz w:val="28"/>
          <w:szCs w:val="28"/>
        </w:rPr>
        <w:t>=</w:t>
      </w:r>
      <w:r w:rsidR="00756123" w:rsidRPr="00756123">
        <w:rPr>
          <w:rFonts w:ascii="Times New Roman" w:hAnsi="Times New Roman" w:cs="Times New Roman"/>
          <w:bCs/>
          <w:sz w:val="28"/>
          <w:szCs w:val="28"/>
        </w:rPr>
        <w:t>0,1)</w:t>
      </w:r>
      <w:r w:rsidR="00756123">
        <w:rPr>
          <w:rFonts w:ascii="Times New Roman" w:hAnsi="Times New Roman" w:cs="Times New Roman"/>
          <w:bCs/>
          <w:sz w:val="28"/>
          <w:szCs w:val="28"/>
        </w:rPr>
        <w:t xml:space="preserve"> </w:t>
      </w:r>
      <w:r w:rsidRPr="000A5947">
        <w:rPr>
          <w:rFonts w:ascii="Times New Roman" w:hAnsi="Times New Roman" w:cs="Times New Roman"/>
          <w:bCs/>
          <w:sz w:val="28"/>
          <w:szCs w:val="28"/>
        </w:rPr>
        <w:t>в группе опиоидов.</w:t>
      </w:r>
    </w:p>
    <w:p w14:paraId="36847F25" w14:textId="0BEBFD6E" w:rsidR="00E77991" w:rsidRPr="000A5947" w:rsidRDefault="00E77991"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При измерении давления на нижних конечностях выявлены достоверные различия: уровень систолического АД у пациентов с НПВ был выше и составил 154,3±22,5 мм рт. </w:t>
      </w:r>
      <w:r w:rsidR="00756123">
        <w:rPr>
          <w:rFonts w:ascii="Times New Roman" w:hAnsi="Times New Roman" w:cs="Times New Roman"/>
          <w:bCs/>
          <w:sz w:val="28"/>
          <w:szCs w:val="28"/>
        </w:rPr>
        <w:t>с</w:t>
      </w:r>
      <w:r w:rsidRPr="000A5947">
        <w:rPr>
          <w:rFonts w:ascii="Times New Roman" w:hAnsi="Times New Roman" w:cs="Times New Roman"/>
          <w:bCs/>
          <w:sz w:val="28"/>
          <w:szCs w:val="28"/>
        </w:rPr>
        <w:t xml:space="preserve">т. по сравнению с 143,9±21,9 мм рт. </w:t>
      </w:r>
      <w:r w:rsidR="00756123">
        <w:rPr>
          <w:rFonts w:ascii="Times New Roman" w:hAnsi="Times New Roman" w:cs="Times New Roman"/>
          <w:bCs/>
          <w:sz w:val="28"/>
          <w:szCs w:val="28"/>
        </w:rPr>
        <w:t>с</w:t>
      </w:r>
      <w:r w:rsidRPr="000A5947">
        <w:rPr>
          <w:rFonts w:ascii="Times New Roman" w:hAnsi="Times New Roman" w:cs="Times New Roman"/>
          <w:bCs/>
          <w:sz w:val="28"/>
          <w:szCs w:val="28"/>
        </w:rPr>
        <w:t xml:space="preserve">т. </w:t>
      </w:r>
      <w:r w:rsidR="00756123" w:rsidRPr="00756123">
        <w:rPr>
          <w:rFonts w:ascii="Times New Roman" w:hAnsi="Times New Roman" w:cs="Times New Roman"/>
          <w:bCs/>
          <w:sz w:val="28"/>
          <w:szCs w:val="28"/>
        </w:rPr>
        <w:t>(p</w:t>
      </w:r>
      <w:r w:rsidR="00756123">
        <w:rPr>
          <w:rFonts w:ascii="Times New Roman" w:hAnsi="Times New Roman" w:cs="Times New Roman"/>
          <w:bCs/>
          <w:sz w:val="28"/>
          <w:szCs w:val="28"/>
        </w:rPr>
        <w:t>=</w:t>
      </w:r>
      <w:r w:rsidR="00756123" w:rsidRPr="00756123">
        <w:rPr>
          <w:rFonts w:ascii="Times New Roman" w:hAnsi="Times New Roman" w:cs="Times New Roman"/>
          <w:bCs/>
          <w:sz w:val="28"/>
          <w:szCs w:val="28"/>
        </w:rPr>
        <w:t>0,00</w:t>
      </w:r>
      <w:r w:rsidR="00756123">
        <w:rPr>
          <w:rFonts w:ascii="Times New Roman" w:hAnsi="Times New Roman" w:cs="Times New Roman"/>
          <w:bCs/>
          <w:sz w:val="28"/>
          <w:szCs w:val="28"/>
        </w:rPr>
        <w:t>5</w:t>
      </w:r>
      <w:r w:rsidR="00756123" w:rsidRPr="00756123">
        <w:rPr>
          <w:rFonts w:ascii="Times New Roman" w:hAnsi="Times New Roman" w:cs="Times New Roman"/>
          <w:bCs/>
          <w:sz w:val="28"/>
          <w:szCs w:val="28"/>
        </w:rPr>
        <w:t>)</w:t>
      </w:r>
      <w:r w:rsidR="00756123">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в группе опиоидов. В то же время показатели диастолического АД на ноге значимо не различались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90±11,3 мм рт. </w:t>
      </w:r>
      <w:r w:rsidR="00756123">
        <w:rPr>
          <w:rFonts w:ascii="Times New Roman" w:hAnsi="Times New Roman" w:cs="Times New Roman"/>
          <w:bCs/>
          <w:sz w:val="28"/>
          <w:szCs w:val="28"/>
        </w:rPr>
        <w:t>с</w:t>
      </w:r>
      <w:r w:rsidRPr="000A5947">
        <w:rPr>
          <w:rFonts w:ascii="Times New Roman" w:hAnsi="Times New Roman" w:cs="Times New Roman"/>
          <w:bCs/>
          <w:sz w:val="28"/>
          <w:szCs w:val="28"/>
        </w:rPr>
        <w:t xml:space="preserve">т. в основной группе и 87,7±11,4 мм рт. </w:t>
      </w:r>
      <w:r w:rsidR="00756123">
        <w:rPr>
          <w:rFonts w:ascii="Times New Roman" w:hAnsi="Times New Roman" w:cs="Times New Roman"/>
          <w:bCs/>
          <w:sz w:val="28"/>
          <w:szCs w:val="28"/>
        </w:rPr>
        <w:t>с</w:t>
      </w:r>
      <w:r w:rsidRPr="000A5947">
        <w:rPr>
          <w:rFonts w:ascii="Times New Roman" w:hAnsi="Times New Roman" w:cs="Times New Roman"/>
          <w:bCs/>
          <w:sz w:val="28"/>
          <w:szCs w:val="28"/>
        </w:rPr>
        <w:t>т.</w:t>
      </w:r>
      <w:r w:rsidR="00756123" w:rsidRPr="00756123">
        <w:t xml:space="preserve"> </w:t>
      </w:r>
      <w:r w:rsidR="00756123" w:rsidRPr="00756123">
        <w:rPr>
          <w:rFonts w:ascii="Times New Roman" w:hAnsi="Times New Roman" w:cs="Times New Roman"/>
          <w:bCs/>
          <w:sz w:val="28"/>
          <w:szCs w:val="28"/>
        </w:rPr>
        <w:t>(p</w:t>
      </w:r>
      <w:r w:rsidR="00756123">
        <w:rPr>
          <w:rFonts w:ascii="Times New Roman" w:hAnsi="Times New Roman" w:cs="Times New Roman"/>
          <w:bCs/>
          <w:sz w:val="28"/>
          <w:szCs w:val="28"/>
        </w:rPr>
        <w:t>=</w:t>
      </w:r>
      <w:r w:rsidR="00756123" w:rsidRPr="00756123">
        <w:rPr>
          <w:rFonts w:ascii="Times New Roman" w:hAnsi="Times New Roman" w:cs="Times New Roman"/>
          <w:bCs/>
          <w:sz w:val="28"/>
          <w:szCs w:val="28"/>
        </w:rPr>
        <w:t>0,0</w:t>
      </w:r>
      <w:r w:rsidR="00756123">
        <w:rPr>
          <w:rFonts w:ascii="Times New Roman" w:hAnsi="Times New Roman" w:cs="Times New Roman"/>
          <w:bCs/>
          <w:sz w:val="28"/>
          <w:szCs w:val="28"/>
        </w:rPr>
        <w:t>7</w:t>
      </w:r>
      <w:r w:rsidR="00756123" w:rsidRPr="00756123">
        <w:rPr>
          <w:rFonts w:ascii="Times New Roman" w:hAnsi="Times New Roman" w:cs="Times New Roman"/>
          <w:bCs/>
          <w:sz w:val="28"/>
          <w:szCs w:val="28"/>
        </w:rPr>
        <w:t>)</w:t>
      </w:r>
      <w:r w:rsidRPr="000A5947">
        <w:rPr>
          <w:rFonts w:ascii="Times New Roman" w:hAnsi="Times New Roman" w:cs="Times New Roman"/>
          <w:bCs/>
          <w:sz w:val="28"/>
          <w:szCs w:val="28"/>
        </w:rPr>
        <w:t xml:space="preserve"> в контрольной.</w:t>
      </w:r>
    </w:p>
    <w:p w14:paraId="09C903C6" w14:textId="5968738E" w:rsidR="00E77991" w:rsidRPr="000A5947" w:rsidRDefault="00E77991"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Показатель </w:t>
      </w:r>
      <w:r w:rsidR="00CD3567" w:rsidRPr="000A5947">
        <w:rPr>
          <w:rFonts w:ascii="Times New Roman" w:hAnsi="Times New Roman" w:cs="Times New Roman"/>
          <w:bCs/>
          <w:sz w:val="28"/>
          <w:szCs w:val="28"/>
        </w:rPr>
        <w:t>ЛПИ</w:t>
      </w:r>
      <w:r w:rsidRPr="000A5947">
        <w:rPr>
          <w:rFonts w:ascii="Times New Roman" w:hAnsi="Times New Roman" w:cs="Times New Roman"/>
          <w:bCs/>
          <w:sz w:val="28"/>
          <w:szCs w:val="28"/>
        </w:rPr>
        <w:t xml:space="preserve"> находился в пределах допустимых значений и составил 1,2±0,2 у лиц с НПВ и 1,1±0,2</w:t>
      </w:r>
      <w:r w:rsidR="00756123">
        <w:rPr>
          <w:rFonts w:ascii="Times New Roman" w:hAnsi="Times New Roman" w:cs="Times New Roman"/>
          <w:bCs/>
          <w:sz w:val="28"/>
          <w:szCs w:val="28"/>
        </w:rPr>
        <w:t xml:space="preserve"> </w:t>
      </w:r>
      <w:r w:rsidR="00756123" w:rsidRPr="00756123">
        <w:rPr>
          <w:rFonts w:ascii="Times New Roman" w:hAnsi="Times New Roman" w:cs="Times New Roman"/>
          <w:bCs/>
          <w:sz w:val="28"/>
          <w:szCs w:val="28"/>
        </w:rPr>
        <w:t>(p</w:t>
      </w:r>
      <w:r w:rsidR="00756123">
        <w:rPr>
          <w:rFonts w:ascii="Times New Roman" w:hAnsi="Times New Roman" w:cs="Times New Roman"/>
          <w:bCs/>
          <w:sz w:val="28"/>
          <w:szCs w:val="28"/>
        </w:rPr>
        <w:t>=</w:t>
      </w:r>
      <w:r w:rsidR="00756123" w:rsidRPr="00756123">
        <w:rPr>
          <w:rFonts w:ascii="Times New Roman" w:hAnsi="Times New Roman" w:cs="Times New Roman"/>
          <w:bCs/>
          <w:sz w:val="28"/>
          <w:szCs w:val="28"/>
        </w:rPr>
        <w:t>0,0</w:t>
      </w:r>
      <w:r w:rsidR="00756123">
        <w:rPr>
          <w:rFonts w:ascii="Times New Roman" w:hAnsi="Times New Roman" w:cs="Times New Roman"/>
          <w:bCs/>
          <w:sz w:val="28"/>
          <w:szCs w:val="28"/>
        </w:rPr>
        <w:t>7</w:t>
      </w:r>
      <w:r w:rsidR="00756123" w:rsidRPr="00756123">
        <w:rPr>
          <w:rFonts w:ascii="Times New Roman" w:hAnsi="Times New Roman" w:cs="Times New Roman"/>
          <w:bCs/>
          <w:sz w:val="28"/>
          <w:szCs w:val="28"/>
        </w:rPr>
        <w:t>)</w:t>
      </w:r>
      <w:r w:rsidRPr="000A5947">
        <w:rPr>
          <w:rFonts w:ascii="Times New Roman" w:hAnsi="Times New Roman" w:cs="Times New Roman"/>
          <w:bCs/>
          <w:sz w:val="28"/>
          <w:szCs w:val="28"/>
        </w:rPr>
        <w:t xml:space="preserve"> у опиоидных пациентов. </w:t>
      </w:r>
      <w:r w:rsidR="00620873" w:rsidRPr="000A5947">
        <w:rPr>
          <w:rFonts w:ascii="Times New Roman" w:hAnsi="Times New Roman" w:cs="Times New Roman"/>
          <w:bCs/>
          <w:sz w:val="28"/>
          <w:szCs w:val="28"/>
        </w:rPr>
        <w:t>ЧСС</w:t>
      </w:r>
      <w:r w:rsidRPr="000A5947">
        <w:rPr>
          <w:rFonts w:ascii="Times New Roman" w:hAnsi="Times New Roman" w:cs="Times New Roman"/>
          <w:bCs/>
          <w:sz w:val="28"/>
          <w:szCs w:val="28"/>
        </w:rPr>
        <w:t xml:space="preserve"> соответствовала пульсу и варьировала в близких пределах: 84,1±14,5 уд/мин у пациентов группы СК</w:t>
      </w:r>
      <w:r w:rsidR="00322D50"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86,2±16,8 уд/мин </w:t>
      </w:r>
      <w:r w:rsidR="00756123" w:rsidRPr="00756123">
        <w:rPr>
          <w:rFonts w:ascii="Times New Roman" w:hAnsi="Times New Roman" w:cs="Times New Roman"/>
          <w:bCs/>
          <w:sz w:val="28"/>
          <w:szCs w:val="28"/>
        </w:rPr>
        <w:t>(p</w:t>
      </w:r>
      <w:r w:rsidR="00756123">
        <w:rPr>
          <w:rFonts w:ascii="Times New Roman" w:hAnsi="Times New Roman" w:cs="Times New Roman"/>
          <w:bCs/>
          <w:sz w:val="28"/>
          <w:szCs w:val="28"/>
        </w:rPr>
        <w:t>=</w:t>
      </w:r>
      <w:r w:rsidR="00756123" w:rsidRPr="00756123">
        <w:rPr>
          <w:rFonts w:ascii="Times New Roman" w:hAnsi="Times New Roman" w:cs="Times New Roman"/>
          <w:bCs/>
          <w:sz w:val="28"/>
          <w:szCs w:val="28"/>
        </w:rPr>
        <w:t>0,</w:t>
      </w:r>
      <w:r w:rsidR="00756123">
        <w:rPr>
          <w:rFonts w:ascii="Times New Roman" w:hAnsi="Times New Roman" w:cs="Times New Roman"/>
          <w:bCs/>
          <w:sz w:val="28"/>
          <w:szCs w:val="28"/>
        </w:rPr>
        <w:t>2</w:t>
      </w:r>
      <w:r w:rsidR="00756123" w:rsidRPr="00756123">
        <w:rPr>
          <w:rFonts w:ascii="Times New Roman" w:hAnsi="Times New Roman" w:cs="Times New Roman"/>
          <w:bCs/>
          <w:sz w:val="28"/>
          <w:szCs w:val="28"/>
        </w:rPr>
        <w:t>)</w:t>
      </w:r>
      <w:r w:rsidR="00756123">
        <w:rPr>
          <w:rFonts w:ascii="Times New Roman" w:hAnsi="Times New Roman" w:cs="Times New Roman"/>
          <w:bCs/>
          <w:sz w:val="28"/>
          <w:szCs w:val="28"/>
        </w:rPr>
        <w:t xml:space="preserve"> </w:t>
      </w:r>
      <w:r w:rsidRPr="000A5947">
        <w:rPr>
          <w:rFonts w:ascii="Times New Roman" w:hAnsi="Times New Roman" w:cs="Times New Roman"/>
          <w:bCs/>
          <w:sz w:val="28"/>
          <w:szCs w:val="28"/>
        </w:rPr>
        <w:t>в группе опиоидов.</w:t>
      </w:r>
    </w:p>
    <w:p w14:paraId="6154F3FB" w14:textId="55F6E482" w:rsidR="00F24F3B" w:rsidRPr="000A5947" w:rsidRDefault="00E77991"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Гемодинамические параметры в обеих группах в целом находились в пределах физиологических значений, однако у пациентов с НПВ выявлялась тенденция к более высоким показателям периферического давления на нижних конечностях, что может отражать особенности сосудистого тонуса и симпатической активации в этой группе.</w:t>
      </w:r>
    </w:p>
    <w:p w14:paraId="2E17233F" w14:textId="2692CB78" w:rsidR="00472124" w:rsidRPr="000A5947" w:rsidRDefault="0047212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Анализ клинических и биохимических лабораторных параметров выявил статистически значимые различия между исследуемыми группами. В частности, показатели общего анализа крови отражали выраженные межгрупповые вариации, что указывает на различную степень системной нагрузки и сопутствующих нарушений, обусловленных типом употребляемых ПАВ.</w:t>
      </w:r>
    </w:p>
    <w:p w14:paraId="224219A0" w14:textId="66C74DEC" w:rsidR="00472124" w:rsidRPr="000A5947" w:rsidRDefault="0047212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Лейкоцитарная формула демонстрировала различия в сторону более частой регистрации лейкоцитоза среди пациентов контрольной группы: у 9,4% </w:t>
      </w:r>
      <w:r w:rsidRPr="000A5947">
        <w:rPr>
          <w:rFonts w:ascii="Times New Roman" w:hAnsi="Times New Roman" w:cs="Times New Roman"/>
          <w:bCs/>
          <w:sz w:val="28"/>
          <w:szCs w:val="28"/>
        </w:rPr>
        <w:lastRenderedPageBreak/>
        <w:t>обследованных лиц, злоупотреблявших опиоидами, был выявлен повышенный уровень лейкоцитов по сравнению с 4,9%</w:t>
      </w:r>
      <w:r w:rsidR="00756123">
        <w:rPr>
          <w:rFonts w:ascii="Times New Roman" w:hAnsi="Times New Roman" w:cs="Times New Roman"/>
          <w:bCs/>
          <w:sz w:val="28"/>
          <w:szCs w:val="28"/>
        </w:rPr>
        <w:t xml:space="preserve"> </w:t>
      </w:r>
      <w:r w:rsidR="00756123" w:rsidRPr="00756123">
        <w:rPr>
          <w:rFonts w:ascii="Times New Roman" w:hAnsi="Times New Roman" w:cs="Times New Roman"/>
          <w:bCs/>
          <w:sz w:val="28"/>
          <w:szCs w:val="28"/>
        </w:rPr>
        <w:t>(p</w:t>
      </w:r>
      <w:r w:rsidR="00756123">
        <w:rPr>
          <w:rFonts w:ascii="Times New Roman" w:hAnsi="Times New Roman" w:cs="Times New Roman"/>
          <w:bCs/>
          <w:sz w:val="28"/>
          <w:szCs w:val="28"/>
        </w:rPr>
        <w:t>=</w:t>
      </w:r>
      <w:r w:rsidR="00756123" w:rsidRPr="00756123">
        <w:rPr>
          <w:rFonts w:ascii="Times New Roman" w:hAnsi="Times New Roman" w:cs="Times New Roman"/>
          <w:bCs/>
          <w:sz w:val="28"/>
          <w:szCs w:val="28"/>
        </w:rPr>
        <w:t>0,1)</w:t>
      </w:r>
      <w:r w:rsidRPr="000A5947">
        <w:rPr>
          <w:rFonts w:ascii="Times New Roman" w:hAnsi="Times New Roman" w:cs="Times New Roman"/>
          <w:bCs/>
          <w:sz w:val="28"/>
          <w:szCs w:val="28"/>
        </w:rPr>
        <w:t xml:space="preserve"> в группе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Эти данные могут свидетельствовать о более выраженном воспалительном компоненте или наличии сопутствующих инфекционных осложнений у пациентов опиоидного профиля. Следует учитывать, что в данной группе также была выявлена высокая доля ВИЧ-инфицированных (32,8%) и лиц с вирусными гепатитами В и С (10,8% и 61,1% соответственно), что может дополнительно объяснять активацию иммунного ответа. В то же время, случаи лейкопении отмечались с сопоставимой частотой в обеих группах: 3,4% среди потребителей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3,1% </w:t>
      </w:r>
      <w:r w:rsidR="00756123">
        <w:rPr>
          <w:rFonts w:ascii="Times New Roman" w:hAnsi="Times New Roman" w:cs="Times New Roman"/>
          <w:bCs/>
          <w:sz w:val="28"/>
          <w:szCs w:val="28"/>
        </w:rPr>
        <w:t>(</w:t>
      </w:r>
      <w:r w:rsidR="00756123" w:rsidRPr="003F0ABF">
        <w:rPr>
          <w:rFonts w:ascii="Times New Roman" w:hAnsi="Times New Roman" w:cs="Times New Roman"/>
          <w:bCs/>
          <w:sz w:val="28"/>
          <w:szCs w:val="28"/>
        </w:rPr>
        <w:t>p</w:t>
      </w:r>
      <w:r w:rsidR="00756123">
        <w:rPr>
          <w:rFonts w:ascii="Times New Roman" w:hAnsi="Times New Roman" w:cs="Times New Roman"/>
          <w:bCs/>
          <w:sz w:val="28"/>
          <w:szCs w:val="28"/>
        </w:rPr>
        <w:t>=</w:t>
      </w:r>
      <w:r w:rsidR="00756123" w:rsidRPr="003F0ABF">
        <w:rPr>
          <w:rFonts w:ascii="Times New Roman" w:hAnsi="Times New Roman" w:cs="Times New Roman"/>
          <w:bCs/>
          <w:sz w:val="28"/>
          <w:szCs w:val="28"/>
        </w:rPr>
        <w:t>0</w:t>
      </w:r>
      <w:r w:rsidR="00756123">
        <w:rPr>
          <w:rFonts w:ascii="Times New Roman" w:hAnsi="Times New Roman" w:cs="Times New Roman"/>
          <w:bCs/>
          <w:sz w:val="28"/>
          <w:szCs w:val="28"/>
        </w:rPr>
        <w:t xml:space="preserve">,8) </w:t>
      </w:r>
      <w:r w:rsidRPr="000A5947">
        <w:rPr>
          <w:rFonts w:ascii="Times New Roman" w:hAnsi="Times New Roman" w:cs="Times New Roman"/>
          <w:bCs/>
          <w:sz w:val="28"/>
          <w:szCs w:val="28"/>
        </w:rPr>
        <w:t>среди опиоидных наркопотребителей.</w:t>
      </w:r>
    </w:p>
    <w:p w14:paraId="45090264" w14:textId="097651E5" w:rsidR="00472124" w:rsidRPr="000A5947" w:rsidRDefault="0047212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Тромбоцитоз был зарегистрирован у 4,1% лиц в группе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лишь у 2,5% </w:t>
      </w:r>
      <w:r w:rsidR="00756123" w:rsidRPr="00756123">
        <w:rPr>
          <w:rFonts w:ascii="Times New Roman" w:hAnsi="Times New Roman" w:cs="Times New Roman"/>
          <w:bCs/>
          <w:sz w:val="28"/>
          <w:szCs w:val="28"/>
        </w:rPr>
        <w:t>(p</w:t>
      </w:r>
      <w:r w:rsidR="00756123">
        <w:rPr>
          <w:rFonts w:ascii="Times New Roman" w:hAnsi="Times New Roman" w:cs="Times New Roman"/>
          <w:bCs/>
          <w:sz w:val="28"/>
          <w:szCs w:val="28"/>
        </w:rPr>
        <w:t>=</w:t>
      </w:r>
      <w:r w:rsidR="00756123" w:rsidRPr="00756123">
        <w:rPr>
          <w:rFonts w:ascii="Times New Roman" w:hAnsi="Times New Roman" w:cs="Times New Roman"/>
          <w:bCs/>
          <w:sz w:val="28"/>
          <w:szCs w:val="28"/>
        </w:rPr>
        <w:t>0,</w:t>
      </w:r>
      <w:r w:rsidR="00756123">
        <w:rPr>
          <w:rFonts w:ascii="Times New Roman" w:hAnsi="Times New Roman" w:cs="Times New Roman"/>
          <w:bCs/>
          <w:sz w:val="28"/>
          <w:szCs w:val="28"/>
        </w:rPr>
        <w:t>4</w:t>
      </w:r>
      <w:r w:rsidR="00756123" w:rsidRPr="00756123">
        <w:rPr>
          <w:rFonts w:ascii="Times New Roman" w:hAnsi="Times New Roman" w:cs="Times New Roman"/>
          <w:bCs/>
          <w:sz w:val="28"/>
          <w:szCs w:val="28"/>
        </w:rPr>
        <w:t>)</w:t>
      </w:r>
      <w:r w:rsidR="00756123">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 среди опиоидных потребителей. Напротив, тромбоцитопения встречалась достоверно чаще в группе опиоидной зависимости: 8,2% против 2% в группе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(p</w:t>
      </w:r>
      <w:r w:rsidR="00C2766D">
        <w:rPr>
          <w:rFonts w:ascii="Times New Roman" w:hAnsi="Times New Roman" w:cs="Times New Roman"/>
          <w:bCs/>
          <w:sz w:val="28"/>
          <w:szCs w:val="28"/>
        </w:rPr>
        <w:t>=</w:t>
      </w:r>
      <w:r w:rsidRPr="000A5947">
        <w:rPr>
          <w:rFonts w:ascii="Times New Roman" w:hAnsi="Times New Roman" w:cs="Times New Roman"/>
          <w:bCs/>
          <w:sz w:val="28"/>
          <w:szCs w:val="28"/>
        </w:rPr>
        <w:t>0,0</w:t>
      </w:r>
      <w:r w:rsidR="00C2766D">
        <w:rPr>
          <w:rFonts w:ascii="Times New Roman" w:hAnsi="Times New Roman" w:cs="Times New Roman"/>
          <w:bCs/>
          <w:sz w:val="28"/>
          <w:szCs w:val="28"/>
        </w:rPr>
        <w:t>09</w:t>
      </w:r>
      <w:r w:rsidRPr="000A5947">
        <w:rPr>
          <w:rFonts w:ascii="Times New Roman" w:hAnsi="Times New Roman" w:cs="Times New Roman"/>
          <w:bCs/>
          <w:sz w:val="28"/>
          <w:szCs w:val="28"/>
        </w:rPr>
        <w:t>).</w:t>
      </w:r>
    </w:p>
    <w:p w14:paraId="6CD7266E" w14:textId="6AE73FF5" w:rsidR="00472124" w:rsidRPr="000A5947" w:rsidRDefault="0047212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Эритроцитарные показатели также демонстрировали статистически значимые различия. Эритроцитоз (повышенное количество эритроцитов в периферической крови) был верифицирован у 29% респондентов группы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что достоверно превышает аналогичный показатель у опиоидных пациентов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19,5%</w:t>
      </w:r>
      <w:r w:rsidR="00C2766D">
        <w:rPr>
          <w:rFonts w:ascii="Times New Roman" w:hAnsi="Times New Roman" w:cs="Times New Roman"/>
          <w:bCs/>
          <w:sz w:val="28"/>
          <w:szCs w:val="28"/>
        </w:rPr>
        <w:t xml:space="preserve"> </w:t>
      </w:r>
      <w:r w:rsidR="00C2766D" w:rsidRPr="00C2766D">
        <w:rPr>
          <w:rFonts w:ascii="Times New Roman" w:hAnsi="Times New Roman" w:cs="Times New Roman"/>
          <w:bCs/>
          <w:sz w:val="28"/>
          <w:szCs w:val="28"/>
        </w:rPr>
        <w:t>(p</w:t>
      </w:r>
      <w:r w:rsidR="00C2766D">
        <w:rPr>
          <w:rFonts w:ascii="Times New Roman" w:hAnsi="Times New Roman" w:cs="Times New Roman"/>
          <w:bCs/>
          <w:sz w:val="28"/>
          <w:szCs w:val="28"/>
        </w:rPr>
        <w:t>=</w:t>
      </w:r>
      <w:r w:rsidR="00C2766D" w:rsidRPr="00C2766D">
        <w:rPr>
          <w:rFonts w:ascii="Times New Roman" w:hAnsi="Times New Roman" w:cs="Times New Roman"/>
          <w:bCs/>
          <w:sz w:val="28"/>
          <w:szCs w:val="28"/>
        </w:rPr>
        <w:t>0,0</w:t>
      </w:r>
      <w:r w:rsidR="00C2766D">
        <w:rPr>
          <w:rFonts w:ascii="Times New Roman" w:hAnsi="Times New Roman" w:cs="Times New Roman"/>
          <w:bCs/>
          <w:sz w:val="28"/>
          <w:szCs w:val="28"/>
        </w:rPr>
        <w:t>4</w:t>
      </w:r>
      <w:r w:rsidR="00C2766D" w:rsidRPr="00C2766D">
        <w:rPr>
          <w:rFonts w:ascii="Times New Roman" w:hAnsi="Times New Roman" w:cs="Times New Roman"/>
          <w:bCs/>
          <w:sz w:val="28"/>
          <w:szCs w:val="28"/>
        </w:rPr>
        <w:t>)</w:t>
      </w:r>
      <w:r w:rsidRPr="000A5947">
        <w:rPr>
          <w:rFonts w:ascii="Times New Roman" w:hAnsi="Times New Roman" w:cs="Times New Roman"/>
          <w:bCs/>
          <w:sz w:val="28"/>
          <w:szCs w:val="28"/>
        </w:rPr>
        <w:t xml:space="preserve">. Это может указывать на гипоксический стимул и компенсаторный эритропоэз, спровоцированный вазоконстрикторным действием синтетических стимуляторов. В то же время случаи эритропении (сниженное число эритроцитов) встречались с одинаковой частотой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6,4% в основной группе и 7%</w:t>
      </w:r>
      <w:r w:rsidR="00C2766D">
        <w:rPr>
          <w:rFonts w:ascii="Times New Roman" w:hAnsi="Times New Roman" w:cs="Times New Roman"/>
          <w:bCs/>
          <w:sz w:val="28"/>
          <w:szCs w:val="28"/>
        </w:rPr>
        <w:t xml:space="preserve"> </w:t>
      </w:r>
      <w:r w:rsidR="00C2766D" w:rsidRPr="00C2766D">
        <w:rPr>
          <w:rFonts w:ascii="Times New Roman" w:hAnsi="Times New Roman" w:cs="Times New Roman"/>
          <w:bCs/>
          <w:sz w:val="28"/>
          <w:szCs w:val="28"/>
        </w:rPr>
        <w:t>(p</w:t>
      </w:r>
      <w:r w:rsidR="00C2766D">
        <w:rPr>
          <w:rFonts w:ascii="Times New Roman" w:hAnsi="Times New Roman" w:cs="Times New Roman"/>
          <w:bCs/>
          <w:sz w:val="28"/>
          <w:szCs w:val="28"/>
        </w:rPr>
        <w:t>=</w:t>
      </w:r>
      <w:r w:rsidR="00C2766D" w:rsidRPr="00C2766D">
        <w:rPr>
          <w:rFonts w:ascii="Times New Roman" w:hAnsi="Times New Roman" w:cs="Times New Roman"/>
          <w:bCs/>
          <w:sz w:val="28"/>
          <w:szCs w:val="28"/>
        </w:rPr>
        <w:t>0,</w:t>
      </w:r>
      <w:r w:rsidR="00C2766D">
        <w:rPr>
          <w:rFonts w:ascii="Times New Roman" w:hAnsi="Times New Roman" w:cs="Times New Roman"/>
          <w:bCs/>
          <w:sz w:val="28"/>
          <w:szCs w:val="28"/>
        </w:rPr>
        <w:t>8</w:t>
      </w:r>
      <w:r w:rsidR="00C2766D" w:rsidRPr="00C2766D">
        <w:rPr>
          <w:rFonts w:ascii="Times New Roman" w:hAnsi="Times New Roman" w:cs="Times New Roman"/>
          <w:bCs/>
          <w:sz w:val="28"/>
          <w:szCs w:val="28"/>
        </w:rPr>
        <w:t>)</w:t>
      </w:r>
      <w:r w:rsidRPr="000A5947">
        <w:rPr>
          <w:rFonts w:ascii="Times New Roman" w:hAnsi="Times New Roman" w:cs="Times New Roman"/>
          <w:bCs/>
          <w:sz w:val="28"/>
          <w:szCs w:val="28"/>
        </w:rPr>
        <w:t xml:space="preserve"> в контрольной, без статистической значимости различий. Здесь также возможен вклад хронической вирусной инфекции в группе опиоидных наркопотребителей, сопровождающейся анемией хронических заболеваний или угнетением эритропоэза.</w:t>
      </w:r>
    </w:p>
    <w:p w14:paraId="7A854681" w14:textId="1D42E5E3" w:rsidR="00472124" w:rsidRPr="000A5947" w:rsidRDefault="0047212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Показатели азотистого обмена оставались преимущественно в пределах референсных значений. Повышение уровня мочевины свыше 7,3 ммоль/л было зафиксировано у 0,9% пациентов, злоупотреблявших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и у 1,1%</w:t>
      </w:r>
      <w:r w:rsidR="00C2766D">
        <w:rPr>
          <w:rFonts w:ascii="Times New Roman" w:hAnsi="Times New Roman" w:cs="Times New Roman"/>
          <w:bCs/>
          <w:sz w:val="28"/>
          <w:szCs w:val="28"/>
        </w:rPr>
        <w:t xml:space="preserve"> </w:t>
      </w:r>
      <w:r w:rsidR="00C2766D" w:rsidRPr="00C2766D">
        <w:rPr>
          <w:rFonts w:ascii="Times New Roman" w:hAnsi="Times New Roman" w:cs="Times New Roman"/>
          <w:bCs/>
          <w:sz w:val="28"/>
          <w:szCs w:val="28"/>
        </w:rPr>
        <w:t>(p</w:t>
      </w:r>
      <w:r w:rsidR="00C2766D">
        <w:rPr>
          <w:rFonts w:ascii="Times New Roman" w:hAnsi="Times New Roman" w:cs="Times New Roman"/>
          <w:bCs/>
          <w:sz w:val="28"/>
          <w:szCs w:val="28"/>
        </w:rPr>
        <w:t>=</w:t>
      </w:r>
      <w:r w:rsidR="00C2766D" w:rsidRPr="00C2766D">
        <w:rPr>
          <w:rFonts w:ascii="Times New Roman" w:hAnsi="Times New Roman" w:cs="Times New Roman"/>
          <w:bCs/>
          <w:sz w:val="28"/>
          <w:szCs w:val="28"/>
        </w:rPr>
        <w:t>0,</w:t>
      </w:r>
      <w:r w:rsidR="00C2766D">
        <w:rPr>
          <w:rFonts w:ascii="Times New Roman" w:hAnsi="Times New Roman" w:cs="Times New Roman"/>
          <w:bCs/>
          <w:sz w:val="28"/>
          <w:szCs w:val="28"/>
        </w:rPr>
        <w:t>8</w:t>
      </w:r>
      <w:r w:rsidR="00C2766D" w:rsidRPr="00C2766D">
        <w:rPr>
          <w:rFonts w:ascii="Times New Roman" w:hAnsi="Times New Roman" w:cs="Times New Roman"/>
          <w:bCs/>
          <w:sz w:val="28"/>
          <w:szCs w:val="28"/>
        </w:rPr>
        <w:t>)</w:t>
      </w:r>
      <w:r w:rsidRPr="000A5947">
        <w:rPr>
          <w:rFonts w:ascii="Times New Roman" w:hAnsi="Times New Roman" w:cs="Times New Roman"/>
          <w:bCs/>
          <w:sz w:val="28"/>
          <w:szCs w:val="28"/>
        </w:rPr>
        <w:t xml:space="preserve"> лиц с опиоидной зависимостью, без достижения статистической значимости. Напротив, уровень креатинина выше 115 мкмоль/л выявлялся исключительно у представителей контрольной группы (2,5%), что может быть следствием </w:t>
      </w:r>
      <w:r w:rsidR="00CD3567" w:rsidRPr="000A5947">
        <w:rPr>
          <w:rFonts w:ascii="Times New Roman" w:hAnsi="Times New Roman" w:cs="Times New Roman"/>
          <w:bCs/>
          <w:sz w:val="28"/>
          <w:szCs w:val="28"/>
        </w:rPr>
        <w:t xml:space="preserve">токсических </w:t>
      </w:r>
      <w:r w:rsidRPr="000A5947">
        <w:rPr>
          <w:rFonts w:ascii="Times New Roman" w:hAnsi="Times New Roman" w:cs="Times New Roman"/>
          <w:bCs/>
          <w:sz w:val="28"/>
          <w:szCs w:val="28"/>
        </w:rPr>
        <w:t>нефропатий, а также возможного нефротоксического действия сопутствующих инфекций или их терапии.</w:t>
      </w:r>
    </w:p>
    <w:p w14:paraId="1CA83C71" w14:textId="53EB0A4C" w:rsidR="009A3A61" w:rsidRPr="000A5947" w:rsidRDefault="0047212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Биохимические показатели печени, в частности уровни аминотрансфераз, также продемонстрировали выраженные различия. Достоверное повышение АСТ свыше 40 Ед/л было отмечено у 15,7% пациентов группы СК</w:t>
      </w:r>
      <w:r w:rsidR="000D0A7A" w:rsidRPr="000A5947">
        <w:rPr>
          <w:rFonts w:ascii="Times New Roman" w:hAnsi="Times New Roman" w:cs="Times New Roman"/>
          <w:bCs/>
          <w:sz w:val="28"/>
          <w:szCs w:val="28"/>
        </w:rPr>
        <w:t xml:space="preserve">т </w:t>
      </w:r>
      <w:r w:rsidRPr="000A5947">
        <w:rPr>
          <w:rFonts w:ascii="Times New Roman" w:hAnsi="Times New Roman" w:cs="Times New Roman"/>
          <w:bCs/>
          <w:sz w:val="28"/>
          <w:szCs w:val="28"/>
        </w:rPr>
        <w:t>и у 27,9% лиц, злоупотреблявших опиоидами (p</w:t>
      </w:r>
      <w:r w:rsidR="00C2766D">
        <w:rPr>
          <w:rFonts w:ascii="Times New Roman" w:hAnsi="Times New Roman" w:cs="Times New Roman"/>
          <w:bCs/>
          <w:sz w:val="28"/>
          <w:szCs w:val="28"/>
        </w:rPr>
        <w:t>=</w:t>
      </w:r>
      <w:r w:rsidRPr="000A5947">
        <w:rPr>
          <w:rFonts w:ascii="Times New Roman" w:hAnsi="Times New Roman" w:cs="Times New Roman"/>
          <w:bCs/>
          <w:sz w:val="28"/>
          <w:szCs w:val="28"/>
        </w:rPr>
        <w:t>0,0</w:t>
      </w:r>
      <w:r w:rsidR="00C2766D">
        <w:rPr>
          <w:rFonts w:ascii="Times New Roman" w:hAnsi="Times New Roman" w:cs="Times New Roman"/>
          <w:bCs/>
          <w:sz w:val="28"/>
          <w:szCs w:val="28"/>
        </w:rPr>
        <w:t>07</w:t>
      </w:r>
      <w:r w:rsidRPr="000A5947">
        <w:rPr>
          <w:rFonts w:ascii="Times New Roman" w:hAnsi="Times New Roman" w:cs="Times New Roman"/>
          <w:bCs/>
          <w:sz w:val="28"/>
          <w:szCs w:val="28"/>
        </w:rPr>
        <w:t>), что свидетельствует о более выраженном цитолитическом синдроме у последних. Учитывая высокий процент больных с гепатитами В и С в группе опиоидной зависимости, эти изменения могут быть обусловлены вирусной агрессией и хроническим воспалением печ</w:t>
      </w:r>
      <w:r w:rsidR="008C743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ночной ткани. В отношении АЛТ, повышение выше 40 Ед/л фиксировалось у 22,5% и 30,2% </w:t>
      </w:r>
      <w:r w:rsidR="00C2766D" w:rsidRPr="00C2766D">
        <w:rPr>
          <w:rFonts w:ascii="Times New Roman" w:hAnsi="Times New Roman" w:cs="Times New Roman"/>
          <w:bCs/>
          <w:sz w:val="28"/>
          <w:szCs w:val="28"/>
        </w:rPr>
        <w:t>(p</w:t>
      </w:r>
      <w:r w:rsidR="00C2766D">
        <w:rPr>
          <w:rFonts w:ascii="Times New Roman" w:hAnsi="Times New Roman" w:cs="Times New Roman"/>
          <w:bCs/>
          <w:sz w:val="28"/>
          <w:szCs w:val="28"/>
        </w:rPr>
        <w:t>=</w:t>
      </w:r>
      <w:r w:rsidR="00C2766D" w:rsidRPr="00C2766D">
        <w:rPr>
          <w:rFonts w:ascii="Times New Roman" w:hAnsi="Times New Roman" w:cs="Times New Roman"/>
          <w:bCs/>
          <w:sz w:val="28"/>
          <w:szCs w:val="28"/>
        </w:rPr>
        <w:t>0,1)</w:t>
      </w:r>
      <w:r w:rsidR="00C2766D">
        <w:rPr>
          <w:rFonts w:ascii="Times New Roman" w:hAnsi="Times New Roman" w:cs="Times New Roman"/>
          <w:bCs/>
          <w:sz w:val="28"/>
          <w:szCs w:val="28"/>
        </w:rPr>
        <w:t xml:space="preserve"> </w:t>
      </w:r>
      <w:r w:rsidRPr="000A5947">
        <w:rPr>
          <w:rFonts w:ascii="Times New Roman" w:hAnsi="Times New Roman" w:cs="Times New Roman"/>
          <w:bCs/>
          <w:sz w:val="28"/>
          <w:szCs w:val="28"/>
        </w:rPr>
        <w:t>пациентов соответственно, однако эти различия не достигли уровня статистической значимости</w:t>
      </w:r>
      <w:r w:rsidR="009A3A61" w:rsidRPr="000A5947">
        <w:rPr>
          <w:rFonts w:ascii="Times New Roman" w:hAnsi="Times New Roman" w:cs="Times New Roman"/>
          <w:bCs/>
          <w:sz w:val="28"/>
          <w:szCs w:val="28"/>
        </w:rPr>
        <w:t xml:space="preserve"> (табл</w:t>
      </w:r>
      <w:r w:rsidR="00245515" w:rsidRPr="000A5947">
        <w:rPr>
          <w:rFonts w:ascii="Times New Roman" w:hAnsi="Times New Roman" w:cs="Times New Roman"/>
          <w:bCs/>
          <w:sz w:val="28"/>
          <w:szCs w:val="28"/>
        </w:rPr>
        <w:t xml:space="preserve">ица </w:t>
      </w:r>
      <w:r w:rsidR="006B7630">
        <w:rPr>
          <w:rFonts w:ascii="Times New Roman" w:hAnsi="Times New Roman" w:cs="Times New Roman"/>
          <w:bCs/>
          <w:sz w:val="28"/>
          <w:szCs w:val="28"/>
        </w:rPr>
        <w:t>6</w:t>
      </w:r>
      <w:r w:rsidR="009A3A61" w:rsidRPr="000A5947">
        <w:rPr>
          <w:rFonts w:ascii="Times New Roman" w:hAnsi="Times New Roman" w:cs="Times New Roman"/>
          <w:bCs/>
          <w:sz w:val="28"/>
          <w:szCs w:val="28"/>
        </w:rPr>
        <w:t>)</w:t>
      </w:r>
      <w:r w:rsidRPr="000A5947">
        <w:rPr>
          <w:rFonts w:ascii="Times New Roman" w:hAnsi="Times New Roman" w:cs="Times New Roman"/>
          <w:bCs/>
          <w:sz w:val="28"/>
          <w:szCs w:val="28"/>
        </w:rPr>
        <w:t>.</w:t>
      </w:r>
    </w:p>
    <w:p w14:paraId="15F0BFC2" w14:textId="766EEF07" w:rsidR="00285ED9" w:rsidRPr="000A5947" w:rsidRDefault="00285ED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lastRenderedPageBreak/>
        <w:t xml:space="preserve">Анализ данных ЭКГ обследования пациентов в фазах абстиненции и постабстинентного периода выявил ряд различий между группами, злоупотреблявшими различными ПАВ. Синусовая тахикардия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учащ</w:t>
      </w:r>
      <w:r w:rsidR="008C743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нный ритм с синусовой активацией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встречалась у 10,7% пациентов с опиоидной зависимостью, что почти в два раза превышало аналогичный показатель в группе потребителей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где он составил 5,7%</w:t>
      </w:r>
      <w:r w:rsidR="00C2766D">
        <w:rPr>
          <w:rFonts w:ascii="Times New Roman" w:hAnsi="Times New Roman" w:cs="Times New Roman"/>
          <w:bCs/>
          <w:sz w:val="28"/>
          <w:szCs w:val="28"/>
        </w:rPr>
        <w:t xml:space="preserve"> </w:t>
      </w:r>
      <w:r w:rsidR="00C2766D" w:rsidRPr="00C2766D">
        <w:rPr>
          <w:rFonts w:ascii="Times New Roman" w:hAnsi="Times New Roman" w:cs="Times New Roman"/>
          <w:bCs/>
          <w:sz w:val="28"/>
          <w:szCs w:val="28"/>
        </w:rPr>
        <w:t>(p</w:t>
      </w:r>
      <w:r w:rsidR="00C2766D">
        <w:rPr>
          <w:rFonts w:ascii="Times New Roman" w:hAnsi="Times New Roman" w:cs="Times New Roman"/>
          <w:bCs/>
          <w:sz w:val="28"/>
          <w:szCs w:val="28"/>
        </w:rPr>
        <w:t>=</w:t>
      </w:r>
      <w:r w:rsidR="00C2766D" w:rsidRPr="00C2766D">
        <w:rPr>
          <w:rFonts w:ascii="Times New Roman" w:hAnsi="Times New Roman" w:cs="Times New Roman"/>
          <w:bCs/>
          <w:sz w:val="28"/>
          <w:szCs w:val="28"/>
        </w:rPr>
        <w:t>0,0</w:t>
      </w:r>
      <w:r w:rsidR="00C2766D">
        <w:rPr>
          <w:rFonts w:ascii="Times New Roman" w:hAnsi="Times New Roman" w:cs="Times New Roman"/>
          <w:bCs/>
          <w:sz w:val="28"/>
          <w:szCs w:val="28"/>
        </w:rPr>
        <w:t>9</w:t>
      </w:r>
      <w:r w:rsidR="00C2766D" w:rsidRPr="00C2766D">
        <w:rPr>
          <w:rFonts w:ascii="Times New Roman" w:hAnsi="Times New Roman" w:cs="Times New Roman"/>
          <w:bCs/>
          <w:sz w:val="28"/>
          <w:szCs w:val="28"/>
        </w:rPr>
        <w:t>)</w:t>
      </w:r>
      <w:r w:rsidRPr="000A5947">
        <w:rPr>
          <w:rFonts w:ascii="Times New Roman" w:hAnsi="Times New Roman" w:cs="Times New Roman"/>
          <w:bCs/>
          <w:sz w:val="28"/>
          <w:szCs w:val="28"/>
        </w:rPr>
        <w:t>. Этот феномен может отражать более выраженные вегетативные нарушения или остаточную стимуляцию симпатической нервной системы, характерную для опиоидной абстиненции. В противоположность этому, синусовая брадикардия, характеризующаяся урежением частоты сердечных сокращений, была более распространена среди лиц, употреблявших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11,5% против 8,4%</w:t>
      </w:r>
      <w:r w:rsidR="00C2766D">
        <w:rPr>
          <w:rFonts w:ascii="Times New Roman" w:hAnsi="Times New Roman" w:cs="Times New Roman"/>
          <w:bCs/>
          <w:sz w:val="28"/>
          <w:szCs w:val="28"/>
        </w:rPr>
        <w:t xml:space="preserve"> </w:t>
      </w:r>
      <w:r w:rsidR="00C2766D" w:rsidRPr="00C2766D">
        <w:rPr>
          <w:rFonts w:ascii="Times New Roman" w:hAnsi="Times New Roman" w:cs="Times New Roman"/>
          <w:bCs/>
          <w:sz w:val="28"/>
          <w:szCs w:val="28"/>
        </w:rPr>
        <w:t>(p</w:t>
      </w:r>
      <w:r w:rsidR="00C2766D">
        <w:rPr>
          <w:rFonts w:ascii="Times New Roman" w:hAnsi="Times New Roman" w:cs="Times New Roman"/>
          <w:bCs/>
          <w:sz w:val="28"/>
          <w:szCs w:val="28"/>
        </w:rPr>
        <w:t>=</w:t>
      </w:r>
      <w:r w:rsidR="00C2766D" w:rsidRPr="00C2766D">
        <w:rPr>
          <w:rFonts w:ascii="Times New Roman" w:hAnsi="Times New Roman" w:cs="Times New Roman"/>
          <w:bCs/>
          <w:sz w:val="28"/>
          <w:szCs w:val="28"/>
        </w:rPr>
        <w:t>0,</w:t>
      </w:r>
      <w:r w:rsidR="00C2766D">
        <w:rPr>
          <w:rFonts w:ascii="Times New Roman" w:hAnsi="Times New Roman" w:cs="Times New Roman"/>
          <w:bCs/>
          <w:sz w:val="28"/>
          <w:szCs w:val="28"/>
        </w:rPr>
        <w:t>3</w:t>
      </w:r>
      <w:r w:rsidR="00C2766D" w:rsidRPr="00C2766D">
        <w:rPr>
          <w:rFonts w:ascii="Times New Roman" w:hAnsi="Times New Roman" w:cs="Times New Roman"/>
          <w:bCs/>
          <w:sz w:val="28"/>
          <w:szCs w:val="28"/>
        </w:rPr>
        <w:t>)</w:t>
      </w:r>
      <w:r w:rsidRPr="000A5947">
        <w:rPr>
          <w:rFonts w:ascii="Times New Roman" w:hAnsi="Times New Roman" w:cs="Times New Roman"/>
          <w:bCs/>
          <w:sz w:val="28"/>
          <w:szCs w:val="28"/>
        </w:rPr>
        <w:t xml:space="preserve"> у пациентов с опиоидной зависимостью. Такая картина может быть связана с особенностями адаптационных механизмов в постинтоксикационный период.</w:t>
      </w:r>
    </w:p>
    <w:p w14:paraId="263FF7D2" w14:textId="16DE419C" w:rsidR="00285ED9" w:rsidRPr="000A5947" w:rsidRDefault="00285ED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Дополнительный интерес представляют параметры электрической активности сердца, измеряемые при стандартной ЭКГ. Между группами были зафиксированы статистически значимые различия, в частности по продолжительности зубца P, отражающего предсердную деполяризацию, а также интервала QT</w:t>
      </w:r>
      <w:r w:rsidR="001D3DAB" w:rsidRPr="000A5947">
        <w:rPr>
          <w:rFonts w:ascii="Times New Roman" w:hAnsi="Times New Roman" w:cs="Times New Roman"/>
          <w:bCs/>
          <w:sz w:val="28"/>
          <w:szCs w:val="28"/>
        </w:rPr>
        <w:t>c</w:t>
      </w:r>
      <w:r w:rsidRPr="000A5947">
        <w:rPr>
          <w:rFonts w:ascii="Times New Roman" w:hAnsi="Times New Roman" w:cs="Times New Roman"/>
          <w:bCs/>
          <w:sz w:val="28"/>
          <w:szCs w:val="28"/>
        </w:rPr>
        <w:t>, характеризующего реполяризацию желудочков (</w:t>
      </w:r>
      <w:r w:rsidR="00245515" w:rsidRPr="000A5947">
        <w:rPr>
          <w:rFonts w:ascii="Times New Roman" w:hAnsi="Times New Roman" w:cs="Times New Roman"/>
          <w:bCs/>
          <w:sz w:val="28"/>
          <w:szCs w:val="28"/>
        </w:rPr>
        <w:t>таблица</w:t>
      </w:r>
      <w:r w:rsidRPr="000A5947">
        <w:rPr>
          <w:rFonts w:ascii="Times New Roman" w:hAnsi="Times New Roman" w:cs="Times New Roman"/>
          <w:bCs/>
          <w:sz w:val="28"/>
          <w:szCs w:val="28"/>
        </w:rPr>
        <w:t xml:space="preserve"> </w:t>
      </w:r>
      <w:r w:rsidR="00582DF0">
        <w:rPr>
          <w:rFonts w:ascii="Times New Roman" w:hAnsi="Times New Roman" w:cs="Times New Roman"/>
          <w:bCs/>
          <w:sz w:val="28"/>
          <w:szCs w:val="28"/>
        </w:rPr>
        <w:t>7</w:t>
      </w:r>
      <w:r w:rsidRPr="000A5947">
        <w:rPr>
          <w:rFonts w:ascii="Times New Roman" w:hAnsi="Times New Roman" w:cs="Times New Roman"/>
          <w:bCs/>
          <w:sz w:val="28"/>
          <w:szCs w:val="28"/>
        </w:rPr>
        <w:t>).</w:t>
      </w:r>
    </w:p>
    <w:p w14:paraId="4C759A9A" w14:textId="14225AD3" w:rsidR="00064124" w:rsidRPr="000A5947" w:rsidRDefault="0006412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Построенная модель множ</w:t>
      </w:r>
      <w:r w:rsidR="00E8673B"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ственной линейной регрессии продемонстрировала следующие характеристики: коэффициент детерминации R² составил 0,05, скорректированный R² </w:t>
      </w:r>
      <w:r w:rsidR="008C7430"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0,019, что свидетельствует о низкой объяснительной способности включ</w:t>
      </w:r>
      <w:r w:rsidR="008C7430" w:rsidRPr="000A5947">
        <w:rPr>
          <w:rFonts w:ascii="Times New Roman" w:hAnsi="Times New Roman" w:cs="Times New Roman"/>
          <w:bCs/>
          <w:sz w:val="28"/>
          <w:szCs w:val="28"/>
        </w:rPr>
        <w:t>е</w:t>
      </w:r>
      <w:r w:rsidRPr="000A5947">
        <w:rPr>
          <w:rFonts w:ascii="Times New Roman" w:hAnsi="Times New Roman" w:cs="Times New Roman"/>
          <w:bCs/>
          <w:sz w:val="28"/>
          <w:szCs w:val="28"/>
        </w:rPr>
        <w:t>нных предикторов. Статистическая значимость всей модели в целом не достигнута (F = 1,5</w:t>
      </w:r>
      <w:r w:rsidR="008C7430" w:rsidRPr="000A5947">
        <w:rPr>
          <w:rFonts w:ascii="Times New Roman" w:hAnsi="Times New Roman" w:cs="Times New Roman"/>
          <w:bCs/>
          <w:sz w:val="28"/>
          <w:szCs w:val="28"/>
        </w:rPr>
        <w:t>5</w:t>
      </w:r>
      <w:r w:rsidRPr="000A5947">
        <w:rPr>
          <w:rFonts w:ascii="Times New Roman" w:hAnsi="Times New Roman" w:cs="Times New Roman"/>
          <w:bCs/>
          <w:sz w:val="28"/>
          <w:szCs w:val="28"/>
        </w:rPr>
        <w:t>; p = 0,11).</w:t>
      </w:r>
    </w:p>
    <w:p w14:paraId="0B2F0D8F" w14:textId="4D4D95D8" w:rsidR="00064124" w:rsidRPr="000A5947" w:rsidRDefault="0006412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Тем не менее, анализ отдельных переменных выявил достоверное влияние возраста (β = 0,163; p = 0,025), что отражает закономерное удлинение интервала QT с </w:t>
      </w:r>
      <w:bookmarkStart w:id="21" w:name="_Hlk211419016"/>
      <w:r w:rsidRPr="000A5947">
        <w:rPr>
          <w:rFonts w:ascii="Times New Roman" w:hAnsi="Times New Roman" w:cs="Times New Roman"/>
          <w:bCs/>
          <w:sz w:val="28"/>
          <w:szCs w:val="28"/>
        </w:rPr>
        <w:t>увеличением возраста</w:t>
      </w:r>
      <w:bookmarkEnd w:id="21"/>
      <w:r w:rsidRPr="000A5947">
        <w:rPr>
          <w:rFonts w:ascii="Times New Roman" w:hAnsi="Times New Roman" w:cs="Times New Roman"/>
          <w:bCs/>
          <w:sz w:val="28"/>
          <w:szCs w:val="28"/>
        </w:rPr>
        <w:t>. Кроме того, отмечена тенденция к ассоциации между типом употребляемого вещества и продолжительностью QT</w:t>
      </w:r>
      <w:r w:rsidR="001D3DAB" w:rsidRPr="000A5947">
        <w:rPr>
          <w:rFonts w:ascii="Times New Roman" w:hAnsi="Times New Roman" w:cs="Times New Roman"/>
          <w:bCs/>
          <w:sz w:val="28"/>
          <w:szCs w:val="28"/>
        </w:rPr>
        <w:t>c</w:t>
      </w:r>
      <w:r w:rsidRPr="000A5947">
        <w:rPr>
          <w:rFonts w:ascii="Times New Roman" w:hAnsi="Times New Roman" w:cs="Times New Roman"/>
          <w:bCs/>
          <w:sz w:val="28"/>
          <w:szCs w:val="28"/>
        </w:rPr>
        <w:t>: у пациентов, злоупотребляющих СКт, интервал QT</w:t>
      </w:r>
      <w:r w:rsidR="001D3DAB" w:rsidRPr="000A5947">
        <w:rPr>
          <w:rFonts w:ascii="Times New Roman" w:hAnsi="Times New Roman" w:cs="Times New Roman"/>
          <w:bCs/>
          <w:sz w:val="28"/>
          <w:szCs w:val="28"/>
        </w:rPr>
        <w:t>c</w:t>
      </w:r>
      <w:r w:rsidRPr="000A5947">
        <w:rPr>
          <w:rFonts w:ascii="Times New Roman" w:hAnsi="Times New Roman" w:cs="Times New Roman"/>
          <w:bCs/>
          <w:sz w:val="28"/>
          <w:szCs w:val="28"/>
        </w:rPr>
        <w:t xml:space="preserve"> был в среднем длиннее на 16,3 мс по сравнению с опиоидной группой (p = 0,05). Сходная тенденция установлена для показателей АЛТ (p = 0,06), что, вероятно, отражает косвенные метаболические эффекты.</w:t>
      </w:r>
    </w:p>
    <w:p w14:paraId="6758EC02" w14:textId="5AA6DBDB" w:rsidR="00E8673B" w:rsidRPr="000A5947" w:rsidRDefault="0006412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Полученные результаты позволяют заключить, что </w:t>
      </w:r>
      <w:bookmarkStart w:id="22" w:name="_Hlk211418874"/>
      <w:r w:rsidRPr="000A5947">
        <w:rPr>
          <w:rFonts w:ascii="Times New Roman" w:hAnsi="Times New Roman" w:cs="Times New Roman"/>
          <w:bCs/>
          <w:sz w:val="28"/>
          <w:szCs w:val="28"/>
        </w:rPr>
        <w:t>ведущими предикторами удлинения интервала QT</w:t>
      </w:r>
      <w:r w:rsidR="001D3DAB" w:rsidRPr="000A5947">
        <w:rPr>
          <w:rFonts w:ascii="Times New Roman" w:hAnsi="Times New Roman" w:cs="Times New Roman"/>
          <w:bCs/>
          <w:sz w:val="28"/>
          <w:szCs w:val="28"/>
        </w:rPr>
        <w:t>c</w:t>
      </w:r>
      <w:r w:rsidRPr="000A5947">
        <w:rPr>
          <w:rFonts w:ascii="Times New Roman" w:hAnsi="Times New Roman" w:cs="Times New Roman"/>
          <w:bCs/>
          <w:sz w:val="28"/>
          <w:szCs w:val="28"/>
        </w:rPr>
        <w:t xml:space="preserve"> у наркопотребителей являются возраст </w:t>
      </w:r>
      <w:bookmarkEnd w:id="22"/>
      <w:r w:rsidR="00E8673B" w:rsidRPr="000A5947">
        <w:rPr>
          <w:rFonts w:ascii="Times New Roman" w:hAnsi="Times New Roman" w:cs="Times New Roman"/>
          <w:bCs/>
          <w:sz w:val="28"/>
          <w:szCs w:val="28"/>
        </w:rPr>
        <w:t>(</w:t>
      </w:r>
      <w:r w:rsidR="00245515" w:rsidRPr="000A5947">
        <w:rPr>
          <w:rFonts w:ascii="Times New Roman" w:hAnsi="Times New Roman" w:cs="Times New Roman"/>
          <w:bCs/>
          <w:sz w:val="28"/>
          <w:szCs w:val="28"/>
        </w:rPr>
        <w:t xml:space="preserve">таблица </w:t>
      </w:r>
      <w:r w:rsidR="00582DF0">
        <w:rPr>
          <w:rFonts w:ascii="Times New Roman" w:hAnsi="Times New Roman" w:cs="Times New Roman"/>
          <w:bCs/>
          <w:sz w:val="28"/>
          <w:szCs w:val="28"/>
        </w:rPr>
        <w:t>8</w:t>
      </w:r>
      <w:r w:rsidR="00E8673B" w:rsidRPr="000A5947">
        <w:rPr>
          <w:rFonts w:ascii="Times New Roman" w:hAnsi="Times New Roman" w:cs="Times New Roman"/>
          <w:bCs/>
          <w:sz w:val="28"/>
          <w:szCs w:val="28"/>
        </w:rPr>
        <w:t>)</w:t>
      </w:r>
      <w:r w:rsidRPr="000A5947">
        <w:rPr>
          <w:rFonts w:ascii="Times New Roman" w:hAnsi="Times New Roman" w:cs="Times New Roman"/>
          <w:bCs/>
          <w:sz w:val="28"/>
          <w:szCs w:val="28"/>
        </w:rPr>
        <w:t>.</w:t>
      </w:r>
    </w:p>
    <w:p w14:paraId="16C6755D" w14:textId="3B6D4BF8" w:rsidR="00285ED9" w:rsidRPr="000A5947" w:rsidRDefault="0067388A"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w:t>
      </w:r>
      <w:r w:rsidR="00285ED9" w:rsidRPr="000A5947">
        <w:rPr>
          <w:rFonts w:ascii="Times New Roman" w:hAnsi="Times New Roman" w:cs="Times New Roman"/>
          <w:bCs/>
          <w:sz w:val="28"/>
          <w:szCs w:val="28"/>
        </w:rPr>
        <w:t>егмент ST, отражающий начальную фазу реполяризации желудочков, был удлин</w:t>
      </w:r>
      <w:r w:rsidR="00531C19" w:rsidRPr="000A5947">
        <w:rPr>
          <w:rFonts w:ascii="Times New Roman" w:hAnsi="Times New Roman" w:cs="Times New Roman"/>
          <w:bCs/>
          <w:sz w:val="28"/>
          <w:szCs w:val="28"/>
        </w:rPr>
        <w:t>е</w:t>
      </w:r>
      <w:r w:rsidR="00285ED9" w:rsidRPr="000A5947">
        <w:rPr>
          <w:rFonts w:ascii="Times New Roman" w:hAnsi="Times New Roman" w:cs="Times New Roman"/>
          <w:bCs/>
          <w:sz w:val="28"/>
          <w:szCs w:val="28"/>
        </w:rPr>
        <w:t>н в группе СК</w:t>
      </w:r>
      <w:r w:rsidR="00620873" w:rsidRPr="000A5947">
        <w:rPr>
          <w:rFonts w:ascii="Times New Roman" w:hAnsi="Times New Roman" w:cs="Times New Roman"/>
          <w:bCs/>
          <w:sz w:val="28"/>
          <w:szCs w:val="28"/>
        </w:rPr>
        <w:t>т</w:t>
      </w:r>
      <w:r w:rsidR="00285ED9" w:rsidRPr="000A5947">
        <w:rPr>
          <w:rFonts w:ascii="Times New Roman" w:hAnsi="Times New Roman" w:cs="Times New Roman"/>
          <w:bCs/>
          <w:sz w:val="28"/>
          <w:szCs w:val="28"/>
        </w:rPr>
        <w:t xml:space="preserve"> (131,1 ± 32,8 мс против 125,9 ± 29,8 мс</w:t>
      </w:r>
      <w:r w:rsidR="00C2766D">
        <w:rPr>
          <w:rFonts w:ascii="Times New Roman" w:hAnsi="Times New Roman" w:cs="Times New Roman"/>
          <w:bCs/>
          <w:sz w:val="28"/>
          <w:szCs w:val="28"/>
        </w:rPr>
        <w:t xml:space="preserve">, </w:t>
      </w:r>
      <w:r w:rsidR="00C2766D" w:rsidRPr="00C2766D">
        <w:rPr>
          <w:rFonts w:ascii="Times New Roman" w:hAnsi="Times New Roman" w:cs="Times New Roman"/>
          <w:bCs/>
          <w:sz w:val="28"/>
          <w:szCs w:val="28"/>
        </w:rPr>
        <w:t>p</w:t>
      </w:r>
      <w:r w:rsidR="00C2766D">
        <w:rPr>
          <w:rFonts w:ascii="Times New Roman" w:hAnsi="Times New Roman" w:cs="Times New Roman"/>
          <w:bCs/>
          <w:sz w:val="28"/>
          <w:szCs w:val="28"/>
        </w:rPr>
        <w:t>=</w:t>
      </w:r>
      <w:r w:rsidR="00C2766D" w:rsidRPr="00C2766D">
        <w:rPr>
          <w:rFonts w:ascii="Times New Roman" w:hAnsi="Times New Roman" w:cs="Times New Roman"/>
          <w:bCs/>
          <w:sz w:val="28"/>
          <w:szCs w:val="28"/>
        </w:rPr>
        <w:t>0,</w:t>
      </w:r>
      <w:r w:rsidR="00C2766D">
        <w:rPr>
          <w:rFonts w:ascii="Times New Roman" w:hAnsi="Times New Roman" w:cs="Times New Roman"/>
          <w:bCs/>
          <w:sz w:val="28"/>
          <w:szCs w:val="28"/>
        </w:rPr>
        <w:t>1</w:t>
      </w:r>
      <w:r w:rsidR="00285ED9" w:rsidRPr="000A5947">
        <w:rPr>
          <w:rFonts w:ascii="Times New Roman" w:hAnsi="Times New Roman" w:cs="Times New Roman"/>
          <w:bCs/>
          <w:sz w:val="28"/>
          <w:szCs w:val="28"/>
        </w:rPr>
        <w:t>). В то же время у потребителей СК</w:t>
      </w:r>
      <w:r w:rsidR="00620873" w:rsidRPr="000A5947">
        <w:rPr>
          <w:rFonts w:ascii="Times New Roman" w:hAnsi="Times New Roman" w:cs="Times New Roman"/>
          <w:bCs/>
          <w:sz w:val="28"/>
          <w:szCs w:val="28"/>
        </w:rPr>
        <w:t>т</w:t>
      </w:r>
      <w:r w:rsidR="00285ED9" w:rsidRPr="000A5947">
        <w:rPr>
          <w:rFonts w:ascii="Times New Roman" w:hAnsi="Times New Roman" w:cs="Times New Roman"/>
          <w:bCs/>
          <w:sz w:val="28"/>
          <w:szCs w:val="28"/>
        </w:rPr>
        <w:t xml:space="preserve"> наблюдалось укорочение интервала PQ (148,8 ± 20,0 мс против 149,3 ± 21,9 мс</w:t>
      </w:r>
      <w:r w:rsidR="00C2766D">
        <w:rPr>
          <w:rFonts w:ascii="Times New Roman" w:hAnsi="Times New Roman" w:cs="Times New Roman"/>
          <w:bCs/>
          <w:sz w:val="28"/>
          <w:szCs w:val="28"/>
        </w:rPr>
        <w:t>,</w:t>
      </w:r>
      <w:r w:rsidR="00285ED9" w:rsidRPr="000A5947">
        <w:rPr>
          <w:rFonts w:ascii="Times New Roman" w:hAnsi="Times New Roman" w:cs="Times New Roman"/>
          <w:bCs/>
          <w:sz w:val="28"/>
          <w:szCs w:val="28"/>
        </w:rPr>
        <w:t xml:space="preserve"> </w:t>
      </w:r>
      <w:r w:rsidR="00C2766D" w:rsidRPr="00C2766D">
        <w:rPr>
          <w:rFonts w:ascii="Times New Roman" w:hAnsi="Times New Roman" w:cs="Times New Roman"/>
          <w:bCs/>
          <w:sz w:val="28"/>
          <w:szCs w:val="28"/>
        </w:rPr>
        <w:t>p</w:t>
      </w:r>
      <w:r w:rsidR="00C2766D">
        <w:rPr>
          <w:rFonts w:ascii="Times New Roman" w:hAnsi="Times New Roman" w:cs="Times New Roman"/>
          <w:bCs/>
          <w:sz w:val="28"/>
          <w:szCs w:val="28"/>
        </w:rPr>
        <w:t>=</w:t>
      </w:r>
      <w:r w:rsidR="00C2766D" w:rsidRPr="00C2766D">
        <w:rPr>
          <w:rFonts w:ascii="Times New Roman" w:hAnsi="Times New Roman" w:cs="Times New Roman"/>
          <w:bCs/>
          <w:sz w:val="28"/>
          <w:szCs w:val="28"/>
        </w:rPr>
        <w:t>0,</w:t>
      </w:r>
      <w:r w:rsidR="00C2766D">
        <w:rPr>
          <w:rFonts w:ascii="Times New Roman" w:hAnsi="Times New Roman" w:cs="Times New Roman"/>
          <w:bCs/>
          <w:sz w:val="28"/>
          <w:szCs w:val="28"/>
        </w:rPr>
        <w:t>8</w:t>
      </w:r>
      <w:r w:rsidR="00C2766D" w:rsidRPr="00C2766D">
        <w:rPr>
          <w:rFonts w:ascii="Times New Roman" w:hAnsi="Times New Roman" w:cs="Times New Roman"/>
          <w:bCs/>
          <w:sz w:val="28"/>
          <w:szCs w:val="28"/>
        </w:rPr>
        <w:t>)</w:t>
      </w:r>
      <w:r w:rsidR="00C2766D">
        <w:rPr>
          <w:rFonts w:ascii="Times New Roman" w:hAnsi="Times New Roman" w:cs="Times New Roman"/>
          <w:bCs/>
          <w:sz w:val="28"/>
          <w:szCs w:val="28"/>
        </w:rPr>
        <w:t xml:space="preserve"> </w:t>
      </w:r>
      <w:r w:rsidR="00285ED9" w:rsidRPr="000A5947">
        <w:rPr>
          <w:rFonts w:ascii="Times New Roman" w:hAnsi="Times New Roman" w:cs="Times New Roman"/>
          <w:bCs/>
          <w:sz w:val="28"/>
          <w:szCs w:val="28"/>
        </w:rPr>
        <w:t>и зубца Т (139,0 ± 29,5 мс против 142,7 ± 24,5 мс</w:t>
      </w:r>
      <w:r w:rsidR="00C2766D">
        <w:rPr>
          <w:rFonts w:ascii="Times New Roman" w:hAnsi="Times New Roman" w:cs="Times New Roman"/>
          <w:bCs/>
          <w:sz w:val="28"/>
          <w:szCs w:val="28"/>
        </w:rPr>
        <w:t xml:space="preserve">, </w:t>
      </w:r>
      <w:r w:rsidR="00C2766D" w:rsidRPr="00C2766D">
        <w:rPr>
          <w:rFonts w:ascii="Times New Roman" w:hAnsi="Times New Roman" w:cs="Times New Roman"/>
          <w:bCs/>
          <w:sz w:val="28"/>
          <w:szCs w:val="28"/>
        </w:rPr>
        <w:t>p</w:t>
      </w:r>
      <w:r w:rsidR="00C2766D">
        <w:rPr>
          <w:rFonts w:ascii="Times New Roman" w:hAnsi="Times New Roman" w:cs="Times New Roman"/>
          <w:bCs/>
          <w:sz w:val="28"/>
          <w:szCs w:val="28"/>
        </w:rPr>
        <w:t>=</w:t>
      </w:r>
      <w:r w:rsidR="00C2766D" w:rsidRPr="00C2766D">
        <w:rPr>
          <w:rFonts w:ascii="Times New Roman" w:hAnsi="Times New Roman" w:cs="Times New Roman"/>
          <w:bCs/>
          <w:sz w:val="28"/>
          <w:szCs w:val="28"/>
        </w:rPr>
        <w:t>0,</w:t>
      </w:r>
      <w:r w:rsidR="00C2766D">
        <w:rPr>
          <w:rFonts w:ascii="Times New Roman" w:hAnsi="Times New Roman" w:cs="Times New Roman"/>
          <w:bCs/>
          <w:sz w:val="28"/>
          <w:szCs w:val="28"/>
        </w:rPr>
        <w:t>2</w:t>
      </w:r>
      <w:r w:rsidR="00C2766D" w:rsidRPr="00C2766D">
        <w:rPr>
          <w:rFonts w:ascii="Times New Roman" w:hAnsi="Times New Roman" w:cs="Times New Roman"/>
          <w:bCs/>
          <w:sz w:val="28"/>
          <w:szCs w:val="28"/>
        </w:rPr>
        <w:t>)</w:t>
      </w:r>
      <w:r w:rsidR="00285ED9" w:rsidRPr="000A5947">
        <w:rPr>
          <w:rFonts w:ascii="Times New Roman" w:hAnsi="Times New Roman" w:cs="Times New Roman"/>
          <w:bCs/>
          <w:sz w:val="28"/>
          <w:szCs w:val="28"/>
        </w:rPr>
        <w:t>, что может отражать ускорение процессов предсердно-желудочковой проводимости и реполяризации соответственно.</w:t>
      </w:r>
    </w:p>
    <w:p w14:paraId="1C144E64" w14:textId="0149D860" w:rsidR="00285ED9" w:rsidRPr="000A5947" w:rsidRDefault="00285ED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Особого внимания заслуживает синдром ранней реполяризации желудочков, который рассматривался как потенциально аритмогенный феномен. Он регистрировался у 7,7% пациентов группы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что немного превышает </w:t>
      </w:r>
      <w:r w:rsidRPr="000A5947">
        <w:rPr>
          <w:rFonts w:ascii="Times New Roman" w:hAnsi="Times New Roman" w:cs="Times New Roman"/>
          <w:bCs/>
          <w:sz w:val="28"/>
          <w:szCs w:val="28"/>
        </w:rPr>
        <w:lastRenderedPageBreak/>
        <w:t>показатель в группе опиоидной зависимости (6,1%)</w:t>
      </w:r>
      <w:r w:rsidR="00E94F71">
        <w:rPr>
          <w:rFonts w:ascii="Times New Roman" w:hAnsi="Times New Roman" w:cs="Times New Roman"/>
          <w:bCs/>
          <w:sz w:val="28"/>
          <w:szCs w:val="28"/>
        </w:rPr>
        <w:t xml:space="preserve">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5</w:t>
      </w:r>
      <w:r w:rsidR="00E94F71" w:rsidRPr="00E94F71">
        <w:rPr>
          <w:rFonts w:ascii="Times New Roman" w:hAnsi="Times New Roman" w:cs="Times New Roman"/>
          <w:bCs/>
          <w:sz w:val="28"/>
          <w:szCs w:val="28"/>
        </w:rPr>
        <w:t>)</w:t>
      </w:r>
      <w:r w:rsidRPr="000A5947">
        <w:rPr>
          <w:rFonts w:ascii="Times New Roman" w:hAnsi="Times New Roman" w:cs="Times New Roman"/>
          <w:bCs/>
          <w:sz w:val="28"/>
          <w:szCs w:val="28"/>
        </w:rPr>
        <w:t>. Эта особенность может быть обусловлена влиянием синтетических психостимуляторов на электрофизиологические свойства кардиомиоцитов.</w:t>
      </w:r>
    </w:p>
    <w:p w14:paraId="5FA49A56" w14:textId="560FC8C5" w:rsidR="00285ED9" w:rsidRPr="000A5947" w:rsidRDefault="00285ED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Что касается структурно-функциональных изменений миокарда, то согласно данным ЭКГ исследования, признаки гипертрофии ЛЖ были выявлены у 6,2% пациентов, злоупотреблявших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и у 7,6%</w:t>
      </w:r>
      <w:r w:rsidR="00E94F71">
        <w:rPr>
          <w:rFonts w:ascii="Times New Roman" w:hAnsi="Times New Roman" w:cs="Times New Roman"/>
          <w:bCs/>
          <w:sz w:val="28"/>
          <w:szCs w:val="28"/>
        </w:rPr>
        <w:t xml:space="preserve">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2</w:t>
      </w:r>
      <w:r w:rsidR="00E94F71" w:rsidRPr="00E94F71">
        <w:rPr>
          <w:rFonts w:ascii="Times New Roman" w:hAnsi="Times New Roman" w:cs="Times New Roman"/>
          <w:bCs/>
          <w:sz w:val="28"/>
          <w:szCs w:val="28"/>
        </w:rPr>
        <w:t>)</w:t>
      </w:r>
      <w:r w:rsidRPr="000A5947">
        <w:rPr>
          <w:rFonts w:ascii="Times New Roman" w:hAnsi="Times New Roman" w:cs="Times New Roman"/>
          <w:bCs/>
          <w:sz w:val="28"/>
          <w:szCs w:val="28"/>
        </w:rPr>
        <w:t xml:space="preserve"> представителей группы с опиоидной зависимостью. Несмотря на то, что выявленные различия не достигли уровня статистической значимости, тенденция к более высокой частоте гипертрофии ЛЖ в опиоидной группе может свидетельствовать о хронической гемодинамической перегрузке, развивающейся на фоне длительного воздействия ПАВ. Согласно данным анамнестического опроса, эпизоды артериальной гипертензии достоверно чаще фиксировались именно в этой группе, по сравнению с лицами, употреблявшими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Это может объяснять более выраженные признаки ремоделирования левого желудочка у данной категории.</w:t>
      </w:r>
    </w:p>
    <w:p w14:paraId="48C1AEB5" w14:textId="5551B3A6" w:rsidR="00285ED9" w:rsidRPr="000A5947" w:rsidRDefault="00285ED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Нарушения со стороны предсердий носили менее выраженный характер. Признаки перегрузки левого предсердия были зарегистрированы только у одного пациента с опиоидной зависимостью. Перегрузка правого предсердия отмечалась у 0,5% лиц в группе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у 2,3%</w:t>
      </w:r>
      <w:r w:rsidR="00E94F71">
        <w:rPr>
          <w:rFonts w:ascii="Times New Roman" w:hAnsi="Times New Roman" w:cs="Times New Roman"/>
          <w:bCs/>
          <w:sz w:val="28"/>
          <w:szCs w:val="28"/>
        </w:rPr>
        <w:t xml:space="preserve">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5</w:t>
      </w:r>
      <w:r w:rsidR="00E94F71" w:rsidRPr="00E94F71">
        <w:rPr>
          <w:rFonts w:ascii="Times New Roman" w:hAnsi="Times New Roman" w:cs="Times New Roman"/>
          <w:bCs/>
          <w:sz w:val="28"/>
          <w:szCs w:val="28"/>
        </w:rPr>
        <w:t>)</w:t>
      </w:r>
      <w:r w:rsidR="00E94F71">
        <w:rPr>
          <w:rFonts w:ascii="Times New Roman" w:hAnsi="Times New Roman" w:cs="Times New Roman"/>
          <w:bCs/>
          <w:sz w:val="28"/>
          <w:szCs w:val="28"/>
        </w:rPr>
        <w:t xml:space="preserve"> </w:t>
      </w:r>
      <w:r w:rsidRPr="000A5947">
        <w:rPr>
          <w:rFonts w:ascii="Times New Roman" w:hAnsi="Times New Roman" w:cs="Times New Roman"/>
          <w:bCs/>
          <w:sz w:val="28"/>
          <w:szCs w:val="28"/>
        </w:rPr>
        <w:t>в контрольной группе.</w:t>
      </w:r>
    </w:p>
    <w:p w14:paraId="74E354D5" w14:textId="65823614" w:rsidR="00F24F3B" w:rsidRPr="000A5947" w:rsidRDefault="00285ED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Нарушения внутрижелудочковой проводимости, а именно </w:t>
      </w:r>
      <w:r w:rsidR="00D06C2C" w:rsidRPr="000A5947">
        <w:rPr>
          <w:rFonts w:ascii="Times New Roman" w:hAnsi="Times New Roman" w:cs="Times New Roman"/>
          <w:bCs/>
          <w:sz w:val="28"/>
          <w:szCs w:val="28"/>
        </w:rPr>
        <w:t>БПНПГ</w:t>
      </w:r>
      <w:r w:rsidRPr="000A5947">
        <w:rPr>
          <w:rFonts w:ascii="Times New Roman" w:hAnsi="Times New Roman" w:cs="Times New Roman"/>
          <w:bCs/>
          <w:sz w:val="28"/>
          <w:szCs w:val="28"/>
        </w:rPr>
        <w:t>, встречались с близкой частотой: у 14,8% пациентов, употреблявших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и у 13%</w:t>
      </w:r>
      <w:r w:rsidR="00E94F71">
        <w:rPr>
          <w:rFonts w:ascii="Times New Roman" w:hAnsi="Times New Roman" w:cs="Times New Roman"/>
          <w:bCs/>
          <w:sz w:val="28"/>
          <w:szCs w:val="28"/>
        </w:rPr>
        <w:t xml:space="preserve">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8</w:t>
      </w:r>
      <w:r w:rsidR="00E94F71" w:rsidRPr="00E94F71">
        <w:rPr>
          <w:rFonts w:ascii="Times New Roman" w:hAnsi="Times New Roman" w:cs="Times New Roman"/>
          <w:bCs/>
          <w:sz w:val="28"/>
          <w:szCs w:val="28"/>
        </w:rPr>
        <w:t>)</w:t>
      </w:r>
      <w:r w:rsidRPr="000A5947">
        <w:rPr>
          <w:rFonts w:ascii="Times New Roman" w:hAnsi="Times New Roman" w:cs="Times New Roman"/>
          <w:bCs/>
          <w:sz w:val="28"/>
          <w:szCs w:val="28"/>
        </w:rPr>
        <w:t xml:space="preserve"> </w:t>
      </w:r>
      <w:r w:rsidR="001F61E6">
        <w:rPr>
          <w:rFonts w:ascii="Times New Roman" w:hAnsi="Times New Roman" w:cs="Times New Roman"/>
          <w:bCs/>
          <w:sz w:val="28"/>
          <w:szCs w:val="28"/>
        </w:rPr>
        <w:t>–</w:t>
      </w:r>
      <w:r w:rsidRPr="000A5947">
        <w:rPr>
          <w:rFonts w:ascii="Times New Roman" w:hAnsi="Times New Roman" w:cs="Times New Roman"/>
          <w:bCs/>
          <w:sz w:val="28"/>
          <w:szCs w:val="28"/>
        </w:rPr>
        <w:t xml:space="preserve"> в опиоидной группе. В то же время атриовентрикулярная блокада I степени фиксировалась в единичных случаях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по одному эпизоду в каждой группе, не достигая статистической значимости, но заслуживая внимания как потенциальный маркер функциональных нарушений проводимости на уровне </w:t>
      </w:r>
      <w:r w:rsidR="00531C19" w:rsidRPr="000A5947">
        <w:rPr>
          <w:rFonts w:ascii="Times New Roman" w:hAnsi="Times New Roman" w:cs="Times New Roman"/>
          <w:bCs/>
          <w:sz w:val="28"/>
          <w:szCs w:val="28"/>
        </w:rPr>
        <w:t xml:space="preserve">атриовентрикулярного </w:t>
      </w:r>
      <w:r w:rsidRPr="000A5947">
        <w:rPr>
          <w:rFonts w:ascii="Times New Roman" w:hAnsi="Times New Roman" w:cs="Times New Roman"/>
          <w:bCs/>
          <w:sz w:val="28"/>
          <w:szCs w:val="28"/>
        </w:rPr>
        <w:t>узла.</w:t>
      </w:r>
    </w:p>
    <w:p w14:paraId="2E2E9D4A" w14:textId="49BC7ABB" w:rsidR="00D06C2C" w:rsidRPr="000A5947" w:rsidRDefault="00D06C2C"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Также анализ ЭКГ данных выявил наличие признаков ишемических изменений миокарда у части обследованных пациентов в обеих исследуемых группах. Так, ишемические изменения, характеризующиеся типичными отклонениями сегмента ST и инверсией зубца T, были зафиксированы у 2,9% пациентов, злоупотреблявших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у 3,8%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6</w:t>
      </w:r>
      <w:r w:rsidR="00E94F71" w:rsidRPr="00E94F71">
        <w:rPr>
          <w:rFonts w:ascii="Times New Roman" w:hAnsi="Times New Roman" w:cs="Times New Roman"/>
          <w:bCs/>
          <w:sz w:val="28"/>
          <w:szCs w:val="28"/>
        </w:rPr>
        <w:t>)</w:t>
      </w:r>
      <w:r w:rsidR="00E94F71">
        <w:rPr>
          <w:rFonts w:ascii="Times New Roman" w:hAnsi="Times New Roman" w:cs="Times New Roman"/>
          <w:bCs/>
          <w:sz w:val="28"/>
          <w:szCs w:val="28"/>
        </w:rPr>
        <w:t xml:space="preserve"> </w:t>
      </w:r>
      <w:r w:rsidRPr="000A5947">
        <w:rPr>
          <w:rFonts w:ascii="Times New Roman" w:hAnsi="Times New Roman" w:cs="Times New Roman"/>
          <w:bCs/>
          <w:sz w:val="28"/>
          <w:szCs w:val="28"/>
        </w:rPr>
        <w:t>лиц с опиоидной зависимостью. Несмотря на то</w:t>
      </w:r>
      <w:r w:rsidR="00E43517"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что различия между группами не достигли статистической значимости, выявленные изменения могут указывать на эпизоды транзиторной миокардиальной ишемии, как следствие вазоспастического эффекта </w:t>
      </w:r>
      <w:r w:rsidR="00E43517" w:rsidRPr="000A5947">
        <w:rPr>
          <w:rFonts w:ascii="Times New Roman" w:hAnsi="Times New Roman" w:cs="Times New Roman"/>
          <w:bCs/>
          <w:sz w:val="28"/>
          <w:szCs w:val="28"/>
        </w:rPr>
        <w:t>ПАВ</w:t>
      </w:r>
      <w:r w:rsidRPr="000A5947">
        <w:rPr>
          <w:rFonts w:ascii="Times New Roman" w:hAnsi="Times New Roman" w:cs="Times New Roman"/>
          <w:bCs/>
          <w:sz w:val="28"/>
          <w:szCs w:val="28"/>
        </w:rPr>
        <w:t>, нарушения коронарного кровотока или кардиотоксического действия метаболитов.</w:t>
      </w:r>
    </w:p>
    <w:p w14:paraId="45F5C6BC" w14:textId="0B4223EE" w:rsidR="00D06C2C" w:rsidRPr="000A5947" w:rsidRDefault="00D06C2C"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Особое внимание заслуживает регистрация патологического зубца Q. Этот признак был зафиксирован у 1% пациентов в группе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у 4,6%</w:t>
      </w:r>
      <w:r w:rsidR="00E94F71">
        <w:rPr>
          <w:rFonts w:ascii="Times New Roman" w:hAnsi="Times New Roman" w:cs="Times New Roman"/>
          <w:bCs/>
          <w:sz w:val="28"/>
          <w:szCs w:val="28"/>
        </w:rPr>
        <w:t xml:space="preserve">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0,0</w:t>
      </w:r>
      <w:r w:rsidR="00E94F71">
        <w:rPr>
          <w:rFonts w:ascii="Times New Roman" w:hAnsi="Times New Roman" w:cs="Times New Roman"/>
          <w:bCs/>
          <w:sz w:val="28"/>
          <w:szCs w:val="28"/>
        </w:rPr>
        <w:t>3</w:t>
      </w:r>
      <w:r w:rsidR="00E94F71" w:rsidRPr="00E94F71">
        <w:rPr>
          <w:rFonts w:ascii="Times New Roman" w:hAnsi="Times New Roman" w:cs="Times New Roman"/>
          <w:bCs/>
          <w:sz w:val="28"/>
          <w:szCs w:val="28"/>
        </w:rPr>
        <w:t>)</w:t>
      </w:r>
      <w:r w:rsidRPr="000A5947">
        <w:rPr>
          <w:rFonts w:ascii="Times New Roman" w:hAnsi="Times New Roman" w:cs="Times New Roman"/>
          <w:bCs/>
          <w:sz w:val="28"/>
          <w:szCs w:val="28"/>
        </w:rPr>
        <w:t xml:space="preserve"> представителей группы опиоидной зависимости</w:t>
      </w:r>
      <w:r w:rsidR="00E43517" w:rsidRPr="000A5947">
        <w:rPr>
          <w:rFonts w:ascii="Times New Roman" w:hAnsi="Times New Roman" w:cs="Times New Roman"/>
          <w:bCs/>
          <w:sz w:val="28"/>
          <w:szCs w:val="28"/>
        </w:rPr>
        <w:t xml:space="preserve"> (табл</w:t>
      </w:r>
      <w:r w:rsidR="005B62A2" w:rsidRPr="000A5947">
        <w:rPr>
          <w:rFonts w:ascii="Times New Roman" w:hAnsi="Times New Roman" w:cs="Times New Roman"/>
          <w:bCs/>
          <w:sz w:val="28"/>
          <w:szCs w:val="28"/>
        </w:rPr>
        <w:t xml:space="preserve">ица </w:t>
      </w:r>
      <w:r w:rsidR="00582DF0">
        <w:rPr>
          <w:rFonts w:ascii="Times New Roman" w:hAnsi="Times New Roman" w:cs="Times New Roman"/>
          <w:bCs/>
          <w:sz w:val="28"/>
          <w:szCs w:val="28"/>
        </w:rPr>
        <w:t>7</w:t>
      </w:r>
      <w:r w:rsidR="00E43517" w:rsidRPr="000A5947">
        <w:rPr>
          <w:rFonts w:ascii="Times New Roman" w:hAnsi="Times New Roman" w:cs="Times New Roman"/>
          <w:bCs/>
          <w:sz w:val="28"/>
          <w:szCs w:val="28"/>
        </w:rPr>
        <w:t>)</w:t>
      </w:r>
      <w:r w:rsidRPr="000A5947">
        <w:rPr>
          <w:rFonts w:ascii="Times New Roman" w:hAnsi="Times New Roman" w:cs="Times New Roman"/>
          <w:bCs/>
          <w:sz w:val="28"/>
          <w:szCs w:val="28"/>
        </w:rPr>
        <w:t>. Подобное распределение позволяет предположить более высокую частоту перенес</w:t>
      </w:r>
      <w:r w:rsidR="00531C19"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нных ишемических эпизодов или выраженность кардиотоксического воздействия именно среди опиоидных наркопотребителей. Кроме того, наличие патологического зубца Q может указывать на необратимые структурные изменения в миокарде, включая постинфарктный кардиосклероз и снижение </w:t>
      </w:r>
      <w:r w:rsidRPr="000A5947">
        <w:rPr>
          <w:rFonts w:ascii="Times New Roman" w:hAnsi="Times New Roman" w:cs="Times New Roman"/>
          <w:bCs/>
          <w:sz w:val="28"/>
          <w:szCs w:val="28"/>
        </w:rPr>
        <w:lastRenderedPageBreak/>
        <w:t>сократительной функции сердца, что требует более углубл</w:t>
      </w:r>
      <w:r w:rsidR="00531C19" w:rsidRPr="000A5947">
        <w:rPr>
          <w:rFonts w:ascii="Times New Roman" w:hAnsi="Times New Roman" w:cs="Times New Roman"/>
          <w:bCs/>
          <w:sz w:val="28"/>
          <w:szCs w:val="28"/>
        </w:rPr>
        <w:t>е</w:t>
      </w:r>
      <w:r w:rsidRPr="000A5947">
        <w:rPr>
          <w:rFonts w:ascii="Times New Roman" w:hAnsi="Times New Roman" w:cs="Times New Roman"/>
          <w:bCs/>
          <w:sz w:val="28"/>
          <w:szCs w:val="28"/>
        </w:rPr>
        <w:t>нного инструментального обследования, включая ЭхоКГ.</w:t>
      </w:r>
    </w:p>
    <w:p w14:paraId="559D2334" w14:textId="572270A4" w:rsidR="00D43BE6" w:rsidRPr="000A5947" w:rsidRDefault="00D43BE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Данные трансторакальной ЭХОКГ продемонстрировали наличие как морфологических, так и функциональных изменений миокарда, различающихся в зависимости от типа употребляемого ПАВ.</w:t>
      </w:r>
    </w:p>
    <w:p w14:paraId="5A7FC35F" w14:textId="429F335D" w:rsidR="00D43BE6" w:rsidRPr="000A5947" w:rsidRDefault="00D43BE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Гипертрофия ЛЖ, подтвержд</w:t>
      </w:r>
      <w:r w:rsidR="00531C19" w:rsidRPr="000A5947">
        <w:rPr>
          <w:rFonts w:ascii="Times New Roman" w:hAnsi="Times New Roman" w:cs="Times New Roman"/>
          <w:bCs/>
          <w:sz w:val="28"/>
          <w:szCs w:val="28"/>
        </w:rPr>
        <w:t>е</w:t>
      </w:r>
      <w:r w:rsidRPr="000A5947">
        <w:rPr>
          <w:rFonts w:ascii="Times New Roman" w:hAnsi="Times New Roman" w:cs="Times New Roman"/>
          <w:bCs/>
          <w:sz w:val="28"/>
          <w:szCs w:val="28"/>
        </w:rPr>
        <w:t>нная по критериям ЭХОКГ, была зарегистрирована у 6,7% пациентов, употреблявших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у 6,1%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8</w:t>
      </w:r>
      <w:r w:rsidR="00E94F71" w:rsidRPr="00E94F71">
        <w:rPr>
          <w:rFonts w:ascii="Times New Roman" w:hAnsi="Times New Roman" w:cs="Times New Roman"/>
          <w:bCs/>
          <w:sz w:val="28"/>
          <w:szCs w:val="28"/>
        </w:rPr>
        <w:t>)</w:t>
      </w:r>
      <w:r w:rsidR="00E94F71">
        <w:rPr>
          <w:rFonts w:ascii="Times New Roman" w:hAnsi="Times New Roman" w:cs="Times New Roman"/>
          <w:bCs/>
          <w:sz w:val="28"/>
          <w:szCs w:val="28"/>
        </w:rPr>
        <w:t xml:space="preserve"> </w:t>
      </w:r>
      <w:r w:rsidRPr="000A5947">
        <w:rPr>
          <w:rFonts w:ascii="Times New Roman" w:hAnsi="Times New Roman" w:cs="Times New Roman"/>
          <w:bCs/>
          <w:sz w:val="28"/>
          <w:szCs w:val="28"/>
        </w:rPr>
        <w:t>лиц с опиоидной зависимостью, что может свидетельствовать о схожем уровне хронической постнагрузки и адаптационных изменений миокарда в ответ на длительное воздействие кардиотропных токсических агентов. Несмотря на близкие значения, даже незначительная гипертрофия в условиях потребления НПВ требует клинического внимания ввиду высокой вероятности е</w:t>
      </w:r>
      <w:r w:rsidR="00531C19"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 прогрессирования.</w:t>
      </w:r>
    </w:p>
    <w:p w14:paraId="5939F352" w14:textId="41F46142" w:rsidR="00D43BE6" w:rsidRPr="000A5947" w:rsidRDefault="00D43BE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Концентрическое ремоделирование ЛЖ, как проявление структурной адаптации к гемодинамическим перегрузкам, встречалось в 28,1% случаев среди потребителей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в 30,5%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6</w:t>
      </w:r>
      <w:r w:rsidR="00E94F71" w:rsidRPr="00E94F71">
        <w:rPr>
          <w:rFonts w:ascii="Times New Roman" w:hAnsi="Times New Roman" w:cs="Times New Roman"/>
          <w:bCs/>
          <w:sz w:val="28"/>
          <w:szCs w:val="28"/>
        </w:rPr>
        <w:t>)</w:t>
      </w:r>
      <w:r w:rsidR="00E94F71">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 у пациентов с опиоидной зависимостью, что указывает на высокую распростран</w:t>
      </w:r>
      <w:r w:rsidR="00531C19"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нность данной патологии вне зависимости от вещества, но при этом может отражать разницу в механизмах формирования нарушений: </w:t>
      </w:r>
      <w:r w:rsidR="00531C19" w:rsidRPr="000A5947">
        <w:rPr>
          <w:rFonts w:ascii="Times New Roman" w:hAnsi="Times New Roman" w:cs="Times New Roman"/>
          <w:bCs/>
          <w:sz w:val="28"/>
          <w:szCs w:val="28"/>
        </w:rPr>
        <w:t>симптоматическая</w:t>
      </w:r>
      <w:r w:rsidRPr="000A5947">
        <w:rPr>
          <w:rFonts w:ascii="Times New Roman" w:hAnsi="Times New Roman" w:cs="Times New Roman"/>
          <w:bCs/>
          <w:sz w:val="28"/>
          <w:szCs w:val="28"/>
        </w:rPr>
        <w:t xml:space="preserve"> гипертензия у лиц, принимающих СК</w:t>
      </w:r>
      <w:r w:rsidR="00620873" w:rsidRPr="000A5947">
        <w:rPr>
          <w:rFonts w:ascii="Times New Roman" w:hAnsi="Times New Roman" w:cs="Times New Roman"/>
          <w:bCs/>
          <w:sz w:val="28"/>
          <w:szCs w:val="28"/>
        </w:rPr>
        <w:t>т</w:t>
      </w:r>
      <w:r w:rsidRPr="000A5947">
        <w:rPr>
          <w:rFonts w:ascii="Times New Roman" w:hAnsi="Times New Roman" w:cs="Times New Roman"/>
          <w:bCs/>
          <w:sz w:val="28"/>
          <w:szCs w:val="28"/>
        </w:rPr>
        <w:t>, и хроническая гипоксия или вазоконстрикция у опиоидных наркопотребителей.</w:t>
      </w:r>
    </w:p>
    <w:p w14:paraId="54539DA8" w14:textId="535F5369" w:rsidR="00D43BE6" w:rsidRPr="000A5947" w:rsidRDefault="00D43BE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Более детальный количественный анализ ЭХОКГ показателей выявил статистически значимые различия между группами по линейным размерам полостей сердца, их конечным диастолическим и систолическим объ</w:t>
      </w:r>
      <w:r w:rsidR="00531C19" w:rsidRPr="000A5947">
        <w:rPr>
          <w:rFonts w:ascii="Times New Roman" w:hAnsi="Times New Roman" w:cs="Times New Roman"/>
          <w:bCs/>
          <w:sz w:val="28"/>
          <w:szCs w:val="28"/>
        </w:rPr>
        <w:t>е</w:t>
      </w:r>
      <w:r w:rsidRPr="000A5947">
        <w:rPr>
          <w:rFonts w:ascii="Times New Roman" w:hAnsi="Times New Roman" w:cs="Times New Roman"/>
          <w:bCs/>
          <w:sz w:val="28"/>
          <w:szCs w:val="28"/>
        </w:rPr>
        <w:t>мам, градиентам давления на аортальном и л</w:t>
      </w:r>
      <w:r w:rsidR="00531C19" w:rsidRPr="000A5947">
        <w:rPr>
          <w:rFonts w:ascii="Times New Roman" w:hAnsi="Times New Roman" w:cs="Times New Roman"/>
          <w:bCs/>
          <w:sz w:val="28"/>
          <w:szCs w:val="28"/>
        </w:rPr>
        <w:t>е</w:t>
      </w:r>
      <w:r w:rsidRPr="000A5947">
        <w:rPr>
          <w:rFonts w:ascii="Times New Roman" w:hAnsi="Times New Roman" w:cs="Times New Roman"/>
          <w:bCs/>
          <w:sz w:val="28"/>
          <w:szCs w:val="28"/>
        </w:rPr>
        <w:t>гочном клапанах, а также по индикаторам систолической и диастолической функции обоих желудочков. Эти параметры представлены в обобщ</w:t>
      </w:r>
      <w:r w:rsidR="00531C19"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нном виде в таблице </w:t>
      </w:r>
      <w:r w:rsidR="00996CF9">
        <w:rPr>
          <w:rFonts w:ascii="Times New Roman" w:hAnsi="Times New Roman" w:cs="Times New Roman"/>
          <w:bCs/>
          <w:sz w:val="28"/>
          <w:szCs w:val="28"/>
        </w:rPr>
        <w:t>7</w:t>
      </w:r>
      <w:r w:rsidRPr="000A5947">
        <w:rPr>
          <w:rFonts w:ascii="Times New Roman" w:hAnsi="Times New Roman" w:cs="Times New Roman"/>
          <w:bCs/>
          <w:sz w:val="28"/>
          <w:szCs w:val="28"/>
        </w:rPr>
        <w:t xml:space="preserve"> и позволяют судить о различиях в гемодинамике и компенсаторных реакциях миокарда в зависимости от психоактивного профиля пациентов.</w:t>
      </w:r>
    </w:p>
    <w:p w14:paraId="32269C07" w14:textId="5B066BA8" w:rsidR="00D43BE6" w:rsidRPr="000A5947" w:rsidRDefault="00D43BE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Что касается клапанных нарушений, митральная регургитация II степени была выявлена у 1% пациентов с НПВ и у 2,3%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5</w:t>
      </w:r>
      <w:r w:rsidR="00E94F71" w:rsidRPr="00E94F71">
        <w:rPr>
          <w:rFonts w:ascii="Times New Roman" w:hAnsi="Times New Roman" w:cs="Times New Roman"/>
          <w:bCs/>
          <w:sz w:val="28"/>
          <w:szCs w:val="28"/>
        </w:rPr>
        <w:t>)</w:t>
      </w:r>
      <w:r w:rsidR="00E94F71">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больных опиоидной группы, при этом регургитация I степени, как физиологическое явление, не учитывалась. Трикуспидальная регургитация II степени также чаще встречалась в группе опиоидов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у 2,3%, по сравнению с 1%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5</w:t>
      </w:r>
      <w:r w:rsidR="00E94F71" w:rsidRPr="00E94F71">
        <w:rPr>
          <w:rFonts w:ascii="Times New Roman" w:hAnsi="Times New Roman" w:cs="Times New Roman"/>
          <w:bCs/>
          <w:sz w:val="28"/>
          <w:szCs w:val="28"/>
        </w:rPr>
        <w:t>)</w:t>
      </w:r>
      <w:r w:rsidR="00E94F71">
        <w:rPr>
          <w:rFonts w:ascii="Times New Roman" w:hAnsi="Times New Roman" w:cs="Times New Roman"/>
          <w:bCs/>
          <w:sz w:val="28"/>
          <w:szCs w:val="28"/>
        </w:rPr>
        <w:t xml:space="preserve"> </w:t>
      </w:r>
      <w:r w:rsidRPr="000A5947">
        <w:rPr>
          <w:rFonts w:ascii="Times New Roman" w:hAnsi="Times New Roman" w:cs="Times New Roman"/>
          <w:bCs/>
          <w:sz w:val="28"/>
          <w:szCs w:val="28"/>
        </w:rPr>
        <w:t>в группе СК</w:t>
      </w:r>
      <w:r w:rsidR="00467239" w:rsidRPr="000A5947">
        <w:rPr>
          <w:rFonts w:ascii="Times New Roman" w:hAnsi="Times New Roman" w:cs="Times New Roman"/>
          <w:bCs/>
          <w:sz w:val="28"/>
          <w:szCs w:val="28"/>
        </w:rPr>
        <w:t>т</w:t>
      </w:r>
      <w:r w:rsidRPr="000A5947">
        <w:rPr>
          <w:rFonts w:ascii="Times New Roman" w:hAnsi="Times New Roman" w:cs="Times New Roman"/>
          <w:bCs/>
          <w:sz w:val="28"/>
          <w:szCs w:val="28"/>
        </w:rPr>
        <w:t>.</w:t>
      </w:r>
    </w:p>
    <w:p w14:paraId="42D461C7" w14:textId="0B0FC1B5" w:rsidR="00D43BE6" w:rsidRPr="000A5947" w:rsidRDefault="00D43BE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Диастолическая дисфункция ЛЖ была чаще диагностирована в группе СК</w:t>
      </w:r>
      <w:r w:rsidR="0077500C"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(28,6%), тогда как в группе опиоидов она составляла 19,8%</w:t>
      </w:r>
      <w:r w:rsidR="00E94F71">
        <w:rPr>
          <w:rFonts w:ascii="Times New Roman" w:hAnsi="Times New Roman" w:cs="Times New Roman"/>
          <w:bCs/>
          <w:sz w:val="28"/>
          <w:szCs w:val="28"/>
        </w:rPr>
        <w:t xml:space="preserve">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7</w:t>
      </w:r>
      <w:r w:rsidR="00E94F71" w:rsidRPr="00E94F71">
        <w:rPr>
          <w:rFonts w:ascii="Times New Roman" w:hAnsi="Times New Roman" w:cs="Times New Roman"/>
          <w:bCs/>
          <w:sz w:val="28"/>
          <w:szCs w:val="28"/>
        </w:rPr>
        <w:t>)</w:t>
      </w:r>
      <w:r w:rsidRPr="000A5947">
        <w:rPr>
          <w:rFonts w:ascii="Times New Roman" w:hAnsi="Times New Roman" w:cs="Times New Roman"/>
          <w:bCs/>
          <w:sz w:val="28"/>
          <w:szCs w:val="28"/>
        </w:rPr>
        <w:t>. Данное различие может быть обусловлено вазоактивным действием синтетических стимуляторов, влияющим на расслабление миокарда, а также более выраженным симпатомиметическим воздействием.</w:t>
      </w:r>
    </w:p>
    <w:p w14:paraId="70A0243B" w14:textId="606FADA3" w:rsidR="00D43BE6" w:rsidRPr="000A5947" w:rsidRDefault="00D43BE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Фокусируясь на нарушениях локальной сократимости, гипокинез ЛЖ регистрировался у 0,5% лиц с СК</w:t>
      </w:r>
      <w:r w:rsidR="0077500C"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у 2,3%</w:t>
      </w:r>
      <w:r w:rsidR="00E94F71">
        <w:rPr>
          <w:rFonts w:ascii="Times New Roman" w:hAnsi="Times New Roman" w:cs="Times New Roman"/>
          <w:bCs/>
          <w:sz w:val="28"/>
          <w:szCs w:val="28"/>
        </w:rPr>
        <w:t xml:space="preserve"> </w:t>
      </w:r>
      <w:r w:rsidR="00E94F71" w:rsidRPr="00E94F71">
        <w:rPr>
          <w:rFonts w:ascii="Times New Roman" w:hAnsi="Times New Roman" w:cs="Times New Roman"/>
          <w:bCs/>
          <w:sz w:val="28"/>
          <w:szCs w:val="28"/>
        </w:rPr>
        <w:t>(p</w:t>
      </w:r>
      <w:r w:rsidR="00E94F71">
        <w:rPr>
          <w:rFonts w:ascii="Times New Roman" w:hAnsi="Times New Roman" w:cs="Times New Roman"/>
          <w:bCs/>
          <w:sz w:val="28"/>
          <w:szCs w:val="28"/>
        </w:rPr>
        <w:t>=</w:t>
      </w:r>
      <w:r w:rsidR="00E94F71" w:rsidRPr="00E94F71">
        <w:rPr>
          <w:rFonts w:ascii="Times New Roman" w:hAnsi="Times New Roman" w:cs="Times New Roman"/>
          <w:bCs/>
          <w:sz w:val="28"/>
          <w:szCs w:val="28"/>
        </w:rPr>
        <w:t>0,</w:t>
      </w:r>
      <w:r w:rsidR="00E94F71">
        <w:rPr>
          <w:rFonts w:ascii="Times New Roman" w:hAnsi="Times New Roman" w:cs="Times New Roman"/>
          <w:bCs/>
          <w:sz w:val="28"/>
          <w:szCs w:val="28"/>
        </w:rPr>
        <w:t>1</w:t>
      </w:r>
      <w:r w:rsidR="00E94F71" w:rsidRPr="00E94F71">
        <w:rPr>
          <w:rFonts w:ascii="Times New Roman" w:hAnsi="Times New Roman" w:cs="Times New Roman"/>
          <w:bCs/>
          <w:sz w:val="28"/>
          <w:szCs w:val="28"/>
        </w:rPr>
        <w:t>)</w:t>
      </w:r>
      <w:r w:rsidR="00E94F71">
        <w:rPr>
          <w:rFonts w:ascii="Times New Roman" w:hAnsi="Times New Roman" w:cs="Times New Roman"/>
          <w:bCs/>
          <w:sz w:val="28"/>
          <w:szCs w:val="28"/>
        </w:rPr>
        <w:t xml:space="preserve"> – </w:t>
      </w:r>
      <w:r w:rsidRPr="000A5947">
        <w:rPr>
          <w:rFonts w:ascii="Times New Roman" w:hAnsi="Times New Roman" w:cs="Times New Roman"/>
          <w:bCs/>
          <w:sz w:val="28"/>
          <w:szCs w:val="28"/>
        </w:rPr>
        <w:t>с опиоидной зависимостью, что может быть следствием перенес</w:t>
      </w:r>
      <w:r w:rsidR="00531C19" w:rsidRPr="000A5947">
        <w:rPr>
          <w:rFonts w:ascii="Times New Roman" w:hAnsi="Times New Roman" w:cs="Times New Roman"/>
          <w:bCs/>
          <w:sz w:val="28"/>
          <w:szCs w:val="28"/>
        </w:rPr>
        <w:t>е</w:t>
      </w:r>
      <w:r w:rsidRPr="000A5947">
        <w:rPr>
          <w:rFonts w:ascii="Times New Roman" w:hAnsi="Times New Roman" w:cs="Times New Roman"/>
          <w:bCs/>
          <w:sz w:val="28"/>
          <w:szCs w:val="28"/>
        </w:rPr>
        <w:t>нных ишемических эпизодов, подтверждаемых в некоторых случаях наличием патологического зубца Q.</w:t>
      </w:r>
    </w:p>
    <w:p w14:paraId="437F38D0" w14:textId="4332FD18" w:rsidR="00D43BE6" w:rsidRPr="000A5947" w:rsidRDefault="00D43BE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lastRenderedPageBreak/>
        <w:t xml:space="preserve">Наиболее важный параметр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w:t>
      </w:r>
      <w:r w:rsidR="002E5EE5" w:rsidRPr="000A5947">
        <w:rPr>
          <w:rFonts w:ascii="Times New Roman" w:hAnsi="Times New Roman" w:cs="Times New Roman"/>
          <w:bCs/>
          <w:sz w:val="28"/>
          <w:szCs w:val="28"/>
        </w:rPr>
        <w:t>ФВ</w:t>
      </w:r>
      <w:r w:rsidRPr="000A5947">
        <w:rPr>
          <w:rFonts w:ascii="Times New Roman" w:hAnsi="Times New Roman" w:cs="Times New Roman"/>
          <w:bCs/>
          <w:sz w:val="28"/>
          <w:szCs w:val="28"/>
        </w:rPr>
        <w:t xml:space="preserve"> ЛЖ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демонстрировал выраженные межгрупповые различия. Снижение ФВ ниже нормативных значений наблюдалось у 27,6% пациентов с НПВ и у 38,2%</w:t>
      </w:r>
      <w:r w:rsidR="000438C4">
        <w:rPr>
          <w:rFonts w:ascii="Times New Roman" w:hAnsi="Times New Roman" w:cs="Times New Roman"/>
          <w:bCs/>
          <w:sz w:val="28"/>
          <w:szCs w:val="28"/>
        </w:rPr>
        <w:t xml:space="preserve"> </w:t>
      </w:r>
      <w:r w:rsidR="000438C4" w:rsidRPr="000438C4">
        <w:rPr>
          <w:rFonts w:ascii="Times New Roman" w:hAnsi="Times New Roman" w:cs="Times New Roman"/>
          <w:bCs/>
          <w:sz w:val="28"/>
          <w:szCs w:val="28"/>
        </w:rPr>
        <w:t>(p</w:t>
      </w:r>
      <w:r w:rsidR="000438C4">
        <w:rPr>
          <w:rFonts w:ascii="Times New Roman" w:hAnsi="Times New Roman" w:cs="Times New Roman"/>
          <w:bCs/>
          <w:sz w:val="28"/>
          <w:szCs w:val="28"/>
        </w:rPr>
        <w:t>=</w:t>
      </w:r>
      <w:r w:rsidR="000438C4" w:rsidRPr="000438C4">
        <w:rPr>
          <w:rFonts w:ascii="Times New Roman" w:hAnsi="Times New Roman" w:cs="Times New Roman"/>
          <w:bCs/>
          <w:sz w:val="28"/>
          <w:szCs w:val="28"/>
        </w:rPr>
        <w:t>0,</w:t>
      </w:r>
      <w:r w:rsidR="000438C4">
        <w:rPr>
          <w:rFonts w:ascii="Times New Roman" w:hAnsi="Times New Roman" w:cs="Times New Roman"/>
          <w:bCs/>
          <w:sz w:val="28"/>
          <w:szCs w:val="28"/>
        </w:rPr>
        <w:t>04</w:t>
      </w:r>
      <w:r w:rsidR="000438C4" w:rsidRPr="000438C4">
        <w:rPr>
          <w:rFonts w:ascii="Times New Roman" w:hAnsi="Times New Roman" w:cs="Times New Roman"/>
          <w:bCs/>
          <w:sz w:val="28"/>
          <w:szCs w:val="28"/>
        </w:rPr>
        <w:t>)</w:t>
      </w:r>
      <w:r w:rsidRPr="000A5947">
        <w:rPr>
          <w:rFonts w:ascii="Times New Roman" w:hAnsi="Times New Roman" w:cs="Times New Roman"/>
          <w:bCs/>
          <w:sz w:val="28"/>
          <w:szCs w:val="28"/>
        </w:rPr>
        <w:t xml:space="preserve"> опиоидных наркопотребителей, что подтверждает большую степень структурно-функциональной декомпенсации у последних. </w:t>
      </w:r>
    </w:p>
    <w:p w14:paraId="42DBE640" w14:textId="158BD8B9" w:rsidR="001752EB" w:rsidRPr="000A5947" w:rsidRDefault="004E503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Построенная модель многофакторной линейной регрессии показала, что совокупность факторов (демографические факторы (возраст, пол), социально-медицинские параметры (стаж употребления, доза вещества, ВИЧ, гепатиты В и С), лабораторные показатели (гемоглобин, гематокрит, тромбоциты, АЛТ, АСТ, креатинин), ЭКГ-показатели (QRS, патологический зубец Q), ЭхоКГ-параметры (индекс массы миокарда ЛЖ, гипокинез) объясняет около 12,5 % вариации ФВ (R²=0,12; p</w:t>
      </w:r>
      <w:r w:rsidR="00531C19"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0,08). Тенденции к снижению ФВ отмечены у ВИЧ-инфицированных пациентов (β = </w:t>
      </w:r>
      <w:r w:rsidR="00FA6610" w:rsidRPr="000A5947">
        <w:rPr>
          <w:rFonts w:ascii="Times New Roman" w:hAnsi="Times New Roman" w:cs="Times New Roman"/>
          <w:bCs/>
          <w:sz w:val="28"/>
          <w:szCs w:val="28"/>
        </w:rPr>
        <w:t>-</w:t>
      </w:r>
      <w:r w:rsidRPr="000A5947">
        <w:rPr>
          <w:rFonts w:ascii="Times New Roman" w:hAnsi="Times New Roman" w:cs="Times New Roman"/>
          <w:bCs/>
          <w:sz w:val="28"/>
          <w:szCs w:val="28"/>
        </w:rPr>
        <w:t>0,13; p</w:t>
      </w:r>
      <w:r w:rsidR="00D000A1" w:rsidRPr="000A5947">
        <w:rPr>
          <w:rFonts w:ascii="Times New Roman" w:hAnsi="Times New Roman" w:cs="Times New Roman"/>
          <w:bCs/>
          <w:sz w:val="28"/>
          <w:szCs w:val="28"/>
        </w:rPr>
        <w:t>&lt;</w:t>
      </w:r>
      <w:r w:rsidRPr="000A5947">
        <w:rPr>
          <w:rFonts w:ascii="Times New Roman" w:hAnsi="Times New Roman" w:cs="Times New Roman"/>
          <w:bCs/>
          <w:sz w:val="28"/>
          <w:szCs w:val="28"/>
        </w:rPr>
        <w:t xml:space="preserve"> 0,0</w:t>
      </w:r>
      <w:r w:rsidR="00E07AD0" w:rsidRPr="000A5947">
        <w:rPr>
          <w:rFonts w:ascii="Times New Roman" w:hAnsi="Times New Roman" w:cs="Times New Roman"/>
          <w:bCs/>
          <w:sz w:val="28"/>
          <w:szCs w:val="28"/>
        </w:rPr>
        <w:t>5</w:t>
      </w:r>
      <w:r w:rsidRPr="000A5947">
        <w:rPr>
          <w:rFonts w:ascii="Times New Roman" w:hAnsi="Times New Roman" w:cs="Times New Roman"/>
          <w:bCs/>
          <w:sz w:val="28"/>
          <w:szCs w:val="28"/>
        </w:rPr>
        <w:t>), у лиц с более высоким ИМТ (β = -0,14; p</w:t>
      </w:r>
      <w:r w:rsidR="00D000A1" w:rsidRPr="000A5947">
        <w:rPr>
          <w:rFonts w:ascii="Times New Roman" w:hAnsi="Times New Roman" w:cs="Times New Roman"/>
          <w:bCs/>
          <w:sz w:val="28"/>
          <w:szCs w:val="28"/>
        </w:rPr>
        <w:t>&lt;</w:t>
      </w:r>
      <w:r w:rsidRPr="000A5947">
        <w:rPr>
          <w:rFonts w:ascii="Times New Roman" w:hAnsi="Times New Roman" w:cs="Times New Roman"/>
          <w:bCs/>
          <w:sz w:val="28"/>
          <w:szCs w:val="28"/>
        </w:rPr>
        <w:t>0,05</w:t>
      </w:r>
      <w:r w:rsidR="00E07AD0"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и при наличии гипокинеза (β=-0,157; p=0,1). </w:t>
      </w:r>
    </w:p>
    <w:p w14:paraId="304BC35D" w14:textId="65F84BB1" w:rsidR="004E5034" w:rsidRPr="000A5947" w:rsidRDefault="004E503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Таким образом, полученные результаты подтверждают более выраженную тенденцию к снижению сократительной способности миокарда у пациентов с опиоидной зависимостью и коморбидными факторами риска, в частности ВИЧ-инфекцией и повышенным ИМТ.</w:t>
      </w:r>
    </w:p>
    <w:p w14:paraId="228198A3" w14:textId="21506597" w:rsidR="002E5EE5" w:rsidRPr="000A5947" w:rsidRDefault="00D43BE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Наконец, оценка систолической функции правого желудочка показала невысокую частоту нарушений, без статистически значимых различий: у 1% в группе СК</w:t>
      </w:r>
      <w:r w:rsidR="004E5034"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у 1,5% </w:t>
      </w:r>
      <w:r w:rsidR="000438C4" w:rsidRPr="000438C4">
        <w:rPr>
          <w:rFonts w:ascii="Times New Roman" w:hAnsi="Times New Roman" w:cs="Times New Roman"/>
          <w:bCs/>
          <w:sz w:val="28"/>
          <w:szCs w:val="28"/>
        </w:rPr>
        <w:t>(p</w:t>
      </w:r>
      <w:r w:rsidR="000438C4">
        <w:rPr>
          <w:rFonts w:ascii="Times New Roman" w:hAnsi="Times New Roman" w:cs="Times New Roman"/>
          <w:bCs/>
          <w:sz w:val="28"/>
          <w:szCs w:val="28"/>
        </w:rPr>
        <w:t>=</w:t>
      </w:r>
      <w:r w:rsidR="000438C4" w:rsidRPr="000438C4">
        <w:rPr>
          <w:rFonts w:ascii="Times New Roman" w:hAnsi="Times New Roman" w:cs="Times New Roman"/>
          <w:bCs/>
          <w:sz w:val="28"/>
          <w:szCs w:val="28"/>
        </w:rPr>
        <w:t>0,</w:t>
      </w:r>
      <w:r w:rsidR="000438C4">
        <w:rPr>
          <w:rFonts w:ascii="Times New Roman" w:hAnsi="Times New Roman" w:cs="Times New Roman"/>
          <w:bCs/>
          <w:sz w:val="28"/>
          <w:szCs w:val="28"/>
        </w:rPr>
        <w:t>6</w:t>
      </w:r>
      <w:r w:rsidR="000438C4" w:rsidRPr="000438C4">
        <w:rPr>
          <w:rFonts w:ascii="Times New Roman" w:hAnsi="Times New Roman" w:cs="Times New Roman"/>
          <w:bCs/>
          <w:sz w:val="28"/>
          <w:szCs w:val="28"/>
        </w:rPr>
        <w:t>)</w:t>
      </w:r>
      <w:r w:rsidR="000438C4">
        <w:rPr>
          <w:rFonts w:ascii="Times New Roman" w:hAnsi="Times New Roman" w:cs="Times New Roman"/>
          <w:bCs/>
          <w:sz w:val="28"/>
          <w:szCs w:val="28"/>
        </w:rPr>
        <w:t xml:space="preserve"> – </w:t>
      </w:r>
      <w:r w:rsidRPr="000A5947">
        <w:rPr>
          <w:rFonts w:ascii="Times New Roman" w:hAnsi="Times New Roman" w:cs="Times New Roman"/>
          <w:bCs/>
          <w:sz w:val="28"/>
          <w:szCs w:val="28"/>
        </w:rPr>
        <w:t>в группе опиоидной зависимости</w:t>
      </w:r>
      <w:r w:rsidR="00C77358">
        <w:rPr>
          <w:rFonts w:ascii="Times New Roman" w:hAnsi="Times New Roman" w:cs="Times New Roman"/>
          <w:bCs/>
          <w:sz w:val="28"/>
          <w:szCs w:val="28"/>
        </w:rPr>
        <w:t xml:space="preserve"> </w:t>
      </w:r>
      <w:r w:rsidR="00C77358" w:rsidRPr="00C77358">
        <w:rPr>
          <w:rFonts w:ascii="Times New Roman" w:hAnsi="Times New Roman" w:cs="Times New Roman"/>
          <w:bCs/>
          <w:sz w:val="28"/>
          <w:szCs w:val="28"/>
        </w:rPr>
        <w:t xml:space="preserve">(таблица </w:t>
      </w:r>
      <w:r w:rsidR="00582DF0">
        <w:rPr>
          <w:rFonts w:ascii="Times New Roman" w:hAnsi="Times New Roman" w:cs="Times New Roman"/>
          <w:bCs/>
          <w:sz w:val="28"/>
          <w:szCs w:val="28"/>
        </w:rPr>
        <w:t>7</w:t>
      </w:r>
      <w:r w:rsidR="00C77358" w:rsidRPr="00C77358">
        <w:rPr>
          <w:rFonts w:ascii="Times New Roman" w:hAnsi="Times New Roman" w:cs="Times New Roman"/>
          <w:bCs/>
          <w:sz w:val="28"/>
          <w:szCs w:val="28"/>
        </w:rPr>
        <w:t>).</w:t>
      </w:r>
    </w:p>
    <w:p w14:paraId="378EBA3B" w14:textId="77777777" w:rsidR="009C1A73" w:rsidRDefault="009C1A73" w:rsidP="0060643A">
      <w:pPr>
        <w:spacing w:after="0" w:line="240" w:lineRule="auto"/>
        <w:jc w:val="both"/>
        <w:rPr>
          <w:rFonts w:ascii="Times New Roman" w:hAnsi="Times New Roman" w:cs="Times New Roman"/>
          <w:bCs/>
          <w:sz w:val="28"/>
          <w:szCs w:val="28"/>
        </w:rPr>
      </w:pPr>
    </w:p>
    <w:p w14:paraId="77CE6792" w14:textId="337C0313" w:rsidR="002E5EE5" w:rsidRPr="000A5947" w:rsidRDefault="002E5EE5" w:rsidP="0060643A">
      <w:pPr>
        <w:spacing w:after="0" w:line="240" w:lineRule="auto"/>
        <w:jc w:val="both"/>
        <w:rPr>
          <w:rFonts w:ascii="Times New Roman" w:hAnsi="Times New Roman" w:cs="Times New Roman"/>
          <w:bCs/>
          <w:sz w:val="28"/>
          <w:szCs w:val="28"/>
        </w:rPr>
      </w:pPr>
      <w:r w:rsidRPr="000A5947">
        <w:rPr>
          <w:rFonts w:ascii="Times New Roman" w:hAnsi="Times New Roman" w:cs="Times New Roman"/>
          <w:bCs/>
          <w:sz w:val="28"/>
          <w:szCs w:val="28"/>
        </w:rPr>
        <w:t xml:space="preserve">Таблица </w:t>
      </w:r>
      <w:r w:rsidR="006B7630">
        <w:rPr>
          <w:rFonts w:ascii="Times New Roman" w:hAnsi="Times New Roman" w:cs="Times New Roman"/>
          <w:bCs/>
          <w:sz w:val="28"/>
          <w:szCs w:val="28"/>
        </w:rPr>
        <w:t>6</w:t>
      </w:r>
      <w:r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00D000A1"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Сравнительная характеристика обследованных пациентов в абстинентный и постабстинентный периоды по социально-демографическим, клини</w:t>
      </w:r>
      <w:r w:rsidR="00F452FB">
        <w:rPr>
          <w:rFonts w:ascii="Times New Roman" w:hAnsi="Times New Roman" w:cs="Times New Roman"/>
          <w:bCs/>
          <w:sz w:val="28"/>
          <w:szCs w:val="28"/>
        </w:rPr>
        <w:t>ко-</w:t>
      </w:r>
      <w:r w:rsidRPr="000A5947">
        <w:rPr>
          <w:rFonts w:ascii="Times New Roman" w:hAnsi="Times New Roman" w:cs="Times New Roman"/>
          <w:bCs/>
          <w:sz w:val="28"/>
          <w:szCs w:val="28"/>
        </w:rPr>
        <w:t>лабораторн</w:t>
      </w:r>
      <w:r w:rsidR="00F452FB">
        <w:rPr>
          <w:rFonts w:ascii="Times New Roman" w:hAnsi="Times New Roman" w:cs="Times New Roman"/>
          <w:bCs/>
          <w:sz w:val="28"/>
          <w:szCs w:val="28"/>
        </w:rPr>
        <w:t xml:space="preserve">ым </w:t>
      </w:r>
      <w:r w:rsidRPr="000A5947">
        <w:rPr>
          <w:rFonts w:ascii="Times New Roman" w:hAnsi="Times New Roman" w:cs="Times New Roman"/>
          <w:bCs/>
          <w:sz w:val="28"/>
          <w:szCs w:val="28"/>
        </w:rPr>
        <w:t>показателям</w:t>
      </w:r>
    </w:p>
    <w:p w14:paraId="2602873A" w14:textId="77777777" w:rsidR="008A37A7" w:rsidRPr="000A5947" w:rsidRDefault="008A37A7" w:rsidP="0060643A">
      <w:pPr>
        <w:spacing w:after="0" w:line="240" w:lineRule="auto"/>
        <w:jc w:val="both"/>
        <w:rPr>
          <w:rFonts w:ascii="Times New Roman" w:hAnsi="Times New Roman" w:cs="Times New Roman"/>
          <w:bCs/>
          <w:sz w:val="28"/>
          <w:szCs w:val="28"/>
        </w:rPr>
      </w:pPr>
    </w:p>
    <w:tbl>
      <w:tblPr>
        <w:tblStyle w:val="aa"/>
        <w:tblW w:w="9634" w:type="dxa"/>
        <w:tblLook w:val="04A0" w:firstRow="1" w:lastRow="0" w:firstColumn="1" w:lastColumn="0" w:noHBand="0" w:noVBand="1"/>
      </w:tblPr>
      <w:tblGrid>
        <w:gridCol w:w="2689"/>
        <w:gridCol w:w="2409"/>
        <w:gridCol w:w="2268"/>
        <w:gridCol w:w="2268"/>
      </w:tblGrid>
      <w:tr w:rsidR="0060643A" w:rsidRPr="000A5947" w14:paraId="0C572E1D" w14:textId="77777777" w:rsidTr="0060643A">
        <w:tc>
          <w:tcPr>
            <w:tcW w:w="2689" w:type="dxa"/>
          </w:tcPr>
          <w:p w14:paraId="6E3EDBF9"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Признак</w:t>
            </w:r>
          </w:p>
        </w:tc>
        <w:tc>
          <w:tcPr>
            <w:tcW w:w="2409" w:type="dxa"/>
          </w:tcPr>
          <w:p w14:paraId="7C89CEDF"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 xml:space="preserve">Группа СК </w:t>
            </w:r>
          </w:p>
          <w:p w14:paraId="4DD2451C" w14:textId="1AF09BF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n</w:t>
            </w:r>
            <w:r w:rsidRPr="0060643A">
              <w:rPr>
                <w:rFonts w:ascii="Times New Roman" w:hAnsi="Times New Roman" w:cs="Times New Roman"/>
                <w:bCs/>
                <w:sz w:val="24"/>
                <w:szCs w:val="24"/>
              </w:rPr>
              <w:t>=210</w:t>
            </w:r>
          </w:p>
        </w:tc>
        <w:tc>
          <w:tcPr>
            <w:tcW w:w="2268" w:type="dxa"/>
          </w:tcPr>
          <w:p w14:paraId="16B22601" w14:textId="1B9C19C4"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Группа опиоидов</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n=131</w:t>
            </w:r>
          </w:p>
        </w:tc>
        <w:tc>
          <w:tcPr>
            <w:tcW w:w="2268" w:type="dxa"/>
          </w:tcPr>
          <w:p w14:paraId="4B68BE3E" w14:textId="77777777" w:rsidR="0060643A" w:rsidRPr="0060643A" w:rsidRDefault="0060643A" w:rsidP="000A5947">
            <w:pPr>
              <w:jc w:val="center"/>
              <w:rPr>
                <w:rFonts w:ascii="Times New Roman" w:hAnsi="Times New Roman" w:cs="Times New Roman"/>
                <w:bCs/>
                <w:sz w:val="24"/>
                <w:szCs w:val="24"/>
                <w:lang w:val="en-US"/>
              </w:rPr>
            </w:pPr>
            <w:r w:rsidRPr="0060643A">
              <w:rPr>
                <w:rFonts w:ascii="Times New Roman" w:hAnsi="Times New Roman" w:cs="Times New Roman"/>
                <w:bCs/>
                <w:sz w:val="24"/>
                <w:szCs w:val="24"/>
                <w:lang w:val="en-US"/>
              </w:rPr>
              <w:t>p</w:t>
            </w:r>
          </w:p>
        </w:tc>
      </w:tr>
      <w:tr w:rsidR="0060643A" w:rsidRPr="000A5947" w14:paraId="794D0DED" w14:textId="77777777" w:rsidTr="0060643A">
        <w:tc>
          <w:tcPr>
            <w:tcW w:w="2689" w:type="dxa"/>
          </w:tcPr>
          <w:p w14:paraId="0D1B1A76" w14:textId="1C1C27B9" w:rsidR="0060643A" w:rsidRPr="0060643A" w:rsidRDefault="0060643A" w:rsidP="0060643A">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409" w:type="dxa"/>
          </w:tcPr>
          <w:p w14:paraId="63D2E4D3" w14:textId="7F2CA9F6" w:rsidR="0060643A" w:rsidRPr="0060643A" w:rsidRDefault="0060643A" w:rsidP="0060643A">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268" w:type="dxa"/>
          </w:tcPr>
          <w:p w14:paraId="2CA16931" w14:textId="6F8146B0" w:rsidR="0060643A" w:rsidRPr="0060643A" w:rsidRDefault="0060643A" w:rsidP="0060643A">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268" w:type="dxa"/>
          </w:tcPr>
          <w:p w14:paraId="474D3DEA" w14:textId="4D81C5BF" w:rsidR="0060643A" w:rsidRPr="0060643A" w:rsidRDefault="0060643A" w:rsidP="0060643A">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60643A" w:rsidRPr="000A5947" w14:paraId="7C14C2CD" w14:textId="77777777" w:rsidTr="0060643A">
        <w:tc>
          <w:tcPr>
            <w:tcW w:w="2689" w:type="dxa"/>
          </w:tcPr>
          <w:p w14:paraId="56AF276D" w14:textId="77777777"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Пол n(%)</w:t>
            </w:r>
          </w:p>
        </w:tc>
        <w:tc>
          <w:tcPr>
            <w:tcW w:w="2409" w:type="dxa"/>
          </w:tcPr>
          <w:p w14:paraId="1888618F" w14:textId="40F2C4D9"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М-179(85,2),</w:t>
            </w:r>
          </w:p>
          <w:p w14:paraId="43136013" w14:textId="68F8F90F"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Ж-31 (14,8)</w:t>
            </w:r>
          </w:p>
        </w:tc>
        <w:tc>
          <w:tcPr>
            <w:tcW w:w="2268" w:type="dxa"/>
          </w:tcPr>
          <w:p w14:paraId="59598A6C" w14:textId="0E6AA22C"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М-119(90,8),</w:t>
            </w:r>
          </w:p>
          <w:p w14:paraId="5B20430D" w14:textId="4CEBACC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Ж-12 (9,2)</w:t>
            </w:r>
          </w:p>
        </w:tc>
        <w:tc>
          <w:tcPr>
            <w:tcW w:w="2268" w:type="dxa"/>
          </w:tcPr>
          <w:p w14:paraId="7FB92030"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х2 Пирсона &gt;0,05</w:t>
            </w:r>
          </w:p>
        </w:tc>
      </w:tr>
      <w:tr w:rsidR="0060643A" w:rsidRPr="000A5947" w14:paraId="6B5F3CF4" w14:textId="77777777" w:rsidTr="0060643A">
        <w:tc>
          <w:tcPr>
            <w:tcW w:w="2689" w:type="dxa"/>
          </w:tcPr>
          <w:p w14:paraId="73DC343B" w14:textId="7777777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Возраст среднее± SD, годы</w:t>
            </w:r>
          </w:p>
        </w:tc>
        <w:tc>
          <w:tcPr>
            <w:tcW w:w="2409" w:type="dxa"/>
          </w:tcPr>
          <w:p w14:paraId="61CCB56A" w14:textId="200954A4"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31,4±6,9</w:t>
            </w:r>
          </w:p>
        </w:tc>
        <w:tc>
          <w:tcPr>
            <w:tcW w:w="2268" w:type="dxa"/>
          </w:tcPr>
          <w:p w14:paraId="055898A0" w14:textId="15618A39"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38,3 ±4,3</w:t>
            </w:r>
          </w:p>
        </w:tc>
        <w:tc>
          <w:tcPr>
            <w:tcW w:w="2268" w:type="dxa"/>
          </w:tcPr>
          <w:p w14:paraId="32E3E1EE" w14:textId="5DFA9FC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&lt;0,01</w:t>
            </w:r>
          </w:p>
        </w:tc>
      </w:tr>
      <w:tr w:rsidR="0060643A" w:rsidRPr="000A5947" w14:paraId="737C6FCE" w14:textId="77777777" w:rsidTr="0060643A">
        <w:tc>
          <w:tcPr>
            <w:tcW w:w="2689" w:type="dxa"/>
          </w:tcPr>
          <w:p w14:paraId="3453ADAC" w14:textId="77777777"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ИМТ среднее±SD, кг/м</w:t>
            </w:r>
            <w:r w:rsidRPr="0060643A">
              <w:rPr>
                <w:rFonts w:ascii="Times New Roman" w:hAnsi="Times New Roman" w:cs="Times New Roman"/>
                <w:bCs/>
                <w:sz w:val="24"/>
                <w:szCs w:val="24"/>
                <w:vertAlign w:val="superscript"/>
              </w:rPr>
              <w:t>2</w:t>
            </w:r>
          </w:p>
        </w:tc>
        <w:tc>
          <w:tcPr>
            <w:tcW w:w="2409" w:type="dxa"/>
          </w:tcPr>
          <w:p w14:paraId="093A7E59" w14:textId="3D207D0E"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23,1 ±3,8</w:t>
            </w:r>
          </w:p>
        </w:tc>
        <w:tc>
          <w:tcPr>
            <w:tcW w:w="2268" w:type="dxa"/>
          </w:tcPr>
          <w:p w14:paraId="240DCE29" w14:textId="6A2081E5"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22,4 ±3,5</w:t>
            </w:r>
          </w:p>
        </w:tc>
        <w:tc>
          <w:tcPr>
            <w:tcW w:w="2268" w:type="dxa"/>
          </w:tcPr>
          <w:p w14:paraId="40AACCB7" w14:textId="2DC731C9"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 &gt;0,05</w:t>
            </w:r>
          </w:p>
        </w:tc>
      </w:tr>
      <w:tr w:rsidR="0060643A" w:rsidRPr="000A5947" w14:paraId="0750ECAB" w14:textId="77777777" w:rsidTr="0060643A">
        <w:tc>
          <w:tcPr>
            <w:tcW w:w="2689" w:type="dxa"/>
          </w:tcPr>
          <w:p w14:paraId="55C4BDBA" w14:textId="0B67A984"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Стаж употребления</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Ме (МР), годы</w:t>
            </w:r>
          </w:p>
        </w:tc>
        <w:tc>
          <w:tcPr>
            <w:tcW w:w="2409" w:type="dxa"/>
          </w:tcPr>
          <w:p w14:paraId="77AF5B70" w14:textId="73290882"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3(3,5)</w:t>
            </w:r>
          </w:p>
        </w:tc>
        <w:tc>
          <w:tcPr>
            <w:tcW w:w="2268" w:type="dxa"/>
          </w:tcPr>
          <w:p w14:paraId="1D53D3D9" w14:textId="5EFE269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12(14)</w:t>
            </w:r>
          </w:p>
        </w:tc>
        <w:tc>
          <w:tcPr>
            <w:tcW w:w="2268" w:type="dxa"/>
          </w:tcPr>
          <w:p w14:paraId="33F2DE8F" w14:textId="4D4C01D2"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U</w:t>
            </w:r>
            <w:r w:rsidRPr="0060643A">
              <w:rPr>
                <w:rFonts w:ascii="Times New Roman" w:hAnsi="Times New Roman" w:cs="Times New Roman"/>
                <w:bCs/>
                <w:sz w:val="24"/>
                <w:szCs w:val="24"/>
              </w:rPr>
              <w:t>-тест &lt;0,01</w:t>
            </w:r>
          </w:p>
        </w:tc>
      </w:tr>
      <w:tr w:rsidR="0060643A" w:rsidRPr="000A5947" w14:paraId="6FA91EA7" w14:textId="77777777" w:rsidTr="0060643A">
        <w:tc>
          <w:tcPr>
            <w:tcW w:w="2689" w:type="dxa"/>
          </w:tcPr>
          <w:p w14:paraId="39832E1E" w14:textId="734C88C0"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Доза вещества</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Ме (МР), г</w:t>
            </w:r>
          </w:p>
        </w:tc>
        <w:tc>
          <w:tcPr>
            <w:tcW w:w="2409" w:type="dxa"/>
          </w:tcPr>
          <w:p w14:paraId="788CFD80" w14:textId="01370B03"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0</w:t>
            </w:r>
            <w:r w:rsidRPr="0060643A">
              <w:rPr>
                <w:rFonts w:ascii="Times New Roman" w:hAnsi="Times New Roman" w:cs="Times New Roman"/>
                <w:bCs/>
                <w:sz w:val="24"/>
                <w:szCs w:val="24"/>
              </w:rPr>
              <w:t>,5(1,5)</w:t>
            </w:r>
          </w:p>
        </w:tc>
        <w:tc>
          <w:tcPr>
            <w:tcW w:w="2268" w:type="dxa"/>
          </w:tcPr>
          <w:p w14:paraId="53E61813" w14:textId="09E01F44"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1(2)</w:t>
            </w:r>
          </w:p>
        </w:tc>
        <w:tc>
          <w:tcPr>
            <w:tcW w:w="2268" w:type="dxa"/>
          </w:tcPr>
          <w:p w14:paraId="3D36856B" w14:textId="4177D8DB" w:rsidR="0060643A" w:rsidRPr="0060643A" w:rsidRDefault="0060643A" w:rsidP="000A5947">
            <w:pPr>
              <w:jc w:val="center"/>
              <w:rPr>
                <w:rFonts w:ascii="Times New Roman" w:hAnsi="Times New Roman" w:cs="Times New Roman"/>
                <w:bCs/>
                <w:sz w:val="24"/>
                <w:szCs w:val="24"/>
                <w:lang w:val="en-US"/>
              </w:rPr>
            </w:pPr>
            <w:r w:rsidRPr="0060643A">
              <w:rPr>
                <w:rFonts w:ascii="Times New Roman" w:hAnsi="Times New Roman" w:cs="Times New Roman"/>
                <w:bCs/>
                <w:sz w:val="24"/>
                <w:szCs w:val="24"/>
                <w:lang w:val="en-US"/>
              </w:rPr>
              <w:t>U</w:t>
            </w:r>
            <w:r w:rsidRPr="0060643A">
              <w:rPr>
                <w:rFonts w:ascii="Times New Roman" w:hAnsi="Times New Roman" w:cs="Times New Roman"/>
                <w:bCs/>
                <w:sz w:val="24"/>
                <w:szCs w:val="24"/>
              </w:rPr>
              <w:t>-тест &lt;0,0</w:t>
            </w:r>
            <w:r w:rsidRPr="0060643A">
              <w:rPr>
                <w:rFonts w:ascii="Times New Roman" w:hAnsi="Times New Roman" w:cs="Times New Roman"/>
                <w:bCs/>
                <w:sz w:val="24"/>
                <w:szCs w:val="24"/>
                <w:lang w:val="en-US"/>
              </w:rPr>
              <w:t>1</w:t>
            </w:r>
          </w:p>
        </w:tc>
      </w:tr>
      <w:tr w:rsidR="0060643A" w:rsidRPr="000A5947" w14:paraId="2A5C9DC7" w14:textId="77777777" w:rsidTr="0060643A">
        <w:tc>
          <w:tcPr>
            <w:tcW w:w="2689" w:type="dxa"/>
          </w:tcPr>
          <w:p w14:paraId="5720CC5F" w14:textId="77777777"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 xml:space="preserve">Способ употребления: </w:t>
            </w:r>
          </w:p>
          <w:p w14:paraId="5980F345" w14:textId="47D73436"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-Курение, интраназально</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n (%)</w:t>
            </w:r>
          </w:p>
          <w:p w14:paraId="0E9510FC" w14:textId="0D0C032E"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-Внутривенно n (%)</w:t>
            </w:r>
          </w:p>
          <w:p w14:paraId="2D102D46" w14:textId="614CCF53"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Per</w:t>
            </w:r>
            <w:r w:rsidRPr="0060643A">
              <w:rPr>
                <w:rFonts w:ascii="Times New Roman" w:hAnsi="Times New Roman" w:cs="Times New Roman"/>
                <w:bCs/>
                <w:sz w:val="24"/>
                <w:szCs w:val="24"/>
              </w:rPr>
              <w:t xml:space="preserve"> </w:t>
            </w:r>
            <w:r w:rsidRPr="0060643A">
              <w:rPr>
                <w:rFonts w:ascii="Times New Roman" w:hAnsi="Times New Roman" w:cs="Times New Roman"/>
                <w:bCs/>
                <w:sz w:val="24"/>
                <w:szCs w:val="24"/>
                <w:lang w:val="en-US"/>
              </w:rPr>
              <w:t>os</w:t>
            </w:r>
            <w:r w:rsidRPr="0060643A">
              <w:rPr>
                <w:rFonts w:ascii="Times New Roman" w:hAnsi="Times New Roman" w:cs="Times New Roman"/>
                <w:bCs/>
                <w:sz w:val="24"/>
                <w:szCs w:val="24"/>
              </w:rPr>
              <w:t xml:space="preserve"> n (%)</w:t>
            </w:r>
          </w:p>
        </w:tc>
        <w:tc>
          <w:tcPr>
            <w:tcW w:w="2409" w:type="dxa"/>
          </w:tcPr>
          <w:p w14:paraId="0CFD81F1" w14:textId="77777777" w:rsidR="0060643A" w:rsidRPr="0060643A" w:rsidRDefault="0060643A" w:rsidP="000A5947">
            <w:pPr>
              <w:jc w:val="center"/>
              <w:rPr>
                <w:rFonts w:ascii="Times New Roman" w:hAnsi="Times New Roman" w:cs="Times New Roman"/>
                <w:bCs/>
                <w:sz w:val="24"/>
                <w:szCs w:val="24"/>
              </w:rPr>
            </w:pPr>
          </w:p>
          <w:p w14:paraId="48096CF6" w14:textId="6DF6F9BE"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179(85,2)</w:t>
            </w:r>
          </w:p>
          <w:p w14:paraId="76F13898" w14:textId="77777777" w:rsidR="0060643A" w:rsidRPr="0060643A" w:rsidRDefault="0060643A" w:rsidP="000A5947">
            <w:pPr>
              <w:jc w:val="center"/>
              <w:rPr>
                <w:rFonts w:ascii="Times New Roman" w:hAnsi="Times New Roman" w:cs="Times New Roman"/>
                <w:bCs/>
                <w:sz w:val="24"/>
                <w:szCs w:val="24"/>
              </w:rPr>
            </w:pPr>
          </w:p>
          <w:p w14:paraId="21EFD6D2" w14:textId="201A05E1"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29(13,8)</w:t>
            </w:r>
          </w:p>
          <w:p w14:paraId="60A595F8" w14:textId="6D1E051C"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2(1)</w:t>
            </w:r>
          </w:p>
        </w:tc>
        <w:tc>
          <w:tcPr>
            <w:tcW w:w="2268" w:type="dxa"/>
          </w:tcPr>
          <w:p w14:paraId="1E30E4E1" w14:textId="77777777" w:rsidR="0060643A" w:rsidRPr="0060643A" w:rsidRDefault="0060643A" w:rsidP="000A5947">
            <w:pPr>
              <w:jc w:val="center"/>
              <w:rPr>
                <w:rFonts w:ascii="Times New Roman" w:hAnsi="Times New Roman" w:cs="Times New Roman"/>
                <w:bCs/>
                <w:sz w:val="24"/>
                <w:szCs w:val="24"/>
              </w:rPr>
            </w:pPr>
          </w:p>
          <w:p w14:paraId="1BE4C762" w14:textId="395C741F"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w:t>
            </w:r>
          </w:p>
          <w:p w14:paraId="4A79AFDC" w14:textId="77777777" w:rsidR="0060643A" w:rsidRPr="0060643A" w:rsidRDefault="0060643A" w:rsidP="000A5947">
            <w:pPr>
              <w:jc w:val="center"/>
              <w:rPr>
                <w:rFonts w:ascii="Times New Roman" w:hAnsi="Times New Roman" w:cs="Times New Roman"/>
                <w:bCs/>
                <w:sz w:val="24"/>
                <w:szCs w:val="24"/>
              </w:rPr>
            </w:pPr>
          </w:p>
          <w:p w14:paraId="0E17D67D" w14:textId="32C1A8E9"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99(75,6)</w:t>
            </w:r>
          </w:p>
          <w:p w14:paraId="4B772622" w14:textId="6F2D83EA"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32 (24,4)</w:t>
            </w:r>
          </w:p>
        </w:tc>
        <w:tc>
          <w:tcPr>
            <w:tcW w:w="2268" w:type="dxa"/>
          </w:tcPr>
          <w:p w14:paraId="64F94786" w14:textId="77777777" w:rsidR="0060643A" w:rsidRPr="0060643A" w:rsidRDefault="0060643A" w:rsidP="000A5947">
            <w:pPr>
              <w:jc w:val="center"/>
              <w:rPr>
                <w:rFonts w:ascii="Times New Roman" w:hAnsi="Times New Roman" w:cs="Times New Roman"/>
                <w:bCs/>
                <w:sz w:val="24"/>
                <w:szCs w:val="24"/>
              </w:rPr>
            </w:pPr>
          </w:p>
          <w:p w14:paraId="26C7EFE0" w14:textId="77777777" w:rsidR="0060643A" w:rsidRPr="0060643A" w:rsidRDefault="0060643A" w:rsidP="000A5947">
            <w:pPr>
              <w:jc w:val="center"/>
              <w:rPr>
                <w:rFonts w:ascii="Times New Roman" w:hAnsi="Times New Roman" w:cs="Times New Roman"/>
                <w:bCs/>
                <w:sz w:val="24"/>
                <w:szCs w:val="24"/>
              </w:rPr>
            </w:pPr>
          </w:p>
          <w:p w14:paraId="34FEB46E" w14:textId="785BC8DC"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х2 Пирсона&lt;0,01</w:t>
            </w:r>
          </w:p>
        </w:tc>
      </w:tr>
      <w:tr w:rsidR="0060643A" w:rsidRPr="000A5947" w14:paraId="5FC4E0FC" w14:textId="77777777" w:rsidTr="00C37AFF">
        <w:tc>
          <w:tcPr>
            <w:tcW w:w="2689" w:type="dxa"/>
            <w:tcBorders>
              <w:bottom w:val="single" w:sz="4" w:space="0" w:color="auto"/>
            </w:tcBorders>
          </w:tcPr>
          <w:p w14:paraId="045B4993" w14:textId="77777777"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ВИЧ позитивные</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n(%)</w:t>
            </w:r>
          </w:p>
        </w:tc>
        <w:tc>
          <w:tcPr>
            <w:tcW w:w="2409" w:type="dxa"/>
            <w:tcBorders>
              <w:bottom w:val="single" w:sz="4" w:space="0" w:color="auto"/>
            </w:tcBorders>
          </w:tcPr>
          <w:p w14:paraId="3D22450C" w14:textId="6DA63C0A"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14(6,7)</w:t>
            </w:r>
          </w:p>
        </w:tc>
        <w:tc>
          <w:tcPr>
            <w:tcW w:w="2268" w:type="dxa"/>
            <w:tcBorders>
              <w:bottom w:val="single" w:sz="4" w:space="0" w:color="auto"/>
            </w:tcBorders>
          </w:tcPr>
          <w:p w14:paraId="66BFC37C" w14:textId="7EA2B400"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43(</w:t>
            </w:r>
            <w:bookmarkStart w:id="23" w:name="_Hlk211629930"/>
            <w:r w:rsidRPr="0060643A">
              <w:rPr>
                <w:rFonts w:ascii="Times New Roman" w:hAnsi="Times New Roman" w:cs="Times New Roman"/>
                <w:bCs/>
                <w:sz w:val="24"/>
                <w:szCs w:val="24"/>
              </w:rPr>
              <w:t>32,8</w:t>
            </w:r>
            <w:bookmarkEnd w:id="23"/>
            <w:r w:rsidRPr="0060643A">
              <w:rPr>
                <w:rFonts w:ascii="Times New Roman" w:hAnsi="Times New Roman" w:cs="Times New Roman"/>
                <w:bCs/>
                <w:sz w:val="24"/>
                <w:szCs w:val="24"/>
              </w:rPr>
              <w:t>)</w:t>
            </w:r>
          </w:p>
        </w:tc>
        <w:tc>
          <w:tcPr>
            <w:tcW w:w="2268" w:type="dxa"/>
            <w:tcBorders>
              <w:bottom w:val="single" w:sz="4" w:space="0" w:color="auto"/>
            </w:tcBorders>
          </w:tcPr>
          <w:p w14:paraId="65BB5BFD" w14:textId="7DEA838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w:t>
            </w:r>
            <w:r w:rsidRPr="0060643A">
              <w:rPr>
                <w:rFonts w:ascii="Times New Roman" w:hAnsi="Times New Roman" w:cs="Times New Roman"/>
                <w:bCs/>
                <w:sz w:val="24"/>
                <w:szCs w:val="24"/>
                <w:vertAlign w:val="superscript"/>
              </w:rPr>
              <w:t>2</w:t>
            </w:r>
            <w:r w:rsidRPr="0060643A">
              <w:rPr>
                <w:rFonts w:ascii="Times New Roman" w:hAnsi="Times New Roman" w:cs="Times New Roman"/>
                <w:bCs/>
                <w:sz w:val="24"/>
                <w:szCs w:val="24"/>
              </w:rPr>
              <w:t xml:space="preserve"> Пирсона &lt;0,01</w:t>
            </w:r>
          </w:p>
        </w:tc>
      </w:tr>
      <w:tr w:rsidR="0060643A" w:rsidRPr="000A5947" w14:paraId="486E3A58" w14:textId="77777777" w:rsidTr="00C37AFF">
        <w:tc>
          <w:tcPr>
            <w:tcW w:w="2689" w:type="dxa"/>
            <w:tcBorders>
              <w:bottom w:val="nil"/>
            </w:tcBorders>
          </w:tcPr>
          <w:p w14:paraId="2C785CDA" w14:textId="31C98EC9"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 xml:space="preserve">Гепатит </w:t>
            </w:r>
            <w:r w:rsidRPr="0060643A">
              <w:rPr>
                <w:rFonts w:ascii="Times New Roman" w:hAnsi="Times New Roman" w:cs="Times New Roman"/>
                <w:bCs/>
                <w:sz w:val="24"/>
                <w:szCs w:val="24"/>
                <w:lang w:val="en-US"/>
              </w:rPr>
              <w:t>B</w:t>
            </w:r>
            <w:r w:rsidRPr="0060643A">
              <w:rPr>
                <w:rFonts w:ascii="Times New Roman" w:hAnsi="Times New Roman" w:cs="Times New Roman"/>
                <w:bCs/>
                <w:sz w:val="24"/>
                <w:szCs w:val="24"/>
              </w:rPr>
              <w:t xml:space="preserve"> n(%)</w:t>
            </w:r>
          </w:p>
        </w:tc>
        <w:tc>
          <w:tcPr>
            <w:tcW w:w="2409" w:type="dxa"/>
            <w:tcBorders>
              <w:bottom w:val="nil"/>
            </w:tcBorders>
          </w:tcPr>
          <w:p w14:paraId="208EDFE1" w14:textId="724544F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1</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1</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4</w:t>
            </w:r>
            <w:r w:rsidRPr="0060643A">
              <w:rPr>
                <w:rFonts w:ascii="Times New Roman" w:hAnsi="Times New Roman" w:cs="Times New Roman"/>
                <w:bCs/>
                <w:sz w:val="24"/>
                <w:szCs w:val="24"/>
              </w:rPr>
              <w:t>)</w:t>
            </w:r>
          </w:p>
        </w:tc>
        <w:tc>
          <w:tcPr>
            <w:tcW w:w="2268" w:type="dxa"/>
            <w:tcBorders>
              <w:bottom w:val="nil"/>
            </w:tcBorders>
          </w:tcPr>
          <w:p w14:paraId="242F758F" w14:textId="577EE033"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14(10,8)</w:t>
            </w:r>
          </w:p>
        </w:tc>
        <w:tc>
          <w:tcPr>
            <w:tcW w:w="2268" w:type="dxa"/>
            <w:tcBorders>
              <w:bottom w:val="nil"/>
            </w:tcBorders>
          </w:tcPr>
          <w:p w14:paraId="4BBDB8FA" w14:textId="20F675BE"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w:t>
            </w:r>
            <w:r w:rsidRPr="0060643A">
              <w:rPr>
                <w:rFonts w:ascii="Times New Roman" w:hAnsi="Times New Roman" w:cs="Times New Roman"/>
                <w:bCs/>
                <w:sz w:val="24"/>
                <w:szCs w:val="24"/>
                <w:vertAlign w:val="superscript"/>
              </w:rPr>
              <w:t>2</w:t>
            </w:r>
            <w:r w:rsidRPr="0060643A">
              <w:rPr>
                <w:rFonts w:ascii="Times New Roman" w:hAnsi="Times New Roman" w:cs="Times New Roman"/>
                <w:bCs/>
                <w:sz w:val="24"/>
                <w:szCs w:val="24"/>
              </w:rPr>
              <w:t xml:space="preserve"> Пирсона &lt;0,01</w:t>
            </w:r>
          </w:p>
        </w:tc>
      </w:tr>
    </w:tbl>
    <w:p w14:paraId="330E09D9" w14:textId="77777777" w:rsidR="00996CF9" w:rsidRDefault="00996CF9">
      <w:pPr>
        <w:rPr>
          <w:rFonts w:ascii="Times New Roman" w:hAnsi="Times New Roman" w:cs="Times New Roman"/>
          <w:sz w:val="28"/>
          <w:szCs w:val="28"/>
        </w:rPr>
      </w:pPr>
    </w:p>
    <w:p w14:paraId="440577C6" w14:textId="7686F911" w:rsidR="00C37AFF" w:rsidRPr="00C37AFF" w:rsidRDefault="00C37AFF">
      <w:pPr>
        <w:rPr>
          <w:rFonts w:ascii="Times New Roman" w:hAnsi="Times New Roman" w:cs="Times New Roman"/>
          <w:sz w:val="28"/>
          <w:szCs w:val="28"/>
        </w:rPr>
      </w:pPr>
      <w:r w:rsidRPr="00C37AFF">
        <w:rPr>
          <w:rFonts w:ascii="Times New Roman" w:hAnsi="Times New Roman" w:cs="Times New Roman"/>
          <w:sz w:val="28"/>
          <w:szCs w:val="28"/>
        </w:rPr>
        <w:lastRenderedPageBreak/>
        <w:t>Продолжение таблицы 6</w:t>
      </w:r>
    </w:p>
    <w:tbl>
      <w:tblPr>
        <w:tblStyle w:val="aa"/>
        <w:tblW w:w="9634" w:type="dxa"/>
        <w:tblLook w:val="04A0" w:firstRow="1" w:lastRow="0" w:firstColumn="1" w:lastColumn="0" w:noHBand="0" w:noVBand="1"/>
      </w:tblPr>
      <w:tblGrid>
        <w:gridCol w:w="2689"/>
        <w:gridCol w:w="2409"/>
        <w:gridCol w:w="2268"/>
        <w:gridCol w:w="2268"/>
      </w:tblGrid>
      <w:tr w:rsidR="00C37AFF" w:rsidRPr="000A5947" w14:paraId="6A1BB541" w14:textId="77777777" w:rsidTr="0060643A">
        <w:tc>
          <w:tcPr>
            <w:tcW w:w="2689" w:type="dxa"/>
          </w:tcPr>
          <w:p w14:paraId="7B4E84B5" w14:textId="439D3888" w:rsidR="00C37AFF" w:rsidRPr="0060643A" w:rsidRDefault="00C37AFF" w:rsidP="00C37AFF">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409" w:type="dxa"/>
          </w:tcPr>
          <w:p w14:paraId="0E45FDC8" w14:textId="018E9100" w:rsidR="00C37AFF" w:rsidRPr="0060643A" w:rsidRDefault="00C37AFF" w:rsidP="00C37AFF">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268" w:type="dxa"/>
          </w:tcPr>
          <w:p w14:paraId="2E259608" w14:textId="555D6D70" w:rsidR="00C37AFF" w:rsidRPr="0060643A" w:rsidRDefault="00C37AFF" w:rsidP="00C37AFF">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268" w:type="dxa"/>
          </w:tcPr>
          <w:p w14:paraId="72F98978" w14:textId="7C3C439E" w:rsidR="00C37AFF" w:rsidRPr="0060643A" w:rsidRDefault="00C37AFF" w:rsidP="00C37AFF">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60643A" w:rsidRPr="000A5947" w14:paraId="00BF1A63" w14:textId="77777777" w:rsidTr="0060643A">
        <w:tc>
          <w:tcPr>
            <w:tcW w:w="2689" w:type="dxa"/>
          </w:tcPr>
          <w:p w14:paraId="68945141" w14:textId="0C09D58E"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 xml:space="preserve">Гепатит </w:t>
            </w:r>
            <w:r w:rsidRPr="0060643A">
              <w:rPr>
                <w:rFonts w:ascii="Times New Roman" w:hAnsi="Times New Roman" w:cs="Times New Roman"/>
                <w:bCs/>
                <w:sz w:val="24"/>
                <w:szCs w:val="24"/>
                <w:lang w:val="en-US"/>
              </w:rPr>
              <w:t>C</w:t>
            </w:r>
            <w:r w:rsidRPr="0060643A">
              <w:rPr>
                <w:rFonts w:ascii="Times New Roman" w:hAnsi="Times New Roman" w:cs="Times New Roman"/>
                <w:bCs/>
                <w:sz w:val="24"/>
                <w:szCs w:val="24"/>
              </w:rPr>
              <w:t xml:space="preserve"> n(%)</w:t>
            </w:r>
          </w:p>
        </w:tc>
        <w:tc>
          <w:tcPr>
            <w:tcW w:w="2409" w:type="dxa"/>
          </w:tcPr>
          <w:p w14:paraId="1CFE079A" w14:textId="1C9A8378"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37(17,8)</w:t>
            </w:r>
          </w:p>
        </w:tc>
        <w:tc>
          <w:tcPr>
            <w:tcW w:w="2268" w:type="dxa"/>
          </w:tcPr>
          <w:p w14:paraId="58766261" w14:textId="4097CDCE"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80(61,1)</w:t>
            </w:r>
          </w:p>
        </w:tc>
        <w:tc>
          <w:tcPr>
            <w:tcW w:w="2268" w:type="dxa"/>
          </w:tcPr>
          <w:p w14:paraId="50A90F5C" w14:textId="62E50F3B"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х2 Пирсона &lt;0,01</w:t>
            </w:r>
          </w:p>
        </w:tc>
      </w:tr>
      <w:tr w:rsidR="0060643A" w:rsidRPr="000A5947" w14:paraId="2FE044BA" w14:textId="77777777" w:rsidTr="0060643A">
        <w:trPr>
          <w:trHeight w:val="2865"/>
        </w:trPr>
        <w:tc>
          <w:tcPr>
            <w:tcW w:w="2689" w:type="dxa"/>
          </w:tcPr>
          <w:p w14:paraId="5457DCC3" w14:textId="7777777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Анализы крови:</w:t>
            </w:r>
          </w:p>
          <w:p w14:paraId="49BCFEC1" w14:textId="7777777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-Гематокрит среднее± SD, %</w:t>
            </w:r>
          </w:p>
          <w:p w14:paraId="72860AC0" w14:textId="7777777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 Тромбоциты среднее± SD,</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×10⁹/л</w:t>
            </w:r>
          </w:p>
          <w:p w14:paraId="62496CC7" w14:textId="0E09EC82"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 Эритроциты среднее± SD, ×10</w:t>
            </w:r>
            <w:r w:rsidRPr="0060643A">
              <w:rPr>
                <w:rFonts w:ascii="Times New Roman" w:hAnsi="Times New Roman" w:cs="Times New Roman"/>
                <w:bCs/>
                <w:sz w:val="24"/>
                <w:szCs w:val="24"/>
                <w:vertAlign w:val="superscript"/>
              </w:rPr>
              <w:t>12</w:t>
            </w:r>
            <w:r w:rsidRPr="0060643A">
              <w:rPr>
                <w:rFonts w:ascii="Times New Roman" w:hAnsi="Times New Roman" w:cs="Times New Roman"/>
                <w:bCs/>
                <w:sz w:val="24"/>
                <w:szCs w:val="24"/>
              </w:rPr>
              <w:t>/л</w:t>
            </w:r>
          </w:p>
          <w:p w14:paraId="571592E4" w14:textId="3C07CD35"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w:t>
            </w:r>
            <w:r w:rsidRPr="0060643A">
              <w:rPr>
                <w:rFonts w:ascii="Times New Roman" w:hAnsi="Times New Roman" w:cs="Times New Roman"/>
                <w:sz w:val="24"/>
                <w:szCs w:val="24"/>
              </w:rPr>
              <w:t xml:space="preserve"> Лейк</w:t>
            </w:r>
            <w:r w:rsidRPr="0060643A">
              <w:rPr>
                <w:rFonts w:ascii="Times New Roman" w:hAnsi="Times New Roman" w:cs="Times New Roman"/>
                <w:bCs/>
                <w:sz w:val="24"/>
                <w:szCs w:val="24"/>
              </w:rPr>
              <w:t>оциты среднее± SD, ×10⁹/л</w:t>
            </w:r>
          </w:p>
          <w:p w14:paraId="1B576362" w14:textId="033605B4"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 Базофиллы</w:t>
            </w:r>
            <w:r w:rsidRPr="0060643A">
              <w:rPr>
                <w:rFonts w:ascii="Times New Roman" w:hAnsi="Times New Roman" w:cs="Times New Roman"/>
                <w:sz w:val="24"/>
                <w:szCs w:val="24"/>
              </w:rPr>
              <w:t xml:space="preserve"> Ме(МР), </w:t>
            </w:r>
            <w:r w:rsidRPr="0060643A">
              <w:rPr>
                <w:rFonts w:ascii="Times New Roman" w:hAnsi="Times New Roman" w:cs="Times New Roman"/>
                <w:bCs/>
                <w:sz w:val="24"/>
                <w:szCs w:val="24"/>
              </w:rPr>
              <w:t>%</w:t>
            </w:r>
          </w:p>
          <w:p w14:paraId="028C755B" w14:textId="7777777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-Гемоглобин</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среднее± SD, г/л</w:t>
            </w:r>
          </w:p>
          <w:p w14:paraId="6ABA0C88" w14:textId="5E210289"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-СОЭ Ме(МР), мм/ч</w:t>
            </w:r>
          </w:p>
          <w:p w14:paraId="5F2C47A9" w14:textId="50BFD779"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-АСТ</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Ме(МР), Ед/л</w:t>
            </w:r>
          </w:p>
        </w:tc>
        <w:tc>
          <w:tcPr>
            <w:tcW w:w="2409" w:type="dxa"/>
          </w:tcPr>
          <w:p w14:paraId="40C5FA8E" w14:textId="77777777" w:rsidR="0060643A" w:rsidRPr="0060643A" w:rsidRDefault="0060643A" w:rsidP="000A5947">
            <w:pPr>
              <w:jc w:val="center"/>
              <w:rPr>
                <w:rFonts w:ascii="Times New Roman" w:hAnsi="Times New Roman" w:cs="Times New Roman"/>
                <w:bCs/>
                <w:sz w:val="24"/>
                <w:szCs w:val="24"/>
              </w:rPr>
            </w:pPr>
          </w:p>
          <w:p w14:paraId="062A0377" w14:textId="7BE9423E"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42,8±4,9</w:t>
            </w:r>
          </w:p>
          <w:p w14:paraId="14D39299" w14:textId="77777777" w:rsidR="0060643A" w:rsidRPr="0060643A" w:rsidRDefault="0060643A" w:rsidP="000A5947">
            <w:pPr>
              <w:jc w:val="center"/>
              <w:rPr>
                <w:rFonts w:ascii="Times New Roman" w:hAnsi="Times New Roman" w:cs="Times New Roman"/>
                <w:bCs/>
                <w:sz w:val="24"/>
                <w:szCs w:val="24"/>
              </w:rPr>
            </w:pPr>
          </w:p>
          <w:p w14:paraId="13ABAB10" w14:textId="32AC172F"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281,5±162,9</w:t>
            </w:r>
          </w:p>
          <w:p w14:paraId="3BCE301F" w14:textId="77777777" w:rsidR="0060643A" w:rsidRPr="0060643A" w:rsidRDefault="0060643A" w:rsidP="000A5947">
            <w:pPr>
              <w:jc w:val="center"/>
              <w:rPr>
                <w:rFonts w:ascii="Times New Roman" w:hAnsi="Times New Roman" w:cs="Times New Roman"/>
                <w:bCs/>
                <w:sz w:val="24"/>
                <w:szCs w:val="24"/>
              </w:rPr>
            </w:pPr>
          </w:p>
          <w:p w14:paraId="7018EEA6" w14:textId="75EA5AAA"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4,8±0,6</w:t>
            </w:r>
          </w:p>
          <w:p w14:paraId="07884AE6" w14:textId="77777777" w:rsidR="0060643A" w:rsidRPr="0060643A" w:rsidRDefault="0060643A" w:rsidP="000A5947">
            <w:pPr>
              <w:jc w:val="center"/>
              <w:rPr>
                <w:rFonts w:ascii="Times New Roman" w:hAnsi="Times New Roman" w:cs="Times New Roman"/>
                <w:bCs/>
                <w:sz w:val="24"/>
                <w:szCs w:val="24"/>
              </w:rPr>
            </w:pPr>
          </w:p>
          <w:p w14:paraId="12ADFEF2" w14:textId="73003E2A"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6,9±2,1</w:t>
            </w:r>
          </w:p>
          <w:p w14:paraId="381A55E4" w14:textId="77777777" w:rsidR="0060643A" w:rsidRPr="0060643A" w:rsidRDefault="0060643A" w:rsidP="000A5947">
            <w:pPr>
              <w:jc w:val="center"/>
              <w:rPr>
                <w:rFonts w:ascii="Times New Roman" w:hAnsi="Times New Roman" w:cs="Times New Roman"/>
                <w:bCs/>
                <w:sz w:val="24"/>
                <w:szCs w:val="24"/>
              </w:rPr>
            </w:pPr>
          </w:p>
          <w:p w14:paraId="655DECB5" w14:textId="76980523"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0,5(0,9)</w:t>
            </w:r>
          </w:p>
          <w:p w14:paraId="5F4ED6A2" w14:textId="77777777" w:rsidR="0060643A" w:rsidRPr="0060643A" w:rsidRDefault="0060643A" w:rsidP="000A5947">
            <w:pPr>
              <w:jc w:val="center"/>
              <w:rPr>
                <w:rFonts w:ascii="Times New Roman" w:hAnsi="Times New Roman" w:cs="Times New Roman"/>
                <w:bCs/>
                <w:sz w:val="24"/>
                <w:szCs w:val="24"/>
              </w:rPr>
            </w:pPr>
          </w:p>
          <w:p w14:paraId="6E8D00DB" w14:textId="53E350E8"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141,8±18,1</w:t>
            </w:r>
          </w:p>
          <w:p w14:paraId="3266C300" w14:textId="77777777" w:rsidR="0060643A" w:rsidRPr="0060643A" w:rsidRDefault="0060643A" w:rsidP="000A5947">
            <w:pPr>
              <w:jc w:val="center"/>
              <w:rPr>
                <w:rFonts w:ascii="Times New Roman" w:hAnsi="Times New Roman" w:cs="Times New Roman"/>
                <w:bCs/>
                <w:sz w:val="24"/>
                <w:szCs w:val="24"/>
              </w:rPr>
            </w:pPr>
          </w:p>
          <w:p w14:paraId="44BF7943" w14:textId="336B2C9E" w:rsidR="0060643A" w:rsidRPr="0060643A" w:rsidRDefault="0060643A" w:rsidP="0060643A">
            <w:pPr>
              <w:jc w:val="center"/>
              <w:rPr>
                <w:rFonts w:ascii="Times New Roman" w:hAnsi="Times New Roman" w:cs="Times New Roman"/>
                <w:bCs/>
                <w:sz w:val="24"/>
                <w:szCs w:val="24"/>
              </w:rPr>
            </w:pPr>
            <w:r w:rsidRPr="0060643A">
              <w:rPr>
                <w:rFonts w:ascii="Times New Roman" w:hAnsi="Times New Roman" w:cs="Times New Roman"/>
                <w:bCs/>
                <w:sz w:val="24"/>
                <w:szCs w:val="24"/>
              </w:rPr>
              <w:t>5(9,7)</w:t>
            </w:r>
          </w:p>
          <w:p w14:paraId="6D280540" w14:textId="7769F3F5" w:rsidR="0060643A" w:rsidRPr="0060643A" w:rsidRDefault="0060643A" w:rsidP="0060643A">
            <w:pPr>
              <w:jc w:val="center"/>
              <w:rPr>
                <w:rFonts w:ascii="Times New Roman" w:hAnsi="Times New Roman" w:cs="Times New Roman"/>
                <w:bCs/>
                <w:sz w:val="24"/>
                <w:szCs w:val="24"/>
              </w:rPr>
            </w:pPr>
            <w:r w:rsidRPr="0060643A">
              <w:rPr>
                <w:rFonts w:ascii="Times New Roman" w:hAnsi="Times New Roman" w:cs="Times New Roman"/>
                <w:bCs/>
                <w:sz w:val="24"/>
                <w:szCs w:val="24"/>
              </w:rPr>
              <w:t>19,7(19,7)</w:t>
            </w:r>
          </w:p>
        </w:tc>
        <w:tc>
          <w:tcPr>
            <w:tcW w:w="2268" w:type="dxa"/>
          </w:tcPr>
          <w:p w14:paraId="335E6695" w14:textId="77777777" w:rsidR="0060643A" w:rsidRPr="0060643A" w:rsidRDefault="0060643A" w:rsidP="000A5947">
            <w:pPr>
              <w:jc w:val="center"/>
              <w:rPr>
                <w:rFonts w:ascii="Times New Roman" w:hAnsi="Times New Roman" w:cs="Times New Roman"/>
                <w:bCs/>
                <w:sz w:val="24"/>
                <w:szCs w:val="24"/>
              </w:rPr>
            </w:pPr>
          </w:p>
          <w:p w14:paraId="47921F32" w14:textId="08F46396"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41,5±4,5</w:t>
            </w:r>
          </w:p>
          <w:p w14:paraId="4BC39C6D" w14:textId="77777777" w:rsidR="0060643A" w:rsidRPr="0060643A" w:rsidRDefault="0060643A" w:rsidP="000A5947">
            <w:pPr>
              <w:jc w:val="center"/>
              <w:rPr>
                <w:rFonts w:ascii="Times New Roman" w:hAnsi="Times New Roman" w:cs="Times New Roman"/>
                <w:bCs/>
                <w:sz w:val="24"/>
                <w:szCs w:val="24"/>
              </w:rPr>
            </w:pPr>
          </w:p>
          <w:p w14:paraId="2A54E494" w14:textId="6D73A6AE"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251,4±78,6</w:t>
            </w:r>
          </w:p>
          <w:p w14:paraId="15D1D996" w14:textId="77777777" w:rsidR="0060643A" w:rsidRPr="0060643A" w:rsidRDefault="0060643A" w:rsidP="000A5947">
            <w:pPr>
              <w:jc w:val="center"/>
              <w:rPr>
                <w:rFonts w:ascii="Times New Roman" w:hAnsi="Times New Roman" w:cs="Times New Roman"/>
                <w:bCs/>
                <w:sz w:val="24"/>
                <w:szCs w:val="24"/>
              </w:rPr>
            </w:pPr>
          </w:p>
          <w:p w14:paraId="2E94FE79" w14:textId="2539D554"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4,6±0,5</w:t>
            </w:r>
          </w:p>
          <w:p w14:paraId="24F33D87" w14:textId="77777777" w:rsidR="0060643A" w:rsidRPr="0060643A" w:rsidRDefault="0060643A" w:rsidP="000A5947">
            <w:pPr>
              <w:jc w:val="center"/>
              <w:rPr>
                <w:rFonts w:ascii="Times New Roman" w:hAnsi="Times New Roman" w:cs="Times New Roman"/>
                <w:bCs/>
                <w:sz w:val="24"/>
                <w:szCs w:val="24"/>
              </w:rPr>
            </w:pPr>
          </w:p>
          <w:p w14:paraId="228C2828" w14:textId="7104617C"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7,5±2,7</w:t>
            </w:r>
          </w:p>
          <w:p w14:paraId="75ED3E46" w14:textId="77777777" w:rsidR="0060643A" w:rsidRPr="0060643A" w:rsidRDefault="0060643A" w:rsidP="000A5947">
            <w:pPr>
              <w:jc w:val="center"/>
              <w:rPr>
                <w:rFonts w:ascii="Times New Roman" w:hAnsi="Times New Roman" w:cs="Times New Roman"/>
                <w:bCs/>
                <w:sz w:val="24"/>
                <w:szCs w:val="24"/>
              </w:rPr>
            </w:pPr>
          </w:p>
          <w:p w14:paraId="297B0907" w14:textId="444E62B0"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0,2(0,7)</w:t>
            </w:r>
          </w:p>
          <w:p w14:paraId="70162649" w14:textId="77777777" w:rsidR="0060643A" w:rsidRPr="0060643A" w:rsidRDefault="0060643A" w:rsidP="000A5947">
            <w:pPr>
              <w:jc w:val="center"/>
              <w:rPr>
                <w:rFonts w:ascii="Times New Roman" w:hAnsi="Times New Roman" w:cs="Times New Roman"/>
                <w:bCs/>
                <w:sz w:val="24"/>
                <w:szCs w:val="24"/>
              </w:rPr>
            </w:pPr>
          </w:p>
          <w:p w14:paraId="1CC7A912" w14:textId="3B668DC4"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136,1±18,4</w:t>
            </w:r>
          </w:p>
          <w:p w14:paraId="32ADD668" w14:textId="77777777" w:rsidR="0060643A" w:rsidRPr="0060643A" w:rsidRDefault="0060643A" w:rsidP="000A5947">
            <w:pPr>
              <w:jc w:val="center"/>
              <w:rPr>
                <w:rFonts w:ascii="Times New Roman" w:hAnsi="Times New Roman" w:cs="Times New Roman"/>
                <w:bCs/>
                <w:sz w:val="24"/>
                <w:szCs w:val="24"/>
              </w:rPr>
            </w:pPr>
          </w:p>
          <w:p w14:paraId="74F5C664" w14:textId="0315C3AE" w:rsidR="0060643A" w:rsidRPr="0060643A" w:rsidRDefault="0060643A" w:rsidP="0060643A">
            <w:pPr>
              <w:jc w:val="center"/>
              <w:rPr>
                <w:rFonts w:ascii="Times New Roman" w:hAnsi="Times New Roman" w:cs="Times New Roman"/>
                <w:bCs/>
                <w:sz w:val="24"/>
                <w:szCs w:val="24"/>
              </w:rPr>
            </w:pPr>
            <w:r w:rsidRPr="0060643A">
              <w:rPr>
                <w:rFonts w:ascii="Times New Roman" w:hAnsi="Times New Roman" w:cs="Times New Roman"/>
                <w:bCs/>
                <w:sz w:val="24"/>
                <w:szCs w:val="24"/>
              </w:rPr>
              <w:t>8(10)</w:t>
            </w:r>
          </w:p>
          <w:p w14:paraId="37B54040" w14:textId="3D3A0F4E" w:rsidR="0060643A" w:rsidRPr="0060643A" w:rsidRDefault="0060643A" w:rsidP="0060643A">
            <w:pPr>
              <w:jc w:val="center"/>
              <w:rPr>
                <w:rFonts w:ascii="Times New Roman" w:hAnsi="Times New Roman" w:cs="Times New Roman"/>
                <w:bCs/>
                <w:sz w:val="24"/>
                <w:szCs w:val="24"/>
              </w:rPr>
            </w:pPr>
            <w:r w:rsidRPr="0060643A">
              <w:rPr>
                <w:rFonts w:ascii="Times New Roman" w:hAnsi="Times New Roman" w:cs="Times New Roman"/>
                <w:bCs/>
                <w:sz w:val="24"/>
                <w:szCs w:val="24"/>
              </w:rPr>
              <w:t>24,6(24,1)</w:t>
            </w:r>
          </w:p>
        </w:tc>
        <w:tc>
          <w:tcPr>
            <w:tcW w:w="2268" w:type="dxa"/>
          </w:tcPr>
          <w:p w14:paraId="3F6EAA92" w14:textId="77777777" w:rsidR="0060643A" w:rsidRPr="0060643A" w:rsidRDefault="0060643A" w:rsidP="000A5947">
            <w:pPr>
              <w:jc w:val="center"/>
              <w:rPr>
                <w:rFonts w:ascii="Times New Roman" w:hAnsi="Times New Roman" w:cs="Times New Roman"/>
                <w:bCs/>
                <w:sz w:val="24"/>
                <w:szCs w:val="24"/>
              </w:rPr>
            </w:pPr>
          </w:p>
          <w:p w14:paraId="13927C48" w14:textId="02CDE231"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75B69671" w14:textId="77777777" w:rsidR="0060643A" w:rsidRPr="0060643A" w:rsidRDefault="0060643A" w:rsidP="000A5947">
            <w:pPr>
              <w:jc w:val="center"/>
              <w:rPr>
                <w:rFonts w:ascii="Times New Roman" w:hAnsi="Times New Roman" w:cs="Times New Roman"/>
                <w:bCs/>
                <w:sz w:val="24"/>
                <w:szCs w:val="24"/>
              </w:rPr>
            </w:pPr>
          </w:p>
          <w:p w14:paraId="78B66768"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08A9F274" w14:textId="77777777" w:rsidR="0060643A" w:rsidRPr="0060643A" w:rsidRDefault="0060643A" w:rsidP="000A5947">
            <w:pPr>
              <w:jc w:val="center"/>
              <w:rPr>
                <w:rFonts w:ascii="Times New Roman" w:hAnsi="Times New Roman" w:cs="Times New Roman"/>
                <w:bCs/>
                <w:sz w:val="24"/>
                <w:szCs w:val="24"/>
              </w:rPr>
            </w:pPr>
          </w:p>
          <w:p w14:paraId="7AC6EE61"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3CB3FFD1" w14:textId="77777777" w:rsidR="0060643A" w:rsidRPr="0060643A" w:rsidRDefault="0060643A" w:rsidP="000A5947">
            <w:pPr>
              <w:jc w:val="center"/>
              <w:rPr>
                <w:rFonts w:ascii="Times New Roman" w:hAnsi="Times New Roman" w:cs="Times New Roman"/>
                <w:bCs/>
                <w:sz w:val="24"/>
                <w:szCs w:val="24"/>
              </w:rPr>
            </w:pPr>
          </w:p>
          <w:p w14:paraId="6069C313" w14:textId="7BCEFD99"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546D9B0D" w14:textId="77777777" w:rsidR="0060643A" w:rsidRPr="0060643A" w:rsidRDefault="0060643A" w:rsidP="000A5947">
            <w:pPr>
              <w:jc w:val="center"/>
              <w:rPr>
                <w:rFonts w:ascii="Times New Roman" w:hAnsi="Times New Roman" w:cs="Times New Roman"/>
                <w:bCs/>
                <w:sz w:val="24"/>
                <w:szCs w:val="24"/>
              </w:rPr>
            </w:pPr>
          </w:p>
          <w:p w14:paraId="0BE211D3" w14:textId="2436EAAF"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U</w:t>
            </w:r>
            <w:r w:rsidRPr="0060643A">
              <w:rPr>
                <w:rFonts w:ascii="Times New Roman" w:hAnsi="Times New Roman" w:cs="Times New Roman"/>
                <w:bCs/>
                <w:sz w:val="24"/>
                <w:szCs w:val="24"/>
              </w:rPr>
              <w:t>-тест &lt;0,05</w:t>
            </w:r>
          </w:p>
          <w:p w14:paraId="7AD285CB" w14:textId="77777777" w:rsidR="0060643A" w:rsidRPr="0060643A" w:rsidRDefault="0060643A" w:rsidP="000A5947">
            <w:pPr>
              <w:jc w:val="center"/>
              <w:rPr>
                <w:rFonts w:ascii="Times New Roman" w:hAnsi="Times New Roman" w:cs="Times New Roman"/>
                <w:bCs/>
                <w:sz w:val="24"/>
                <w:szCs w:val="24"/>
              </w:rPr>
            </w:pPr>
          </w:p>
          <w:p w14:paraId="7963BB26"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020F8B22" w14:textId="77777777" w:rsidR="0060643A" w:rsidRPr="0060643A" w:rsidRDefault="0060643A" w:rsidP="000A5947">
            <w:pPr>
              <w:jc w:val="center"/>
              <w:rPr>
                <w:rFonts w:ascii="Times New Roman" w:hAnsi="Times New Roman" w:cs="Times New Roman"/>
                <w:bCs/>
                <w:sz w:val="24"/>
                <w:szCs w:val="24"/>
              </w:rPr>
            </w:pPr>
          </w:p>
          <w:p w14:paraId="6028893E" w14:textId="750095D1" w:rsidR="0060643A" w:rsidRPr="0060643A" w:rsidRDefault="0060643A" w:rsidP="0060643A">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U</w:t>
            </w:r>
            <w:r w:rsidRPr="0060643A">
              <w:rPr>
                <w:rFonts w:ascii="Times New Roman" w:hAnsi="Times New Roman" w:cs="Times New Roman"/>
                <w:bCs/>
                <w:sz w:val="24"/>
                <w:szCs w:val="24"/>
              </w:rPr>
              <w:t>-тест &lt;0,01</w:t>
            </w:r>
          </w:p>
          <w:p w14:paraId="0A6716BF" w14:textId="6960CBD0" w:rsidR="0060643A" w:rsidRPr="0060643A" w:rsidRDefault="0060643A" w:rsidP="000A5947">
            <w:pPr>
              <w:jc w:val="center"/>
              <w:rPr>
                <w:rFonts w:ascii="Times New Roman" w:hAnsi="Times New Roman" w:cs="Times New Roman"/>
                <w:bCs/>
                <w:sz w:val="24"/>
                <w:szCs w:val="24"/>
                <w:lang w:val="en-US"/>
              </w:rPr>
            </w:pPr>
            <w:r w:rsidRPr="0060643A">
              <w:rPr>
                <w:rFonts w:ascii="Times New Roman" w:hAnsi="Times New Roman" w:cs="Times New Roman"/>
                <w:bCs/>
                <w:sz w:val="24"/>
                <w:szCs w:val="24"/>
                <w:lang w:val="en-US"/>
              </w:rPr>
              <w:t>U</w:t>
            </w:r>
            <w:r w:rsidRPr="0060643A">
              <w:rPr>
                <w:rFonts w:ascii="Times New Roman" w:hAnsi="Times New Roman" w:cs="Times New Roman"/>
                <w:bCs/>
                <w:sz w:val="24"/>
                <w:szCs w:val="24"/>
              </w:rPr>
              <w:t>-тест &lt;0,0</w:t>
            </w:r>
            <w:r w:rsidRPr="0060643A">
              <w:rPr>
                <w:rFonts w:ascii="Times New Roman" w:hAnsi="Times New Roman" w:cs="Times New Roman"/>
                <w:bCs/>
                <w:sz w:val="24"/>
                <w:szCs w:val="24"/>
                <w:lang w:val="en-US"/>
              </w:rPr>
              <w:t>1</w:t>
            </w:r>
          </w:p>
        </w:tc>
      </w:tr>
      <w:tr w:rsidR="0060643A" w:rsidRPr="000A5947" w14:paraId="5620C4AD" w14:textId="77777777" w:rsidTr="0060643A">
        <w:tc>
          <w:tcPr>
            <w:tcW w:w="2689" w:type="dxa"/>
          </w:tcPr>
          <w:p w14:paraId="65FB311B" w14:textId="43BBD6EA"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АГ в анамнезе n(%)</w:t>
            </w:r>
          </w:p>
        </w:tc>
        <w:tc>
          <w:tcPr>
            <w:tcW w:w="2409" w:type="dxa"/>
          </w:tcPr>
          <w:p w14:paraId="7097B711" w14:textId="362E4964"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12(5,7)</w:t>
            </w:r>
          </w:p>
        </w:tc>
        <w:tc>
          <w:tcPr>
            <w:tcW w:w="2268" w:type="dxa"/>
          </w:tcPr>
          <w:p w14:paraId="0756F45A" w14:textId="6AEC113C"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20(15,3)</w:t>
            </w:r>
          </w:p>
        </w:tc>
        <w:tc>
          <w:tcPr>
            <w:tcW w:w="2268" w:type="dxa"/>
          </w:tcPr>
          <w:p w14:paraId="2DE8C6D6"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w:t>
            </w:r>
            <w:r w:rsidRPr="0060643A">
              <w:rPr>
                <w:rFonts w:ascii="Times New Roman" w:hAnsi="Times New Roman" w:cs="Times New Roman"/>
                <w:bCs/>
                <w:sz w:val="24"/>
                <w:szCs w:val="24"/>
                <w:vertAlign w:val="superscript"/>
              </w:rPr>
              <w:t>2</w:t>
            </w:r>
            <w:r w:rsidRPr="0060643A">
              <w:rPr>
                <w:rFonts w:ascii="Times New Roman" w:hAnsi="Times New Roman" w:cs="Times New Roman"/>
                <w:bCs/>
                <w:sz w:val="24"/>
                <w:szCs w:val="24"/>
              </w:rPr>
              <w:t xml:space="preserve"> Пирсона &lt;0,05</w:t>
            </w:r>
          </w:p>
        </w:tc>
      </w:tr>
      <w:tr w:rsidR="009C1A73" w:rsidRPr="000A5947" w14:paraId="7F325EED" w14:textId="77777777" w:rsidTr="00744BC2">
        <w:tc>
          <w:tcPr>
            <w:tcW w:w="9634" w:type="dxa"/>
            <w:gridSpan w:val="4"/>
          </w:tcPr>
          <w:p w14:paraId="4991EFC2" w14:textId="6D376D59" w:rsidR="009C1A73" w:rsidRPr="0060643A" w:rsidRDefault="009C1A73" w:rsidP="009C1A73">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60643A">
              <w:rPr>
                <w:rFonts w:ascii="Times New Roman" w:hAnsi="Times New Roman" w:cs="Times New Roman"/>
                <w:bCs/>
                <w:sz w:val="24"/>
                <w:szCs w:val="24"/>
              </w:rPr>
              <w:t>Примечание</w:t>
            </w:r>
            <w:r w:rsidR="00C37AFF">
              <w:rPr>
                <w:rFonts w:ascii="Times New Roman" w:hAnsi="Times New Roman" w:cs="Times New Roman"/>
                <w:bCs/>
                <w:sz w:val="24"/>
                <w:szCs w:val="24"/>
              </w:rPr>
              <w:t>:</w:t>
            </w:r>
            <w:r w:rsidRPr="0060643A">
              <w:rPr>
                <w:rFonts w:ascii="Times New Roman" w:hAnsi="Times New Roman" w:cs="Times New Roman"/>
                <w:bCs/>
                <w:sz w:val="24"/>
                <w:szCs w:val="24"/>
              </w:rPr>
              <w:t xml:space="preserve"> </w:t>
            </w:r>
          </w:p>
          <w:p w14:paraId="03524463" w14:textId="09FCCC31" w:rsidR="009C1A73" w:rsidRPr="0060643A" w:rsidRDefault="00C37AFF" w:rsidP="00C37AFF">
            <w:pPr>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9C1A73" w:rsidRPr="0060643A">
              <w:rPr>
                <w:rFonts w:ascii="Times New Roman" w:hAnsi="Times New Roman" w:cs="Times New Roman"/>
                <w:bCs/>
                <w:sz w:val="24"/>
                <w:szCs w:val="24"/>
              </w:rPr>
              <w:t>SD – стандартное отклонение</w:t>
            </w:r>
            <w:r w:rsidR="00CF1FF3">
              <w:rPr>
                <w:rFonts w:ascii="Times New Roman" w:hAnsi="Times New Roman" w:cs="Times New Roman"/>
                <w:bCs/>
                <w:sz w:val="24"/>
                <w:szCs w:val="24"/>
              </w:rPr>
              <w:t>.</w:t>
            </w:r>
          </w:p>
          <w:p w14:paraId="061644F0" w14:textId="1E668182" w:rsidR="009C1A73" w:rsidRPr="0060643A" w:rsidRDefault="007066F9" w:rsidP="007066F9">
            <w:pPr>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9C1A73" w:rsidRPr="0060643A">
              <w:rPr>
                <w:rFonts w:ascii="Times New Roman" w:hAnsi="Times New Roman" w:cs="Times New Roman"/>
                <w:bCs/>
                <w:sz w:val="24"/>
                <w:szCs w:val="24"/>
              </w:rPr>
              <w:t>СОЭ – скорость оседания эритроцитов (мм/ч)</w:t>
            </w:r>
            <w:r w:rsidR="00CF1FF3">
              <w:rPr>
                <w:rFonts w:ascii="Times New Roman" w:hAnsi="Times New Roman" w:cs="Times New Roman"/>
                <w:bCs/>
                <w:sz w:val="24"/>
                <w:szCs w:val="24"/>
              </w:rPr>
              <w:t>.</w:t>
            </w:r>
          </w:p>
          <w:p w14:paraId="1F5F5CCB" w14:textId="00051DEF" w:rsidR="009C1A73" w:rsidRDefault="007066F9" w:rsidP="007066F9">
            <w:pPr>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9C1A73" w:rsidRPr="0060643A">
              <w:rPr>
                <w:rFonts w:ascii="Times New Roman" w:hAnsi="Times New Roman" w:cs="Times New Roman"/>
                <w:bCs/>
                <w:sz w:val="24"/>
                <w:szCs w:val="24"/>
              </w:rPr>
              <w:t>АГ – артериальная гипертензия (≥140/90 мм рт.ст.)</w:t>
            </w:r>
            <w:r w:rsidR="00CF1FF3">
              <w:rPr>
                <w:rFonts w:ascii="Times New Roman" w:hAnsi="Times New Roman" w:cs="Times New Roman"/>
                <w:bCs/>
                <w:sz w:val="24"/>
                <w:szCs w:val="24"/>
              </w:rPr>
              <w:t>.</w:t>
            </w:r>
          </w:p>
          <w:p w14:paraId="30E2931C" w14:textId="69A472A9" w:rsidR="006978FB" w:rsidRPr="0060643A" w:rsidRDefault="007066F9" w:rsidP="007066F9">
            <w:pPr>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582DF0">
              <w:rPr>
                <w:rFonts w:ascii="Times New Roman" w:hAnsi="Times New Roman" w:cs="Times New Roman"/>
                <w:bCs/>
                <w:sz w:val="24"/>
                <w:szCs w:val="24"/>
              </w:rPr>
              <w:t xml:space="preserve">АСТ </w:t>
            </w:r>
            <w:r w:rsidR="001F61E6">
              <w:rPr>
                <w:rFonts w:ascii="Times New Roman" w:hAnsi="Times New Roman" w:cs="Times New Roman"/>
                <w:bCs/>
                <w:sz w:val="24"/>
                <w:szCs w:val="24"/>
              </w:rPr>
              <w:t>–</w:t>
            </w:r>
            <w:r w:rsidR="00582DF0">
              <w:rPr>
                <w:rFonts w:ascii="Times New Roman" w:hAnsi="Times New Roman" w:cs="Times New Roman"/>
                <w:bCs/>
                <w:sz w:val="24"/>
                <w:szCs w:val="24"/>
              </w:rPr>
              <w:t xml:space="preserve"> </w:t>
            </w:r>
            <w:r w:rsidR="00582DF0" w:rsidRPr="00582DF0">
              <w:rPr>
                <w:rFonts w:ascii="Times New Roman" w:hAnsi="Times New Roman" w:cs="Times New Roman"/>
                <w:bCs/>
                <w:sz w:val="24"/>
                <w:szCs w:val="24"/>
              </w:rPr>
              <w:t>аспартатаминотрансфераза</w:t>
            </w:r>
          </w:p>
        </w:tc>
      </w:tr>
    </w:tbl>
    <w:p w14:paraId="7A891BF2" w14:textId="776F5F7B" w:rsidR="0060643A" w:rsidRDefault="0060643A" w:rsidP="0060643A">
      <w:pPr>
        <w:tabs>
          <w:tab w:val="left" w:pos="1080"/>
        </w:tabs>
      </w:pPr>
      <w:r>
        <w:tab/>
      </w:r>
    </w:p>
    <w:p w14:paraId="368788E8" w14:textId="684F4AB1" w:rsidR="002E5EE5" w:rsidRDefault="00F452FB" w:rsidP="007066F9">
      <w:pPr>
        <w:spacing w:after="0" w:line="240" w:lineRule="auto"/>
        <w:jc w:val="both"/>
        <w:rPr>
          <w:rFonts w:ascii="Times New Roman" w:hAnsi="Times New Roman" w:cs="Times New Roman"/>
          <w:bCs/>
          <w:sz w:val="28"/>
          <w:szCs w:val="28"/>
        </w:rPr>
      </w:pPr>
      <w:r w:rsidRPr="00F452FB">
        <w:rPr>
          <w:rFonts w:ascii="Times New Roman" w:hAnsi="Times New Roman" w:cs="Times New Roman"/>
          <w:bCs/>
          <w:sz w:val="28"/>
          <w:szCs w:val="28"/>
        </w:rPr>
        <w:t xml:space="preserve">Таблица </w:t>
      </w:r>
      <w:r w:rsidR="00582DF0">
        <w:rPr>
          <w:rFonts w:ascii="Times New Roman" w:hAnsi="Times New Roman" w:cs="Times New Roman"/>
          <w:bCs/>
          <w:sz w:val="28"/>
          <w:szCs w:val="28"/>
        </w:rPr>
        <w:t>7</w:t>
      </w:r>
      <w:r w:rsidRPr="00F452FB">
        <w:rPr>
          <w:rFonts w:ascii="Times New Roman" w:hAnsi="Times New Roman" w:cs="Times New Roman"/>
          <w:bCs/>
          <w:sz w:val="28"/>
          <w:szCs w:val="28"/>
        </w:rPr>
        <w:t xml:space="preserve"> – Сравнительная характеристика обследованных пациентов в абстинентный и постабстинентный периоды по </w:t>
      </w:r>
      <w:r>
        <w:rPr>
          <w:rFonts w:ascii="Times New Roman" w:hAnsi="Times New Roman" w:cs="Times New Roman"/>
          <w:bCs/>
          <w:sz w:val="28"/>
          <w:szCs w:val="28"/>
        </w:rPr>
        <w:t xml:space="preserve">инструментальным </w:t>
      </w:r>
      <w:r w:rsidRPr="00F452FB">
        <w:rPr>
          <w:rFonts w:ascii="Times New Roman" w:hAnsi="Times New Roman" w:cs="Times New Roman"/>
          <w:bCs/>
          <w:sz w:val="28"/>
          <w:szCs w:val="28"/>
        </w:rPr>
        <w:t>показателям</w:t>
      </w:r>
    </w:p>
    <w:p w14:paraId="18E7AD9F" w14:textId="77777777" w:rsidR="00F452FB" w:rsidRDefault="00F452FB" w:rsidP="000A5947">
      <w:pPr>
        <w:spacing w:after="0" w:line="240" w:lineRule="auto"/>
        <w:ind w:firstLine="708"/>
        <w:jc w:val="both"/>
        <w:rPr>
          <w:rFonts w:ascii="Times New Roman" w:hAnsi="Times New Roman" w:cs="Times New Roman"/>
          <w:bCs/>
          <w:sz w:val="28"/>
          <w:szCs w:val="28"/>
        </w:rPr>
      </w:pPr>
    </w:p>
    <w:tbl>
      <w:tblPr>
        <w:tblStyle w:val="aa"/>
        <w:tblW w:w="9626" w:type="dxa"/>
        <w:tblLook w:val="04A0" w:firstRow="1" w:lastRow="0" w:firstColumn="1" w:lastColumn="0" w:noHBand="0" w:noVBand="1"/>
      </w:tblPr>
      <w:tblGrid>
        <w:gridCol w:w="2405"/>
        <w:gridCol w:w="2407"/>
        <w:gridCol w:w="2410"/>
        <w:gridCol w:w="2404"/>
      </w:tblGrid>
      <w:tr w:rsidR="00F452FB" w14:paraId="48BBB9BA" w14:textId="77777777" w:rsidTr="009C1A73">
        <w:tc>
          <w:tcPr>
            <w:tcW w:w="2405" w:type="dxa"/>
          </w:tcPr>
          <w:p w14:paraId="72BDE1B9" w14:textId="0223BDED" w:rsidR="00F452FB" w:rsidRDefault="00F452FB" w:rsidP="00F452FB">
            <w:pPr>
              <w:jc w:val="center"/>
              <w:rPr>
                <w:rFonts w:ascii="Times New Roman" w:hAnsi="Times New Roman" w:cs="Times New Roman"/>
                <w:bCs/>
                <w:sz w:val="28"/>
                <w:szCs w:val="28"/>
              </w:rPr>
            </w:pPr>
            <w:r w:rsidRPr="0060643A">
              <w:rPr>
                <w:rFonts w:ascii="Times New Roman" w:hAnsi="Times New Roman" w:cs="Times New Roman"/>
                <w:bCs/>
                <w:sz w:val="24"/>
                <w:szCs w:val="24"/>
              </w:rPr>
              <w:t>Признак</w:t>
            </w:r>
          </w:p>
        </w:tc>
        <w:tc>
          <w:tcPr>
            <w:tcW w:w="2407" w:type="dxa"/>
          </w:tcPr>
          <w:p w14:paraId="3039D376" w14:textId="754E5272" w:rsidR="00F452FB" w:rsidRPr="0060643A" w:rsidRDefault="00F452FB" w:rsidP="00F452FB">
            <w:pPr>
              <w:jc w:val="center"/>
              <w:rPr>
                <w:rFonts w:ascii="Times New Roman" w:hAnsi="Times New Roman" w:cs="Times New Roman"/>
                <w:bCs/>
                <w:sz w:val="24"/>
                <w:szCs w:val="24"/>
              </w:rPr>
            </w:pPr>
            <w:r w:rsidRPr="0060643A">
              <w:rPr>
                <w:rFonts w:ascii="Times New Roman" w:hAnsi="Times New Roman" w:cs="Times New Roman"/>
                <w:bCs/>
                <w:sz w:val="24"/>
                <w:szCs w:val="24"/>
              </w:rPr>
              <w:t>Группа СК</w:t>
            </w:r>
          </w:p>
          <w:p w14:paraId="79896938" w14:textId="35722FB6" w:rsidR="00F452FB" w:rsidRDefault="00F452FB" w:rsidP="00F452FB">
            <w:pPr>
              <w:jc w:val="center"/>
              <w:rPr>
                <w:rFonts w:ascii="Times New Roman" w:hAnsi="Times New Roman" w:cs="Times New Roman"/>
                <w:bCs/>
                <w:sz w:val="28"/>
                <w:szCs w:val="28"/>
              </w:rPr>
            </w:pPr>
            <w:r w:rsidRPr="0060643A">
              <w:rPr>
                <w:rFonts w:ascii="Times New Roman" w:hAnsi="Times New Roman" w:cs="Times New Roman"/>
                <w:bCs/>
                <w:sz w:val="24"/>
                <w:szCs w:val="24"/>
                <w:lang w:val="en-US"/>
              </w:rPr>
              <w:t>n</w:t>
            </w:r>
            <w:r w:rsidRPr="0060643A">
              <w:rPr>
                <w:rFonts w:ascii="Times New Roman" w:hAnsi="Times New Roman" w:cs="Times New Roman"/>
                <w:bCs/>
                <w:sz w:val="24"/>
                <w:szCs w:val="24"/>
              </w:rPr>
              <w:t>=210</w:t>
            </w:r>
          </w:p>
        </w:tc>
        <w:tc>
          <w:tcPr>
            <w:tcW w:w="2410" w:type="dxa"/>
          </w:tcPr>
          <w:p w14:paraId="279682A8" w14:textId="789D1B6D" w:rsidR="00F452FB" w:rsidRDefault="00F452FB" w:rsidP="00F452FB">
            <w:pPr>
              <w:jc w:val="center"/>
              <w:rPr>
                <w:rFonts w:ascii="Times New Roman" w:hAnsi="Times New Roman" w:cs="Times New Roman"/>
                <w:bCs/>
                <w:sz w:val="28"/>
                <w:szCs w:val="28"/>
              </w:rPr>
            </w:pPr>
            <w:r w:rsidRPr="0060643A">
              <w:rPr>
                <w:rFonts w:ascii="Times New Roman" w:hAnsi="Times New Roman" w:cs="Times New Roman"/>
                <w:bCs/>
                <w:sz w:val="24"/>
                <w:szCs w:val="24"/>
              </w:rPr>
              <w:t>Группа опиоидов</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n=131</w:t>
            </w:r>
          </w:p>
        </w:tc>
        <w:tc>
          <w:tcPr>
            <w:tcW w:w="2404" w:type="dxa"/>
          </w:tcPr>
          <w:p w14:paraId="541F1D81" w14:textId="3E321B49" w:rsidR="00F452FB" w:rsidRDefault="00F452FB" w:rsidP="00F452FB">
            <w:pPr>
              <w:jc w:val="center"/>
              <w:rPr>
                <w:rFonts w:ascii="Times New Roman" w:hAnsi="Times New Roman" w:cs="Times New Roman"/>
                <w:bCs/>
                <w:sz w:val="28"/>
                <w:szCs w:val="28"/>
              </w:rPr>
            </w:pPr>
            <w:r w:rsidRPr="0060643A">
              <w:rPr>
                <w:rFonts w:ascii="Times New Roman" w:hAnsi="Times New Roman" w:cs="Times New Roman"/>
                <w:bCs/>
                <w:sz w:val="24"/>
                <w:szCs w:val="24"/>
                <w:lang w:val="en-US"/>
              </w:rPr>
              <w:t>p</w:t>
            </w:r>
          </w:p>
        </w:tc>
      </w:tr>
      <w:tr w:rsidR="00F452FB" w14:paraId="412E451F" w14:textId="77777777" w:rsidTr="009C1A73">
        <w:tc>
          <w:tcPr>
            <w:tcW w:w="2405" w:type="dxa"/>
          </w:tcPr>
          <w:p w14:paraId="64D0E292" w14:textId="234D8E92" w:rsidR="00F452FB" w:rsidRDefault="00F452FB" w:rsidP="00F452FB">
            <w:pPr>
              <w:jc w:val="center"/>
              <w:rPr>
                <w:rFonts w:ascii="Times New Roman" w:hAnsi="Times New Roman" w:cs="Times New Roman"/>
                <w:bCs/>
                <w:sz w:val="28"/>
                <w:szCs w:val="28"/>
              </w:rPr>
            </w:pPr>
            <w:r>
              <w:rPr>
                <w:rFonts w:ascii="Times New Roman" w:hAnsi="Times New Roman" w:cs="Times New Roman"/>
                <w:bCs/>
                <w:sz w:val="24"/>
                <w:szCs w:val="24"/>
              </w:rPr>
              <w:t>1</w:t>
            </w:r>
          </w:p>
        </w:tc>
        <w:tc>
          <w:tcPr>
            <w:tcW w:w="2407" w:type="dxa"/>
          </w:tcPr>
          <w:p w14:paraId="3C90D840" w14:textId="716342B7" w:rsidR="00F452FB" w:rsidRDefault="00F452FB" w:rsidP="00F452FB">
            <w:pPr>
              <w:jc w:val="center"/>
              <w:rPr>
                <w:rFonts w:ascii="Times New Roman" w:hAnsi="Times New Roman" w:cs="Times New Roman"/>
                <w:bCs/>
                <w:sz w:val="28"/>
                <w:szCs w:val="28"/>
              </w:rPr>
            </w:pPr>
            <w:r>
              <w:rPr>
                <w:rFonts w:ascii="Times New Roman" w:hAnsi="Times New Roman" w:cs="Times New Roman"/>
                <w:bCs/>
                <w:sz w:val="24"/>
                <w:szCs w:val="24"/>
              </w:rPr>
              <w:t>2</w:t>
            </w:r>
          </w:p>
        </w:tc>
        <w:tc>
          <w:tcPr>
            <w:tcW w:w="2410" w:type="dxa"/>
          </w:tcPr>
          <w:p w14:paraId="1BC4E798" w14:textId="080351DB" w:rsidR="00F452FB" w:rsidRDefault="00F452FB" w:rsidP="00F452FB">
            <w:pPr>
              <w:jc w:val="center"/>
              <w:rPr>
                <w:rFonts w:ascii="Times New Roman" w:hAnsi="Times New Roman" w:cs="Times New Roman"/>
                <w:bCs/>
                <w:sz w:val="28"/>
                <w:szCs w:val="28"/>
              </w:rPr>
            </w:pPr>
            <w:r>
              <w:rPr>
                <w:rFonts w:ascii="Times New Roman" w:hAnsi="Times New Roman" w:cs="Times New Roman"/>
                <w:bCs/>
                <w:sz w:val="24"/>
                <w:szCs w:val="24"/>
              </w:rPr>
              <w:t>3</w:t>
            </w:r>
          </w:p>
        </w:tc>
        <w:tc>
          <w:tcPr>
            <w:tcW w:w="2404" w:type="dxa"/>
          </w:tcPr>
          <w:p w14:paraId="6BF56B9D" w14:textId="0267FD47" w:rsidR="00F452FB" w:rsidRDefault="00F452FB" w:rsidP="00F452FB">
            <w:pPr>
              <w:jc w:val="center"/>
              <w:rPr>
                <w:rFonts w:ascii="Times New Roman" w:hAnsi="Times New Roman" w:cs="Times New Roman"/>
                <w:bCs/>
                <w:sz w:val="28"/>
                <w:szCs w:val="28"/>
              </w:rPr>
            </w:pPr>
            <w:r>
              <w:rPr>
                <w:rFonts w:ascii="Times New Roman" w:hAnsi="Times New Roman" w:cs="Times New Roman"/>
                <w:bCs/>
                <w:sz w:val="24"/>
                <w:szCs w:val="24"/>
              </w:rPr>
              <w:t>4</w:t>
            </w:r>
          </w:p>
        </w:tc>
      </w:tr>
      <w:tr w:rsidR="009C1A73" w14:paraId="56FE476F" w14:textId="77777777" w:rsidTr="006978FB">
        <w:tc>
          <w:tcPr>
            <w:tcW w:w="2405" w:type="dxa"/>
            <w:tcBorders>
              <w:bottom w:val="single" w:sz="4" w:space="0" w:color="auto"/>
            </w:tcBorders>
          </w:tcPr>
          <w:p w14:paraId="14CE151D" w14:textId="77777777" w:rsidR="009C1A73" w:rsidRPr="0060643A" w:rsidRDefault="009C1A73" w:rsidP="009C1A73">
            <w:pPr>
              <w:rPr>
                <w:rFonts w:ascii="Times New Roman" w:hAnsi="Times New Roman" w:cs="Times New Roman"/>
                <w:bCs/>
                <w:sz w:val="24"/>
                <w:szCs w:val="24"/>
              </w:rPr>
            </w:pPr>
            <w:r w:rsidRPr="0060643A">
              <w:rPr>
                <w:rFonts w:ascii="Times New Roman" w:hAnsi="Times New Roman" w:cs="Times New Roman"/>
                <w:bCs/>
                <w:sz w:val="24"/>
                <w:szCs w:val="24"/>
              </w:rPr>
              <w:t>ЭКГ показатели:</w:t>
            </w:r>
          </w:p>
          <w:p w14:paraId="410CB122" w14:textId="77777777" w:rsidR="009C1A73" w:rsidRPr="0060643A" w:rsidRDefault="009C1A73" w:rsidP="009C1A73">
            <w:pPr>
              <w:rPr>
                <w:rFonts w:ascii="Times New Roman" w:hAnsi="Times New Roman" w:cs="Times New Roman"/>
                <w:bCs/>
                <w:sz w:val="24"/>
                <w:szCs w:val="24"/>
              </w:rPr>
            </w:pPr>
            <w:r w:rsidRPr="0060643A">
              <w:rPr>
                <w:rFonts w:ascii="Times New Roman" w:hAnsi="Times New Roman" w:cs="Times New Roman"/>
                <w:bCs/>
                <w:sz w:val="24"/>
                <w:szCs w:val="24"/>
              </w:rPr>
              <w:t xml:space="preserve">- Патологический зубец </w:t>
            </w:r>
            <w:r w:rsidRPr="0060643A">
              <w:rPr>
                <w:rFonts w:ascii="Times New Roman" w:hAnsi="Times New Roman" w:cs="Times New Roman"/>
                <w:bCs/>
                <w:sz w:val="24"/>
                <w:szCs w:val="24"/>
                <w:lang w:val="en-US"/>
              </w:rPr>
              <w:t>Q</w:t>
            </w:r>
            <w:r w:rsidRPr="0060643A">
              <w:rPr>
                <w:rFonts w:ascii="Times New Roman" w:hAnsi="Times New Roman" w:cs="Times New Roman"/>
                <w:bCs/>
                <w:sz w:val="24"/>
                <w:szCs w:val="24"/>
              </w:rPr>
              <w:t xml:space="preserve"> n(%)</w:t>
            </w:r>
          </w:p>
          <w:p w14:paraId="6C02900A" w14:textId="1EF436A7" w:rsidR="009C1A73" w:rsidRDefault="009C1A73" w:rsidP="007066F9">
            <w:pPr>
              <w:rPr>
                <w:rFonts w:ascii="Times New Roman" w:hAnsi="Times New Roman" w:cs="Times New Roman"/>
                <w:bCs/>
                <w:sz w:val="24"/>
                <w:szCs w:val="24"/>
              </w:rPr>
            </w:pP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QT</w:t>
            </w:r>
            <w:r w:rsidRPr="0060643A">
              <w:rPr>
                <w:rFonts w:ascii="Times New Roman" w:hAnsi="Times New Roman" w:cs="Times New Roman"/>
                <w:bCs/>
                <w:sz w:val="24"/>
                <w:szCs w:val="24"/>
              </w:rPr>
              <w:t>c на ЭКГ среднее± SD, мс</w:t>
            </w:r>
          </w:p>
        </w:tc>
        <w:tc>
          <w:tcPr>
            <w:tcW w:w="2407" w:type="dxa"/>
            <w:tcBorders>
              <w:bottom w:val="single" w:sz="4" w:space="0" w:color="auto"/>
            </w:tcBorders>
          </w:tcPr>
          <w:p w14:paraId="19E15B38" w14:textId="77777777" w:rsidR="009C1A73" w:rsidRPr="0060643A" w:rsidRDefault="009C1A73" w:rsidP="009C1A73">
            <w:pPr>
              <w:jc w:val="center"/>
              <w:rPr>
                <w:rFonts w:ascii="Times New Roman" w:hAnsi="Times New Roman" w:cs="Times New Roman"/>
                <w:bCs/>
                <w:sz w:val="24"/>
                <w:szCs w:val="24"/>
              </w:rPr>
            </w:pPr>
          </w:p>
          <w:p w14:paraId="75752FCF" w14:textId="77777777" w:rsidR="009C1A73" w:rsidRPr="0060643A" w:rsidRDefault="009C1A73"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2(1)</w:t>
            </w:r>
          </w:p>
          <w:p w14:paraId="2BB80872" w14:textId="77777777" w:rsidR="009C1A73" w:rsidRPr="0060643A" w:rsidRDefault="009C1A73" w:rsidP="009C1A73">
            <w:pPr>
              <w:jc w:val="center"/>
              <w:rPr>
                <w:rFonts w:ascii="Times New Roman" w:hAnsi="Times New Roman" w:cs="Times New Roman"/>
                <w:bCs/>
                <w:sz w:val="24"/>
                <w:szCs w:val="24"/>
              </w:rPr>
            </w:pPr>
          </w:p>
          <w:p w14:paraId="395CB935" w14:textId="4E28B4C9" w:rsidR="009C1A73" w:rsidRDefault="009C1A73"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344,7±34,7</w:t>
            </w:r>
          </w:p>
        </w:tc>
        <w:tc>
          <w:tcPr>
            <w:tcW w:w="2410" w:type="dxa"/>
            <w:tcBorders>
              <w:bottom w:val="single" w:sz="4" w:space="0" w:color="auto"/>
            </w:tcBorders>
          </w:tcPr>
          <w:p w14:paraId="0AAC65C7" w14:textId="77777777" w:rsidR="009C1A73" w:rsidRPr="0060643A" w:rsidRDefault="009C1A73" w:rsidP="009C1A73">
            <w:pPr>
              <w:rPr>
                <w:rFonts w:ascii="Times New Roman" w:hAnsi="Times New Roman" w:cs="Times New Roman"/>
                <w:bCs/>
                <w:sz w:val="24"/>
                <w:szCs w:val="24"/>
              </w:rPr>
            </w:pPr>
          </w:p>
          <w:p w14:paraId="12C94635" w14:textId="77777777" w:rsidR="009C1A73" w:rsidRPr="0060643A" w:rsidRDefault="009C1A73"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6(4,6)</w:t>
            </w:r>
          </w:p>
          <w:p w14:paraId="4E971A99" w14:textId="77777777" w:rsidR="009C1A73" w:rsidRPr="0060643A" w:rsidRDefault="009C1A73" w:rsidP="009C1A73">
            <w:pPr>
              <w:jc w:val="center"/>
              <w:rPr>
                <w:rFonts w:ascii="Times New Roman" w:hAnsi="Times New Roman" w:cs="Times New Roman"/>
                <w:bCs/>
                <w:sz w:val="24"/>
                <w:szCs w:val="24"/>
              </w:rPr>
            </w:pPr>
          </w:p>
          <w:p w14:paraId="15E43407" w14:textId="77777777" w:rsidR="009C1A73" w:rsidRPr="0060643A" w:rsidRDefault="009C1A73"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336,3±40,1</w:t>
            </w:r>
          </w:p>
          <w:p w14:paraId="3539FD8C" w14:textId="77777777" w:rsidR="009C1A73" w:rsidRDefault="009C1A73" w:rsidP="009C1A73">
            <w:pPr>
              <w:jc w:val="center"/>
              <w:rPr>
                <w:rFonts w:ascii="Times New Roman" w:hAnsi="Times New Roman" w:cs="Times New Roman"/>
                <w:bCs/>
                <w:sz w:val="24"/>
                <w:szCs w:val="24"/>
              </w:rPr>
            </w:pPr>
          </w:p>
        </w:tc>
        <w:tc>
          <w:tcPr>
            <w:tcW w:w="2404" w:type="dxa"/>
            <w:tcBorders>
              <w:bottom w:val="single" w:sz="4" w:space="0" w:color="auto"/>
            </w:tcBorders>
          </w:tcPr>
          <w:p w14:paraId="6EACBF37" w14:textId="77777777" w:rsidR="009C1A73" w:rsidRPr="0060643A" w:rsidRDefault="009C1A73" w:rsidP="009C1A73">
            <w:pPr>
              <w:jc w:val="center"/>
              <w:rPr>
                <w:rFonts w:ascii="Times New Roman" w:hAnsi="Times New Roman" w:cs="Times New Roman"/>
                <w:bCs/>
                <w:sz w:val="24"/>
                <w:szCs w:val="24"/>
              </w:rPr>
            </w:pPr>
          </w:p>
          <w:p w14:paraId="7430968A" w14:textId="77777777" w:rsidR="009C1A73" w:rsidRPr="0060643A" w:rsidRDefault="009C1A73"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х2 Пирсона &lt;0,05</w:t>
            </w:r>
          </w:p>
          <w:p w14:paraId="070C2C30" w14:textId="77777777" w:rsidR="009C1A73" w:rsidRPr="0060643A" w:rsidRDefault="009C1A73" w:rsidP="009C1A73">
            <w:pPr>
              <w:jc w:val="center"/>
              <w:rPr>
                <w:rFonts w:ascii="Times New Roman" w:hAnsi="Times New Roman" w:cs="Times New Roman"/>
                <w:bCs/>
                <w:sz w:val="24"/>
                <w:szCs w:val="24"/>
              </w:rPr>
            </w:pPr>
          </w:p>
          <w:p w14:paraId="0CC0AECB" w14:textId="7907F13F" w:rsidR="009C1A73" w:rsidRDefault="009C1A73"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tc>
      </w:tr>
      <w:tr w:rsidR="007066F9" w14:paraId="280C3AD4" w14:textId="77777777" w:rsidTr="00DD19A5">
        <w:trPr>
          <w:trHeight w:val="3598"/>
        </w:trPr>
        <w:tc>
          <w:tcPr>
            <w:tcW w:w="2405" w:type="dxa"/>
          </w:tcPr>
          <w:p w14:paraId="2FCBF36D" w14:textId="77777777" w:rsidR="007066F9" w:rsidRPr="0060643A" w:rsidRDefault="007066F9" w:rsidP="009C1A73">
            <w:pPr>
              <w:rPr>
                <w:rFonts w:ascii="Times New Roman" w:hAnsi="Times New Roman" w:cs="Times New Roman"/>
                <w:bCs/>
                <w:sz w:val="24"/>
                <w:szCs w:val="24"/>
              </w:rPr>
            </w:pPr>
            <w:r w:rsidRPr="0060643A">
              <w:rPr>
                <w:rFonts w:ascii="Times New Roman" w:hAnsi="Times New Roman" w:cs="Times New Roman"/>
                <w:bCs/>
                <w:sz w:val="24"/>
                <w:szCs w:val="24"/>
              </w:rPr>
              <w:t>ЭХОКГ показатели:</w:t>
            </w:r>
          </w:p>
          <w:p w14:paraId="3E4679F5" w14:textId="77777777" w:rsidR="007066F9" w:rsidRPr="0060643A" w:rsidRDefault="007066F9" w:rsidP="009C1A73">
            <w:pPr>
              <w:rPr>
                <w:rFonts w:ascii="Times New Roman" w:hAnsi="Times New Roman" w:cs="Times New Roman"/>
                <w:bCs/>
                <w:sz w:val="24"/>
                <w:szCs w:val="24"/>
              </w:rPr>
            </w:pPr>
            <w:r w:rsidRPr="0060643A">
              <w:rPr>
                <w:rFonts w:ascii="Times New Roman" w:hAnsi="Times New Roman" w:cs="Times New Roman"/>
                <w:bCs/>
                <w:sz w:val="24"/>
                <w:szCs w:val="24"/>
              </w:rPr>
              <w:t>- КДР ЛЖ среднее± SD, мм</w:t>
            </w:r>
          </w:p>
          <w:p w14:paraId="30C19248" w14:textId="3E130EB7" w:rsidR="007066F9" w:rsidRDefault="007066F9" w:rsidP="007066F9">
            <w:pPr>
              <w:rPr>
                <w:rFonts w:ascii="Times New Roman" w:hAnsi="Times New Roman" w:cs="Times New Roman"/>
                <w:bCs/>
                <w:sz w:val="24"/>
                <w:szCs w:val="24"/>
              </w:rPr>
            </w:pPr>
            <w:r w:rsidRPr="0060643A">
              <w:rPr>
                <w:rFonts w:ascii="Times New Roman" w:hAnsi="Times New Roman" w:cs="Times New Roman"/>
                <w:bCs/>
                <w:sz w:val="24"/>
                <w:szCs w:val="24"/>
              </w:rPr>
              <w:t>-КДО ЛЖ среднее±SD, мл</w:t>
            </w:r>
          </w:p>
          <w:p w14:paraId="642E8782" w14:textId="77777777" w:rsidR="007066F9" w:rsidRPr="0060643A" w:rsidRDefault="007066F9" w:rsidP="009C1A73">
            <w:pPr>
              <w:rPr>
                <w:rFonts w:ascii="Times New Roman" w:hAnsi="Times New Roman" w:cs="Times New Roman"/>
                <w:bCs/>
                <w:sz w:val="24"/>
                <w:szCs w:val="24"/>
              </w:rPr>
            </w:pPr>
            <w:r w:rsidRPr="0060643A">
              <w:rPr>
                <w:rFonts w:ascii="Times New Roman" w:hAnsi="Times New Roman" w:cs="Times New Roman"/>
                <w:bCs/>
                <w:sz w:val="24"/>
                <w:szCs w:val="24"/>
              </w:rPr>
              <w:t>-Правое предсердие среднее± SD, мм</w:t>
            </w:r>
          </w:p>
          <w:p w14:paraId="68116622" w14:textId="77777777" w:rsidR="007066F9" w:rsidRPr="0060643A" w:rsidRDefault="007066F9" w:rsidP="006978FB">
            <w:pPr>
              <w:rPr>
                <w:rFonts w:ascii="Times New Roman" w:hAnsi="Times New Roman" w:cs="Times New Roman"/>
                <w:bCs/>
                <w:sz w:val="24"/>
                <w:szCs w:val="24"/>
              </w:rPr>
            </w:pPr>
            <w:r w:rsidRPr="0060643A">
              <w:rPr>
                <w:rFonts w:ascii="Times New Roman" w:hAnsi="Times New Roman" w:cs="Times New Roman"/>
                <w:bCs/>
                <w:sz w:val="24"/>
                <w:szCs w:val="24"/>
              </w:rPr>
              <w:t>- Правый желудочек среднее± SD, мм</w:t>
            </w:r>
          </w:p>
          <w:p w14:paraId="7E88135E" w14:textId="77777777" w:rsidR="007066F9" w:rsidRPr="0060643A" w:rsidRDefault="007066F9" w:rsidP="006978FB">
            <w:pPr>
              <w:rPr>
                <w:rFonts w:ascii="Times New Roman" w:hAnsi="Times New Roman" w:cs="Times New Roman"/>
                <w:bCs/>
                <w:sz w:val="24"/>
                <w:szCs w:val="24"/>
              </w:rPr>
            </w:pPr>
            <w:r w:rsidRPr="0060643A">
              <w:rPr>
                <w:rFonts w:ascii="Times New Roman" w:hAnsi="Times New Roman" w:cs="Times New Roman"/>
                <w:bCs/>
                <w:sz w:val="24"/>
                <w:szCs w:val="24"/>
              </w:rPr>
              <w:t>- ФВ</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среднее± SD, %</w:t>
            </w:r>
          </w:p>
          <w:p w14:paraId="455C085D" w14:textId="77777777" w:rsidR="007066F9" w:rsidRPr="0060643A" w:rsidRDefault="007066F9" w:rsidP="006978FB">
            <w:pPr>
              <w:rPr>
                <w:rFonts w:ascii="Times New Roman" w:hAnsi="Times New Roman" w:cs="Times New Roman"/>
                <w:bCs/>
                <w:sz w:val="24"/>
                <w:szCs w:val="24"/>
              </w:rPr>
            </w:pP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TAPSE</w:t>
            </w:r>
            <w:r w:rsidRPr="0060643A">
              <w:rPr>
                <w:rFonts w:ascii="Times New Roman" w:hAnsi="Times New Roman" w:cs="Times New Roman"/>
                <w:bCs/>
                <w:sz w:val="24"/>
                <w:szCs w:val="24"/>
              </w:rPr>
              <w:t xml:space="preserve"> среднее± </w:t>
            </w:r>
            <w:r w:rsidRPr="0060643A">
              <w:rPr>
                <w:rFonts w:ascii="Times New Roman" w:hAnsi="Times New Roman" w:cs="Times New Roman"/>
                <w:bCs/>
                <w:sz w:val="24"/>
                <w:szCs w:val="24"/>
                <w:lang w:val="en-US"/>
              </w:rPr>
              <w:t>SD</w:t>
            </w:r>
            <w:r w:rsidRPr="0060643A">
              <w:rPr>
                <w:rFonts w:ascii="Times New Roman" w:hAnsi="Times New Roman" w:cs="Times New Roman"/>
                <w:bCs/>
                <w:sz w:val="24"/>
                <w:szCs w:val="24"/>
              </w:rPr>
              <w:t>, см</w:t>
            </w:r>
          </w:p>
          <w:p w14:paraId="57B7DBFF" w14:textId="76B9C481" w:rsidR="007066F9" w:rsidRPr="0060643A" w:rsidRDefault="007066F9" w:rsidP="006978FB">
            <w:pPr>
              <w:rPr>
                <w:rFonts w:ascii="Times New Roman" w:hAnsi="Times New Roman" w:cs="Times New Roman"/>
                <w:bCs/>
                <w:sz w:val="24"/>
                <w:szCs w:val="24"/>
              </w:rPr>
            </w:pP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FAC</w:t>
            </w:r>
            <w:r w:rsidRPr="0060643A">
              <w:rPr>
                <w:rFonts w:ascii="Times New Roman" w:hAnsi="Times New Roman" w:cs="Times New Roman"/>
                <w:bCs/>
                <w:sz w:val="24"/>
                <w:szCs w:val="24"/>
              </w:rPr>
              <w:t xml:space="preserve"> среднее± </w:t>
            </w:r>
            <w:r w:rsidRPr="0060643A">
              <w:rPr>
                <w:rFonts w:ascii="Times New Roman" w:hAnsi="Times New Roman" w:cs="Times New Roman"/>
                <w:bCs/>
                <w:sz w:val="24"/>
                <w:szCs w:val="24"/>
                <w:lang w:val="en-US"/>
              </w:rPr>
              <w:t>SD</w:t>
            </w:r>
            <w:r w:rsidRPr="0060643A">
              <w:rPr>
                <w:rFonts w:ascii="Times New Roman" w:hAnsi="Times New Roman" w:cs="Times New Roman"/>
                <w:bCs/>
                <w:sz w:val="24"/>
                <w:szCs w:val="24"/>
              </w:rPr>
              <w:t>,%</w:t>
            </w:r>
          </w:p>
        </w:tc>
        <w:tc>
          <w:tcPr>
            <w:tcW w:w="2407" w:type="dxa"/>
          </w:tcPr>
          <w:p w14:paraId="3586EF26" w14:textId="77777777" w:rsidR="007066F9" w:rsidRDefault="007066F9" w:rsidP="009C1A73">
            <w:pPr>
              <w:jc w:val="center"/>
              <w:rPr>
                <w:rFonts w:ascii="Times New Roman" w:hAnsi="Times New Roman" w:cs="Times New Roman"/>
                <w:bCs/>
                <w:sz w:val="24"/>
                <w:szCs w:val="24"/>
              </w:rPr>
            </w:pPr>
          </w:p>
          <w:p w14:paraId="4B8BED46" w14:textId="7C286A67" w:rsidR="007066F9" w:rsidRPr="0060643A" w:rsidRDefault="007066F9"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44,8±7</w:t>
            </w:r>
          </w:p>
          <w:p w14:paraId="521A670D" w14:textId="77777777" w:rsidR="007066F9" w:rsidRPr="0060643A" w:rsidRDefault="007066F9" w:rsidP="009C1A73">
            <w:pPr>
              <w:jc w:val="center"/>
              <w:rPr>
                <w:rFonts w:ascii="Times New Roman" w:hAnsi="Times New Roman" w:cs="Times New Roman"/>
                <w:bCs/>
                <w:sz w:val="24"/>
                <w:szCs w:val="24"/>
              </w:rPr>
            </w:pPr>
          </w:p>
          <w:p w14:paraId="59F048A5" w14:textId="77777777" w:rsidR="007066F9" w:rsidRPr="0060643A" w:rsidRDefault="007066F9"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98,9±32,8</w:t>
            </w:r>
          </w:p>
          <w:p w14:paraId="26BDBF11" w14:textId="77777777" w:rsidR="007066F9" w:rsidRDefault="007066F9" w:rsidP="009C1A73">
            <w:pPr>
              <w:jc w:val="center"/>
              <w:rPr>
                <w:rFonts w:ascii="Times New Roman" w:hAnsi="Times New Roman" w:cs="Times New Roman"/>
                <w:bCs/>
                <w:sz w:val="24"/>
                <w:szCs w:val="24"/>
              </w:rPr>
            </w:pPr>
          </w:p>
          <w:p w14:paraId="61B8AE12" w14:textId="149156DB" w:rsidR="007066F9" w:rsidRDefault="007066F9"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30,1±4,1</w:t>
            </w:r>
          </w:p>
          <w:p w14:paraId="102623FE" w14:textId="77777777" w:rsidR="007066F9" w:rsidRDefault="007066F9" w:rsidP="006978FB">
            <w:pPr>
              <w:jc w:val="center"/>
              <w:rPr>
                <w:rFonts w:ascii="Times New Roman" w:hAnsi="Times New Roman" w:cs="Times New Roman"/>
                <w:bCs/>
                <w:sz w:val="24"/>
                <w:szCs w:val="24"/>
              </w:rPr>
            </w:pPr>
          </w:p>
          <w:p w14:paraId="31309FF4" w14:textId="3EBA679F" w:rsidR="007066F9" w:rsidRPr="0060643A" w:rsidRDefault="007066F9" w:rsidP="006978FB">
            <w:pPr>
              <w:jc w:val="center"/>
              <w:rPr>
                <w:rFonts w:ascii="Times New Roman" w:hAnsi="Times New Roman" w:cs="Times New Roman"/>
                <w:bCs/>
                <w:sz w:val="24"/>
                <w:szCs w:val="24"/>
              </w:rPr>
            </w:pPr>
            <w:r w:rsidRPr="0060643A">
              <w:rPr>
                <w:rFonts w:ascii="Times New Roman" w:hAnsi="Times New Roman" w:cs="Times New Roman"/>
                <w:bCs/>
                <w:sz w:val="24"/>
                <w:szCs w:val="24"/>
              </w:rPr>
              <w:t>29,8±3,9</w:t>
            </w:r>
          </w:p>
          <w:p w14:paraId="317519A0" w14:textId="77777777" w:rsidR="007066F9" w:rsidRDefault="007066F9" w:rsidP="006978FB">
            <w:pPr>
              <w:jc w:val="center"/>
              <w:rPr>
                <w:rFonts w:ascii="Times New Roman" w:hAnsi="Times New Roman" w:cs="Times New Roman"/>
                <w:bCs/>
                <w:sz w:val="24"/>
                <w:szCs w:val="24"/>
              </w:rPr>
            </w:pPr>
          </w:p>
          <w:p w14:paraId="7464DBA0" w14:textId="77777777" w:rsidR="007066F9" w:rsidRPr="0060643A" w:rsidRDefault="007066F9" w:rsidP="006978FB">
            <w:pPr>
              <w:jc w:val="center"/>
              <w:rPr>
                <w:rFonts w:ascii="Times New Roman" w:hAnsi="Times New Roman" w:cs="Times New Roman"/>
                <w:bCs/>
                <w:sz w:val="24"/>
                <w:szCs w:val="24"/>
              </w:rPr>
            </w:pPr>
            <w:r w:rsidRPr="0060643A">
              <w:rPr>
                <w:rFonts w:ascii="Times New Roman" w:hAnsi="Times New Roman" w:cs="Times New Roman"/>
                <w:bCs/>
                <w:sz w:val="24"/>
                <w:szCs w:val="24"/>
              </w:rPr>
              <w:t>59,6±6,6</w:t>
            </w:r>
          </w:p>
          <w:p w14:paraId="5C4A746C" w14:textId="77777777" w:rsidR="007066F9" w:rsidRPr="0060643A" w:rsidRDefault="007066F9" w:rsidP="006978FB">
            <w:pPr>
              <w:jc w:val="center"/>
              <w:rPr>
                <w:rFonts w:ascii="Times New Roman" w:hAnsi="Times New Roman" w:cs="Times New Roman"/>
                <w:bCs/>
                <w:sz w:val="24"/>
                <w:szCs w:val="24"/>
              </w:rPr>
            </w:pPr>
            <w:r w:rsidRPr="0060643A">
              <w:rPr>
                <w:rFonts w:ascii="Times New Roman" w:hAnsi="Times New Roman" w:cs="Times New Roman"/>
                <w:bCs/>
                <w:sz w:val="24"/>
                <w:szCs w:val="24"/>
              </w:rPr>
              <w:t>2,4±0,3</w:t>
            </w:r>
          </w:p>
          <w:p w14:paraId="2F613145" w14:textId="77777777" w:rsidR="007066F9" w:rsidRPr="0060643A" w:rsidRDefault="007066F9" w:rsidP="006978FB">
            <w:pPr>
              <w:jc w:val="center"/>
              <w:rPr>
                <w:rFonts w:ascii="Times New Roman" w:hAnsi="Times New Roman" w:cs="Times New Roman"/>
                <w:bCs/>
                <w:sz w:val="24"/>
                <w:szCs w:val="24"/>
              </w:rPr>
            </w:pPr>
          </w:p>
          <w:p w14:paraId="437FA612" w14:textId="3EABFC55" w:rsidR="007066F9" w:rsidRPr="0060643A" w:rsidRDefault="007066F9" w:rsidP="007066F9">
            <w:pPr>
              <w:jc w:val="center"/>
              <w:rPr>
                <w:rFonts w:ascii="Times New Roman" w:hAnsi="Times New Roman" w:cs="Times New Roman"/>
                <w:bCs/>
                <w:sz w:val="24"/>
                <w:szCs w:val="24"/>
              </w:rPr>
            </w:pPr>
            <w:r w:rsidRPr="0060643A">
              <w:rPr>
                <w:rFonts w:ascii="Times New Roman" w:hAnsi="Times New Roman" w:cs="Times New Roman"/>
                <w:bCs/>
                <w:sz w:val="24"/>
                <w:szCs w:val="24"/>
              </w:rPr>
              <w:t>44±5,5</w:t>
            </w:r>
          </w:p>
        </w:tc>
        <w:tc>
          <w:tcPr>
            <w:tcW w:w="2410" w:type="dxa"/>
          </w:tcPr>
          <w:p w14:paraId="35F367BC" w14:textId="77777777" w:rsidR="007066F9" w:rsidRDefault="007066F9" w:rsidP="009C1A73">
            <w:pPr>
              <w:jc w:val="center"/>
              <w:rPr>
                <w:rFonts w:ascii="Times New Roman" w:hAnsi="Times New Roman" w:cs="Times New Roman"/>
                <w:bCs/>
                <w:sz w:val="24"/>
                <w:szCs w:val="24"/>
              </w:rPr>
            </w:pPr>
          </w:p>
          <w:p w14:paraId="28CFA86F" w14:textId="5857A8CB" w:rsidR="007066F9" w:rsidRPr="0060643A" w:rsidRDefault="007066F9"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42,8±7,4</w:t>
            </w:r>
          </w:p>
          <w:p w14:paraId="417D63A5" w14:textId="77777777" w:rsidR="007066F9" w:rsidRPr="0060643A" w:rsidRDefault="007066F9" w:rsidP="009C1A73">
            <w:pPr>
              <w:jc w:val="center"/>
              <w:rPr>
                <w:rFonts w:ascii="Times New Roman" w:hAnsi="Times New Roman" w:cs="Times New Roman"/>
                <w:bCs/>
                <w:sz w:val="24"/>
                <w:szCs w:val="24"/>
              </w:rPr>
            </w:pPr>
          </w:p>
          <w:p w14:paraId="02648910" w14:textId="77777777" w:rsidR="007066F9" w:rsidRPr="0060643A" w:rsidRDefault="007066F9"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89,1±28,7</w:t>
            </w:r>
          </w:p>
          <w:p w14:paraId="65EACF4D" w14:textId="77777777" w:rsidR="007066F9" w:rsidRPr="0060643A" w:rsidRDefault="007066F9" w:rsidP="009C1A73">
            <w:pPr>
              <w:jc w:val="center"/>
              <w:rPr>
                <w:rFonts w:ascii="Times New Roman" w:hAnsi="Times New Roman" w:cs="Times New Roman"/>
                <w:bCs/>
                <w:sz w:val="24"/>
                <w:szCs w:val="24"/>
              </w:rPr>
            </w:pPr>
          </w:p>
          <w:p w14:paraId="18590E0A" w14:textId="77777777" w:rsidR="007066F9" w:rsidRDefault="007066F9"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31,4±4,0</w:t>
            </w:r>
          </w:p>
          <w:p w14:paraId="7A9C6F2A" w14:textId="77777777" w:rsidR="007066F9" w:rsidRDefault="007066F9" w:rsidP="006978FB">
            <w:pPr>
              <w:jc w:val="center"/>
              <w:rPr>
                <w:rFonts w:ascii="Times New Roman" w:hAnsi="Times New Roman" w:cs="Times New Roman"/>
                <w:bCs/>
                <w:sz w:val="24"/>
                <w:szCs w:val="24"/>
              </w:rPr>
            </w:pPr>
          </w:p>
          <w:p w14:paraId="7FD651DB" w14:textId="223F89F6" w:rsidR="007066F9" w:rsidRPr="0060643A" w:rsidRDefault="007066F9" w:rsidP="006978FB">
            <w:pPr>
              <w:jc w:val="center"/>
              <w:rPr>
                <w:rFonts w:ascii="Times New Roman" w:hAnsi="Times New Roman" w:cs="Times New Roman"/>
                <w:bCs/>
                <w:sz w:val="24"/>
                <w:szCs w:val="24"/>
              </w:rPr>
            </w:pPr>
            <w:r w:rsidRPr="0060643A">
              <w:rPr>
                <w:rFonts w:ascii="Times New Roman" w:hAnsi="Times New Roman" w:cs="Times New Roman"/>
                <w:bCs/>
                <w:sz w:val="24"/>
                <w:szCs w:val="24"/>
              </w:rPr>
              <w:t>30,9±3,4</w:t>
            </w:r>
          </w:p>
          <w:p w14:paraId="5C0F2C07" w14:textId="77777777" w:rsidR="007066F9" w:rsidRDefault="007066F9" w:rsidP="006978FB">
            <w:pPr>
              <w:jc w:val="center"/>
              <w:rPr>
                <w:rFonts w:ascii="Times New Roman" w:hAnsi="Times New Roman" w:cs="Times New Roman"/>
                <w:bCs/>
                <w:sz w:val="24"/>
                <w:szCs w:val="24"/>
              </w:rPr>
            </w:pPr>
          </w:p>
          <w:p w14:paraId="4D18F0EB" w14:textId="77777777" w:rsidR="007066F9" w:rsidRPr="0060643A" w:rsidRDefault="007066F9" w:rsidP="006978FB">
            <w:pPr>
              <w:jc w:val="center"/>
              <w:rPr>
                <w:rFonts w:ascii="Times New Roman" w:hAnsi="Times New Roman" w:cs="Times New Roman"/>
                <w:bCs/>
                <w:sz w:val="24"/>
                <w:szCs w:val="24"/>
              </w:rPr>
            </w:pPr>
            <w:r w:rsidRPr="0060643A">
              <w:rPr>
                <w:rFonts w:ascii="Times New Roman" w:hAnsi="Times New Roman" w:cs="Times New Roman"/>
                <w:bCs/>
                <w:sz w:val="24"/>
                <w:szCs w:val="24"/>
              </w:rPr>
              <w:t>57,4±6,6</w:t>
            </w:r>
          </w:p>
          <w:p w14:paraId="50DF422F" w14:textId="77777777" w:rsidR="007066F9" w:rsidRPr="0060643A" w:rsidRDefault="007066F9" w:rsidP="006978FB">
            <w:pPr>
              <w:jc w:val="center"/>
              <w:rPr>
                <w:rFonts w:ascii="Times New Roman" w:hAnsi="Times New Roman" w:cs="Times New Roman"/>
                <w:bCs/>
                <w:sz w:val="24"/>
                <w:szCs w:val="24"/>
              </w:rPr>
            </w:pPr>
            <w:r w:rsidRPr="0060643A">
              <w:rPr>
                <w:rFonts w:ascii="Times New Roman" w:hAnsi="Times New Roman" w:cs="Times New Roman"/>
                <w:bCs/>
                <w:sz w:val="24"/>
                <w:szCs w:val="24"/>
              </w:rPr>
              <w:t>2,2±0,3</w:t>
            </w:r>
          </w:p>
          <w:p w14:paraId="1FFAE49C" w14:textId="77777777" w:rsidR="007066F9" w:rsidRPr="0060643A" w:rsidRDefault="007066F9" w:rsidP="006978FB">
            <w:pPr>
              <w:jc w:val="center"/>
              <w:rPr>
                <w:rFonts w:ascii="Times New Roman" w:hAnsi="Times New Roman" w:cs="Times New Roman"/>
                <w:bCs/>
                <w:sz w:val="24"/>
                <w:szCs w:val="24"/>
              </w:rPr>
            </w:pPr>
          </w:p>
          <w:p w14:paraId="1312D19D" w14:textId="7720FED9" w:rsidR="007066F9" w:rsidRPr="0060643A" w:rsidRDefault="007066F9" w:rsidP="007066F9">
            <w:pPr>
              <w:jc w:val="center"/>
              <w:rPr>
                <w:rFonts w:ascii="Times New Roman" w:hAnsi="Times New Roman" w:cs="Times New Roman"/>
                <w:bCs/>
                <w:sz w:val="24"/>
                <w:szCs w:val="24"/>
              </w:rPr>
            </w:pPr>
            <w:r w:rsidRPr="0060643A">
              <w:rPr>
                <w:rFonts w:ascii="Times New Roman" w:hAnsi="Times New Roman" w:cs="Times New Roman"/>
                <w:bCs/>
                <w:sz w:val="24"/>
                <w:szCs w:val="24"/>
              </w:rPr>
              <w:t>42,6±5,1</w:t>
            </w:r>
          </w:p>
        </w:tc>
        <w:tc>
          <w:tcPr>
            <w:tcW w:w="2404" w:type="dxa"/>
          </w:tcPr>
          <w:p w14:paraId="790C917C" w14:textId="77777777" w:rsidR="007066F9" w:rsidRDefault="007066F9" w:rsidP="009C1A73">
            <w:pPr>
              <w:jc w:val="center"/>
              <w:rPr>
                <w:rFonts w:ascii="Times New Roman" w:hAnsi="Times New Roman" w:cs="Times New Roman"/>
                <w:bCs/>
                <w:sz w:val="24"/>
                <w:szCs w:val="24"/>
              </w:rPr>
            </w:pPr>
          </w:p>
          <w:p w14:paraId="736F58CE" w14:textId="55DF7807" w:rsidR="007066F9" w:rsidRPr="0060643A" w:rsidRDefault="007066F9"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11AEC2A9" w14:textId="77777777" w:rsidR="007066F9" w:rsidRPr="0060643A" w:rsidRDefault="007066F9" w:rsidP="009C1A73">
            <w:pPr>
              <w:jc w:val="center"/>
              <w:rPr>
                <w:rFonts w:ascii="Times New Roman" w:hAnsi="Times New Roman" w:cs="Times New Roman"/>
                <w:bCs/>
                <w:sz w:val="24"/>
                <w:szCs w:val="24"/>
              </w:rPr>
            </w:pPr>
          </w:p>
          <w:p w14:paraId="786E8F8E" w14:textId="77777777" w:rsidR="007066F9" w:rsidRPr="0060643A" w:rsidRDefault="007066F9"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27339C04" w14:textId="77777777" w:rsidR="007066F9" w:rsidRDefault="007066F9" w:rsidP="009C1A73">
            <w:pPr>
              <w:jc w:val="center"/>
              <w:rPr>
                <w:rFonts w:ascii="Times New Roman" w:hAnsi="Times New Roman" w:cs="Times New Roman"/>
                <w:bCs/>
                <w:sz w:val="24"/>
                <w:szCs w:val="24"/>
              </w:rPr>
            </w:pPr>
          </w:p>
          <w:p w14:paraId="6E6CAA58" w14:textId="7236464B" w:rsidR="007066F9" w:rsidRDefault="007066F9" w:rsidP="009C1A73">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63143A83" w14:textId="77777777" w:rsidR="007066F9" w:rsidRDefault="007066F9" w:rsidP="007066F9">
            <w:pPr>
              <w:jc w:val="center"/>
              <w:rPr>
                <w:rFonts w:ascii="Times New Roman" w:hAnsi="Times New Roman" w:cs="Times New Roman"/>
                <w:bCs/>
                <w:sz w:val="24"/>
                <w:szCs w:val="24"/>
              </w:rPr>
            </w:pPr>
          </w:p>
          <w:p w14:paraId="0F6D156E" w14:textId="5E61A56D" w:rsidR="007066F9" w:rsidRPr="0060643A" w:rsidRDefault="007066F9" w:rsidP="007066F9">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66DBC7D1" w14:textId="77777777" w:rsidR="007066F9" w:rsidRDefault="007066F9" w:rsidP="006978FB">
            <w:pPr>
              <w:jc w:val="center"/>
              <w:rPr>
                <w:rFonts w:ascii="Times New Roman" w:hAnsi="Times New Roman" w:cs="Times New Roman"/>
                <w:bCs/>
                <w:sz w:val="24"/>
                <w:szCs w:val="24"/>
              </w:rPr>
            </w:pPr>
          </w:p>
          <w:p w14:paraId="188D993C" w14:textId="77777777" w:rsidR="007066F9" w:rsidRPr="0060643A" w:rsidRDefault="007066F9" w:rsidP="006978FB">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0B3C5363" w14:textId="77777777" w:rsidR="007066F9" w:rsidRPr="0060643A" w:rsidRDefault="007066F9" w:rsidP="006978FB">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&lt;0,01</w:t>
            </w:r>
          </w:p>
          <w:p w14:paraId="2457C679" w14:textId="77777777" w:rsidR="007066F9" w:rsidRPr="0060643A" w:rsidRDefault="007066F9" w:rsidP="006978FB">
            <w:pPr>
              <w:jc w:val="center"/>
              <w:rPr>
                <w:rFonts w:ascii="Times New Roman" w:hAnsi="Times New Roman" w:cs="Times New Roman"/>
                <w:bCs/>
                <w:sz w:val="24"/>
                <w:szCs w:val="24"/>
              </w:rPr>
            </w:pPr>
          </w:p>
          <w:p w14:paraId="54003C0A" w14:textId="5665CAB3" w:rsidR="007066F9" w:rsidRPr="0060643A" w:rsidRDefault="007066F9" w:rsidP="007066F9">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tc>
      </w:tr>
    </w:tbl>
    <w:p w14:paraId="055F1BF5" w14:textId="77777777" w:rsidR="007066F9" w:rsidRDefault="007066F9"/>
    <w:p w14:paraId="407D5CC5" w14:textId="3D738C52" w:rsidR="007066F9" w:rsidRPr="007066F9" w:rsidRDefault="007066F9">
      <w:pPr>
        <w:rPr>
          <w:rFonts w:ascii="Times New Roman" w:hAnsi="Times New Roman" w:cs="Times New Roman"/>
          <w:sz w:val="28"/>
          <w:szCs w:val="28"/>
        </w:rPr>
      </w:pPr>
      <w:r w:rsidRPr="007066F9">
        <w:rPr>
          <w:rFonts w:ascii="Times New Roman" w:hAnsi="Times New Roman" w:cs="Times New Roman"/>
          <w:sz w:val="28"/>
          <w:szCs w:val="28"/>
        </w:rPr>
        <w:lastRenderedPageBreak/>
        <w:t>Продолжение таблицы 7</w:t>
      </w:r>
    </w:p>
    <w:tbl>
      <w:tblPr>
        <w:tblStyle w:val="aa"/>
        <w:tblW w:w="9626" w:type="dxa"/>
        <w:tblLook w:val="04A0" w:firstRow="1" w:lastRow="0" w:firstColumn="1" w:lastColumn="0" w:noHBand="0" w:noVBand="1"/>
      </w:tblPr>
      <w:tblGrid>
        <w:gridCol w:w="2405"/>
        <w:gridCol w:w="2407"/>
        <w:gridCol w:w="2410"/>
        <w:gridCol w:w="2404"/>
      </w:tblGrid>
      <w:tr w:rsidR="007066F9" w14:paraId="2F986B74" w14:textId="77777777" w:rsidTr="007066F9">
        <w:trPr>
          <w:trHeight w:val="336"/>
        </w:trPr>
        <w:tc>
          <w:tcPr>
            <w:tcW w:w="2405" w:type="dxa"/>
          </w:tcPr>
          <w:p w14:paraId="7BC9DA56" w14:textId="66E60B08" w:rsidR="007066F9" w:rsidRPr="0060643A" w:rsidRDefault="007066F9" w:rsidP="007066F9">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407" w:type="dxa"/>
          </w:tcPr>
          <w:p w14:paraId="09CA0B55" w14:textId="2242120B" w:rsidR="007066F9" w:rsidRPr="0060643A" w:rsidRDefault="007066F9" w:rsidP="007066F9">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410" w:type="dxa"/>
          </w:tcPr>
          <w:p w14:paraId="2721798C" w14:textId="5BBAE532" w:rsidR="007066F9" w:rsidRPr="0060643A" w:rsidRDefault="007066F9" w:rsidP="007066F9">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404" w:type="dxa"/>
          </w:tcPr>
          <w:p w14:paraId="4A40B624" w14:textId="2BF787A8" w:rsidR="007066F9" w:rsidRPr="0060643A" w:rsidRDefault="007066F9" w:rsidP="007066F9">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7066F9" w14:paraId="02DAA61C" w14:textId="77777777" w:rsidTr="00D32375">
        <w:trPr>
          <w:trHeight w:val="3047"/>
        </w:trPr>
        <w:tc>
          <w:tcPr>
            <w:tcW w:w="2405" w:type="dxa"/>
          </w:tcPr>
          <w:p w14:paraId="25B762B9" w14:textId="77777777" w:rsidR="007066F9" w:rsidRPr="0060643A" w:rsidRDefault="007066F9" w:rsidP="007066F9">
            <w:pPr>
              <w:rPr>
                <w:rFonts w:ascii="Times New Roman" w:hAnsi="Times New Roman" w:cs="Times New Roman"/>
                <w:bCs/>
                <w:sz w:val="24"/>
                <w:szCs w:val="24"/>
              </w:rPr>
            </w:pPr>
            <w:r w:rsidRPr="0060643A">
              <w:rPr>
                <w:rFonts w:ascii="Times New Roman" w:hAnsi="Times New Roman" w:cs="Times New Roman"/>
                <w:bCs/>
                <w:sz w:val="24"/>
                <w:szCs w:val="24"/>
              </w:rPr>
              <w:t xml:space="preserve">-Е/А </w:t>
            </w:r>
            <w:r w:rsidRPr="0060643A">
              <w:rPr>
                <w:rFonts w:ascii="Times New Roman" w:hAnsi="Times New Roman" w:cs="Times New Roman"/>
                <w:bCs/>
                <w:sz w:val="24"/>
                <w:szCs w:val="24"/>
                <w:lang w:val="en-US"/>
              </w:rPr>
              <w:t>T</w:t>
            </w:r>
            <w:r w:rsidRPr="0060643A">
              <w:rPr>
                <w:rFonts w:ascii="Times New Roman" w:hAnsi="Times New Roman" w:cs="Times New Roman"/>
                <w:bCs/>
                <w:sz w:val="24"/>
                <w:szCs w:val="24"/>
              </w:rPr>
              <w:t>V среднее± SD</w:t>
            </w:r>
          </w:p>
          <w:p w14:paraId="1923300E" w14:textId="07530A6F" w:rsidR="007066F9" w:rsidRPr="0060643A" w:rsidRDefault="007066F9" w:rsidP="007066F9">
            <w:pPr>
              <w:rPr>
                <w:rFonts w:ascii="Times New Roman" w:hAnsi="Times New Roman" w:cs="Times New Roman"/>
                <w:bCs/>
                <w:sz w:val="24"/>
                <w:szCs w:val="24"/>
              </w:rPr>
            </w:pP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DT</w:t>
            </w:r>
            <w:r w:rsidRPr="0060643A">
              <w:rPr>
                <w:rFonts w:ascii="Times New Roman" w:hAnsi="Times New Roman" w:cs="Times New Roman"/>
                <w:bCs/>
                <w:sz w:val="24"/>
                <w:szCs w:val="24"/>
              </w:rPr>
              <w:t xml:space="preserve"> среднее± </w:t>
            </w:r>
            <w:r w:rsidRPr="0060643A">
              <w:rPr>
                <w:rFonts w:ascii="Times New Roman" w:hAnsi="Times New Roman" w:cs="Times New Roman"/>
                <w:bCs/>
                <w:sz w:val="24"/>
                <w:szCs w:val="24"/>
                <w:lang w:val="en-US"/>
              </w:rPr>
              <w:t>SD</w:t>
            </w:r>
            <w:r w:rsidRPr="0060643A">
              <w:rPr>
                <w:rFonts w:ascii="Times New Roman" w:hAnsi="Times New Roman" w:cs="Times New Roman"/>
                <w:bCs/>
                <w:sz w:val="24"/>
                <w:szCs w:val="24"/>
              </w:rPr>
              <w:t>, мс</w:t>
            </w:r>
          </w:p>
          <w:p w14:paraId="11C7B256" w14:textId="77777777" w:rsidR="007066F9" w:rsidRPr="0060643A" w:rsidRDefault="007066F9" w:rsidP="007066F9">
            <w:pPr>
              <w:rPr>
                <w:rFonts w:ascii="Times New Roman" w:hAnsi="Times New Roman" w:cs="Times New Roman"/>
                <w:bCs/>
                <w:sz w:val="24"/>
                <w:szCs w:val="24"/>
              </w:rPr>
            </w:pPr>
            <w:r w:rsidRPr="0060643A">
              <w:rPr>
                <w:rFonts w:ascii="Times New Roman" w:hAnsi="Times New Roman" w:cs="Times New Roman"/>
                <w:bCs/>
                <w:sz w:val="24"/>
                <w:szCs w:val="24"/>
              </w:rPr>
              <w:t>-Ударный объем</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среднее± SD, мл</w:t>
            </w:r>
          </w:p>
          <w:p w14:paraId="3511388D" w14:textId="77777777" w:rsidR="007066F9" w:rsidRPr="0060643A" w:rsidRDefault="007066F9" w:rsidP="007066F9">
            <w:pPr>
              <w:rPr>
                <w:rFonts w:ascii="Times New Roman" w:hAnsi="Times New Roman" w:cs="Times New Roman"/>
                <w:bCs/>
                <w:sz w:val="24"/>
                <w:szCs w:val="24"/>
              </w:rPr>
            </w:pPr>
            <w:r w:rsidRPr="0060643A">
              <w:rPr>
                <w:rFonts w:ascii="Times New Roman" w:hAnsi="Times New Roman" w:cs="Times New Roman"/>
                <w:bCs/>
                <w:sz w:val="24"/>
                <w:szCs w:val="24"/>
              </w:rPr>
              <w:t xml:space="preserve">-Max </w:t>
            </w:r>
            <w:r w:rsidRPr="0060643A">
              <w:rPr>
                <w:rFonts w:ascii="Cambria Math" w:hAnsi="Cambria Math" w:cs="Cambria Math"/>
                <w:bCs/>
                <w:sz w:val="24"/>
                <w:szCs w:val="24"/>
              </w:rPr>
              <w:t>∇</w:t>
            </w:r>
            <w:r w:rsidRPr="0060643A">
              <w:rPr>
                <w:rFonts w:ascii="Times New Roman" w:hAnsi="Times New Roman" w:cs="Times New Roman"/>
                <w:bCs/>
                <w:sz w:val="24"/>
                <w:szCs w:val="24"/>
              </w:rPr>
              <w:t>P AoV среднее± SD, мм рт.ст</w:t>
            </w:r>
          </w:p>
          <w:p w14:paraId="70B3529C" w14:textId="77777777" w:rsidR="007066F9" w:rsidRPr="0060643A" w:rsidRDefault="007066F9" w:rsidP="007066F9">
            <w:pPr>
              <w:rPr>
                <w:rFonts w:ascii="Times New Roman" w:hAnsi="Times New Roman" w:cs="Times New Roman"/>
                <w:bCs/>
                <w:sz w:val="24"/>
                <w:szCs w:val="24"/>
              </w:rPr>
            </w:pPr>
            <w:r w:rsidRPr="0060643A">
              <w:rPr>
                <w:rFonts w:ascii="Times New Roman" w:hAnsi="Times New Roman" w:cs="Times New Roman"/>
                <w:bCs/>
                <w:sz w:val="24"/>
                <w:szCs w:val="24"/>
              </w:rPr>
              <w:t>-</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 xml:space="preserve">Max </w:t>
            </w:r>
            <w:r w:rsidRPr="0060643A">
              <w:rPr>
                <w:rFonts w:ascii="Cambria Math" w:hAnsi="Cambria Math" w:cs="Cambria Math"/>
                <w:bCs/>
                <w:sz w:val="24"/>
                <w:szCs w:val="24"/>
              </w:rPr>
              <w:t>∇</w:t>
            </w:r>
            <w:r w:rsidRPr="0060643A">
              <w:rPr>
                <w:rFonts w:ascii="Times New Roman" w:hAnsi="Times New Roman" w:cs="Times New Roman"/>
                <w:bCs/>
                <w:sz w:val="24"/>
                <w:szCs w:val="24"/>
              </w:rPr>
              <w:t>P</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PV среднее± SD,</w:t>
            </w:r>
          </w:p>
          <w:p w14:paraId="5C5C0621" w14:textId="2A751F43" w:rsidR="007066F9" w:rsidRPr="0060643A" w:rsidRDefault="007066F9" w:rsidP="007066F9">
            <w:pPr>
              <w:rPr>
                <w:rFonts w:ascii="Times New Roman" w:hAnsi="Times New Roman" w:cs="Times New Roman"/>
                <w:bCs/>
                <w:sz w:val="24"/>
                <w:szCs w:val="24"/>
              </w:rPr>
            </w:pPr>
            <w:r w:rsidRPr="0060643A">
              <w:rPr>
                <w:rFonts w:ascii="Times New Roman" w:hAnsi="Times New Roman" w:cs="Times New Roman"/>
                <w:bCs/>
                <w:sz w:val="24"/>
                <w:szCs w:val="24"/>
              </w:rPr>
              <w:t>мм рт.ст</w:t>
            </w:r>
          </w:p>
        </w:tc>
        <w:tc>
          <w:tcPr>
            <w:tcW w:w="2407" w:type="dxa"/>
          </w:tcPr>
          <w:p w14:paraId="7FC120DC" w14:textId="77777777"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1,2±0,2</w:t>
            </w:r>
          </w:p>
          <w:p w14:paraId="2F16A0F8" w14:textId="77777777" w:rsidR="007066F9" w:rsidRDefault="007066F9" w:rsidP="001F61E6">
            <w:pPr>
              <w:jc w:val="center"/>
              <w:rPr>
                <w:rFonts w:ascii="Times New Roman" w:hAnsi="Times New Roman" w:cs="Times New Roman"/>
                <w:bCs/>
                <w:sz w:val="24"/>
                <w:szCs w:val="24"/>
              </w:rPr>
            </w:pPr>
          </w:p>
          <w:p w14:paraId="70C249BD" w14:textId="77777777"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186,2±18,4</w:t>
            </w:r>
          </w:p>
          <w:p w14:paraId="083DA886" w14:textId="77777777"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59,4±19,9</w:t>
            </w:r>
          </w:p>
          <w:p w14:paraId="4076C331" w14:textId="77777777" w:rsidR="007066F9" w:rsidRPr="0060643A" w:rsidRDefault="007066F9" w:rsidP="001F61E6">
            <w:pPr>
              <w:jc w:val="center"/>
              <w:rPr>
                <w:rFonts w:ascii="Times New Roman" w:hAnsi="Times New Roman" w:cs="Times New Roman"/>
                <w:bCs/>
                <w:sz w:val="24"/>
                <w:szCs w:val="24"/>
              </w:rPr>
            </w:pPr>
          </w:p>
          <w:p w14:paraId="272B1694" w14:textId="77777777" w:rsidR="007066F9" w:rsidRPr="0060643A" w:rsidRDefault="007066F9" w:rsidP="001F61E6">
            <w:pPr>
              <w:jc w:val="center"/>
              <w:rPr>
                <w:rFonts w:ascii="Times New Roman" w:hAnsi="Times New Roman" w:cs="Times New Roman"/>
                <w:bCs/>
                <w:sz w:val="24"/>
                <w:szCs w:val="24"/>
                <w:lang w:val="en-US"/>
              </w:rPr>
            </w:pPr>
            <w:r w:rsidRPr="0060643A">
              <w:rPr>
                <w:rFonts w:ascii="Times New Roman" w:hAnsi="Times New Roman" w:cs="Times New Roman"/>
                <w:bCs/>
                <w:sz w:val="24"/>
                <w:szCs w:val="24"/>
                <w:lang w:val="en-US"/>
              </w:rPr>
              <w:t>3</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6</w:t>
            </w:r>
            <w:r w:rsidRPr="0060643A">
              <w:rPr>
                <w:rFonts w:ascii="Times New Roman" w:hAnsi="Times New Roman" w:cs="Times New Roman"/>
                <w:bCs/>
                <w:sz w:val="24"/>
                <w:szCs w:val="24"/>
              </w:rPr>
              <w:t>±1,</w:t>
            </w:r>
            <w:r w:rsidRPr="0060643A">
              <w:rPr>
                <w:rFonts w:ascii="Times New Roman" w:hAnsi="Times New Roman" w:cs="Times New Roman"/>
                <w:bCs/>
                <w:sz w:val="24"/>
                <w:szCs w:val="24"/>
                <w:lang w:val="en-US"/>
              </w:rPr>
              <w:t>1</w:t>
            </w:r>
          </w:p>
          <w:p w14:paraId="3B0DF532" w14:textId="77777777" w:rsidR="007066F9" w:rsidRPr="0060643A" w:rsidRDefault="007066F9" w:rsidP="001F61E6">
            <w:pPr>
              <w:jc w:val="center"/>
              <w:rPr>
                <w:rFonts w:ascii="Times New Roman" w:hAnsi="Times New Roman" w:cs="Times New Roman"/>
                <w:bCs/>
                <w:sz w:val="24"/>
                <w:szCs w:val="24"/>
              </w:rPr>
            </w:pPr>
          </w:p>
          <w:p w14:paraId="2184594E" w14:textId="77777777" w:rsidR="007066F9" w:rsidRDefault="007066F9" w:rsidP="001F61E6">
            <w:pPr>
              <w:jc w:val="center"/>
              <w:rPr>
                <w:rFonts w:ascii="Times New Roman" w:hAnsi="Times New Roman" w:cs="Times New Roman"/>
                <w:bCs/>
                <w:sz w:val="24"/>
                <w:szCs w:val="24"/>
              </w:rPr>
            </w:pPr>
          </w:p>
          <w:p w14:paraId="5164091D" w14:textId="6D62CC84"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2</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7</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0</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8</w:t>
            </w:r>
          </w:p>
        </w:tc>
        <w:tc>
          <w:tcPr>
            <w:tcW w:w="2410" w:type="dxa"/>
          </w:tcPr>
          <w:p w14:paraId="3FD834DF" w14:textId="77777777"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1±1,2</w:t>
            </w:r>
          </w:p>
          <w:p w14:paraId="64711E5C" w14:textId="77777777" w:rsidR="007066F9" w:rsidRDefault="007066F9" w:rsidP="001F61E6">
            <w:pPr>
              <w:jc w:val="center"/>
              <w:rPr>
                <w:rFonts w:ascii="Times New Roman" w:hAnsi="Times New Roman" w:cs="Times New Roman"/>
                <w:bCs/>
                <w:sz w:val="24"/>
                <w:szCs w:val="24"/>
              </w:rPr>
            </w:pPr>
          </w:p>
          <w:p w14:paraId="1EE649E0" w14:textId="77777777"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180,7±19,9</w:t>
            </w:r>
          </w:p>
          <w:p w14:paraId="1B350EEA" w14:textId="77777777"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51,7±15,8</w:t>
            </w:r>
          </w:p>
          <w:p w14:paraId="5D89F3F5" w14:textId="77777777" w:rsidR="007066F9" w:rsidRPr="0060643A" w:rsidRDefault="007066F9" w:rsidP="001F61E6">
            <w:pPr>
              <w:jc w:val="center"/>
              <w:rPr>
                <w:rFonts w:ascii="Times New Roman" w:hAnsi="Times New Roman" w:cs="Times New Roman"/>
                <w:bCs/>
                <w:sz w:val="24"/>
                <w:szCs w:val="24"/>
              </w:rPr>
            </w:pPr>
          </w:p>
          <w:p w14:paraId="1060ECC0" w14:textId="77777777" w:rsidR="007066F9" w:rsidRPr="0060643A" w:rsidRDefault="007066F9" w:rsidP="001F61E6">
            <w:pPr>
              <w:jc w:val="center"/>
              <w:rPr>
                <w:rFonts w:ascii="Times New Roman" w:hAnsi="Times New Roman" w:cs="Times New Roman"/>
                <w:bCs/>
                <w:sz w:val="24"/>
                <w:szCs w:val="24"/>
                <w:lang w:val="en-US"/>
              </w:rPr>
            </w:pPr>
            <w:r w:rsidRPr="0060643A">
              <w:rPr>
                <w:rFonts w:ascii="Times New Roman" w:hAnsi="Times New Roman" w:cs="Times New Roman"/>
                <w:bCs/>
                <w:sz w:val="24"/>
                <w:szCs w:val="24"/>
              </w:rPr>
              <w:t>3,</w:t>
            </w:r>
            <w:r w:rsidRPr="0060643A">
              <w:rPr>
                <w:rFonts w:ascii="Times New Roman" w:hAnsi="Times New Roman" w:cs="Times New Roman"/>
                <w:bCs/>
                <w:sz w:val="24"/>
                <w:szCs w:val="24"/>
                <w:lang w:val="en-US"/>
              </w:rPr>
              <w:t>2</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0</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7</w:t>
            </w:r>
          </w:p>
          <w:p w14:paraId="7167470E" w14:textId="77777777" w:rsidR="007066F9" w:rsidRPr="0060643A" w:rsidRDefault="007066F9" w:rsidP="001F61E6">
            <w:pPr>
              <w:jc w:val="center"/>
              <w:rPr>
                <w:rFonts w:ascii="Times New Roman" w:hAnsi="Times New Roman" w:cs="Times New Roman"/>
                <w:bCs/>
                <w:sz w:val="24"/>
                <w:szCs w:val="24"/>
              </w:rPr>
            </w:pPr>
          </w:p>
          <w:p w14:paraId="221DE4F7" w14:textId="77777777" w:rsidR="007066F9" w:rsidRDefault="007066F9" w:rsidP="001F61E6">
            <w:pPr>
              <w:jc w:val="center"/>
              <w:rPr>
                <w:rFonts w:ascii="Times New Roman" w:hAnsi="Times New Roman" w:cs="Times New Roman"/>
                <w:bCs/>
                <w:sz w:val="24"/>
                <w:szCs w:val="24"/>
              </w:rPr>
            </w:pPr>
          </w:p>
          <w:p w14:paraId="05BE714F" w14:textId="6FE59B63"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2</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5</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0</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7</w:t>
            </w:r>
          </w:p>
        </w:tc>
        <w:tc>
          <w:tcPr>
            <w:tcW w:w="2404" w:type="dxa"/>
          </w:tcPr>
          <w:p w14:paraId="55D8645A" w14:textId="77777777"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&lt;0,01</w:t>
            </w:r>
          </w:p>
          <w:p w14:paraId="698EB489" w14:textId="77777777" w:rsidR="007066F9" w:rsidRDefault="007066F9" w:rsidP="001F61E6">
            <w:pPr>
              <w:jc w:val="center"/>
              <w:rPr>
                <w:rFonts w:ascii="Times New Roman" w:hAnsi="Times New Roman" w:cs="Times New Roman"/>
                <w:bCs/>
                <w:sz w:val="24"/>
                <w:szCs w:val="24"/>
              </w:rPr>
            </w:pPr>
          </w:p>
          <w:p w14:paraId="1512348A" w14:textId="77777777"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31848CEA" w14:textId="77777777"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&lt;0,01</w:t>
            </w:r>
          </w:p>
          <w:p w14:paraId="451EC473" w14:textId="77777777" w:rsidR="007066F9" w:rsidRPr="0060643A" w:rsidRDefault="007066F9" w:rsidP="001F61E6">
            <w:pPr>
              <w:jc w:val="center"/>
              <w:rPr>
                <w:rFonts w:ascii="Times New Roman" w:hAnsi="Times New Roman" w:cs="Times New Roman"/>
                <w:bCs/>
                <w:sz w:val="24"/>
                <w:szCs w:val="24"/>
              </w:rPr>
            </w:pPr>
          </w:p>
          <w:p w14:paraId="486348A4" w14:textId="77777777"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&lt;0,01</w:t>
            </w:r>
          </w:p>
          <w:p w14:paraId="23E6A5C1" w14:textId="77777777" w:rsidR="007066F9" w:rsidRPr="0060643A" w:rsidRDefault="007066F9" w:rsidP="001F61E6">
            <w:pPr>
              <w:jc w:val="center"/>
              <w:rPr>
                <w:rFonts w:ascii="Times New Roman" w:hAnsi="Times New Roman" w:cs="Times New Roman"/>
                <w:bCs/>
                <w:sz w:val="24"/>
                <w:szCs w:val="24"/>
              </w:rPr>
            </w:pPr>
          </w:p>
          <w:p w14:paraId="62719F59" w14:textId="77777777" w:rsidR="007066F9" w:rsidRDefault="007066F9" w:rsidP="001F61E6">
            <w:pPr>
              <w:jc w:val="center"/>
              <w:rPr>
                <w:rFonts w:ascii="Times New Roman" w:hAnsi="Times New Roman" w:cs="Times New Roman"/>
                <w:bCs/>
                <w:sz w:val="24"/>
                <w:szCs w:val="24"/>
              </w:rPr>
            </w:pPr>
          </w:p>
          <w:p w14:paraId="760D9A05" w14:textId="3BFB090D" w:rsidR="007066F9" w:rsidRPr="0060643A" w:rsidRDefault="007066F9" w:rsidP="001F61E6">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tc>
      </w:tr>
      <w:tr w:rsidR="007066F9" w14:paraId="390D89E0" w14:textId="77777777" w:rsidTr="00E53D69">
        <w:trPr>
          <w:trHeight w:val="540"/>
        </w:trPr>
        <w:tc>
          <w:tcPr>
            <w:tcW w:w="9626" w:type="dxa"/>
            <w:gridSpan w:val="4"/>
            <w:tcBorders>
              <w:bottom w:val="single" w:sz="4" w:space="0" w:color="auto"/>
            </w:tcBorders>
          </w:tcPr>
          <w:p w14:paraId="4B4D302B" w14:textId="3210423E" w:rsidR="007066F9" w:rsidRPr="0060643A" w:rsidRDefault="001F61E6" w:rsidP="007066F9">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066F9" w:rsidRPr="0060643A">
              <w:rPr>
                <w:rFonts w:ascii="Times New Roman" w:hAnsi="Times New Roman" w:cs="Times New Roman"/>
                <w:bCs/>
                <w:sz w:val="24"/>
                <w:szCs w:val="24"/>
              </w:rPr>
              <w:t>Примечание</w:t>
            </w:r>
            <w:r>
              <w:rPr>
                <w:rFonts w:ascii="Times New Roman" w:hAnsi="Times New Roman" w:cs="Times New Roman"/>
                <w:bCs/>
                <w:sz w:val="24"/>
                <w:szCs w:val="24"/>
              </w:rPr>
              <w:t xml:space="preserve">: </w:t>
            </w:r>
          </w:p>
          <w:p w14:paraId="3D1EEF14" w14:textId="198A591A" w:rsidR="007066F9" w:rsidRPr="0060643A" w:rsidRDefault="001F61E6" w:rsidP="001F61E6">
            <w:pPr>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7066F9" w:rsidRPr="0060643A">
              <w:rPr>
                <w:rFonts w:ascii="Times New Roman" w:hAnsi="Times New Roman" w:cs="Times New Roman"/>
                <w:bCs/>
                <w:sz w:val="24"/>
                <w:szCs w:val="24"/>
              </w:rPr>
              <w:t>SD – стандартное отклонение</w:t>
            </w:r>
            <w:r w:rsidR="00CF1FF3">
              <w:rPr>
                <w:rFonts w:ascii="Times New Roman" w:hAnsi="Times New Roman" w:cs="Times New Roman"/>
                <w:bCs/>
                <w:sz w:val="24"/>
                <w:szCs w:val="24"/>
              </w:rPr>
              <w:t>.</w:t>
            </w:r>
          </w:p>
          <w:p w14:paraId="2BE0678B" w14:textId="7E988B01" w:rsidR="007066F9" w:rsidRPr="0060643A" w:rsidRDefault="001F61E6" w:rsidP="001F61E6">
            <w:pPr>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7066F9" w:rsidRPr="0060643A">
              <w:rPr>
                <w:rFonts w:ascii="Times New Roman" w:hAnsi="Times New Roman" w:cs="Times New Roman"/>
                <w:bCs/>
                <w:sz w:val="24"/>
                <w:szCs w:val="24"/>
              </w:rPr>
              <w:t>TAPSE – амплитуда систолического смещения кольца трикуспидального клапана (мм)</w:t>
            </w:r>
            <w:r w:rsidR="00CF1FF3">
              <w:rPr>
                <w:rFonts w:ascii="Times New Roman" w:hAnsi="Times New Roman" w:cs="Times New Roman"/>
                <w:bCs/>
                <w:sz w:val="24"/>
                <w:szCs w:val="24"/>
              </w:rPr>
              <w:t>.</w:t>
            </w:r>
          </w:p>
          <w:p w14:paraId="5AF1130A" w14:textId="116CDBD3" w:rsidR="007066F9" w:rsidRPr="0060643A" w:rsidRDefault="001F61E6" w:rsidP="001F61E6">
            <w:pPr>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7066F9" w:rsidRPr="0060643A">
              <w:rPr>
                <w:rFonts w:ascii="Times New Roman" w:hAnsi="Times New Roman" w:cs="Times New Roman"/>
                <w:bCs/>
                <w:sz w:val="24"/>
                <w:szCs w:val="24"/>
              </w:rPr>
              <w:t>FAC – фракция изменения площади правого желудочка (%)</w:t>
            </w:r>
            <w:r w:rsidR="00CF1FF3">
              <w:rPr>
                <w:rFonts w:ascii="Times New Roman" w:hAnsi="Times New Roman" w:cs="Times New Roman"/>
                <w:bCs/>
                <w:sz w:val="24"/>
                <w:szCs w:val="24"/>
              </w:rPr>
              <w:t>.</w:t>
            </w:r>
          </w:p>
          <w:p w14:paraId="22E53095" w14:textId="5B82DA05" w:rsidR="007066F9" w:rsidRPr="0060643A" w:rsidRDefault="001F61E6" w:rsidP="001F61E6">
            <w:pPr>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7066F9" w:rsidRPr="0060643A">
              <w:rPr>
                <w:rFonts w:ascii="Times New Roman" w:hAnsi="Times New Roman" w:cs="Times New Roman"/>
                <w:bCs/>
                <w:sz w:val="24"/>
                <w:szCs w:val="24"/>
              </w:rPr>
              <w:t>E/A TV – соотношение скоростей трансвентрикулярного диастолического наполнения через трикуспидальный клапан</w:t>
            </w:r>
            <w:r w:rsidR="00CF1FF3">
              <w:rPr>
                <w:rFonts w:ascii="Times New Roman" w:hAnsi="Times New Roman" w:cs="Times New Roman"/>
                <w:bCs/>
                <w:sz w:val="24"/>
                <w:szCs w:val="24"/>
              </w:rPr>
              <w:t>.</w:t>
            </w:r>
          </w:p>
          <w:p w14:paraId="4D859952" w14:textId="75DE81AF" w:rsidR="007066F9" w:rsidRPr="0060643A" w:rsidRDefault="001F61E6" w:rsidP="001F61E6">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7066F9" w:rsidRPr="0060643A">
              <w:rPr>
                <w:rFonts w:ascii="Times New Roman" w:hAnsi="Times New Roman" w:cs="Times New Roman"/>
                <w:bCs/>
                <w:sz w:val="24"/>
                <w:szCs w:val="24"/>
              </w:rPr>
              <w:t>DT – время децелерации E-волны (мс)</w:t>
            </w:r>
            <w:r w:rsidR="00CF1FF3">
              <w:rPr>
                <w:rFonts w:ascii="Times New Roman" w:hAnsi="Times New Roman" w:cs="Times New Roman"/>
                <w:bCs/>
                <w:sz w:val="24"/>
                <w:szCs w:val="24"/>
              </w:rPr>
              <w:t>.</w:t>
            </w:r>
          </w:p>
          <w:p w14:paraId="1957CCC9" w14:textId="0BE75F8A" w:rsidR="007066F9" w:rsidRPr="0060643A" w:rsidRDefault="001F61E6" w:rsidP="001F61E6">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7066F9" w:rsidRPr="0060643A">
              <w:rPr>
                <w:rFonts w:ascii="Times New Roman" w:hAnsi="Times New Roman" w:cs="Times New Roman"/>
                <w:bCs/>
                <w:sz w:val="24"/>
                <w:szCs w:val="24"/>
              </w:rPr>
              <w:t xml:space="preserve">Max </w:t>
            </w:r>
            <w:r w:rsidR="007066F9" w:rsidRPr="0060643A">
              <w:rPr>
                <w:rFonts w:ascii="Cambria Math" w:hAnsi="Cambria Math" w:cs="Cambria Math"/>
                <w:bCs/>
                <w:sz w:val="24"/>
                <w:szCs w:val="24"/>
              </w:rPr>
              <w:t>∇</w:t>
            </w:r>
            <w:r w:rsidR="007066F9" w:rsidRPr="0060643A">
              <w:rPr>
                <w:rFonts w:ascii="Times New Roman" w:hAnsi="Times New Roman" w:cs="Times New Roman"/>
                <w:bCs/>
                <w:sz w:val="24"/>
                <w:szCs w:val="24"/>
              </w:rPr>
              <w:t>P AoV – максимальный градиент давления на аортальном клапане (мм рт.ст.)</w:t>
            </w:r>
            <w:r w:rsidR="00CF1FF3">
              <w:rPr>
                <w:rFonts w:ascii="Times New Roman" w:hAnsi="Times New Roman" w:cs="Times New Roman"/>
                <w:bCs/>
                <w:sz w:val="24"/>
                <w:szCs w:val="24"/>
              </w:rPr>
              <w:t>.</w:t>
            </w:r>
          </w:p>
          <w:p w14:paraId="3AD92FDA" w14:textId="5F89E918" w:rsidR="007066F9" w:rsidRPr="0060643A" w:rsidRDefault="001F61E6" w:rsidP="001F61E6">
            <w:pPr>
              <w:rPr>
                <w:rFonts w:ascii="Times New Roman" w:hAnsi="Times New Roman" w:cs="Times New Roman"/>
                <w:bCs/>
                <w:sz w:val="24"/>
                <w:szCs w:val="24"/>
              </w:rPr>
            </w:pPr>
            <w:r>
              <w:rPr>
                <w:rFonts w:ascii="Times New Roman" w:hAnsi="Times New Roman" w:cs="Times New Roman"/>
                <w:bCs/>
                <w:sz w:val="24"/>
                <w:szCs w:val="24"/>
              </w:rPr>
              <w:t xml:space="preserve">7. </w:t>
            </w:r>
            <w:r w:rsidR="007066F9" w:rsidRPr="0060643A">
              <w:rPr>
                <w:rFonts w:ascii="Times New Roman" w:hAnsi="Times New Roman" w:cs="Times New Roman"/>
                <w:bCs/>
                <w:sz w:val="24"/>
                <w:szCs w:val="24"/>
              </w:rPr>
              <w:t xml:space="preserve">Max </w:t>
            </w:r>
            <w:r w:rsidR="007066F9" w:rsidRPr="0060643A">
              <w:rPr>
                <w:rFonts w:ascii="Cambria Math" w:hAnsi="Cambria Math" w:cs="Cambria Math"/>
                <w:bCs/>
                <w:sz w:val="24"/>
                <w:szCs w:val="24"/>
              </w:rPr>
              <w:t>∇</w:t>
            </w:r>
            <w:r w:rsidR="007066F9" w:rsidRPr="0060643A">
              <w:rPr>
                <w:rFonts w:ascii="Times New Roman" w:hAnsi="Times New Roman" w:cs="Times New Roman"/>
                <w:bCs/>
                <w:sz w:val="24"/>
                <w:szCs w:val="24"/>
              </w:rPr>
              <w:t>P PV- максимальный градиент давления на клапане лёгочной артерии (мм рт.ст.)</w:t>
            </w:r>
          </w:p>
        </w:tc>
      </w:tr>
    </w:tbl>
    <w:p w14:paraId="5492339F" w14:textId="77777777" w:rsidR="00F452FB" w:rsidRPr="000A5947" w:rsidRDefault="00F452FB" w:rsidP="001F61E6">
      <w:pPr>
        <w:spacing w:after="0" w:line="240" w:lineRule="auto"/>
        <w:jc w:val="both"/>
        <w:rPr>
          <w:rFonts w:ascii="Times New Roman" w:hAnsi="Times New Roman" w:cs="Times New Roman"/>
          <w:bCs/>
          <w:sz w:val="28"/>
          <w:szCs w:val="28"/>
        </w:rPr>
      </w:pPr>
    </w:p>
    <w:p w14:paraId="6F72644E" w14:textId="0BCCC041" w:rsidR="00E8673B" w:rsidRPr="000A5947" w:rsidRDefault="00E8673B" w:rsidP="0060643A">
      <w:pPr>
        <w:spacing w:after="0" w:line="240" w:lineRule="auto"/>
        <w:jc w:val="both"/>
        <w:rPr>
          <w:rFonts w:ascii="Times New Roman" w:hAnsi="Times New Roman" w:cs="Times New Roman"/>
          <w:bCs/>
          <w:sz w:val="28"/>
          <w:szCs w:val="28"/>
        </w:rPr>
      </w:pPr>
      <w:r w:rsidRPr="000A5947">
        <w:rPr>
          <w:rFonts w:ascii="Times New Roman" w:hAnsi="Times New Roman" w:cs="Times New Roman"/>
          <w:bCs/>
          <w:sz w:val="28"/>
          <w:szCs w:val="28"/>
        </w:rPr>
        <w:t xml:space="preserve">Таблица </w:t>
      </w:r>
      <w:r w:rsidR="00582DF0">
        <w:rPr>
          <w:rFonts w:ascii="Times New Roman" w:hAnsi="Times New Roman" w:cs="Times New Roman"/>
          <w:bCs/>
          <w:sz w:val="28"/>
          <w:szCs w:val="28"/>
        </w:rPr>
        <w:t>8</w:t>
      </w:r>
      <w:r w:rsidR="0060643A">
        <w:rPr>
          <w:rFonts w:ascii="Times New Roman" w:hAnsi="Times New Roman" w:cs="Times New Roman"/>
          <w:bCs/>
          <w:sz w:val="28"/>
          <w:szCs w:val="28"/>
        </w:rPr>
        <w:t xml:space="preserve"> </w:t>
      </w:r>
      <w:r w:rsidR="001F61E6">
        <w:rPr>
          <w:rFonts w:ascii="Times New Roman" w:hAnsi="Times New Roman" w:cs="Times New Roman"/>
          <w:bCs/>
          <w:sz w:val="28"/>
          <w:szCs w:val="28"/>
        </w:rPr>
        <w:t>–</w:t>
      </w:r>
      <w:r w:rsidRPr="000A5947">
        <w:rPr>
          <w:rFonts w:ascii="Times New Roman" w:hAnsi="Times New Roman" w:cs="Times New Roman"/>
          <w:bCs/>
          <w:sz w:val="28"/>
          <w:szCs w:val="28"/>
        </w:rPr>
        <w:t xml:space="preserve"> Результаты линейной регрессии факторов, влияющих на продолжительность интервала QT</w:t>
      </w:r>
      <w:r w:rsidR="001D3DAB" w:rsidRPr="000A5947">
        <w:rPr>
          <w:rFonts w:ascii="Times New Roman" w:hAnsi="Times New Roman" w:cs="Times New Roman"/>
          <w:bCs/>
          <w:sz w:val="28"/>
          <w:szCs w:val="28"/>
        </w:rPr>
        <w:t>c</w:t>
      </w:r>
    </w:p>
    <w:p w14:paraId="127EFA5A" w14:textId="77777777" w:rsidR="00E8673B" w:rsidRPr="000A5947" w:rsidRDefault="00E8673B" w:rsidP="000A5947">
      <w:pPr>
        <w:spacing w:after="0" w:line="240" w:lineRule="auto"/>
        <w:ind w:firstLine="708"/>
        <w:jc w:val="both"/>
        <w:rPr>
          <w:rFonts w:ascii="Times New Roman" w:hAnsi="Times New Roman" w:cs="Times New Roman"/>
          <w:bCs/>
          <w:sz w:val="28"/>
          <w:szCs w:val="28"/>
        </w:rPr>
      </w:pPr>
    </w:p>
    <w:tbl>
      <w:tblPr>
        <w:tblStyle w:val="aa"/>
        <w:tblW w:w="9634" w:type="dxa"/>
        <w:tblLook w:val="04A0" w:firstRow="1" w:lastRow="0" w:firstColumn="1" w:lastColumn="0" w:noHBand="0" w:noVBand="1"/>
      </w:tblPr>
      <w:tblGrid>
        <w:gridCol w:w="3823"/>
        <w:gridCol w:w="1134"/>
        <w:gridCol w:w="992"/>
        <w:gridCol w:w="1276"/>
        <w:gridCol w:w="1176"/>
        <w:gridCol w:w="1233"/>
      </w:tblGrid>
      <w:tr w:rsidR="00E8673B" w:rsidRPr="000A5947" w14:paraId="0A83057E" w14:textId="77777777" w:rsidTr="0060643A">
        <w:trPr>
          <w:trHeight w:val="290"/>
        </w:trPr>
        <w:tc>
          <w:tcPr>
            <w:tcW w:w="3823" w:type="dxa"/>
            <w:hideMark/>
          </w:tcPr>
          <w:p w14:paraId="2C570578" w14:textId="77777777" w:rsidR="00E8673B" w:rsidRPr="0060643A" w:rsidRDefault="00E8673B" w:rsidP="0060643A">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Переменная</w:t>
            </w:r>
          </w:p>
        </w:tc>
        <w:tc>
          <w:tcPr>
            <w:tcW w:w="1134" w:type="dxa"/>
            <w:hideMark/>
          </w:tcPr>
          <w:p w14:paraId="21799DF8" w14:textId="77777777" w:rsidR="00E8673B" w:rsidRPr="0060643A" w:rsidRDefault="00E8673B" w:rsidP="0060643A">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B</w:t>
            </w:r>
          </w:p>
        </w:tc>
        <w:tc>
          <w:tcPr>
            <w:tcW w:w="992" w:type="dxa"/>
            <w:hideMark/>
          </w:tcPr>
          <w:p w14:paraId="51ADF09C" w14:textId="77777777" w:rsidR="00E8673B" w:rsidRPr="0060643A" w:rsidRDefault="00E8673B" w:rsidP="0060643A">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SE</w:t>
            </w:r>
          </w:p>
        </w:tc>
        <w:tc>
          <w:tcPr>
            <w:tcW w:w="1276" w:type="dxa"/>
            <w:hideMark/>
          </w:tcPr>
          <w:p w14:paraId="18F46F62" w14:textId="77777777" w:rsidR="00E8673B" w:rsidRPr="0060643A" w:rsidRDefault="00E8673B" w:rsidP="0060643A">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β</w:t>
            </w:r>
          </w:p>
        </w:tc>
        <w:tc>
          <w:tcPr>
            <w:tcW w:w="1176" w:type="dxa"/>
            <w:hideMark/>
          </w:tcPr>
          <w:p w14:paraId="7461CCDA" w14:textId="77777777" w:rsidR="00E8673B" w:rsidRPr="0060643A" w:rsidRDefault="00E8673B" w:rsidP="0060643A">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t</w:t>
            </w:r>
          </w:p>
        </w:tc>
        <w:tc>
          <w:tcPr>
            <w:tcW w:w="1233" w:type="dxa"/>
            <w:hideMark/>
          </w:tcPr>
          <w:p w14:paraId="66FCC79F" w14:textId="77777777" w:rsidR="00E8673B" w:rsidRPr="0060643A" w:rsidRDefault="00E8673B" w:rsidP="0060643A">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p</w:t>
            </w:r>
          </w:p>
        </w:tc>
      </w:tr>
      <w:tr w:rsidR="00E8673B" w:rsidRPr="000A5947" w14:paraId="06EE46E4" w14:textId="77777777" w:rsidTr="0060643A">
        <w:trPr>
          <w:trHeight w:val="280"/>
        </w:trPr>
        <w:tc>
          <w:tcPr>
            <w:tcW w:w="3823" w:type="dxa"/>
            <w:hideMark/>
          </w:tcPr>
          <w:p w14:paraId="5F76675F" w14:textId="77777777" w:rsidR="00E8673B" w:rsidRPr="0060643A" w:rsidRDefault="00E8673B"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Возраст</w:t>
            </w:r>
          </w:p>
        </w:tc>
        <w:tc>
          <w:tcPr>
            <w:tcW w:w="1134" w:type="dxa"/>
            <w:hideMark/>
          </w:tcPr>
          <w:p w14:paraId="5C6894FB"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0,42</w:t>
            </w:r>
          </w:p>
        </w:tc>
        <w:tc>
          <w:tcPr>
            <w:tcW w:w="992" w:type="dxa"/>
            <w:hideMark/>
          </w:tcPr>
          <w:p w14:paraId="3328497C"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0,18</w:t>
            </w:r>
          </w:p>
        </w:tc>
        <w:tc>
          <w:tcPr>
            <w:tcW w:w="1276" w:type="dxa"/>
            <w:hideMark/>
          </w:tcPr>
          <w:p w14:paraId="2B97EDE5" w14:textId="6A794D71"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0,16</w:t>
            </w:r>
          </w:p>
        </w:tc>
        <w:tc>
          <w:tcPr>
            <w:tcW w:w="1176" w:type="dxa"/>
            <w:hideMark/>
          </w:tcPr>
          <w:p w14:paraId="7E8E277B"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2,27</w:t>
            </w:r>
          </w:p>
        </w:tc>
        <w:tc>
          <w:tcPr>
            <w:tcW w:w="1233" w:type="dxa"/>
            <w:hideMark/>
          </w:tcPr>
          <w:p w14:paraId="2E8D89DA"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0,02</w:t>
            </w:r>
          </w:p>
        </w:tc>
      </w:tr>
      <w:tr w:rsidR="00E8673B" w:rsidRPr="000A5947" w14:paraId="76903DC7" w14:textId="77777777" w:rsidTr="0060643A">
        <w:trPr>
          <w:trHeight w:val="280"/>
        </w:trPr>
        <w:tc>
          <w:tcPr>
            <w:tcW w:w="3823" w:type="dxa"/>
            <w:hideMark/>
          </w:tcPr>
          <w:p w14:paraId="75A87B7B" w14:textId="232FA915" w:rsidR="00E8673B" w:rsidRPr="0060643A" w:rsidRDefault="00E8673B"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А</w:t>
            </w:r>
            <w:r w:rsidR="00582DF0" w:rsidRPr="00582DF0">
              <w:rPr>
                <w:rFonts w:ascii="Times New Roman" w:eastAsia="Times New Roman" w:hAnsi="Times New Roman" w:cs="Times New Roman"/>
                <w:sz w:val="24"/>
                <w:szCs w:val="24"/>
                <w:lang w:eastAsia="ru-RU"/>
              </w:rPr>
              <w:t>ланинаминотрансфераза</w:t>
            </w:r>
          </w:p>
        </w:tc>
        <w:tc>
          <w:tcPr>
            <w:tcW w:w="1134" w:type="dxa"/>
            <w:hideMark/>
          </w:tcPr>
          <w:p w14:paraId="5B960742"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0,21</w:t>
            </w:r>
          </w:p>
        </w:tc>
        <w:tc>
          <w:tcPr>
            <w:tcW w:w="992" w:type="dxa"/>
            <w:hideMark/>
          </w:tcPr>
          <w:p w14:paraId="25A14645"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0,11</w:t>
            </w:r>
          </w:p>
        </w:tc>
        <w:tc>
          <w:tcPr>
            <w:tcW w:w="1276" w:type="dxa"/>
            <w:hideMark/>
          </w:tcPr>
          <w:p w14:paraId="37118FFF" w14:textId="7DC976D6"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0,13</w:t>
            </w:r>
          </w:p>
        </w:tc>
        <w:tc>
          <w:tcPr>
            <w:tcW w:w="1176" w:type="dxa"/>
            <w:hideMark/>
          </w:tcPr>
          <w:p w14:paraId="37CDF5B1"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1,88</w:t>
            </w:r>
          </w:p>
        </w:tc>
        <w:tc>
          <w:tcPr>
            <w:tcW w:w="1233" w:type="dxa"/>
            <w:hideMark/>
          </w:tcPr>
          <w:p w14:paraId="735748C9"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0,05</w:t>
            </w:r>
          </w:p>
        </w:tc>
      </w:tr>
      <w:tr w:rsidR="00E8673B" w:rsidRPr="000A5947" w14:paraId="290499D6" w14:textId="77777777" w:rsidTr="0060643A">
        <w:trPr>
          <w:trHeight w:val="290"/>
        </w:trPr>
        <w:tc>
          <w:tcPr>
            <w:tcW w:w="3823" w:type="dxa"/>
            <w:hideMark/>
          </w:tcPr>
          <w:p w14:paraId="169EF7C0" w14:textId="2C67BFA3" w:rsidR="00E8673B" w:rsidRPr="0060643A" w:rsidRDefault="00E8673B"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А</w:t>
            </w:r>
            <w:r w:rsidR="00582DF0" w:rsidRPr="00582DF0">
              <w:rPr>
                <w:rFonts w:ascii="Times New Roman" w:eastAsia="Times New Roman" w:hAnsi="Times New Roman" w:cs="Times New Roman"/>
                <w:sz w:val="24"/>
                <w:szCs w:val="24"/>
                <w:lang w:eastAsia="ru-RU"/>
              </w:rPr>
              <w:t>спартатаминотрансфераза</w:t>
            </w:r>
          </w:p>
        </w:tc>
        <w:tc>
          <w:tcPr>
            <w:tcW w:w="1134" w:type="dxa"/>
            <w:hideMark/>
          </w:tcPr>
          <w:p w14:paraId="6B934F59"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0,09</w:t>
            </w:r>
          </w:p>
        </w:tc>
        <w:tc>
          <w:tcPr>
            <w:tcW w:w="992" w:type="dxa"/>
            <w:hideMark/>
          </w:tcPr>
          <w:p w14:paraId="0D57F7EE"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0,12</w:t>
            </w:r>
          </w:p>
        </w:tc>
        <w:tc>
          <w:tcPr>
            <w:tcW w:w="1276" w:type="dxa"/>
            <w:hideMark/>
          </w:tcPr>
          <w:p w14:paraId="02CF1CD6" w14:textId="34E0F79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0,05</w:t>
            </w:r>
          </w:p>
        </w:tc>
        <w:tc>
          <w:tcPr>
            <w:tcW w:w="1176" w:type="dxa"/>
            <w:hideMark/>
          </w:tcPr>
          <w:p w14:paraId="5E91FA22"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0,75</w:t>
            </w:r>
          </w:p>
        </w:tc>
        <w:tc>
          <w:tcPr>
            <w:tcW w:w="1233" w:type="dxa"/>
            <w:hideMark/>
          </w:tcPr>
          <w:p w14:paraId="2135D3A1" w14:textId="69AB5004"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0,45</w:t>
            </w:r>
          </w:p>
        </w:tc>
      </w:tr>
      <w:tr w:rsidR="00E8673B" w:rsidRPr="000A5947" w14:paraId="70FAC90F" w14:textId="77777777" w:rsidTr="0060643A">
        <w:trPr>
          <w:trHeight w:val="290"/>
        </w:trPr>
        <w:tc>
          <w:tcPr>
            <w:tcW w:w="3823" w:type="dxa"/>
            <w:hideMark/>
          </w:tcPr>
          <w:p w14:paraId="308E721F" w14:textId="04739C92" w:rsidR="00E8673B" w:rsidRPr="0060643A" w:rsidRDefault="00E8673B"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Скорость оседания эритроцитов</w:t>
            </w:r>
          </w:p>
        </w:tc>
        <w:tc>
          <w:tcPr>
            <w:tcW w:w="1134" w:type="dxa"/>
            <w:hideMark/>
          </w:tcPr>
          <w:p w14:paraId="63BCDEC2"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0,07</w:t>
            </w:r>
          </w:p>
        </w:tc>
        <w:tc>
          <w:tcPr>
            <w:tcW w:w="992" w:type="dxa"/>
            <w:hideMark/>
          </w:tcPr>
          <w:p w14:paraId="5FBAADF6"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0,08</w:t>
            </w:r>
          </w:p>
        </w:tc>
        <w:tc>
          <w:tcPr>
            <w:tcW w:w="1276" w:type="dxa"/>
            <w:hideMark/>
          </w:tcPr>
          <w:p w14:paraId="17B0AF61" w14:textId="35871B78"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0,06</w:t>
            </w:r>
          </w:p>
        </w:tc>
        <w:tc>
          <w:tcPr>
            <w:tcW w:w="1176" w:type="dxa"/>
            <w:hideMark/>
          </w:tcPr>
          <w:p w14:paraId="7044DD20"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0,89</w:t>
            </w:r>
          </w:p>
        </w:tc>
        <w:tc>
          <w:tcPr>
            <w:tcW w:w="1233" w:type="dxa"/>
            <w:hideMark/>
          </w:tcPr>
          <w:p w14:paraId="1CE3FA01" w14:textId="6C29A94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0,37</w:t>
            </w:r>
          </w:p>
        </w:tc>
      </w:tr>
      <w:tr w:rsidR="00E8673B" w:rsidRPr="000A5947" w14:paraId="6C5A0B7C" w14:textId="77777777" w:rsidTr="0060643A">
        <w:trPr>
          <w:trHeight w:val="280"/>
        </w:trPr>
        <w:tc>
          <w:tcPr>
            <w:tcW w:w="3823" w:type="dxa"/>
            <w:hideMark/>
          </w:tcPr>
          <w:p w14:paraId="60003657" w14:textId="3F6C4209" w:rsidR="00E8673B" w:rsidRPr="0060643A" w:rsidRDefault="00E8673B"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В</w:t>
            </w:r>
            <w:r w:rsidR="00582DF0">
              <w:rPr>
                <w:rFonts w:ascii="Times New Roman" w:eastAsia="Times New Roman" w:hAnsi="Times New Roman" w:cs="Times New Roman"/>
                <w:sz w:val="24"/>
                <w:szCs w:val="24"/>
                <w:lang w:eastAsia="ru-RU"/>
              </w:rPr>
              <w:t>ирус иммунодефицита человека</w:t>
            </w:r>
          </w:p>
        </w:tc>
        <w:tc>
          <w:tcPr>
            <w:tcW w:w="1134" w:type="dxa"/>
            <w:hideMark/>
          </w:tcPr>
          <w:p w14:paraId="0331850C"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4,7</w:t>
            </w:r>
          </w:p>
        </w:tc>
        <w:tc>
          <w:tcPr>
            <w:tcW w:w="992" w:type="dxa"/>
            <w:hideMark/>
          </w:tcPr>
          <w:p w14:paraId="1DC9BDE1"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6,2</w:t>
            </w:r>
          </w:p>
        </w:tc>
        <w:tc>
          <w:tcPr>
            <w:tcW w:w="1276" w:type="dxa"/>
            <w:hideMark/>
          </w:tcPr>
          <w:p w14:paraId="5F863422" w14:textId="1B35AC9A"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0,05</w:t>
            </w:r>
          </w:p>
        </w:tc>
        <w:tc>
          <w:tcPr>
            <w:tcW w:w="1176" w:type="dxa"/>
            <w:hideMark/>
          </w:tcPr>
          <w:p w14:paraId="3A8AF390"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0,75</w:t>
            </w:r>
          </w:p>
        </w:tc>
        <w:tc>
          <w:tcPr>
            <w:tcW w:w="1233" w:type="dxa"/>
            <w:hideMark/>
          </w:tcPr>
          <w:p w14:paraId="7FAEB4C6" w14:textId="1550045A"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0,45</w:t>
            </w:r>
          </w:p>
        </w:tc>
      </w:tr>
      <w:tr w:rsidR="00E8673B" w:rsidRPr="000A5947" w14:paraId="2102DFD8" w14:textId="77777777" w:rsidTr="0060643A">
        <w:trPr>
          <w:trHeight w:val="290"/>
        </w:trPr>
        <w:tc>
          <w:tcPr>
            <w:tcW w:w="3823" w:type="dxa"/>
            <w:hideMark/>
          </w:tcPr>
          <w:p w14:paraId="5577821E" w14:textId="77777777" w:rsidR="00E8673B" w:rsidRPr="0060643A" w:rsidRDefault="00E8673B"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Гепатит C</w:t>
            </w:r>
          </w:p>
        </w:tc>
        <w:tc>
          <w:tcPr>
            <w:tcW w:w="1134" w:type="dxa"/>
            <w:hideMark/>
          </w:tcPr>
          <w:p w14:paraId="64C78C4B"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2,9</w:t>
            </w:r>
          </w:p>
        </w:tc>
        <w:tc>
          <w:tcPr>
            <w:tcW w:w="992" w:type="dxa"/>
            <w:hideMark/>
          </w:tcPr>
          <w:p w14:paraId="565DF974"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5,4</w:t>
            </w:r>
          </w:p>
        </w:tc>
        <w:tc>
          <w:tcPr>
            <w:tcW w:w="1276" w:type="dxa"/>
            <w:hideMark/>
          </w:tcPr>
          <w:p w14:paraId="6E37B9AB" w14:textId="752B59E6"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0,03</w:t>
            </w:r>
          </w:p>
        </w:tc>
        <w:tc>
          <w:tcPr>
            <w:tcW w:w="1176" w:type="dxa"/>
            <w:hideMark/>
          </w:tcPr>
          <w:p w14:paraId="6ADACFDA"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0,54</w:t>
            </w:r>
          </w:p>
        </w:tc>
        <w:tc>
          <w:tcPr>
            <w:tcW w:w="1233" w:type="dxa"/>
            <w:hideMark/>
          </w:tcPr>
          <w:p w14:paraId="6764CC6A" w14:textId="39C3B86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0,59</w:t>
            </w:r>
          </w:p>
        </w:tc>
      </w:tr>
      <w:tr w:rsidR="00E8673B" w:rsidRPr="000A5947" w14:paraId="1DD55A0F" w14:textId="77777777" w:rsidTr="0060643A">
        <w:trPr>
          <w:trHeight w:val="280"/>
        </w:trPr>
        <w:tc>
          <w:tcPr>
            <w:tcW w:w="3823" w:type="dxa"/>
            <w:hideMark/>
          </w:tcPr>
          <w:p w14:paraId="06521313" w14:textId="77777777" w:rsidR="00E8673B" w:rsidRPr="0060643A" w:rsidRDefault="00E8673B"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Гепатит B</w:t>
            </w:r>
          </w:p>
        </w:tc>
        <w:tc>
          <w:tcPr>
            <w:tcW w:w="1134" w:type="dxa"/>
            <w:hideMark/>
          </w:tcPr>
          <w:p w14:paraId="15B27CD2"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1,5</w:t>
            </w:r>
          </w:p>
        </w:tc>
        <w:tc>
          <w:tcPr>
            <w:tcW w:w="992" w:type="dxa"/>
            <w:hideMark/>
          </w:tcPr>
          <w:p w14:paraId="7B6B519D"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7,9</w:t>
            </w:r>
          </w:p>
        </w:tc>
        <w:tc>
          <w:tcPr>
            <w:tcW w:w="1276" w:type="dxa"/>
            <w:hideMark/>
          </w:tcPr>
          <w:p w14:paraId="5F26DF42" w14:textId="1B24B11C"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0,01</w:t>
            </w:r>
          </w:p>
        </w:tc>
        <w:tc>
          <w:tcPr>
            <w:tcW w:w="1176" w:type="dxa"/>
            <w:hideMark/>
          </w:tcPr>
          <w:p w14:paraId="714FBE1E" w14:textId="77777777"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0,19</w:t>
            </w:r>
          </w:p>
        </w:tc>
        <w:tc>
          <w:tcPr>
            <w:tcW w:w="1233" w:type="dxa"/>
            <w:hideMark/>
          </w:tcPr>
          <w:p w14:paraId="1B3D6842" w14:textId="24861ABD" w:rsidR="00E8673B" w:rsidRPr="0060643A" w:rsidRDefault="00E8673B" w:rsidP="001F61E6">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0,85</w:t>
            </w:r>
          </w:p>
        </w:tc>
      </w:tr>
      <w:tr w:rsidR="00EA6268" w:rsidRPr="000A5947" w14:paraId="634BF75E" w14:textId="77777777" w:rsidTr="0060643A">
        <w:trPr>
          <w:trHeight w:val="280"/>
        </w:trPr>
        <w:tc>
          <w:tcPr>
            <w:tcW w:w="9634" w:type="dxa"/>
            <w:gridSpan w:val="6"/>
          </w:tcPr>
          <w:p w14:paraId="4024EAAE" w14:textId="5B512B0F" w:rsidR="00EA6268" w:rsidRPr="0060643A" w:rsidRDefault="00EA6268" w:rsidP="0060643A">
            <w:pPr>
              <w:ind w:firstLine="447"/>
              <w:jc w:val="both"/>
              <w:rPr>
                <w:rFonts w:ascii="Times New Roman" w:hAnsi="Times New Roman" w:cs="Times New Roman"/>
                <w:sz w:val="24"/>
                <w:szCs w:val="24"/>
              </w:rPr>
            </w:pPr>
            <w:r w:rsidRPr="0060643A">
              <w:rPr>
                <w:rFonts w:ascii="Times New Roman" w:hAnsi="Times New Roman" w:cs="Times New Roman"/>
                <w:sz w:val="24"/>
                <w:szCs w:val="24"/>
              </w:rPr>
              <w:t>Примечания</w:t>
            </w:r>
            <w:r w:rsidR="001F61E6">
              <w:rPr>
                <w:rFonts w:ascii="Times New Roman" w:hAnsi="Times New Roman" w:cs="Times New Roman"/>
                <w:sz w:val="24"/>
                <w:szCs w:val="24"/>
              </w:rPr>
              <w:t xml:space="preserve">: </w:t>
            </w:r>
            <w:r w:rsidR="0060643A">
              <w:rPr>
                <w:rFonts w:ascii="Times New Roman" w:hAnsi="Times New Roman" w:cs="Times New Roman"/>
                <w:sz w:val="24"/>
                <w:szCs w:val="24"/>
              </w:rPr>
              <w:t xml:space="preserve"> </w:t>
            </w:r>
            <w:r w:rsidRPr="0060643A">
              <w:rPr>
                <w:rFonts w:ascii="Times New Roman" w:hAnsi="Times New Roman" w:cs="Times New Roman"/>
                <w:sz w:val="24"/>
                <w:szCs w:val="24"/>
              </w:rPr>
              <w:t>R² = 0,05; скорректированный R² = 0,01; F = 1,55; p = 0,11, статистически значимые различия при p &lt; 0,05</w:t>
            </w:r>
          </w:p>
        </w:tc>
      </w:tr>
    </w:tbl>
    <w:p w14:paraId="1CECC020" w14:textId="77777777" w:rsidR="00E8673B" w:rsidRPr="000A5947" w:rsidRDefault="00E8673B" w:rsidP="000A5947">
      <w:pPr>
        <w:spacing w:after="0" w:line="240" w:lineRule="auto"/>
        <w:ind w:firstLine="708"/>
        <w:jc w:val="both"/>
        <w:rPr>
          <w:rFonts w:ascii="Times New Roman" w:hAnsi="Times New Roman" w:cs="Times New Roman"/>
          <w:bCs/>
          <w:sz w:val="28"/>
          <w:szCs w:val="28"/>
        </w:rPr>
      </w:pPr>
    </w:p>
    <w:p w14:paraId="2B156F97" w14:textId="432E9A41" w:rsidR="00AD2E92" w:rsidRPr="000A5947" w:rsidRDefault="00AD2E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результате провед</w:t>
      </w:r>
      <w:r w:rsidR="00FA661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нного сравнительного анализа клинико-анамнестических, гемодинамических, лабораторных и инструментальных параметров у пациентов, злоупотреблявших новыми </w:t>
      </w:r>
      <w:r w:rsidR="004E0DBC" w:rsidRPr="000A5947">
        <w:rPr>
          <w:rFonts w:ascii="Times New Roman" w:hAnsi="Times New Roman" w:cs="Times New Roman"/>
          <w:bCs/>
          <w:sz w:val="28"/>
          <w:szCs w:val="28"/>
        </w:rPr>
        <w:t>СК</w:t>
      </w:r>
      <w:r w:rsidR="00B55819" w:rsidRPr="000A5947">
        <w:rPr>
          <w:rFonts w:ascii="Times New Roman" w:hAnsi="Times New Roman" w:cs="Times New Roman"/>
          <w:bCs/>
          <w:sz w:val="28"/>
          <w:szCs w:val="28"/>
        </w:rPr>
        <w:t>т</w:t>
      </w:r>
      <w:r w:rsidRPr="000A5947">
        <w:rPr>
          <w:rFonts w:ascii="Times New Roman" w:hAnsi="Times New Roman" w:cs="Times New Roman"/>
          <w:bCs/>
          <w:sz w:val="28"/>
          <w:szCs w:val="28"/>
        </w:rPr>
        <w:t>, и у лиц с опиоидной зависимостью, выявлены как общие черты, так и выраженные межгрупповые различия, касающиеся кардиоваскулярного статуса и сопутствующих нарушений.</w:t>
      </w:r>
    </w:p>
    <w:p w14:paraId="2F16E391" w14:textId="7911D787" w:rsidR="00AD2E92" w:rsidRPr="000A5947" w:rsidRDefault="00AD2E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Пациенты с зависимостью от СК</w:t>
      </w:r>
      <w:r w:rsidR="00B55819"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характеризовались более молодым возрастом, меньшим стажем употребления и преобладанием неинъекционных путей введения, что коррелировало с меньшей распростран</w:t>
      </w:r>
      <w:r w:rsidR="00FA661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нностью парентеральных инфекций (ВИЧ, гепатиты В и С) по сравнению с опиоидной </w:t>
      </w:r>
      <w:r w:rsidRPr="000A5947">
        <w:rPr>
          <w:rFonts w:ascii="Times New Roman" w:hAnsi="Times New Roman" w:cs="Times New Roman"/>
          <w:bCs/>
          <w:sz w:val="28"/>
          <w:szCs w:val="28"/>
        </w:rPr>
        <w:lastRenderedPageBreak/>
        <w:t>группой. Напротив, у опиоидных наркопотребителей регистрировалась значительная инфекционная отягощ</w:t>
      </w:r>
      <w:r w:rsidR="00FA6610" w:rsidRPr="000A5947">
        <w:rPr>
          <w:rFonts w:ascii="Times New Roman" w:hAnsi="Times New Roman" w:cs="Times New Roman"/>
          <w:bCs/>
          <w:sz w:val="28"/>
          <w:szCs w:val="28"/>
        </w:rPr>
        <w:t>е</w:t>
      </w:r>
      <w:r w:rsidRPr="000A5947">
        <w:rPr>
          <w:rFonts w:ascii="Times New Roman" w:hAnsi="Times New Roman" w:cs="Times New Roman"/>
          <w:bCs/>
          <w:sz w:val="28"/>
          <w:szCs w:val="28"/>
        </w:rPr>
        <w:t>нность, вероятно, обусловленная внутривенным способом при</w:t>
      </w:r>
      <w:r w:rsidR="00FA6610" w:rsidRPr="000A5947">
        <w:rPr>
          <w:rFonts w:ascii="Times New Roman" w:hAnsi="Times New Roman" w:cs="Times New Roman"/>
          <w:bCs/>
          <w:sz w:val="28"/>
          <w:szCs w:val="28"/>
        </w:rPr>
        <w:t>е</w:t>
      </w:r>
      <w:r w:rsidRPr="000A5947">
        <w:rPr>
          <w:rFonts w:ascii="Times New Roman" w:hAnsi="Times New Roman" w:cs="Times New Roman"/>
          <w:bCs/>
          <w:sz w:val="28"/>
          <w:szCs w:val="28"/>
        </w:rPr>
        <w:t>ма препаратов и длительным анамнезом зависимости.</w:t>
      </w:r>
    </w:p>
    <w:p w14:paraId="52A52ABB" w14:textId="233FDCB5" w:rsidR="00AD2E92" w:rsidRPr="000A5947" w:rsidRDefault="00AD2E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Гемодинамические показатели обеих групп в целом находились в пределах физиологической нормы, однако у пациентов с </w:t>
      </w:r>
      <w:r w:rsidR="004E0DBC" w:rsidRPr="000A5947">
        <w:rPr>
          <w:rFonts w:ascii="Times New Roman" w:hAnsi="Times New Roman" w:cs="Times New Roman"/>
          <w:bCs/>
          <w:sz w:val="28"/>
          <w:szCs w:val="28"/>
        </w:rPr>
        <w:t>СК</w:t>
      </w:r>
      <w:r w:rsidR="00B55819"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была выявлена тенденция к более выраженной симпатической активации и периферической вазоконстрикции, о ч</w:t>
      </w:r>
      <w:r w:rsidR="00FA6610"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м свидетельствовали более высокие значения систолического давления на нижних конечностях. </w:t>
      </w:r>
    </w:p>
    <w:p w14:paraId="33F5B8CB" w14:textId="0998E9E1" w:rsidR="00AD2E92" w:rsidRPr="000A5947" w:rsidRDefault="00AD2E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Лабораторные исследования выявили повышенную частоту тромбоцитопении и повышенного уровня трансаминаз в группе опиоидной зависимости, что может отражать гепатотоксические и миелосупрессивные эффекты на фоне ВИЧ-инфекции и вирусных гепатитов. В группе </w:t>
      </w:r>
      <w:r w:rsidR="004E0DBC" w:rsidRPr="000A5947">
        <w:rPr>
          <w:rFonts w:ascii="Times New Roman" w:hAnsi="Times New Roman" w:cs="Times New Roman"/>
          <w:bCs/>
          <w:sz w:val="28"/>
          <w:szCs w:val="28"/>
        </w:rPr>
        <w:t>СК</w:t>
      </w:r>
      <w:r w:rsidR="00B55819"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достоверно чаще регистрировался эритроцитоз, тромбоцитоз, что может быть следствием компенсаторной реакции на гипоксию, индуцированную действием симпатомиметиков.</w:t>
      </w:r>
    </w:p>
    <w:p w14:paraId="5FE7F74E" w14:textId="5E7AF192" w:rsidR="00AD2E92" w:rsidRPr="000A5947" w:rsidRDefault="00AD2E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Инструментальные методы обследования, включая ЭКГ и ЭХОКГ, позволили детализировать характер кардиальных нарушений. У пациентов, злоупотреблявших </w:t>
      </w:r>
      <w:r w:rsidR="004E0DBC" w:rsidRPr="000A5947">
        <w:rPr>
          <w:rFonts w:ascii="Times New Roman" w:hAnsi="Times New Roman" w:cs="Times New Roman"/>
          <w:bCs/>
          <w:sz w:val="28"/>
          <w:szCs w:val="28"/>
        </w:rPr>
        <w:t>СК</w:t>
      </w:r>
      <w:r w:rsidR="00B55819" w:rsidRPr="000A5947">
        <w:rPr>
          <w:rFonts w:ascii="Times New Roman" w:hAnsi="Times New Roman" w:cs="Times New Roman"/>
          <w:bCs/>
          <w:sz w:val="28"/>
          <w:szCs w:val="28"/>
        </w:rPr>
        <w:t>т</w:t>
      </w:r>
      <w:r w:rsidRPr="000A5947">
        <w:rPr>
          <w:rFonts w:ascii="Times New Roman" w:hAnsi="Times New Roman" w:cs="Times New Roman"/>
          <w:bCs/>
          <w:sz w:val="28"/>
          <w:szCs w:val="28"/>
        </w:rPr>
        <w:t>, достоверно чаще выявлялись нарушения диастолической функции левого желудочка, признаки ранней реполяризации</w:t>
      </w:r>
      <w:r w:rsidR="009E6FB6"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изменения проводимости</w:t>
      </w:r>
      <w:r w:rsidR="009E6FB6" w:rsidRPr="000A5947">
        <w:rPr>
          <w:rFonts w:ascii="Times New Roman" w:hAnsi="Times New Roman" w:cs="Times New Roman"/>
          <w:bCs/>
          <w:sz w:val="28"/>
          <w:szCs w:val="28"/>
        </w:rPr>
        <w:t>, удлинение интервала QT</w:t>
      </w:r>
      <w:r w:rsidR="001D3DAB" w:rsidRPr="000A5947">
        <w:rPr>
          <w:rFonts w:ascii="Times New Roman" w:hAnsi="Times New Roman" w:cs="Times New Roman"/>
          <w:bCs/>
          <w:sz w:val="28"/>
          <w:szCs w:val="28"/>
        </w:rPr>
        <w:t>c</w:t>
      </w:r>
      <w:r w:rsidR="009E6FB6" w:rsidRPr="000A5947">
        <w:rPr>
          <w:rFonts w:ascii="Times New Roman" w:hAnsi="Times New Roman" w:cs="Times New Roman"/>
          <w:bCs/>
          <w:sz w:val="28"/>
          <w:szCs w:val="28"/>
        </w:rPr>
        <w:t xml:space="preserve"> по сравнению с группой опиоидов</w:t>
      </w:r>
      <w:r w:rsidRPr="000A5947">
        <w:rPr>
          <w:rFonts w:ascii="Times New Roman" w:hAnsi="Times New Roman" w:cs="Times New Roman"/>
          <w:bCs/>
          <w:sz w:val="28"/>
          <w:szCs w:val="28"/>
        </w:rPr>
        <w:t>. В то же время у лиц с опиоидной зависимостью доминировали признаки структурного ремоделирования миокарда, включая снижение фракции выброса ЛЖ, патологические зубцы Q, гипокинез и клапанные регургитации II степени, что указывает на более выраженные хронические повреждения сердечной мышцы.</w:t>
      </w:r>
    </w:p>
    <w:p w14:paraId="1E2CF2F9" w14:textId="5CD8D048" w:rsidR="002E5EE5" w:rsidRPr="000A5947" w:rsidRDefault="00AD2E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Таким образом, представленные данные свидетельствуют о различной патофизиологической природе кардиальных нарушений в зависимости от типа потребляемых </w:t>
      </w:r>
      <w:r w:rsidR="009E6FB6" w:rsidRPr="000A5947">
        <w:rPr>
          <w:rFonts w:ascii="Times New Roman" w:hAnsi="Times New Roman" w:cs="Times New Roman"/>
          <w:bCs/>
          <w:sz w:val="28"/>
          <w:szCs w:val="28"/>
        </w:rPr>
        <w:t>ПАВ</w:t>
      </w:r>
      <w:r w:rsidRPr="000A5947">
        <w:rPr>
          <w:rFonts w:ascii="Times New Roman" w:hAnsi="Times New Roman" w:cs="Times New Roman"/>
          <w:bCs/>
          <w:sz w:val="28"/>
          <w:szCs w:val="28"/>
        </w:rPr>
        <w:t xml:space="preserve">. У лиц с </w:t>
      </w:r>
      <w:r w:rsidR="004943E9" w:rsidRPr="000A5947">
        <w:rPr>
          <w:rFonts w:ascii="Times New Roman" w:hAnsi="Times New Roman" w:cs="Times New Roman"/>
          <w:bCs/>
          <w:sz w:val="28"/>
          <w:szCs w:val="28"/>
        </w:rPr>
        <w:t>СК</w:t>
      </w:r>
      <w:r w:rsidR="001D3DAB"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преобладали острые функциональные и симпатомиметические эффекты, тогда как для опиоидной группы были характерны хронические структурные изменения, ассоциированные с длительным стажем употребления, коморбидной инфекционной патологией и выраженной сосудистой дисфункцией. Полученные результаты подч</w:t>
      </w:r>
      <w:r w:rsidR="00FA6610" w:rsidRPr="000A5947">
        <w:rPr>
          <w:rFonts w:ascii="Times New Roman" w:hAnsi="Times New Roman" w:cs="Times New Roman"/>
          <w:bCs/>
          <w:sz w:val="28"/>
          <w:szCs w:val="28"/>
        </w:rPr>
        <w:t>е</w:t>
      </w:r>
      <w:r w:rsidRPr="000A5947">
        <w:rPr>
          <w:rFonts w:ascii="Times New Roman" w:hAnsi="Times New Roman" w:cs="Times New Roman"/>
          <w:bCs/>
          <w:sz w:val="28"/>
          <w:szCs w:val="28"/>
        </w:rPr>
        <w:t>ркивают необходимость дифференцированного подхода к оценке и ведению данных категорий пациентов в клинической практике.</w:t>
      </w:r>
    </w:p>
    <w:p w14:paraId="4976B596" w14:textId="77777777" w:rsidR="004B6F08" w:rsidRPr="000A5947" w:rsidRDefault="00ED7392" w:rsidP="000A5947">
      <w:pPr>
        <w:spacing w:after="0" w:line="240" w:lineRule="auto"/>
        <w:ind w:firstLine="708"/>
        <w:jc w:val="both"/>
        <w:rPr>
          <w:rFonts w:ascii="Times New Roman" w:hAnsi="Times New Roman" w:cs="Times New Roman"/>
          <w:bCs/>
          <w:sz w:val="28"/>
          <w:szCs w:val="28"/>
        </w:rPr>
      </w:pPr>
      <w:r w:rsidRPr="000A5947">
        <w:rPr>
          <w:rFonts w:ascii="Times New Roman" w:hAnsi="Times New Roman" w:cs="Times New Roman"/>
          <w:bCs/>
          <w:sz w:val="28"/>
          <w:szCs w:val="28"/>
        </w:rPr>
        <w:t xml:space="preserve"> </w:t>
      </w:r>
    </w:p>
    <w:p w14:paraId="10A9C1A9" w14:textId="48C7D422" w:rsidR="004B6F08" w:rsidRPr="000A5947" w:rsidRDefault="00112322" w:rsidP="0060643A">
      <w:pPr>
        <w:spacing w:after="0" w:line="240" w:lineRule="auto"/>
        <w:ind w:firstLine="567"/>
        <w:jc w:val="both"/>
        <w:rPr>
          <w:rFonts w:ascii="Times New Roman" w:hAnsi="Times New Roman" w:cs="Times New Roman"/>
          <w:bCs/>
          <w:sz w:val="28"/>
          <w:szCs w:val="28"/>
        </w:rPr>
      </w:pPr>
      <w:r w:rsidRPr="00112322">
        <w:rPr>
          <w:rFonts w:ascii="Times New Roman" w:hAnsi="Times New Roman" w:cs="Times New Roman"/>
          <w:b/>
          <w:sz w:val="28"/>
          <w:szCs w:val="28"/>
        </w:rPr>
        <w:t xml:space="preserve">3.5 </w:t>
      </w:r>
      <w:r w:rsidR="001F61E6" w:rsidRPr="001F61E6">
        <w:rPr>
          <w:rFonts w:ascii="Times New Roman" w:hAnsi="Times New Roman" w:cs="Times New Roman"/>
          <w:b/>
          <w:sz w:val="28"/>
          <w:szCs w:val="28"/>
        </w:rPr>
        <w:t>Анализ факторов летальности, употребляющих новые психоактивные вещества (синтетические катиноны)</w:t>
      </w:r>
    </w:p>
    <w:p w14:paraId="3AC3F9DE" w14:textId="0637B999" w:rsidR="00ED7392" w:rsidRPr="000A5947" w:rsidRDefault="00ED73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 настоящем исследовании особое внимание уделено оценке летальности у пациентов, употреблявших </w:t>
      </w:r>
      <w:r w:rsidR="004B6F08" w:rsidRPr="000A5947">
        <w:rPr>
          <w:rFonts w:ascii="Times New Roman" w:hAnsi="Times New Roman" w:cs="Times New Roman"/>
          <w:bCs/>
          <w:sz w:val="28"/>
          <w:szCs w:val="28"/>
        </w:rPr>
        <w:t>НПВ</w:t>
      </w:r>
      <w:r w:rsidRPr="000A5947">
        <w:rPr>
          <w:rFonts w:ascii="Times New Roman" w:hAnsi="Times New Roman" w:cs="Times New Roman"/>
          <w:bCs/>
          <w:sz w:val="28"/>
          <w:szCs w:val="28"/>
        </w:rPr>
        <w:t xml:space="preserve">, преимущественно </w:t>
      </w:r>
      <w:r w:rsidR="004B6F08" w:rsidRPr="000A5947">
        <w:rPr>
          <w:rFonts w:ascii="Times New Roman" w:hAnsi="Times New Roman" w:cs="Times New Roman"/>
          <w:bCs/>
          <w:sz w:val="28"/>
          <w:szCs w:val="28"/>
        </w:rPr>
        <w:t>СКт</w:t>
      </w:r>
      <w:r w:rsidRPr="000A5947">
        <w:rPr>
          <w:rFonts w:ascii="Times New Roman" w:hAnsi="Times New Roman" w:cs="Times New Roman"/>
          <w:bCs/>
          <w:sz w:val="28"/>
          <w:szCs w:val="28"/>
        </w:rPr>
        <w:t>. Учитывая высокий риск неблагоприятных исходов, обусловленный кардиотоксическим действием этих веществ, была предпринята попытка выделить ключевые прогностические факторы, ассоциированные с летальным исходом.</w:t>
      </w:r>
    </w:p>
    <w:p w14:paraId="256347B3" w14:textId="2B167D30" w:rsidR="00102F53" w:rsidRPr="000A5947" w:rsidRDefault="004B6F08"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lastRenderedPageBreak/>
        <w:t xml:space="preserve">Среди 341, обследованных нами пациентов </w:t>
      </w:r>
      <w:r w:rsidR="00ED7392" w:rsidRPr="000A5947">
        <w:rPr>
          <w:rFonts w:ascii="Times New Roman" w:hAnsi="Times New Roman" w:cs="Times New Roman"/>
          <w:bCs/>
          <w:sz w:val="28"/>
          <w:szCs w:val="28"/>
        </w:rPr>
        <w:t>в период с 2021 по 202</w:t>
      </w:r>
      <w:r w:rsidRPr="000A5947">
        <w:rPr>
          <w:rFonts w:ascii="Times New Roman" w:hAnsi="Times New Roman" w:cs="Times New Roman"/>
          <w:bCs/>
          <w:sz w:val="28"/>
          <w:szCs w:val="28"/>
        </w:rPr>
        <w:t>3</w:t>
      </w:r>
      <w:r w:rsidR="00ED7392" w:rsidRPr="000A5947">
        <w:rPr>
          <w:rFonts w:ascii="Times New Roman" w:hAnsi="Times New Roman" w:cs="Times New Roman"/>
          <w:bCs/>
          <w:sz w:val="28"/>
          <w:szCs w:val="28"/>
        </w:rPr>
        <w:t xml:space="preserve"> гг., </w:t>
      </w:r>
      <w:r w:rsidRPr="000A5947">
        <w:rPr>
          <w:rFonts w:ascii="Times New Roman" w:hAnsi="Times New Roman" w:cs="Times New Roman"/>
          <w:bCs/>
          <w:sz w:val="28"/>
          <w:szCs w:val="28"/>
        </w:rPr>
        <w:t>летальность была выявлена в 49 случаях</w:t>
      </w:r>
      <w:r w:rsidR="001F72AF" w:rsidRPr="000A5947">
        <w:rPr>
          <w:rFonts w:ascii="Times New Roman" w:hAnsi="Times New Roman" w:cs="Times New Roman"/>
          <w:bCs/>
          <w:sz w:val="28"/>
          <w:szCs w:val="28"/>
        </w:rPr>
        <w:t xml:space="preserve">. </w:t>
      </w:r>
      <w:r w:rsidR="00ED7392" w:rsidRPr="000A5947">
        <w:rPr>
          <w:rFonts w:ascii="Times New Roman" w:hAnsi="Times New Roman" w:cs="Times New Roman"/>
          <w:bCs/>
          <w:sz w:val="28"/>
          <w:szCs w:val="28"/>
        </w:rPr>
        <w:t xml:space="preserve"> </w:t>
      </w:r>
      <w:r w:rsidR="001F72AF" w:rsidRPr="000A5947">
        <w:rPr>
          <w:rFonts w:ascii="Times New Roman" w:hAnsi="Times New Roman" w:cs="Times New Roman"/>
          <w:bCs/>
          <w:sz w:val="28"/>
          <w:szCs w:val="28"/>
        </w:rPr>
        <w:t>В</w:t>
      </w:r>
      <w:r w:rsidR="00ED7392" w:rsidRPr="000A5947">
        <w:rPr>
          <w:rFonts w:ascii="Times New Roman" w:hAnsi="Times New Roman" w:cs="Times New Roman"/>
          <w:bCs/>
          <w:sz w:val="28"/>
          <w:szCs w:val="28"/>
        </w:rPr>
        <w:t xml:space="preserve"> группе НПВ</w:t>
      </w:r>
      <w:r w:rsidR="001F72AF" w:rsidRPr="000A5947">
        <w:rPr>
          <w:rFonts w:ascii="Times New Roman" w:hAnsi="Times New Roman" w:cs="Times New Roman"/>
          <w:bCs/>
          <w:sz w:val="28"/>
          <w:szCs w:val="28"/>
        </w:rPr>
        <w:t>, несмотря на более молодой возраст и меньший стаж наркотизации, летальные исходы были у 42 пациентов</w:t>
      </w:r>
      <w:r w:rsidR="00ED7392" w:rsidRPr="000A5947">
        <w:rPr>
          <w:rFonts w:ascii="Times New Roman" w:hAnsi="Times New Roman" w:cs="Times New Roman"/>
          <w:bCs/>
          <w:sz w:val="28"/>
          <w:szCs w:val="28"/>
        </w:rPr>
        <w:t xml:space="preserve"> </w:t>
      </w:r>
      <w:r w:rsidR="001F72AF" w:rsidRPr="000A5947">
        <w:rPr>
          <w:rFonts w:ascii="Times New Roman" w:hAnsi="Times New Roman" w:cs="Times New Roman"/>
          <w:bCs/>
          <w:sz w:val="28"/>
          <w:szCs w:val="28"/>
        </w:rPr>
        <w:t>(</w:t>
      </w:r>
      <w:r w:rsidR="00ED7392" w:rsidRPr="000A5947">
        <w:rPr>
          <w:rFonts w:ascii="Times New Roman" w:hAnsi="Times New Roman" w:cs="Times New Roman"/>
          <w:bCs/>
          <w:sz w:val="28"/>
          <w:szCs w:val="28"/>
        </w:rPr>
        <w:t>31,3%</w:t>
      </w:r>
      <w:r w:rsidR="001F72AF" w:rsidRPr="000A5947">
        <w:rPr>
          <w:rFonts w:ascii="Times New Roman" w:hAnsi="Times New Roman" w:cs="Times New Roman"/>
          <w:bCs/>
          <w:sz w:val="28"/>
          <w:szCs w:val="28"/>
        </w:rPr>
        <w:t>)</w:t>
      </w:r>
      <w:r w:rsidR="00ED7392" w:rsidRPr="000A5947">
        <w:rPr>
          <w:rFonts w:ascii="Times New Roman" w:hAnsi="Times New Roman" w:cs="Times New Roman"/>
          <w:bCs/>
          <w:sz w:val="28"/>
          <w:szCs w:val="28"/>
        </w:rPr>
        <w:t>, тогда как в группе опиоидной зависимости</w:t>
      </w:r>
      <w:r w:rsidRPr="000A5947">
        <w:rPr>
          <w:rFonts w:ascii="Times New Roman" w:hAnsi="Times New Roman" w:cs="Times New Roman"/>
          <w:bCs/>
          <w:sz w:val="28"/>
          <w:szCs w:val="28"/>
        </w:rPr>
        <w:t xml:space="preserve"> </w:t>
      </w:r>
      <w:r w:rsidR="001F72AF" w:rsidRPr="000A5947">
        <w:rPr>
          <w:rFonts w:ascii="Times New Roman" w:hAnsi="Times New Roman" w:cs="Times New Roman"/>
          <w:bCs/>
          <w:sz w:val="28"/>
          <w:szCs w:val="28"/>
        </w:rPr>
        <w:t>–</w:t>
      </w:r>
      <w:r w:rsidR="00ED7392" w:rsidRPr="000A5947">
        <w:rPr>
          <w:rFonts w:ascii="Times New Roman" w:hAnsi="Times New Roman" w:cs="Times New Roman"/>
          <w:bCs/>
          <w:sz w:val="28"/>
          <w:szCs w:val="28"/>
        </w:rPr>
        <w:t xml:space="preserve"> </w:t>
      </w:r>
      <w:r w:rsidR="001F72AF" w:rsidRPr="000A5947">
        <w:rPr>
          <w:rFonts w:ascii="Times New Roman" w:hAnsi="Times New Roman" w:cs="Times New Roman"/>
          <w:bCs/>
          <w:sz w:val="28"/>
          <w:szCs w:val="28"/>
        </w:rPr>
        <w:t>у 7 (</w:t>
      </w:r>
      <w:r w:rsidR="00ED7392" w:rsidRPr="000A5947">
        <w:rPr>
          <w:rFonts w:ascii="Times New Roman" w:hAnsi="Times New Roman" w:cs="Times New Roman"/>
          <w:bCs/>
          <w:sz w:val="28"/>
          <w:szCs w:val="28"/>
        </w:rPr>
        <w:t>8,9</w:t>
      </w:r>
      <w:r w:rsidR="001F72AF" w:rsidRPr="000A5947">
        <w:rPr>
          <w:rFonts w:ascii="Times New Roman" w:hAnsi="Times New Roman" w:cs="Times New Roman"/>
          <w:bCs/>
          <w:sz w:val="28"/>
          <w:szCs w:val="28"/>
        </w:rPr>
        <w:t>%)</w:t>
      </w:r>
      <w:r w:rsidR="00735CEB">
        <w:rPr>
          <w:rFonts w:ascii="Times New Roman" w:hAnsi="Times New Roman" w:cs="Times New Roman"/>
          <w:bCs/>
          <w:sz w:val="28"/>
          <w:szCs w:val="28"/>
        </w:rPr>
        <w:t xml:space="preserve"> (</w:t>
      </w:r>
      <w:r w:rsidR="00735CEB">
        <w:rPr>
          <w:rFonts w:ascii="Times New Roman" w:hAnsi="Times New Roman" w:cs="Times New Roman"/>
          <w:bCs/>
          <w:sz w:val="28"/>
          <w:szCs w:val="28"/>
          <w:lang w:val="en-US"/>
        </w:rPr>
        <w:t>p</w:t>
      </w:r>
      <w:r w:rsidR="00735CEB" w:rsidRPr="00735CEB">
        <w:rPr>
          <w:rFonts w:ascii="Times New Roman" w:hAnsi="Times New Roman" w:cs="Times New Roman"/>
          <w:bCs/>
          <w:sz w:val="28"/>
          <w:szCs w:val="28"/>
        </w:rPr>
        <w:t>&lt;</w:t>
      </w:r>
      <w:r w:rsidR="00735CEB">
        <w:rPr>
          <w:rFonts w:ascii="Times New Roman" w:hAnsi="Times New Roman" w:cs="Times New Roman"/>
          <w:bCs/>
          <w:sz w:val="28"/>
          <w:szCs w:val="28"/>
        </w:rPr>
        <w:t>0,001)</w:t>
      </w:r>
      <w:r w:rsidR="00862739" w:rsidRPr="000A5947">
        <w:rPr>
          <w:rFonts w:ascii="Times New Roman" w:hAnsi="Times New Roman" w:cs="Times New Roman"/>
          <w:bCs/>
          <w:sz w:val="28"/>
          <w:szCs w:val="28"/>
        </w:rPr>
        <w:t>.</w:t>
      </w:r>
    </w:p>
    <w:p w14:paraId="6495073D" w14:textId="6A4DE2D7" w:rsidR="004B6F08" w:rsidRPr="000A5947" w:rsidRDefault="004B6F08"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Среди 49 случаев летального</w:t>
      </w:r>
      <w:r w:rsidR="001F72AF" w:rsidRPr="000A5947">
        <w:rPr>
          <w:rFonts w:ascii="Times New Roman" w:hAnsi="Times New Roman" w:cs="Times New Roman"/>
          <w:bCs/>
          <w:sz w:val="28"/>
          <w:szCs w:val="28"/>
        </w:rPr>
        <w:t xml:space="preserve"> исхода средний возраст составил 33,4±7,9 лет. </w:t>
      </w:r>
      <w:r w:rsidR="007B5AA4" w:rsidRPr="000A5947">
        <w:rPr>
          <w:rFonts w:ascii="Times New Roman" w:hAnsi="Times New Roman" w:cs="Times New Roman"/>
          <w:bCs/>
          <w:sz w:val="28"/>
          <w:szCs w:val="28"/>
        </w:rPr>
        <w:t>Мужчин в группе НПВ было 95,2%, женщин – 4,8%. В группе опиоидов были только мужчины</w:t>
      </w:r>
      <w:r w:rsidR="003F21FD">
        <w:rPr>
          <w:rFonts w:ascii="Times New Roman" w:hAnsi="Times New Roman" w:cs="Times New Roman"/>
          <w:bCs/>
          <w:sz w:val="28"/>
          <w:szCs w:val="28"/>
        </w:rPr>
        <w:t xml:space="preserve"> </w:t>
      </w:r>
      <w:r w:rsidR="003F21FD" w:rsidRPr="003F21FD">
        <w:rPr>
          <w:rFonts w:ascii="Times New Roman" w:hAnsi="Times New Roman" w:cs="Times New Roman"/>
          <w:bCs/>
          <w:sz w:val="28"/>
          <w:szCs w:val="28"/>
        </w:rPr>
        <w:t>(p</w:t>
      </w:r>
      <w:r w:rsidR="003F21FD">
        <w:rPr>
          <w:rFonts w:ascii="Times New Roman" w:hAnsi="Times New Roman" w:cs="Times New Roman"/>
          <w:bCs/>
          <w:sz w:val="28"/>
          <w:szCs w:val="28"/>
        </w:rPr>
        <w:t>=</w:t>
      </w:r>
      <w:r w:rsidR="003F21FD" w:rsidRPr="003F21FD">
        <w:rPr>
          <w:rFonts w:ascii="Times New Roman" w:hAnsi="Times New Roman" w:cs="Times New Roman"/>
          <w:bCs/>
          <w:sz w:val="28"/>
          <w:szCs w:val="28"/>
        </w:rPr>
        <w:t>0,</w:t>
      </w:r>
      <w:r w:rsidR="003F21FD">
        <w:rPr>
          <w:rFonts w:ascii="Times New Roman" w:hAnsi="Times New Roman" w:cs="Times New Roman"/>
          <w:bCs/>
          <w:sz w:val="28"/>
          <w:szCs w:val="28"/>
        </w:rPr>
        <w:t>5</w:t>
      </w:r>
      <w:r w:rsidR="003F21FD" w:rsidRPr="003F21FD">
        <w:rPr>
          <w:rFonts w:ascii="Times New Roman" w:hAnsi="Times New Roman" w:cs="Times New Roman"/>
          <w:bCs/>
          <w:sz w:val="28"/>
          <w:szCs w:val="28"/>
        </w:rPr>
        <w:t>)</w:t>
      </w:r>
      <w:r w:rsidR="003F21FD">
        <w:rPr>
          <w:rFonts w:ascii="Times New Roman" w:hAnsi="Times New Roman" w:cs="Times New Roman"/>
          <w:bCs/>
          <w:sz w:val="28"/>
          <w:szCs w:val="28"/>
        </w:rPr>
        <w:t xml:space="preserve"> </w:t>
      </w:r>
      <w:r w:rsidR="001E50DA" w:rsidRPr="000A5947">
        <w:rPr>
          <w:rFonts w:ascii="Times New Roman" w:hAnsi="Times New Roman" w:cs="Times New Roman"/>
          <w:bCs/>
          <w:sz w:val="28"/>
          <w:szCs w:val="28"/>
        </w:rPr>
        <w:t>(табл</w:t>
      </w:r>
      <w:r w:rsidR="00862739" w:rsidRPr="000A5947">
        <w:rPr>
          <w:rFonts w:ascii="Times New Roman" w:hAnsi="Times New Roman" w:cs="Times New Roman"/>
          <w:bCs/>
          <w:sz w:val="28"/>
          <w:szCs w:val="28"/>
        </w:rPr>
        <w:t xml:space="preserve">ица </w:t>
      </w:r>
      <w:r w:rsidR="006978FB">
        <w:rPr>
          <w:rFonts w:ascii="Times New Roman" w:hAnsi="Times New Roman" w:cs="Times New Roman"/>
          <w:bCs/>
          <w:sz w:val="28"/>
          <w:szCs w:val="28"/>
        </w:rPr>
        <w:t>9</w:t>
      </w:r>
      <w:r w:rsidR="001E50DA" w:rsidRPr="000A5947">
        <w:rPr>
          <w:rFonts w:ascii="Times New Roman" w:hAnsi="Times New Roman" w:cs="Times New Roman"/>
          <w:bCs/>
          <w:sz w:val="28"/>
          <w:szCs w:val="28"/>
        </w:rPr>
        <w:t>)</w:t>
      </w:r>
      <w:r w:rsidR="007B5AA4" w:rsidRPr="000A5947">
        <w:rPr>
          <w:rFonts w:ascii="Times New Roman" w:hAnsi="Times New Roman" w:cs="Times New Roman"/>
          <w:bCs/>
          <w:sz w:val="28"/>
          <w:szCs w:val="28"/>
        </w:rPr>
        <w:t xml:space="preserve">. </w:t>
      </w:r>
    </w:p>
    <w:p w14:paraId="04CF4C59" w14:textId="69AC6C2A" w:rsidR="007B5AA4" w:rsidRPr="000A5947" w:rsidRDefault="007B5AA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Интраназальный способ употребления и курение превалировал в группе НПВ, тогда как в группе опиоидов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внутривенный путь</w:t>
      </w:r>
      <w:r w:rsidR="00735CEB">
        <w:rPr>
          <w:rFonts w:ascii="Times New Roman" w:hAnsi="Times New Roman" w:cs="Times New Roman"/>
          <w:bCs/>
          <w:sz w:val="28"/>
          <w:szCs w:val="28"/>
        </w:rPr>
        <w:t xml:space="preserve"> </w:t>
      </w:r>
      <w:r w:rsidR="00735CEB" w:rsidRPr="00735CEB">
        <w:rPr>
          <w:rFonts w:ascii="Times New Roman" w:hAnsi="Times New Roman" w:cs="Times New Roman"/>
          <w:bCs/>
          <w:sz w:val="28"/>
          <w:szCs w:val="28"/>
        </w:rPr>
        <w:t>(p</w:t>
      </w:r>
      <w:r w:rsidR="003F21FD" w:rsidRPr="003F21FD">
        <w:rPr>
          <w:rFonts w:ascii="Times New Roman" w:hAnsi="Times New Roman" w:cs="Times New Roman"/>
          <w:bCs/>
          <w:sz w:val="28"/>
          <w:szCs w:val="28"/>
        </w:rPr>
        <w:t>&lt;</w:t>
      </w:r>
      <w:r w:rsidR="00735CEB" w:rsidRPr="00735CEB">
        <w:rPr>
          <w:rFonts w:ascii="Times New Roman" w:hAnsi="Times New Roman" w:cs="Times New Roman"/>
          <w:bCs/>
          <w:sz w:val="28"/>
          <w:szCs w:val="28"/>
        </w:rPr>
        <w:t>0,0</w:t>
      </w:r>
      <w:r w:rsidR="003F21FD" w:rsidRPr="003F21FD">
        <w:rPr>
          <w:rFonts w:ascii="Times New Roman" w:hAnsi="Times New Roman" w:cs="Times New Roman"/>
          <w:bCs/>
          <w:sz w:val="28"/>
          <w:szCs w:val="28"/>
        </w:rPr>
        <w:t>01</w:t>
      </w:r>
      <w:r w:rsidR="00735CEB" w:rsidRPr="00735CEB">
        <w:rPr>
          <w:rFonts w:ascii="Times New Roman" w:hAnsi="Times New Roman" w:cs="Times New Roman"/>
          <w:bCs/>
          <w:sz w:val="28"/>
          <w:szCs w:val="28"/>
        </w:rPr>
        <w:t>)</w:t>
      </w:r>
      <w:r w:rsidRPr="000A5947">
        <w:rPr>
          <w:rFonts w:ascii="Times New Roman" w:hAnsi="Times New Roman" w:cs="Times New Roman"/>
          <w:bCs/>
          <w:sz w:val="28"/>
          <w:szCs w:val="28"/>
        </w:rPr>
        <w:t>.  95,2 % пациентов, зависимых от НПВ, были курильщиками, в группе опиоидов все 100%</w:t>
      </w:r>
      <w:r w:rsidR="00735CEB">
        <w:rPr>
          <w:rFonts w:ascii="Times New Roman" w:hAnsi="Times New Roman" w:cs="Times New Roman"/>
          <w:bCs/>
          <w:sz w:val="28"/>
          <w:szCs w:val="28"/>
        </w:rPr>
        <w:t xml:space="preserve"> </w:t>
      </w:r>
      <w:r w:rsidR="00735CEB" w:rsidRPr="00735CEB">
        <w:rPr>
          <w:rFonts w:ascii="Times New Roman" w:hAnsi="Times New Roman" w:cs="Times New Roman"/>
          <w:bCs/>
          <w:sz w:val="28"/>
          <w:szCs w:val="28"/>
        </w:rPr>
        <w:t>(p</w:t>
      </w:r>
      <w:r w:rsidR="00735CEB">
        <w:rPr>
          <w:rFonts w:ascii="Times New Roman" w:hAnsi="Times New Roman" w:cs="Times New Roman"/>
          <w:bCs/>
          <w:sz w:val="28"/>
          <w:szCs w:val="28"/>
        </w:rPr>
        <w:t>=</w:t>
      </w:r>
      <w:r w:rsidR="00735CEB" w:rsidRPr="00735CEB">
        <w:rPr>
          <w:rFonts w:ascii="Times New Roman" w:hAnsi="Times New Roman" w:cs="Times New Roman"/>
          <w:bCs/>
          <w:sz w:val="28"/>
          <w:szCs w:val="28"/>
        </w:rPr>
        <w:t>0,</w:t>
      </w:r>
      <w:r w:rsidR="00735CEB">
        <w:rPr>
          <w:rFonts w:ascii="Times New Roman" w:hAnsi="Times New Roman" w:cs="Times New Roman"/>
          <w:bCs/>
          <w:sz w:val="28"/>
          <w:szCs w:val="28"/>
        </w:rPr>
        <w:t>2</w:t>
      </w:r>
      <w:r w:rsidR="00735CEB" w:rsidRPr="00735CEB">
        <w:rPr>
          <w:rFonts w:ascii="Times New Roman" w:hAnsi="Times New Roman" w:cs="Times New Roman"/>
          <w:bCs/>
          <w:sz w:val="28"/>
          <w:szCs w:val="28"/>
        </w:rPr>
        <w:t>)</w:t>
      </w:r>
      <w:r w:rsidRPr="000A5947">
        <w:rPr>
          <w:rFonts w:ascii="Times New Roman" w:hAnsi="Times New Roman" w:cs="Times New Roman"/>
          <w:bCs/>
          <w:sz w:val="28"/>
          <w:szCs w:val="28"/>
        </w:rPr>
        <w:t xml:space="preserve">. </w:t>
      </w:r>
      <w:r w:rsidR="00823B01" w:rsidRPr="000A5947">
        <w:rPr>
          <w:rFonts w:ascii="Times New Roman" w:hAnsi="Times New Roman" w:cs="Times New Roman"/>
          <w:bCs/>
          <w:sz w:val="28"/>
          <w:szCs w:val="28"/>
        </w:rPr>
        <w:t>21,4% в группе НПВ имели алкогольную зависимость, а в группе опиоидов – 14,3%</w:t>
      </w:r>
      <w:r w:rsidR="001E50DA" w:rsidRPr="000A5947">
        <w:rPr>
          <w:rFonts w:ascii="Times New Roman" w:hAnsi="Times New Roman" w:cs="Times New Roman"/>
          <w:bCs/>
          <w:sz w:val="28"/>
          <w:szCs w:val="28"/>
        </w:rPr>
        <w:t xml:space="preserve"> </w:t>
      </w:r>
      <w:r w:rsidR="00735CEB" w:rsidRPr="00735CEB">
        <w:rPr>
          <w:rFonts w:ascii="Times New Roman" w:hAnsi="Times New Roman" w:cs="Times New Roman"/>
          <w:bCs/>
          <w:sz w:val="28"/>
          <w:szCs w:val="28"/>
        </w:rPr>
        <w:t>(p</w:t>
      </w:r>
      <w:r w:rsidR="00735CEB">
        <w:rPr>
          <w:rFonts w:ascii="Times New Roman" w:hAnsi="Times New Roman" w:cs="Times New Roman"/>
          <w:bCs/>
          <w:sz w:val="28"/>
          <w:szCs w:val="28"/>
        </w:rPr>
        <w:t>=</w:t>
      </w:r>
      <w:r w:rsidR="00735CEB" w:rsidRPr="00735CEB">
        <w:rPr>
          <w:rFonts w:ascii="Times New Roman" w:hAnsi="Times New Roman" w:cs="Times New Roman"/>
          <w:bCs/>
          <w:sz w:val="28"/>
          <w:szCs w:val="28"/>
        </w:rPr>
        <w:t>0,</w:t>
      </w:r>
      <w:r w:rsidR="003F21FD" w:rsidRPr="003F21FD">
        <w:rPr>
          <w:rFonts w:ascii="Times New Roman" w:hAnsi="Times New Roman" w:cs="Times New Roman"/>
          <w:bCs/>
          <w:sz w:val="28"/>
          <w:szCs w:val="28"/>
        </w:rPr>
        <w:t>6</w:t>
      </w:r>
      <w:r w:rsidR="00735CEB" w:rsidRPr="00735CEB">
        <w:rPr>
          <w:rFonts w:ascii="Times New Roman" w:hAnsi="Times New Roman" w:cs="Times New Roman"/>
          <w:bCs/>
          <w:sz w:val="28"/>
          <w:szCs w:val="28"/>
        </w:rPr>
        <w:t xml:space="preserve">) </w:t>
      </w:r>
      <w:r w:rsidR="001E50DA" w:rsidRPr="000A5947">
        <w:rPr>
          <w:rFonts w:ascii="Times New Roman" w:hAnsi="Times New Roman" w:cs="Times New Roman"/>
          <w:bCs/>
          <w:sz w:val="28"/>
          <w:szCs w:val="28"/>
        </w:rPr>
        <w:t>(табл</w:t>
      </w:r>
      <w:r w:rsidR="00862739" w:rsidRPr="000A5947">
        <w:rPr>
          <w:rFonts w:ascii="Times New Roman" w:hAnsi="Times New Roman" w:cs="Times New Roman"/>
          <w:bCs/>
          <w:sz w:val="28"/>
          <w:szCs w:val="28"/>
        </w:rPr>
        <w:t xml:space="preserve">ица </w:t>
      </w:r>
      <w:r w:rsidR="006978FB">
        <w:rPr>
          <w:rFonts w:ascii="Times New Roman" w:hAnsi="Times New Roman" w:cs="Times New Roman"/>
          <w:bCs/>
          <w:sz w:val="28"/>
          <w:szCs w:val="28"/>
        </w:rPr>
        <w:t>9</w:t>
      </w:r>
      <w:r w:rsidR="001E50DA" w:rsidRPr="000A5947">
        <w:rPr>
          <w:rFonts w:ascii="Times New Roman" w:hAnsi="Times New Roman" w:cs="Times New Roman"/>
          <w:bCs/>
          <w:sz w:val="28"/>
          <w:szCs w:val="28"/>
        </w:rPr>
        <w:t>)</w:t>
      </w:r>
      <w:r w:rsidR="00823B01" w:rsidRPr="000A5947">
        <w:rPr>
          <w:rFonts w:ascii="Times New Roman" w:hAnsi="Times New Roman" w:cs="Times New Roman"/>
          <w:bCs/>
          <w:sz w:val="28"/>
          <w:szCs w:val="28"/>
        </w:rPr>
        <w:t>.</w:t>
      </w:r>
    </w:p>
    <w:p w14:paraId="7D15A606" w14:textId="4AA9D5FE" w:rsidR="00B4585B" w:rsidRPr="000A5947" w:rsidRDefault="00823B01"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ВИЧ инфицированных среди опиоидов было больше (28,6%) в сравнении с группой НПВ (7,1%)</w:t>
      </w:r>
      <w:r w:rsidR="00735CEB">
        <w:rPr>
          <w:rFonts w:ascii="Times New Roman" w:hAnsi="Times New Roman" w:cs="Times New Roman"/>
          <w:bCs/>
          <w:sz w:val="28"/>
          <w:szCs w:val="28"/>
        </w:rPr>
        <w:t xml:space="preserve"> </w:t>
      </w:r>
      <w:r w:rsidR="003F21FD" w:rsidRPr="003F21FD">
        <w:rPr>
          <w:rFonts w:ascii="Times New Roman" w:hAnsi="Times New Roman" w:cs="Times New Roman"/>
          <w:bCs/>
          <w:sz w:val="28"/>
          <w:szCs w:val="28"/>
        </w:rPr>
        <w:t>(p=0,08)</w:t>
      </w:r>
      <w:r w:rsidRPr="000A5947">
        <w:rPr>
          <w:rFonts w:ascii="Times New Roman" w:hAnsi="Times New Roman" w:cs="Times New Roman"/>
          <w:bCs/>
          <w:sz w:val="28"/>
          <w:szCs w:val="28"/>
        </w:rPr>
        <w:t>. Гепатит С встречался чаще также в группе опиоидов (71,4%), а в группе НПВ (29,3%)</w:t>
      </w:r>
      <w:r w:rsidR="003F21FD" w:rsidRPr="003F21FD">
        <w:rPr>
          <w:rFonts w:ascii="Times New Roman" w:hAnsi="Times New Roman" w:cs="Times New Roman"/>
          <w:bCs/>
          <w:sz w:val="28"/>
          <w:szCs w:val="28"/>
        </w:rPr>
        <w:t xml:space="preserve"> (p=0,0</w:t>
      </w:r>
      <w:r w:rsidR="003F21FD" w:rsidRPr="00293210">
        <w:rPr>
          <w:rFonts w:ascii="Times New Roman" w:hAnsi="Times New Roman" w:cs="Times New Roman"/>
          <w:bCs/>
          <w:sz w:val="28"/>
          <w:szCs w:val="28"/>
        </w:rPr>
        <w:t>3</w:t>
      </w:r>
      <w:r w:rsidR="003F21FD" w:rsidRPr="003F21FD">
        <w:rPr>
          <w:rFonts w:ascii="Times New Roman" w:hAnsi="Times New Roman" w:cs="Times New Roman"/>
          <w:bCs/>
          <w:sz w:val="28"/>
          <w:szCs w:val="28"/>
        </w:rPr>
        <w:t>)</w:t>
      </w:r>
      <w:r w:rsidRPr="000A5947">
        <w:rPr>
          <w:rFonts w:ascii="Times New Roman" w:hAnsi="Times New Roman" w:cs="Times New Roman"/>
          <w:bCs/>
          <w:sz w:val="28"/>
          <w:szCs w:val="28"/>
        </w:rPr>
        <w:t xml:space="preserve">. </w:t>
      </w:r>
      <w:r w:rsidR="00F7611F" w:rsidRPr="000A5947">
        <w:rPr>
          <w:rFonts w:ascii="Times New Roman" w:hAnsi="Times New Roman" w:cs="Times New Roman"/>
          <w:bCs/>
          <w:sz w:val="28"/>
          <w:szCs w:val="28"/>
        </w:rPr>
        <w:t>Но показатели печеночных трансаминаз, в частности АСТ, были выше референтных значений в группе НПВ (23,8%)</w:t>
      </w:r>
      <w:r w:rsidR="001E50DA" w:rsidRPr="000A5947">
        <w:rPr>
          <w:rFonts w:ascii="Times New Roman" w:hAnsi="Times New Roman" w:cs="Times New Roman"/>
          <w:bCs/>
          <w:sz w:val="28"/>
          <w:szCs w:val="28"/>
        </w:rPr>
        <w:t xml:space="preserve"> (табл</w:t>
      </w:r>
      <w:r w:rsidR="00862739" w:rsidRPr="000A5947">
        <w:rPr>
          <w:rFonts w:ascii="Times New Roman" w:hAnsi="Times New Roman" w:cs="Times New Roman"/>
          <w:bCs/>
          <w:sz w:val="28"/>
          <w:szCs w:val="28"/>
        </w:rPr>
        <w:t xml:space="preserve">ица </w:t>
      </w:r>
      <w:r w:rsidR="006978FB">
        <w:rPr>
          <w:rFonts w:ascii="Times New Roman" w:hAnsi="Times New Roman" w:cs="Times New Roman"/>
          <w:bCs/>
          <w:sz w:val="28"/>
          <w:szCs w:val="28"/>
        </w:rPr>
        <w:t>9</w:t>
      </w:r>
      <w:r w:rsidR="001E50DA" w:rsidRPr="000A5947">
        <w:rPr>
          <w:rFonts w:ascii="Times New Roman" w:hAnsi="Times New Roman" w:cs="Times New Roman"/>
          <w:bCs/>
          <w:sz w:val="28"/>
          <w:szCs w:val="28"/>
        </w:rPr>
        <w:t>)</w:t>
      </w:r>
      <w:r w:rsidR="00F7611F" w:rsidRPr="000A5947">
        <w:rPr>
          <w:rFonts w:ascii="Times New Roman" w:hAnsi="Times New Roman" w:cs="Times New Roman"/>
          <w:bCs/>
          <w:sz w:val="28"/>
          <w:szCs w:val="28"/>
        </w:rPr>
        <w:t xml:space="preserve">. </w:t>
      </w:r>
      <w:r w:rsidR="00393057" w:rsidRPr="000A5947">
        <w:rPr>
          <w:rFonts w:ascii="Times New Roman" w:hAnsi="Times New Roman" w:cs="Times New Roman"/>
          <w:bCs/>
          <w:sz w:val="28"/>
          <w:szCs w:val="28"/>
        </w:rPr>
        <w:t xml:space="preserve"> </w:t>
      </w:r>
    </w:p>
    <w:p w14:paraId="003095F2" w14:textId="7F606E2C" w:rsidR="00823B01" w:rsidRPr="000A5947" w:rsidRDefault="00B4585B"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Наличие в анамнезе АГ отмечалось в группе опиоидов чаще, чем в группе НПВ (28,6% против 9,5%</w:t>
      </w:r>
      <w:r w:rsidR="00293210">
        <w:rPr>
          <w:rFonts w:ascii="Times New Roman" w:hAnsi="Times New Roman" w:cs="Times New Roman"/>
          <w:bCs/>
          <w:sz w:val="28"/>
          <w:szCs w:val="28"/>
          <w:lang w:val="kk-KZ"/>
        </w:rPr>
        <w:t xml:space="preserve">, </w:t>
      </w:r>
      <w:r w:rsidR="00293210" w:rsidRPr="00293210">
        <w:rPr>
          <w:rFonts w:ascii="Times New Roman" w:hAnsi="Times New Roman" w:cs="Times New Roman"/>
          <w:bCs/>
          <w:sz w:val="28"/>
          <w:szCs w:val="28"/>
          <w:lang w:val="kk-KZ"/>
        </w:rPr>
        <w:t>p</w:t>
      </w:r>
      <w:r w:rsidR="00293210">
        <w:rPr>
          <w:rFonts w:ascii="Times New Roman" w:hAnsi="Times New Roman" w:cs="Times New Roman"/>
          <w:bCs/>
          <w:sz w:val="28"/>
          <w:szCs w:val="28"/>
          <w:lang w:val="kk-KZ"/>
        </w:rPr>
        <w:t>=</w:t>
      </w:r>
      <w:r w:rsidR="00293210" w:rsidRPr="00293210">
        <w:rPr>
          <w:rFonts w:ascii="Times New Roman" w:hAnsi="Times New Roman" w:cs="Times New Roman"/>
          <w:bCs/>
          <w:sz w:val="28"/>
          <w:szCs w:val="28"/>
          <w:lang w:val="kk-KZ"/>
        </w:rPr>
        <w:t>0,</w:t>
      </w:r>
      <w:r w:rsidR="00293210">
        <w:rPr>
          <w:rFonts w:ascii="Times New Roman" w:hAnsi="Times New Roman" w:cs="Times New Roman"/>
          <w:bCs/>
          <w:sz w:val="28"/>
          <w:szCs w:val="28"/>
          <w:lang w:val="kk-KZ"/>
        </w:rPr>
        <w:t>1</w:t>
      </w:r>
      <w:r w:rsidRPr="000A5947">
        <w:rPr>
          <w:rFonts w:ascii="Times New Roman" w:hAnsi="Times New Roman" w:cs="Times New Roman"/>
          <w:bCs/>
          <w:sz w:val="28"/>
          <w:szCs w:val="28"/>
        </w:rPr>
        <w:t xml:space="preserve">). </w:t>
      </w:r>
      <w:r w:rsidR="00393057" w:rsidRPr="000A5947">
        <w:rPr>
          <w:rFonts w:ascii="Times New Roman" w:hAnsi="Times New Roman" w:cs="Times New Roman"/>
          <w:bCs/>
          <w:sz w:val="28"/>
          <w:szCs w:val="28"/>
        </w:rPr>
        <w:t>Несмотря на это при обследовании пациентов и измерении АД в группе НПВ диагностированы высокие показатели САД и ДАД чаще, чем в группе опиоиодов (33,3% против 28,6%</w:t>
      </w:r>
      <w:r w:rsidR="00293210">
        <w:rPr>
          <w:rFonts w:ascii="Times New Roman" w:hAnsi="Times New Roman" w:cs="Times New Roman"/>
          <w:bCs/>
          <w:sz w:val="28"/>
          <w:szCs w:val="28"/>
        </w:rPr>
        <w:t xml:space="preserve">, </w:t>
      </w:r>
      <w:r w:rsidR="00293210" w:rsidRPr="00293210">
        <w:rPr>
          <w:rFonts w:ascii="Times New Roman" w:hAnsi="Times New Roman" w:cs="Times New Roman"/>
          <w:bCs/>
          <w:sz w:val="28"/>
          <w:szCs w:val="28"/>
        </w:rPr>
        <w:t>p</w:t>
      </w:r>
      <w:r w:rsidR="00293210">
        <w:rPr>
          <w:rFonts w:ascii="Times New Roman" w:hAnsi="Times New Roman" w:cs="Times New Roman"/>
          <w:bCs/>
          <w:sz w:val="28"/>
          <w:szCs w:val="28"/>
        </w:rPr>
        <w:t>=</w:t>
      </w:r>
      <w:r w:rsidR="00293210" w:rsidRPr="00293210">
        <w:rPr>
          <w:rFonts w:ascii="Times New Roman" w:hAnsi="Times New Roman" w:cs="Times New Roman"/>
          <w:bCs/>
          <w:sz w:val="28"/>
          <w:szCs w:val="28"/>
        </w:rPr>
        <w:t>0,</w:t>
      </w:r>
      <w:r w:rsidR="00293210">
        <w:rPr>
          <w:rFonts w:ascii="Times New Roman" w:hAnsi="Times New Roman" w:cs="Times New Roman"/>
          <w:bCs/>
          <w:sz w:val="28"/>
          <w:szCs w:val="28"/>
        </w:rPr>
        <w:t>8</w:t>
      </w:r>
      <w:r w:rsidR="00393057"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Жалобы со стороны ССС предъявляли больше в группе НПВ </w:t>
      </w:r>
      <w:r w:rsidR="00156490" w:rsidRPr="000A5947">
        <w:rPr>
          <w:rFonts w:ascii="Times New Roman" w:hAnsi="Times New Roman" w:cs="Times New Roman"/>
          <w:bCs/>
          <w:sz w:val="28"/>
          <w:szCs w:val="28"/>
        </w:rPr>
        <w:t xml:space="preserve">(85,7%), в группе опиоидов </w:t>
      </w:r>
      <w:r w:rsidR="002D7BD6">
        <w:rPr>
          <w:rFonts w:ascii="Times New Roman" w:hAnsi="Times New Roman" w:cs="Times New Roman"/>
          <w:bCs/>
          <w:sz w:val="28"/>
          <w:szCs w:val="28"/>
        </w:rPr>
        <w:t>–</w:t>
      </w:r>
      <w:r w:rsidR="00156490" w:rsidRPr="000A5947">
        <w:rPr>
          <w:rFonts w:ascii="Times New Roman" w:hAnsi="Times New Roman" w:cs="Times New Roman"/>
          <w:bCs/>
          <w:sz w:val="28"/>
          <w:szCs w:val="28"/>
        </w:rPr>
        <w:t xml:space="preserve"> 71,4%</w:t>
      </w:r>
      <w:r w:rsidR="00293210">
        <w:rPr>
          <w:rFonts w:ascii="Times New Roman" w:hAnsi="Times New Roman" w:cs="Times New Roman"/>
          <w:bCs/>
          <w:sz w:val="28"/>
          <w:szCs w:val="28"/>
        </w:rPr>
        <w:t xml:space="preserve"> </w:t>
      </w:r>
      <w:r w:rsidR="00293210" w:rsidRPr="00293210">
        <w:rPr>
          <w:rFonts w:ascii="Times New Roman" w:hAnsi="Times New Roman" w:cs="Times New Roman"/>
          <w:bCs/>
          <w:sz w:val="28"/>
          <w:szCs w:val="28"/>
        </w:rPr>
        <w:t>(p</w:t>
      </w:r>
      <w:r w:rsidR="00293210">
        <w:rPr>
          <w:rFonts w:ascii="Times New Roman" w:hAnsi="Times New Roman" w:cs="Times New Roman"/>
          <w:bCs/>
          <w:sz w:val="28"/>
          <w:szCs w:val="28"/>
        </w:rPr>
        <w:t>=</w:t>
      </w:r>
      <w:r w:rsidR="00293210" w:rsidRPr="00293210">
        <w:rPr>
          <w:rFonts w:ascii="Times New Roman" w:hAnsi="Times New Roman" w:cs="Times New Roman"/>
          <w:bCs/>
          <w:sz w:val="28"/>
          <w:szCs w:val="28"/>
        </w:rPr>
        <w:t>0,</w:t>
      </w:r>
      <w:r w:rsidR="00293210">
        <w:rPr>
          <w:rFonts w:ascii="Times New Roman" w:hAnsi="Times New Roman" w:cs="Times New Roman"/>
          <w:bCs/>
          <w:sz w:val="28"/>
          <w:szCs w:val="28"/>
        </w:rPr>
        <w:t>3</w:t>
      </w:r>
      <w:r w:rsidR="00293210" w:rsidRPr="00293210">
        <w:rPr>
          <w:rFonts w:ascii="Times New Roman" w:hAnsi="Times New Roman" w:cs="Times New Roman"/>
          <w:bCs/>
          <w:sz w:val="28"/>
          <w:szCs w:val="28"/>
        </w:rPr>
        <w:t>)</w:t>
      </w:r>
      <w:r w:rsidR="00156490" w:rsidRPr="000A5947">
        <w:rPr>
          <w:rFonts w:ascii="Times New Roman" w:hAnsi="Times New Roman" w:cs="Times New Roman"/>
          <w:bCs/>
          <w:sz w:val="28"/>
          <w:szCs w:val="28"/>
        </w:rPr>
        <w:t>. В структуре жалоб особое значение имеет тот факт, что ангинозного характера боли были только в группе НПВ (11,9%). Учащенное сердцебиение статистически значимо отмечалось пациентами чаще в группе НПВ (81%), чем в контрольной (42,9%)</w:t>
      </w:r>
      <w:r w:rsidR="00293210">
        <w:rPr>
          <w:rFonts w:ascii="Times New Roman" w:hAnsi="Times New Roman" w:cs="Times New Roman"/>
          <w:bCs/>
          <w:sz w:val="28"/>
          <w:szCs w:val="28"/>
        </w:rPr>
        <w:t xml:space="preserve"> </w:t>
      </w:r>
      <w:r w:rsidR="00293210" w:rsidRPr="00293210">
        <w:rPr>
          <w:rFonts w:ascii="Times New Roman" w:hAnsi="Times New Roman" w:cs="Times New Roman"/>
          <w:bCs/>
          <w:sz w:val="28"/>
          <w:szCs w:val="28"/>
        </w:rPr>
        <w:t>(p</w:t>
      </w:r>
      <w:r w:rsidR="00293210">
        <w:rPr>
          <w:rFonts w:ascii="Times New Roman" w:hAnsi="Times New Roman" w:cs="Times New Roman"/>
          <w:bCs/>
          <w:sz w:val="28"/>
          <w:szCs w:val="28"/>
        </w:rPr>
        <w:t>=</w:t>
      </w:r>
      <w:r w:rsidR="00293210" w:rsidRPr="00293210">
        <w:rPr>
          <w:rFonts w:ascii="Times New Roman" w:hAnsi="Times New Roman" w:cs="Times New Roman"/>
          <w:bCs/>
          <w:sz w:val="28"/>
          <w:szCs w:val="28"/>
        </w:rPr>
        <w:t>0,0</w:t>
      </w:r>
      <w:r w:rsidR="00293210">
        <w:rPr>
          <w:rFonts w:ascii="Times New Roman" w:hAnsi="Times New Roman" w:cs="Times New Roman"/>
          <w:bCs/>
          <w:sz w:val="28"/>
          <w:szCs w:val="28"/>
        </w:rPr>
        <w:t>3</w:t>
      </w:r>
      <w:r w:rsidR="00293210" w:rsidRPr="00293210">
        <w:rPr>
          <w:rFonts w:ascii="Times New Roman" w:hAnsi="Times New Roman" w:cs="Times New Roman"/>
          <w:bCs/>
          <w:sz w:val="28"/>
          <w:szCs w:val="28"/>
        </w:rPr>
        <w:t>)</w:t>
      </w:r>
      <w:r w:rsidR="00156490" w:rsidRPr="000A5947">
        <w:rPr>
          <w:rFonts w:ascii="Times New Roman" w:hAnsi="Times New Roman" w:cs="Times New Roman"/>
          <w:bCs/>
          <w:sz w:val="28"/>
          <w:szCs w:val="28"/>
        </w:rPr>
        <w:t xml:space="preserve">. На ощущение «перебоев» указывало также больше в группе НПВ 28,6% пациентов против 14,3% </w:t>
      </w:r>
      <w:r w:rsidR="00293210" w:rsidRPr="00293210">
        <w:rPr>
          <w:rFonts w:ascii="Times New Roman" w:hAnsi="Times New Roman" w:cs="Times New Roman"/>
          <w:bCs/>
          <w:sz w:val="28"/>
          <w:szCs w:val="28"/>
        </w:rPr>
        <w:t>(p</w:t>
      </w:r>
      <w:r w:rsidR="00293210">
        <w:rPr>
          <w:rFonts w:ascii="Times New Roman" w:hAnsi="Times New Roman" w:cs="Times New Roman"/>
          <w:bCs/>
          <w:sz w:val="28"/>
          <w:szCs w:val="28"/>
        </w:rPr>
        <w:t>=</w:t>
      </w:r>
      <w:r w:rsidR="00293210" w:rsidRPr="00293210">
        <w:rPr>
          <w:rFonts w:ascii="Times New Roman" w:hAnsi="Times New Roman" w:cs="Times New Roman"/>
          <w:bCs/>
          <w:sz w:val="28"/>
          <w:szCs w:val="28"/>
        </w:rPr>
        <w:t>0,</w:t>
      </w:r>
      <w:r w:rsidR="00293210">
        <w:rPr>
          <w:rFonts w:ascii="Times New Roman" w:hAnsi="Times New Roman" w:cs="Times New Roman"/>
          <w:bCs/>
          <w:sz w:val="28"/>
          <w:szCs w:val="28"/>
        </w:rPr>
        <w:t>4</w:t>
      </w:r>
      <w:r w:rsidR="00293210" w:rsidRPr="00293210">
        <w:rPr>
          <w:rFonts w:ascii="Times New Roman" w:hAnsi="Times New Roman" w:cs="Times New Roman"/>
          <w:bCs/>
          <w:sz w:val="28"/>
          <w:szCs w:val="28"/>
        </w:rPr>
        <w:t>)</w:t>
      </w:r>
      <w:r w:rsidR="00293210">
        <w:rPr>
          <w:rFonts w:ascii="Times New Roman" w:hAnsi="Times New Roman" w:cs="Times New Roman"/>
          <w:bCs/>
          <w:sz w:val="28"/>
          <w:szCs w:val="28"/>
        </w:rPr>
        <w:t xml:space="preserve"> </w:t>
      </w:r>
      <w:r w:rsidR="00156490" w:rsidRPr="000A5947">
        <w:rPr>
          <w:rFonts w:ascii="Times New Roman" w:hAnsi="Times New Roman" w:cs="Times New Roman"/>
          <w:bCs/>
          <w:sz w:val="28"/>
          <w:szCs w:val="28"/>
        </w:rPr>
        <w:t xml:space="preserve">в группе опиоидов. </w:t>
      </w:r>
      <w:r w:rsidR="00E65DEC" w:rsidRPr="000A5947">
        <w:rPr>
          <w:rFonts w:ascii="Times New Roman" w:hAnsi="Times New Roman" w:cs="Times New Roman"/>
          <w:bCs/>
          <w:sz w:val="28"/>
          <w:szCs w:val="28"/>
        </w:rPr>
        <w:t>Блокада ПНПГ встречалась в обеих группах приблизительно одинаково (16,7% в основной и 14,3% в контрольной</w:t>
      </w:r>
      <w:r w:rsidR="00293210">
        <w:rPr>
          <w:rFonts w:ascii="Times New Roman" w:hAnsi="Times New Roman" w:cs="Times New Roman"/>
          <w:bCs/>
          <w:sz w:val="28"/>
          <w:szCs w:val="28"/>
        </w:rPr>
        <w:t>,</w:t>
      </w:r>
      <w:r w:rsidR="00293210" w:rsidRPr="00293210">
        <w:t xml:space="preserve"> </w:t>
      </w:r>
      <w:r w:rsidR="00293210" w:rsidRPr="00293210">
        <w:rPr>
          <w:rFonts w:ascii="Times New Roman" w:hAnsi="Times New Roman" w:cs="Times New Roman"/>
          <w:bCs/>
          <w:sz w:val="28"/>
          <w:szCs w:val="28"/>
        </w:rPr>
        <w:t>p</w:t>
      </w:r>
      <w:r w:rsidR="00293210">
        <w:rPr>
          <w:rFonts w:ascii="Times New Roman" w:hAnsi="Times New Roman" w:cs="Times New Roman"/>
          <w:bCs/>
          <w:sz w:val="28"/>
          <w:szCs w:val="28"/>
        </w:rPr>
        <w:t>=</w:t>
      </w:r>
      <w:r w:rsidR="00293210" w:rsidRPr="00293210">
        <w:rPr>
          <w:rFonts w:ascii="Times New Roman" w:hAnsi="Times New Roman" w:cs="Times New Roman"/>
          <w:bCs/>
          <w:sz w:val="28"/>
          <w:szCs w:val="28"/>
        </w:rPr>
        <w:t>0,</w:t>
      </w:r>
      <w:r w:rsidR="00293210">
        <w:rPr>
          <w:rFonts w:ascii="Times New Roman" w:hAnsi="Times New Roman" w:cs="Times New Roman"/>
          <w:bCs/>
          <w:sz w:val="28"/>
          <w:szCs w:val="28"/>
        </w:rPr>
        <w:t>8</w:t>
      </w:r>
      <w:r w:rsidR="00E65DEC" w:rsidRPr="000A5947">
        <w:rPr>
          <w:rFonts w:ascii="Times New Roman" w:hAnsi="Times New Roman" w:cs="Times New Roman"/>
          <w:bCs/>
          <w:sz w:val="28"/>
          <w:szCs w:val="28"/>
        </w:rPr>
        <w:t>).</w:t>
      </w:r>
    </w:p>
    <w:p w14:paraId="0EB3BB84" w14:textId="12A7F0C4" w:rsidR="00F7611F" w:rsidRPr="000A5947" w:rsidRDefault="00F7611F"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Эритроцитоз встречался чаще в группе НПВ </w:t>
      </w:r>
      <w:r w:rsidR="002322C3"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26,2% против </w:t>
      </w:r>
      <w:r w:rsidR="002322C3" w:rsidRPr="000A5947">
        <w:rPr>
          <w:rFonts w:ascii="Times New Roman" w:hAnsi="Times New Roman" w:cs="Times New Roman"/>
          <w:bCs/>
          <w:sz w:val="28"/>
          <w:szCs w:val="28"/>
        </w:rPr>
        <w:t>16,7%</w:t>
      </w:r>
      <w:r w:rsidR="00293210">
        <w:rPr>
          <w:rFonts w:ascii="Times New Roman" w:hAnsi="Times New Roman" w:cs="Times New Roman"/>
          <w:bCs/>
          <w:sz w:val="28"/>
          <w:szCs w:val="28"/>
        </w:rPr>
        <w:t xml:space="preserve">, </w:t>
      </w:r>
      <w:r w:rsidR="00293210" w:rsidRPr="00293210">
        <w:rPr>
          <w:rFonts w:ascii="Times New Roman" w:hAnsi="Times New Roman" w:cs="Times New Roman"/>
          <w:bCs/>
          <w:sz w:val="28"/>
          <w:szCs w:val="28"/>
        </w:rPr>
        <w:t>p</w:t>
      </w:r>
      <w:r w:rsidR="00293210">
        <w:rPr>
          <w:rFonts w:ascii="Times New Roman" w:hAnsi="Times New Roman" w:cs="Times New Roman"/>
          <w:bCs/>
          <w:sz w:val="28"/>
          <w:szCs w:val="28"/>
        </w:rPr>
        <w:t>=</w:t>
      </w:r>
      <w:r w:rsidR="00293210" w:rsidRPr="00293210">
        <w:rPr>
          <w:rFonts w:ascii="Times New Roman" w:hAnsi="Times New Roman" w:cs="Times New Roman"/>
          <w:bCs/>
          <w:sz w:val="28"/>
          <w:szCs w:val="28"/>
        </w:rPr>
        <w:t>0,</w:t>
      </w:r>
      <w:r w:rsidR="00293210">
        <w:rPr>
          <w:rFonts w:ascii="Times New Roman" w:hAnsi="Times New Roman" w:cs="Times New Roman"/>
          <w:bCs/>
          <w:sz w:val="28"/>
          <w:szCs w:val="28"/>
        </w:rPr>
        <w:t>6</w:t>
      </w:r>
      <w:r w:rsidR="002322C3" w:rsidRPr="000A5947">
        <w:rPr>
          <w:rFonts w:ascii="Times New Roman" w:hAnsi="Times New Roman" w:cs="Times New Roman"/>
          <w:bCs/>
          <w:sz w:val="28"/>
          <w:szCs w:val="28"/>
        </w:rPr>
        <w:t>), а эритропения -чаще в группе опиоидов (16,7% против 7,1%</w:t>
      </w:r>
      <w:r w:rsidR="00293210">
        <w:rPr>
          <w:rFonts w:ascii="Times New Roman" w:hAnsi="Times New Roman" w:cs="Times New Roman"/>
          <w:bCs/>
          <w:sz w:val="28"/>
          <w:szCs w:val="28"/>
        </w:rPr>
        <w:t xml:space="preserve">, </w:t>
      </w:r>
      <w:r w:rsidR="00293210" w:rsidRPr="00293210">
        <w:rPr>
          <w:rFonts w:ascii="Times New Roman" w:hAnsi="Times New Roman" w:cs="Times New Roman"/>
          <w:bCs/>
          <w:sz w:val="28"/>
          <w:szCs w:val="28"/>
        </w:rPr>
        <w:t>p</w:t>
      </w:r>
      <w:r w:rsidR="00293210">
        <w:rPr>
          <w:rFonts w:ascii="Times New Roman" w:hAnsi="Times New Roman" w:cs="Times New Roman"/>
          <w:bCs/>
          <w:sz w:val="28"/>
          <w:szCs w:val="28"/>
        </w:rPr>
        <w:t>=</w:t>
      </w:r>
      <w:r w:rsidR="00293210" w:rsidRPr="00293210">
        <w:rPr>
          <w:rFonts w:ascii="Times New Roman" w:hAnsi="Times New Roman" w:cs="Times New Roman"/>
          <w:bCs/>
          <w:sz w:val="28"/>
          <w:szCs w:val="28"/>
        </w:rPr>
        <w:t>0,</w:t>
      </w:r>
      <w:r w:rsidR="00293210">
        <w:rPr>
          <w:rFonts w:ascii="Times New Roman" w:hAnsi="Times New Roman" w:cs="Times New Roman"/>
          <w:bCs/>
          <w:sz w:val="28"/>
          <w:szCs w:val="28"/>
        </w:rPr>
        <w:t>4</w:t>
      </w:r>
      <w:r w:rsidR="002322C3" w:rsidRPr="000A5947">
        <w:rPr>
          <w:rFonts w:ascii="Times New Roman" w:hAnsi="Times New Roman" w:cs="Times New Roman"/>
          <w:bCs/>
          <w:sz w:val="28"/>
          <w:szCs w:val="28"/>
        </w:rPr>
        <w:t>). В группе опиоидов также наблюдалось повышение уровня креатинина выше референтных значений (16,7%</w:t>
      </w:r>
      <w:r w:rsidR="00293210">
        <w:rPr>
          <w:rFonts w:ascii="Times New Roman" w:hAnsi="Times New Roman" w:cs="Times New Roman"/>
          <w:bCs/>
          <w:sz w:val="28"/>
          <w:szCs w:val="28"/>
        </w:rPr>
        <w:t xml:space="preserve">, </w:t>
      </w:r>
      <w:r w:rsidR="00293210" w:rsidRPr="00293210">
        <w:rPr>
          <w:rFonts w:ascii="Times New Roman" w:hAnsi="Times New Roman" w:cs="Times New Roman"/>
          <w:bCs/>
          <w:sz w:val="28"/>
          <w:szCs w:val="28"/>
        </w:rPr>
        <w:t>p</w:t>
      </w:r>
      <w:r w:rsidR="00293210">
        <w:rPr>
          <w:rFonts w:ascii="Times New Roman" w:hAnsi="Times New Roman" w:cs="Times New Roman"/>
          <w:bCs/>
          <w:sz w:val="28"/>
          <w:szCs w:val="28"/>
        </w:rPr>
        <w:t>=</w:t>
      </w:r>
      <w:r w:rsidR="00293210" w:rsidRPr="00293210">
        <w:rPr>
          <w:rFonts w:ascii="Times New Roman" w:hAnsi="Times New Roman" w:cs="Times New Roman"/>
          <w:bCs/>
          <w:sz w:val="28"/>
          <w:szCs w:val="28"/>
        </w:rPr>
        <w:t>0,01</w:t>
      </w:r>
      <w:r w:rsidR="002322C3" w:rsidRPr="000A5947">
        <w:rPr>
          <w:rFonts w:ascii="Times New Roman" w:hAnsi="Times New Roman" w:cs="Times New Roman"/>
          <w:bCs/>
          <w:sz w:val="28"/>
          <w:szCs w:val="28"/>
        </w:rPr>
        <w:t>), чего не было в группе НПВ</w:t>
      </w:r>
      <w:r w:rsidR="00697856" w:rsidRPr="000A5947">
        <w:rPr>
          <w:rFonts w:ascii="Times New Roman" w:hAnsi="Times New Roman" w:cs="Times New Roman"/>
          <w:bCs/>
          <w:sz w:val="28"/>
          <w:szCs w:val="28"/>
        </w:rPr>
        <w:t xml:space="preserve"> (табл</w:t>
      </w:r>
      <w:r w:rsidR="00862739" w:rsidRPr="000A5947">
        <w:rPr>
          <w:rFonts w:ascii="Times New Roman" w:hAnsi="Times New Roman" w:cs="Times New Roman"/>
          <w:bCs/>
          <w:sz w:val="28"/>
          <w:szCs w:val="28"/>
        </w:rPr>
        <w:t xml:space="preserve">ица </w:t>
      </w:r>
      <w:r w:rsidR="006978FB">
        <w:rPr>
          <w:rFonts w:ascii="Times New Roman" w:hAnsi="Times New Roman" w:cs="Times New Roman"/>
          <w:bCs/>
          <w:sz w:val="28"/>
          <w:szCs w:val="28"/>
        </w:rPr>
        <w:t>9</w:t>
      </w:r>
      <w:r w:rsidR="00697856" w:rsidRPr="000A5947">
        <w:rPr>
          <w:rFonts w:ascii="Times New Roman" w:hAnsi="Times New Roman" w:cs="Times New Roman"/>
          <w:bCs/>
          <w:sz w:val="28"/>
          <w:szCs w:val="28"/>
        </w:rPr>
        <w:t>)</w:t>
      </w:r>
      <w:r w:rsidR="002322C3" w:rsidRPr="000A5947">
        <w:rPr>
          <w:rFonts w:ascii="Times New Roman" w:hAnsi="Times New Roman" w:cs="Times New Roman"/>
          <w:bCs/>
          <w:sz w:val="28"/>
          <w:szCs w:val="28"/>
        </w:rPr>
        <w:t>.</w:t>
      </w:r>
    </w:p>
    <w:p w14:paraId="6940FB22" w14:textId="420681F0" w:rsidR="00E65DEC" w:rsidRPr="000A5947" w:rsidRDefault="00E65DEC"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По данным ЭКГ нарушение процессов реполяризации было только в группе НПВ (14,3%). Гипертрофия левого желудочка по ЭКГ была только у пациентов, зависимых от НПВ (9,5%), а напротив признаки перегрузки левого предсердия были в группе опиоидов (14,3%). Признаки ишемии на ЭКГ встречались только в группе НПВ в небольшом количестве (4,8%). </w:t>
      </w:r>
    </w:p>
    <w:p w14:paraId="574F310B" w14:textId="599D79A0" w:rsidR="00862739" w:rsidRPr="000A5947" w:rsidRDefault="00AE2E17"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 данным ЭХОКГ диастолическая дисфункция была чаще в группе НПВ (33,3%), чем в группе опиоидов (28,6%)</w:t>
      </w:r>
      <w:r w:rsidR="00293210">
        <w:rPr>
          <w:rFonts w:ascii="Times New Roman" w:hAnsi="Times New Roman" w:cs="Times New Roman"/>
          <w:bCs/>
          <w:sz w:val="28"/>
          <w:szCs w:val="28"/>
        </w:rPr>
        <w:t xml:space="preserve"> </w:t>
      </w:r>
      <w:r w:rsidR="00293210" w:rsidRPr="00293210">
        <w:rPr>
          <w:rFonts w:ascii="Times New Roman" w:hAnsi="Times New Roman" w:cs="Times New Roman"/>
          <w:bCs/>
          <w:sz w:val="28"/>
          <w:szCs w:val="28"/>
        </w:rPr>
        <w:t>(p</w:t>
      </w:r>
      <w:r w:rsidR="00293210">
        <w:rPr>
          <w:rFonts w:ascii="Times New Roman" w:hAnsi="Times New Roman" w:cs="Times New Roman"/>
          <w:bCs/>
          <w:sz w:val="28"/>
          <w:szCs w:val="28"/>
        </w:rPr>
        <w:t>=</w:t>
      </w:r>
      <w:r w:rsidR="00293210" w:rsidRPr="00293210">
        <w:rPr>
          <w:rFonts w:ascii="Times New Roman" w:hAnsi="Times New Roman" w:cs="Times New Roman"/>
          <w:bCs/>
          <w:sz w:val="28"/>
          <w:szCs w:val="28"/>
        </w:rPr>
        <w:t>0,</w:t>
      </w:r>
      <w:r w:rsidR="00293210">
        <w:rPr>
          <w:rFonts w:ascii="Times New Roman" w:hAnsi="Times New Roman" w:cs="Times New Roman"/>
          <w:bCs/>
          <w:sz w:val="28"/>
          <w:szCs w:val="28"/>
        </w:rPr>
        <w:t>8</w:t>
      </w:r>
      <w:r w:rsidR="00293210" w:rsidRPr="00293210">
        <w:rPr>
          <w:rFonts w:ascii="Times New Roman" w:hAnsi="Times New Roman" w:cs="Times New Roman"/>
          <w:bCs/>
          <w:sz w:val="28"/>
          <w:szCs w:val="28"/>
        </w:rPr>
        <w:t>)</w:t>
      </w:r>
      <w:r w:rsidRPr="000A5947">
        <w:rPr>
          <w:rFonts w:ascii="Times New Roman" w:hAnsi="Times New Roman" w:cs="Times New Roman"/>
          <w:bCs/>
          <w:sz w:val="28"/>
          <w:szCs w:val="28"/>
        </w:rPr>
        <w:t xml:space="preserve">. </w:t>
      </w:r>
      <w:r w:rsidR="00393057" w:rsidRPr="000A5947">
        <w:rPr>
          <w:rFonts w:ascii="Times New Roman" w:hAnsi="Times New Roman" w:cs="Times New Roman"/>
          <w:bCs/>
          <w:sz w:val="28"/>
          <w:szCs w:val="28"/>
        </w:rPr>
        <w:t xml:space="preserve">Гипертрофия ЛЖ и концентрическое ремоделирование ЛЖ по данным ЭХО КГ были больше в группе опиоидов (14,3% и 42,9%), в группе НПВ </w:t>
      </w:r>
      <w:r w:rsidR="002D7BD6">
        <w:rPr>
          <w:rFonts w:ascii="Times New Roman" w:hAnsi="Times New Roman" w:cs="Times New Roman"/>
          <w:bCs/>
          <w:sz w:val="28"/>
          <w:szCs w:val="28"/>
        </w:rPr>
        <w:t>–</w:t>
      </w:r>
      <w:r w:rsidR="00393057" w:rsidRPr="000A5947">
        <w:rPr>
          <w:rFonts w:ascii="Times New Roman" w:hAnsi="Times New Roman" w:cs="Times New Roman"/>
          <w:bCs/>
          <w:sz w:val="28"/>
          <w:szCs w:val="28"/>
        </w:rPr>
        <w:t xml:space="preserve"> 11,9%</w:t>
      </w:r>
      <w:r w:rsidR="000E544B">
        <w:rPr>
          <w:rFonts w:ascii="Times New Roman" w:hAnsi="Times New Roman" w:cs="Times New Roman"/>
          <w:bCs/>
          <w:sz w:val="28"/>
          <w:szCs w:val="28"/>
        </w:rPr>
        <w:t xml:space="preserve"> </w:t>
      </w:r>
      <w:r w:rsidR="000E544B" w:rsidRPr="000E544B">
        <w:rPr>
          <w:rFonts w:ascii="Times New Roman" w:hAnsi="Times New Roman" w:cs="Times New Roman"/>
          <w:bCs/>
          <w:sz w:val="28"/>
          <w:szCs w:val="28"/>
        </w:rPr>
        <w:t>(p</w:t>
      </w:r>
      <w:r w:rsidR="000E544B">
        <w:rPr>
          <w:rFonts w:ascii="Times New Roman" w:hAnsi="Times New Roman" w:cs="Times New Roman"/>
          <w:bCs/>
          <w:sz w:val="28"/>
          <w:szCs w:val="28"/>
        </w:rPr>
        <w:t>=</w:t>
      </w:r>
      <w:r w:rsidR="000E544B" w:rsidRPr="000E544B">
        <w:rPr>
          <w:rFonts w:ascii="Times New Roman" w:hAnsi="Times New Roman" w:cs="Times New Roman"/>
          <w:bCs/>
          <w:sz w:val="28"/>
          <w:szCs w:val="28"/>
        </w:rPr>
        <w:t>0,</w:t>
      </w:r>
      <w:r w:rsidR="000E544B">
        <w:rPr>
          <w:rFonts w:ascii="Times New Roman" w:hAnsi="Times New Roman" w:cs="Times New Roman"/>
          <w:bCs/>
          <w:sz w:val="28"/>
          <w:szCs w:val="28"/>
        </w:rPr>
        <w:t>8</w:t>
      </w:r>
      <w:r w:rsidR="000E544B" w:rsidRPr="000E544B">
        <w:rPr>
          <w:rFonts w:ascii="Times New Roman" w:hAnsi="Times New Roman" w:cs="Times New Roman"/>
          <w:bCs/>
          <w:sz w:val="28"/>
          <w:szCs w:val="28"/>
        </w:rPr>
        <w:t>)</w:t>
      </w:r>
      <w:r w:rsidR="000E544B">
        <w:rPr>
          <w:rFonts w:ascii="Times New Roman" w:hAnsi="Times New Roman" w:cs="Times New Roman"/>
          <w:bCs/>
          <w:sz w:val="28"/>
          <w:szCs w:val="28"/>
        </w:rPr>
        <w:t xml:space="preserve"> </w:t>
      </w:r>
      <w:r w:rsidR="00393057" w:rsidRPr="000A5947">
        <w:rPr>
          <w:rFonts w:ascii="Times New Roman" w:hAnsi="Times New Roman" w:cs="Times New Roman"/>
          <w:bCs/>
          <w:sz w:val="28"/>
          <w:szCs w:val="28"/>
        </w:rPr>
        <w:t>и 26,2%</w:t>
      </w:r>
      <w:r w:rsidR="000E544B">
        <w:rPr>
          <w:rFonts w:ascii="Times New Roman" w:hAnsi="Times New Roman" w:cs="Times New Roman"/>
          <w:bCs/>
          <w:sz w:val="28"/>
          <w:szCs w:val="28"/>
        </w:rPr>
        <w:t xml:space="preserve"> </w:t>
      </w:r>
      <w:r w:rsidR="000E544B" w:rsidRPr="000E544B">
        <w:rPr>
          <w:rFonts w:ascii="Times New Roman" w:hAnsi="Times New Roman" w:cs="Times New Roman"/>
          <w:bCs/>
          <w:sz w:val="28"/>
          <w:szCs w:val="28"/>
        </w:rPr>
        <w:t>(p</w:t>
      </w:r>
      <w:r w:rsidR="000E544B">
        <w:rPr>
          <w:rFonts w:ascii="Times New Roman" w:hAnsi="Times New Roman" w:cs="Times New Roman"/>
          <w:bCs/>
          <w:sz w:val="28"/>
          <w:szCs w:val="28"/>
        </w:rPr>
        <w:t>=</w:t>
      </w:r>
      <w:r w:rsidR="000E544B" w:rsidRPr="000E544B">
        <w:rPr>
          <w:rFonts w:ascii="Times New Roman" w:hAnsi="Times New Roman" w:cs="Times New Roman"/>
          <w:bCs/>
          <w:sz w:val="28"/>
          <w:szCs w:val="28"/>
        </w:rPr>
        <w:t>0,</w:t>
      </w:r>
      <w:r w:rsidR="000E544B">
        <w:rPr>
          <w:rFonts w:ascii="Times New Roman" w:hAnsi="Times New Roman" w:cs="Times New Roman"/>
          <w:bCs/>
          <w:sz w:val="28"/>
          <w:szCs w:val="28"/>
        </w:rPr>
        <w:t>3</w:t>
      </w:r>
      <w:r w:rsidR="000E544B" w:rsidRPr="000E544B">
        <w:rPr>
          <w:rFonts w:ascii="Times New Roman" w:hAnsi="Times New Roman" w:cs="Times New Roman"/>
          <w:bCs/>
          <w:sz w:val="28"/>
          <w:szCs w:val="28"/>
        </w:rPr>
        <w:t>)</w:t>
      </w:r>
      <w:r w:rsidR="00393057" w:rsidRPr="000A5947">
        <w:rPr>
          <w:rFonts w:ascii="Times New Roman" w:hAnsi="Times New Roman" w:cs="Times New Roman"/>
          <w:bCs/>
          <w:sz w:val="28"/>
          <w:szCs w:val="28"/>
        </w:rPr>
        <w:t xml:space="preserve"> соответственно. </w:t>
      </w:r>
      <w:r w:rsidR="002322C3" w:rsidRPr="000A5947">
        <w:rPr>
          <w:rFonts w:ascii="Times New Roman" w:hAnsi="Times New Roman" w:cs="Times New Roman"/>
          <w:bCs/>
          <w:sz w:val="28"/>
          <w:szCs w:val="28"/>
        </w:rPr>
        <w:t xml:space="preserve">Снижение ФВ наблюдалось приблизительно одинаково в обеих </w:t>
      </w:r>
      <w:r w:rsidR="002322C3" w:rsidRPr="000A5947">
        <w:rPr>
          <w:rFonts w:ascii="Times New Roman" w:hAnsi="Times New Roman" w:cs="Times New Roman"/>
          <w:bCs/>
          <w:sz w:val="28"/>
          <w:szCs w:val="28"/>
        </w:rPr>
        <w:lastRenderedPageBreak/>
        <w:t>группах с некоторым преимуществом в группе опиоидов (42,9% против 33,3%</w:t>
      </w:r>
      <w:r w:rsidR="000E544B">
        <w:rPr>
          <w:rFonts w:ascii="Times New Roman" w:hAnsi="Times New Roman" w:cs="Times New Roman"/>
          <w:bCs/>
          <w:sz w:val="28"/>
          <w:szCs w:val="28"/>
        </w:rPr>
        <w:t xml:space="preserve">, </w:t>
      </w:r>
      <w:r w:rsidR="000E544B" w:rsidRPr="000E544B">
        <w:rPr>
          <w:rFonts w:ascii="Times New Roman" w:hAnsi="Times New Roman" w:cs="Times New Roman"/>
          <w:bCs/>
          <w:sz w:val="28"/>
          <w:szCs w:val="28"/>
        </w:rPr>
        <w:t>p</w:t>
      </w:r>
      <w:r w:rsidR="000E544B">
        <w:rPr>
          <w:rFonts w:ascii="Times New Roman" w:hAnsi="Times New Roman" w:cs="Times New Roman"/>
          <w:bCs/>
          <w:sz w:val="28"/>
          <w:szCs w:val="28"/>
        </w:rPr>
        <w:t>=</w:t>
      </w:r>
      <w:r w:rsidR="000E544B" w:rsidRPr="000E544B">
        <w:rPr>
          <w:rFonts w:ascii="Times New Roman" w:hAnsi="Times New Roman" w:cs="Times New Roman"/>
          <w:bCs/>
          <w:sz w:val="28"/>
          <w:szCs w:val="28"/>
        </w:rPr>
        <w:t>0,</w:t>
      </w:r>
      <w:r w:rsidR="000E544B">
        <w:rPr>
          <w:rFonts w:ascii="Times New Roman" w:hAnsi="Times New Roman" w:cs="Times New Roman"/>
          <w:bCs/>
          <w:sz w:val="28"/>
          <w:szCs w:val="28"/>
        </w:rPr>
        <w:t>6</w:t>
      </w:r>
      <w:r w:rsidR="002322C3" w:rsidRPr="000A5947">
        <w:rPr>
          <w:rFonts w:ascii="Times New Roman" w:hAnsi="Times New Roman" w:cs="Times New Roman"/>
          <w:bCs/>
          <w:sz w:val="28"/>
          <w:szCs w:val="28"/>
        </w:rPr>
        <w:t>)</w:t>
      </w:r>
      <w:r w:rsidR="00697856" w:rsidRPr="000A5947">
        <w:rPr>
          <w:rFonts w:ascii="Times New Roman" w:hAnsi="Times New Roman" w:cs="Times New Roman"/>
          <w:bCs/>
          <w:sz w:val="28"/>
          <w:szCs w:val="28"/>
        </w:rPr>
        <w:t xml:space="preserve"> (табл</w:t>
      </w:r>
      <w:r w:rsidR="00862739" w:rsidRPr="000A5947">
        <w:rPr>
          <w:rFonts w:ascii="Times New Roman" w:hAnsi="Times New Roman" w:cs="Times New Roman"/>
          <w:bCs/>
          <w:sz w:val="28"/>
          <w:szCs w:val="28"/>
        </w:rPr>
        <w:t xml:space="preserve">ица </w:t>
      </w:r>
      <w:r w:rsidR="00711E5B">
        <w:rPr>
          <w:rFonts w:ascii="Times New Roman" w:hAnsi="Times New Roman" w:cs="Times New Roman"/>
          <w:bCs/>
          <w:sz w:val="28"/>
          <w:szCs w:val="28"/>
        </w:rPr>
        <w:t>10</w:t>
      </w:r>
      <w:r w:rsidR="00697856" w:rsidRPr="000A5947">
        <w:rPr>
          <w:rFonts w:ascii="Times New Roman" w:hAnsi="Times New Roman" w:cs="Times New Roman"/>
          <w:bCs/>
          <w:sz w:val="28"/>
          <w:szCs w:val="28"/>
        </w:rPr>
        <w:t>)</w:t>
      </w:r>
      <w:r w:rsidR="002322C3" w:rsidRPr="000A5947">
        <w:rPr>
          <w:rFonts w:ascii="Times New Roman" w:hAnsi="Times New Roman" w:cs="Times New Roman"/>
          <w:bCs/>
          <w:sz w:val="28"/>
          <w:szCs w:val="28"/>
        </w:rPr>
        <w:t>.</w:t>
      </w:r>
    </w:p>
    <w:p w14:paraId="2EF2631B" w14:textId="77777777" w:rsidR="000A5F9A" w:rsidRPr="000A5F9A" w:rsidRDefault="000A5F9A" w:rsidP="000A5947">
      <w:pPr>
        <w:spacing w:after="0" w:line="240" w:lineRule="auto"/>
        <w:ind w:firstLine="708"/>
        <w:jc w:val="both"/>
        <w:rPr>
          <w:rFonts w:ascii="Times New Roman" w:hAnsi="Times New Roman" w:cs="Times New Roman"/>
          <w:bCs/>
          <w:sz w:val="28"/>
          <w:szCs w:val="28"/>
        </w:rPr>
      </w:pPr>
    </w:p>
    <w:p w14:paraId="7DCC62F5" w14:textId="541AB52B" w:rsidR="002322C3" w:rsidRPr="000A5947" w:rsidRDefault="002322C3" w:rsidP="0060643A">
      <w:pPr>
        <w:spacing w:after="0" w:line="240" w:lineRule="auto"/>
        <w:jc w:val="both"/>
        <w:rPr>
          <w:rFonts w:ascii="Times New Roman" w:hAnsi="Times New Roman" w:cs="Times New Roman"/>
          <w:bCs/>
          <w:sz w:val="28"/>
          <w:szCs w:val="28"/>
        </w:rPr>
      </w:pPr>
      <w:r w:rsidRPr="000A5947">
        <w:rPr>
          <w:rFonts w:ascii="Times New Roman" w:hAnsi="Times New Roman" w:cs="Times New Roman"/>
          <w:bCs/>
          <w:sz w:val="28"/>
          <w:szCs w:val="28"/>
        </w:rPr>
        <w:t xml:space="preserve">Таблица </w:t>
      </w:r>
      <w:r w:rsidR="006978FB">
        <w:rPr>
          <w:rFonts w:ascii="Times New Roman" w:hAnsi="Times New Roman" w:cs="Times New Roman"/>
          <w:bCs/>
          <w:sz w:val="28"/>
          <w:szCs w:val="28"/>
        </w:rPr>
        <w:t>9</w:t>
      </w:r>
      <w:r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Сравнительная характеристика пациентов с летальным исходом по социально-демографическим, клини</w:t>
      </w:r>
      <w:r w:rsidR="006978FB">
        <w:rPr>
          <w:rFonts w:ascii="Times New Roman" w:hAnsi="Times New Roman" w:cs="Times New Roman"/>
          <w:bCs/>
          <w:sz w:val="28"/>
          <w:szCs w:val="28"/>
        </w:rPr>
        <w:t>ко-</w:t>
      </w:r>
      <w:r w:rsidRPr="000A5947">
        <w:rPr>
          <w:rFonts w:ascii="Times New Roman" w:hAnsi="Times New Roman" w:cs="Times New Roman"/>
          <w:bCs/>
          <w:sz w:val="28"/>
          <w:szCs w:val="28"/>
        </w:rPr>
        <w:t>лаборатор</w:t>
      </w:r>
      <w:r w:rsidR="006978FB">
        <w:rPr>
          <w:rFonts w:ascii="Times New Roman" w:hAnsi="Times New Roman" w:cs="Times New Roman"/>
          <w:bCs/>
          <w:sz w:val="28"/>
          <w:szCs w:val="28"/>
        </w:rPr>
        <w:t xml:space="preserve">ным </w:t>
      </w:r>
      <w:r w:rsidRPr="000A5947">
        <w:rPr>
          <w:rFonts w:ascii="Times New Roman" w:hAnsi="Times New Roman" w:cs="Times New Roman"/>
          <w:bCs/>
          <w:sz w:val="28"/>
          <w:szCs w:val="28"/>
        </w:rPr>
        <w:t>показателям</w:t>
      </w:r>
    </w:p>
    <w:p w14:paraId="24FEB18E" w14:textId="77777777" w:rsidR="002322C3" w:rsidRPr="000A5947" w:rsidRDefault="002322C3" w:rsidP="0060643A">
      <w:pPr>
        <w:spacing w:after="0" w:line="240" w:lineRule="auto"/>
        <w:jc w:val="both"/>
        <w:rPr>
          <w:rFonts w:ascii="Times New Roman" w:hAnsi="Times New Roman" w:cs="Times New Roman"/>
          <w:bCs/>
          <w:sz w:val="28"/>
          <w:szCs w:val="28"/>
        </w:rPr>
      </w:pPr>
    </w:p>
    <w:tbl>
      <w:tblPr>
        <w:tblStyle w:val="aa"/>
        <w:tblW w:w="9634" w:type="dxa"/>
        <w:tblLook w:val="04A0" w:firstRow="1" w:lastRow="0" w:firstColumn="1" w:lastColumn="0" w:noHBand="0" w:noVBand="1"/>
      </w:tblPr>
      <w:tblGrid>
        <w:gridCol w:w="2533"/>
        <w:gridCol w:w="2106"/>
        <w:gridCol w:w="2109"/>
        <w:gridCol w:w="2886"/>
      </w:tblGrid>
      <w:tr w:rsidR="0060643A" w:rsidRPr="000A5947" w14:paraId="3B0735D9" w14:textId="77777777" w:rsidTr="0060643A">
        <w:trPr>
          <w:trHeight w:val="534"/>
        </w:trPr>
        <w:tc>
          <w:tcPr>
            <w:tcW w:w="2533" w:type="dxa"/>
          </w:tcPr>
          <w:p w14:paraId="27F2E118"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Признак</w:t>
            </w:r>
          </w:p>
        </w:tc>
        <w:tc>
          <w:tcPr>
            <w:tcW w:w="2106" w:type="dxa"/>
          </w:tcPr>
          <w:p w14:paraId="2BB225BE" w14:textId="427FD694"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 xml:space="preserve">Группа СКт </w:t>
            </w:r>
          </w:p>
          <w:p w14:paraId="6C5EC38F" w14:textId="37CCAC63"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n</w:t>
            </w:r>
            <w:r w:rsidRPr="0060643A">
              <w:rPr>
                <w:rFonts w:ascii="Times New Roman" w:hAnsi="Times New Roman" w:cs="Times New Roman"/>
                <w:bCs/>
                <w:sz w:val="24"/>
                <w:szCs w:val="24"/>
              </w:rPr>
              <w:t>=42</w:t>
            </w:r>
          </w:p>
        </w:tc>
        <w:tc>
          <w:tcPr>
            <w:tcW w:w="2109" w:type="dxa"/>
          </w:tcPr>
          <w:p w14:paraId="0A81477A" w14:textId="4C3CEE0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Группа опиоидов</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n=7</w:t>
            </w:r>
          </w:p>
        </w:tc>
        <w:tc>
          <w:tcPr>
            <w:tcW w:w="2886" w:type="dxa"/>
          </w:tcPr>
          <w:p w14:paraId="1C9FD6FC" w14:textId="77777777" w:rsidR="0060643A" w:rsidRPr="0060643A" w:rsidRDefault="0060643A" w:rsidP="000A5947">
            <w:pPr>
              <w:jc w:val="center"/>
              <w:rPr>
                <w:rFonts w:ascii="Times New Roman" w:hAnsi="Times New Roman" w:cs="Times New Roman"/>
                <w:bCs/>
                <w:sz w:val="24"/>
                <w:szCs w:val="24"/>
                <w:lang w:val="en-US"/>
              </w:rPr>
            </w:pPr>
            <w:r w:rsidRPr="0060643A">
              <w:rPr>
                <w:rFonts w:ascii="Times New Roman" w:hAnsi="Times New Roman" w:cs="Times New Roman"/>
                <w:bCs/>
                <w:sz w:val="24"/>
                <w:szCs w:val="24"/>
                <w:lang w:val="en-US"/>
              </w:rPr>
              <w:t>p</w:t>
            </w:r>
          </w:p>
        </w:tc>
      </w:tr>
      <w:tr w:rsidR="0060643A" w:rsidRPr="000A5947" w14:paraId="7DFEAC6A" w14:textId="77777777" w:rsidTr="0060643A">
        <w:trPr>
          <w:trHeight w:val="70"/>
        </w:trPr>
        <w:tc>
          <w:tcPr>
            <w:tcW w:w="2533" w:type="dxa"/>
          </w:tcPr>
          <w:p w14:paraId="0D29509B" w14:textId="06CFF969" w:rsidR="0060643A" w:rsidRPr="0060643A" w:rsidRDefault="0060643A" w:rsidP="0060643A">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106" w:type="dxa"/>
          </w:tcPr>
          <w:p w14:paraId="05060B0D" w14:textId="739FD9D4" w:rsidR="0060643A" w:rsidRPr="0060643A" w:rsidRDefault="0060643A" w:rsidP="0060643A">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09" w:type="dxa"/>
          </w:tcPr>
          <w:p w14:paraId="53E2A2CD" w14:textId="56748C0E" w:rsidR="0060643A" w:rsidRPr="0060643A" w:rsidRDefault="0060643A" w:rsidP="0060643A">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886" w:type="dxa"/>
          </w:tcPr>
          <w:p w14:paraId="388C6B57" w14:textId="502DE09B" w:rsidR="0060643A" w:rsidRPr="0060643A" w:rsidRDefault="0060643A" w:rsidP="0060643A">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60643A" w:rsidRPr="000A5947" w14:paraId="5E07C436" w14:textId="77777777" w:rsidTr="0060643A">
        <w:trPr>
          <w:trHeight w:val="534"/>
        </w:trPr>
        <w:tc>
          <w:tcPr>
            <w:tcW w:w="2533" w:type="dxa"/>
          </w:tcPr>
          <w:p w14:paraId="6B232961" w14:textId="77777777"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Пол n(%)</w:t>
            </w:r>
          </w:p>
        </w:tc>
        <w:tc>
          <w:tcPr>
            <w:tcW w:w="2106" w:type="dxa"/>
          </w:tcPr>
          <w:p w14:paraId="3EF766F3" w14:textId="2170A232"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М-40(95,2),</w:t>
            </w:r>
          </w:p>
          <w:p w14:paraId="343543BB" w14:textId="4CF47EFA"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Ж-2 (4,8)</w:t>
            </w:r>
          </w:p>
        </w:tc>
        <w:tc>
          <w:tcPr>
            <w:tcW w:w="2109" w:type="dxa"/>
          </w:tcPr>
          <w:p w14:paraId="7A743366" w14:textId="4DB22E22"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М-7(100),</w:t>
            </w:r>
          </w:p>
          <w:p w14:paraId="56E4C16C" w14:textId="5AB8117D" w:rsidR="0060643A" w:rsidRPr="0060643A" w:rsidRDefault="0060643A" w:rsidP="000A5947">
            <w:pPr>
              <w:jc w:val="center"/>
              <w:rPr>
                <w:rFonts w:ascii="Times New Roman" w:hAnsi="Times New Roman" w:cs="Times New Roman"/>
                <w:bCs/>
                <w:sz w:val="24"/>
                <w:szCs w:val="24"/>
              </w:rPr>
            </w:pPr>
          </w:p>
        </w:tc>
        <w:tc>
          <w:tcPr>
            <w:tcW w:w="2886" w:type="dxa"/>
          </w:tcPr>
          <w:p w14:paraId="20DD1F55"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х2 Пирсона &gt;0,05</w:t>
            </w:r>
          </w:p>
        </w:tc>
      </w:tr>
      <w:tr w:rsidR="0060643A" w:rsidRPr="000A5947" w14:paraId="0269FF5F" w14:textId="77777777" w:rsidTr="0060643A">
        <w:trPr>
          <w:trHeight w:val="544"/>
        </w:trPr>
        <w:tc>
          <w:tcPr>
            <w:tcW w:w="2533" w:type="dxa"/>
          </w:tcPr>
          <w:p w14:paraId="5D129FB9" w14:textId="7777777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Возраст среднее± SD, годы</w:t>
            </w:r>
          </w:p>
        </w:tc>
        <w:tc>
          <w:tcPr>
            <w:tcW w:w="2106" w:type="dxa"/>
          </w:tcPr>
          <w:p w14:paraId="2E865227" w14:textId="6184FF31"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32,8±6,9</w:t>
            </w:r>
          </w:p>
        </w:tc>
        <w:tc>
          <w:tcPr>
            <w:tcW w:w="2109" w:type="dxa"/>
          </w:tcPr>
          <w:p w14:paraId="720A62C1" w14:textId="5E7DA213"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37,1 ±12,6</w:t>
            </w:r>
          </w:p>
        </w:tc>
        <w:tc>
          <w:tcPr>
            <w:tcW w:w="2886" w:type="dxa"/>
          </w:tcPr>
          <w:p w14:paraId="137B75FC" w14:textId="5E1FD79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t-тест&gt;0,05</w:t>
            </w:r>
          </w:p>
        </w:tc>
      </w:tr>
      <w:tr w:rsidR="0060643A" w:rsidRPr="000A5947" w14:paraId="3744DE38" w14:textId="77777777" w:rsidTr="0060643A">
        <w:trPr>
          <w:trHeight w:val="534"/>
        </w:trPr>
        <w:tc>
          <w:tcPr>
            <w:tcW w:w="2533" w:type="dxa"/>
          </w:tcPr>
          <w:p w14:paraId="589340DF" w14:textId="377435FC"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ИМТ среднее±SD, кг/м</w:t>
            </w:r>
            <w:r w:rsidRPr="0060643A">
              <w:rPr>
                <w:rFonts w:ascii="Times New Roman" w:hAnsi="Times New Roman" w:cs="Times New Roman"/>
                <w:bCs/>
                <w:sz w:val="24"/>
                <w:szCs w:val="24"/>
                <w:vertAlign w:val="superscript"/>
              </w:rPr>
              <w:t>2</w:t>
            </w:r>
          </w:p>
        </w:tc>
        <w:tc>
          <w:tcPr>
            <w:tcW w:w="2106" w:type="dxa"/>
          </w:tcPr>
          <w:p w14:paraId="242C8E98" w14:textId="3258C6D8"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23,9 ±3,5</w:t>
            </w:r>
          </w:p>
        </w:tc>
        <w:tc>
          <w:tcPr>
            <w:tcW w:w="2109" w:type="dxa"/>
          </w:tcPr>
          <w:p w14:paraId="5C67200E" w14:textId="2B754F39"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20,9 ±3,9</w:t>
            </w:r>
          </w:p>
        </w:tc>
        <w:tc>
          <w:tcPr>
            <w:tcW w:w="2886" w:type="dxa"/>
          </w:tcPr>
          <w:p w14:paraId="7B4593D2" w14:textId="180049E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t-тест&lt;0,05</w:t>
            </w:r>
          </w:p>
        </w:tc>
      </w:tr>
      <w:tr w:rsidR="0060643A" w:rsidRPr="000A5947" w14:paraId="5E4E487F" w14:textId="77777777" w:rsidTr="0060643A">
        <w:trPr>
          <w:trHeight w:val="534"/>
        </w:trPr>
        <w:tc>
          <w:tcPr>
            <w:tcW w:w="2533" w:type="dxa"/>
          </w:tcPr>
          <w:p w14:paraId="7642C467" w14:textId="0CD47834"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Стаж употребления</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Ме (МР), годы</w:t>
            </w:r>
          </w:p>
        </w:tc>
        <w:tc>
          <w:tcPr>
            <w:tcW w:w="2106" w:type="dxa"/>
          </w:tcPr>
          <w:p w14:paraId="7A758964" w14:textId="31479381" w:rsidR="0060643A" w:rsidRPr="0060643A" w:rsidRDefault="0060643A" w:rsidP="000A5947">
            <w:pPr>
              <w:jc w:val="center"/>
              <w:rPr>
                <w:rFonts w:ascii="Times New Roman" w:hAnsi="Times New Roman" w:cs="Times New Roman"/>
                <w:bCs/>
                <w:sz w:val="24"/>
                <w:szCs w:val="24"/>
                <w:lang w:val="en-US"/>
              </w:rPr>
            </w:pPr>
            <w:r w:rsidRPr="0060643A">
              <w:rPr>
                <w:rFonts w:ascii="Times New Roman" w:hAnsi="Times New Roman" w:cs="Times New Roman"/>
                <w:bCs/>
                <w:sz w:val="24"/>
                <w:szCs w:val="24"/>
                <w:lang w:val="en-US"/>
              </w:rPr>
              <w:t>4 (</w:t>
            </w:r>
            <w:r w:rsidRPr="0060643A">
              <w:rPr>
                <w:rFonts w:ascii="Times New Roman" w:hAnsi="Times New Roman" w:cs="Times New Roman"/>
                <w:bCs/>
                <w:sz w:val="24"/>
                <w:szCs w:val="24"/>
              </w:rPr>
              <w:t>4</w:t>
            </w:r>
            <w:r w:rsidRPr="0060643A">
              <w:rPr>
                <w:rFonts w:ascii="Times New Roman" w:hAnsi="Times New Roman" w:cs="Times New Roman"/>
                <w:bCs/>
                <w:sz w:val="24"/>
                <w:szCs w:val="24"/>
                <w:lang w:val="en-US"/>
              </w:rPr>
              <w:t>)</w:t>
            </w:r>
          </w:p>
        </w:tc>
        <w:tc>
          <w:tcPr>
            <w:tcW w:w="2109" w:type="dxa"/>
          </w:tcPr>
          <w:p w14:paraId="0A24C9C7" w14:textId="388015FB"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10 (12)</w:t>
            </w:r>
          </w:p>
        </w:tc>
        <w:tc>
          <w:tcPr>
            <w:tcW w:w="2886" w:type="dxa"/>
          </w:tcPr>
          <w:p w14:paraId="405D81ED" w14:textId="42A84ED4" w:rsidR="0060643A" w:rsidRPr="0060643A" w:rsidRDefault="0060643A" w:rsidP="000A5947">
            <w:pPr>
              <w:jc w:val="center"/>
              <w:rPr>
                <w:rFonts w:ascii="Times New Roman" w:hAnsi="Times New Roman" w:cs="Times New Roman"/>
                <w:bCs/>
                <w:sz w:val="24"/>
                <w:szCs w:val="24"/>
                <w:lang w:val="en-US"/>
              </w:rPr>
            </w:pPr>
            <w:r w:rsidRPr="0060643A">
              <w:rPr>
                <w:rFonts w:ascii="Times New Roman" w:hAnsi="Times New Roman" w:cs="Times New Roman"/>
                <w:bCs/>
                <w:sz w:val="24"/>
                <w:szCs w:val="24"/>
                <w:lang w:val="en-US"/>
              </w:rPr>
              <w:t>U</w:t>
            </w:r>
            <w:r w:rsidRPr="0060643A">
              <w:rPr>
                <w:rFonts w:ascii="Times New Roman" w:hAnsi="Times New Roman" w:cs="Times New Roman"/>
                <w:bCs/>
                <w:sz w:val="24"/>
                <w:szCs w:val="24"/>
              </w:rPr>
              <w:t>-тест&gt;0,0</w:t>
            </w:r>
            <w:r w:rsidRPr="0060643A">
              <w:rPr>
                <w:rFonts w:ascii="Times New Roman" w:hAnsi="Times New Roman" w:cs="Times New Roman"/>
                <w:bCs/>
                <w:sz w:val="24"/>
                <w:szCs w:val="24"/>
                <w:lang w:val="en-US"/>
              </w:rPr>
              <w:t>5</w:t>
            </w:r>
          </w:p>
        </w:tc>
      </w:tr>
      <w:tr w:rsidR="0060643A" w:rsidRPr="000A5947" w14:paraId="5C5405C9" w14:textId="77777777" w:rsidTr="0060643A">
        <w:trPr>
          <w:trHeight w:val="534"/>
        </w:trPr>
        <w:tc>
          <w:tcPr>
            <w:tcW w:w="2533" w:type="dxa"/>
          </w:tcPr>
          <w:p w14:paraId="439CE185" w14:textId="352304D6"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Доза вещества</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Ме (МР), г</w:t>
            </w:r>
          </w:p>
        </w:tc>
        <w:tc>
          <w:tcPr>
            <w:tcW w:w="2106" w:type="dxa"/>
          </w:tcPr>
          <w:p w14:paraId="74849723" w14:textId="0E9217CA"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0,5(1,7)</w:t>
            </w:r>
          </w:p>
        </w:tc>
        <w:tc>
          <w:tcPr>
            <w:tcW w:w="2109" w:type="dxa"/>
          </w:tcPr>
          <w:p w14:paraId="1DA7022B" w14:textId="13156B61"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1(4,5)</w:t>
            </w:r>
          </w:p>
        </w:tc>
        <w:tc>
          <w:tcPr>
            <w:tcW w:w="2886" w:type="dxa"/>
          </w:tcPr>
          <w:p w14:paraId="2B0AE731" w14:textId="5B47F37E"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U</w:t>
            </w:r>
            <w:r w:rsidRPr="0060643A">
              <w:rPr>
                <w:rFonts w:ascii="Times New Roman" w:hAnsi="Times New Roman" w:cs="Times New Roman"/>
                <w:bCs/>
                <w:sz w:val="24"/>
                <w:szCs w:val="24"/>
              </w:rPr>
              <w:t>-тест&gt;0,05</w:t>
            </w:r>
          </w:p>
        </w:tc>
      </w:tr>
      <w:tr w:rsidR="0060643A" w:rsidRPr="000A5947" w14:paraId="15C39A5B" w14:textId="77777777" w:rsidTr="0060643A">
        <w:trPr>
          <w:trHeight w:val="1341"/>
        </w:trPr>
        <w:tc>
          <w:tcPr>
            <w:tcW w:w="2533" w:type="dxa"/>
          </w:tcPr>
          <w:p w14:paraId="1D7BF4FD" w14:textId="77777777"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 xml:space="preserve">Способ употребления: </w:t>
            </w:r>
          </w:p>
          <w:p w14:paraId="37725CF6" w14:textId="77777777"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-Курение, интраназально</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n (%)</w:t>
            </w:r>
          </w:p>
          <w:p w14:paraId="3965150C" w14:textId="77777777"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-Внутривенно n (%)</w:t>
            </w:r>
          </w:p>
          <w:p w14:paraId="75E5325E" w14:textId="77777777"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Per</w:t>
            </w:r>
            <w:r w:rsidRPr="0060643A">
              <w:rPr>
                <w:rFonts w:ascii="Times New Roman" w:hAnsi="Times New Roman" w:cs="Times New Roman"/>
                <w:bCs/>
                <w:sz w:val="24"/>
                <w:szCs w:val="24"/>
              </w:rPr>
              <w:t xml:space="preserve"> </w:t>
            </w:r>
            <w:r w:rsidRPr="0060643A">
              <w:rPr>
                <w:rFonts w:ascii="Times New Roman" w:hAnsi="Times New Roman" w:cs="Times New Roman"/>
                <w:bCs/>
                <w:sz w:val="24"/>
                <w:szCs w:val="24"/>
                <w:lang w:val="en-US"/>
              </w:rPr>
              <w:t>os</w:t>
            </w:r>
            <w:r w:rsidRPr="0060643A">
              <w:rPr>
                <w:rFonts w:ascii="Times New Roman" w:hAnsi="Times New Roman" w:cs="Times New Roman"/>
                <w:bCs/>
                <w:sz w:val="24"/>
                <w:szCs w:val="24"/>
              </w:rPr>
              <w:t xml:space="preserve"> n (%)</w:t>
            </w:r>
          </w:p>
        </w:tc>
        <w:tc>
          <w:tcPr>
            <w:tcW w:w="2106" w:type="dxa"/>
          </w:tcPr>
          <w:p w14:paraId="74CA2526" w14:textId="77777777" w:rsidR="0060643A" w:rsidRPr="0060643A" w:rsidRDefault="0060643A" w:rsidP="000A5947">
            <w:pPr>
              <w:jc w:val="center"/>
              <w:rPr>
                <w:rFonts w:ascii="Times New Roman" w:hAnsi="Times New Roman" w:cs="Times New Roman"/>
                <w:bCs/>
                <w:sz w:val="24"/>
                <w:szCs w:val="24"/>
              </w:rPr>
            </w:pPr>
          </w:p>
          <w:p w14:paraId="0A001D51" w14:textId="360E1AFB"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32</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76</w:t>
            </w:r>
            <w:r w:rsidRPr="0060643A">
              <w:rPr>
                <w:rFonts w:ascii="Times New Roman" w:hAnsi="Times New Roman" w:cs="Times New Roman"/>
                <w:bCs/>
                <w:sz w:val="24"/>
                <w:szCs w:val="24"/>
              </w:rPr>
              <w:t>,2)</w:t>
            </w:r>
          </w:p>
          <w:p w14:paraId="41715F4D" w14:textId="77777777" w:rsidR="0060643A" w:rsidRPr="0060643A" w:rsidRDefault="0060643A" w:rsidP="000A5947">
            <w:pPr>
              <w:jc w:val="center"/>
              <w:rPr>
                <w:rFonts w:ascii="Times New Roman" w:hAnsi="Times New Roman" w:cs="Times New Roman"/>
                <w:bCs/>
                <w:sz w:val="24"/>
                <w:szCs w:val="24"/>
              </w:rPr>
            </w:pPr>
          </w:p>
          <w:p w14:paraId="3561F3A0" w14:textId="6ADAA9EE"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9(</w:t>
            </w:r>
            <w:r w:rsidRPr="0060643A">
              <w:rPr>
                <w:rFonts w:ascii="Times New Roman" w:hAnsi="Times New Roman" w:cs="Times New Roman"/>
                <w:bCs/>
                <w:sz w:val="24"/>
                <w:szCs w:val="24"/>
                <w:lang w:val="en-US"/>
              </w:rPr>
              <w:t>21</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4</w:t>
            </w:r>
            <w:r w:rsidRPr="0060643A">
              <w:rPr>
                <w:rFonts w:ascii="Times New Roman" w:hAnsi="Times New Roman" w:cs="Times New Roman"/>
                <w:bCs/>
                <w:sz w:val="24"/>
                <w:szCs w:val="24"/>
              </w:rPr>
              <w:t>)</w:t>
            </w:r>
          </w:p>
          <w:p w14:paraId="09CC1520" w14:textId="5C82AC71"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1</w:t>
            </w: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2</w:t>
            </w:r>
            <w:r w:rsidRPr="0060643A">
              <w:rPr>
                <w:rFonts w:ascii="Times New Roman" w:hAnsi="Times New Roman" w:cs="Times New Roman"/>
                <w:bCs/>
                <w:sz w:val="24"/>
                <w:szCs w:val="24"/>
              </w:rPr>
              <w:t>,4)</w:t>
            </w:r>
          </w:p>
        </w:tc>
        <w:tc>
          <w:tcPr>
            <w:tcW w:w="2109" w:type="dxa"/>
          </w:tcPr>
          <w:p w14:paraId="7553117D" w14:textId="77777777" w:rsidR="0060643A" w:rsidRPr="0060643A" w:rsidRDefault="0060643A" w:rsidP="000A5947">
            <w:pPr>
              <w:jc w:val="center"/>
              <w:rPr>
                <w:rFonts w:ascii="Times New Roman" w:hAnsi="Times New Roman" w:cs="Times New Roman"/>
                <w:bCs/>
                <w:sz w:val="24"/>
                <w:szCs w:val="24"/>
              </w:rPr>
            </w:pPr>
          </w:p>
          <w:p w14:paraId="0ED2D057"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w:t>
            </w:r>
          </w:p>
          <w:p w14:paraId="488F4AAF" w14:textId="77777777" w:rsidR="0060643A" w:rsidRPr="0060643A" w:rsidRDefault="0060643A" w:rsidP="000A5947">
            <w:pPr>
              <w:jc w:val="center"/>
              <w:rPr>
                <w:rFonts w:ascii="Times New Roman" w:hAnsi="Times New Roman" w:cs="Times New Roman"/>
                <w:bCs/>
                <w:sz w:val="24"/>
                <w:szCs w:val="24"/>
              </w:rPr>
            </w:pPr>
          </w:p>
          <w:p w14:paraId="3C30F471" w14:textId="6F706092"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5(71,4)</w:t>
            </w:r>
          </w:p>
          <w:p w14:paraId="3D1E56DD" w14:textId="096EF77F"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 (28,6)</w:t>
            </w:r>
          </w:p>
        </w:tc>
        <w:tc>
          <w:tcPr>
            <w:tcW w:w="2886" w:type="dxa"/>
          </w:tcPr>
          <w:p w14:paraId="4FF71E85" w14:textId="77777777" w:rsidR="0060643A" w:rsidRPr="0060643A" w:rsidRDefault="0060643A" w:rsidP="000A5947">
            <w:pPr>
              <w:jc w:val="center"/>
              <w:rPr>
                <w:rFonts w:ascii="Times New Roman" w:hAnsi="Times New Roman" w:cs="Times New Roman"/>
                <w:bCs/>
                <w:sz w:val="24"/>
                <w:szCs w:val="24"/>
              </w:rPr>
            </w:pPr>
          </w:p>
          <w:p w14:paraId="565AC409" w14:textId="77777777" w:rsidR="0060643A" w:rsidRPr="0060643A" w:rsidRDefault="0060643A" w:rsidP="000A5947">
            <w:pPr>
              <w:jc w:val="center"/>
              <w:rPr>
                <w:rFonts w:ascii="Times New Roman" w:hAnsi="Times New Roman" w:cs="Times New Roman"/>
                <w:bCs/>
                <w:sz w:val="24"/>
                <w:szCs w:val="24"/>
              </w:rPr>
            </w:pPr>
          </w:p>
          <w:p w14:paraId="731F6070"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х2 Пирсона&lt;0,01</w:t>
            </w:r>
          </w:p>
        </w:tc>
      </w:tr>
      <w:tr w:rsidR="0060643A" w:rsidRPr="000A5947" w14:paraId="6AF0393C" w14:textId="77777777" w:rsidTr="0060643A">
        <w:trPr>
          <w:trHeight w:val="534"/>
        </w:trPr>
        <w:tc>
          <w:tcPr>
            <w:tcW w:w="2533" w:type="dxa"/>
          </w:tcPr>
          <w:p w14:paraId="4C810318" w14:textId="1119A15C"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«Марафон», среднее±SD, дни</w:t>
            </w:r>
          </w:p>
        </w:tc>
        <w:tc>
          <w:tcPr>
            <w:tcW w:w="2106" w:type="dxa"/>
          </w:tcPr>
          <w:p w14:paraId="0C607FE5" w14:textId="72ECF538"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13±10,1</w:t>
            </w:r>
          </w:p>
        </w:tc>
        <w:tc>
          <w:tcPr>
            <w:tcW w:w="2109" w:type="dxa"/>
          </w:tcPr>
          <w:p w14:paraId="6D17354D" w14:textId="402A6E8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6,6±11,9</w:t>
            </w:r>
          </w:p>
        </w:tc>
        <w:tc>
          <w:tcPr>
            <w:tcW w:w="2886" w:type="dxa"/>
          </w:tcPr>
          <w:p w14:paraId="2E64C542" w14:textId="67455243"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t-тест&lt;0,05</w:t>
            </w:r>
          </w:p>
        </w:tc>
      </w:tr>
      <w:tr w:rsidR="0060643A" w:rsidRPr="000A5947" w14:paraId="364E2B32" w14:textId="77777777" w:rsidTr="0060643A">
        <w:trPr>
          <w:trHeight w:val="272"/>
        </w:trPr>
        <w:tc>
          <w:tcPr>
            <w:tcW w:w="2533" w:type="dxa"/>
          </w:tcPr>
          <w:p w14:paraId="44E71CF9" w14:textId="77777777"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ВИЧ позитивные</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n(%)</w:t>
            </w:r>
          </w:p>
        </w:tc>
        <w:tc>
          <w:tcPr>
            <w:tcW w:w="2106" w:type="dxa"/>
          </w:tcPr>
          <w:p w14:paraId="714F4A9B" w14:textId="3FDC86FC"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3(7,1)</w:t>
            </w:r>
          </w:p>
        </w:tc>
        <w:tc>
          <w:tcPr>
            <w:tcW w:w="2109" w:type="dxa"/>
          </w:tcPr>
          <w:p w14:paraId="09EE0776" w14:textId="0C566460"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2(28,6)</w:t>
            </w:r>
          </w:p>
        </w:tc>
        <w:tc>
          <w:tcPr>
            <w:tcW w:w="2886" w:type="dxa"/>
          </w:tcPr>
          <w:p w14:paraId="0BA0E3C1" w14:textId="1F72EBB3"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w:t>
            </w:r>
            <w:r w:rsidRPr="0060643A">
              <w:rPr>
                <w:rFonts w:ascii="Times New Roman" w:hAnsi="Times New Roman" w:cs="Times New Roman"/>
                <w:bCs/>
                <w:sz w:val="24"/>
                <w:szCs w:val="24"/>
                <w:vertAlign w:val="superscript"/>
              </w:rPr>
              <w:t>2</w:t>
            </w:r>
            <w:r w:rsidRPr="0060643A">
              <w:rPr>
                <w:rFonts w:ascii="Times New Roman" w:hAnsi="Times New Roman" w:cs="Times New Roman"/>
                <w:bCs/>
                <w:sz w:val="24"/>
                <w:szCs w:val="24"/>
              </w:rPr>
              <w:t xml:space="preserve"> Пирсона &gt;0,05</w:t>
            </w:r>
          </w:p>
        </w:tc>
      </w:tr>
      <w:tr w:rsidR="0060643A" w:rsidRPr="000A5947" w14:paraId="46E278FB" w14:textId="77777777" w:rsidTr="0060643A">
        <w:trPr>
          <w:trHeight w:val="262"/>
        </w:trPr>
        <w:tc>
          <w:tcPr>
            <w:tcW w:w="2533" w:type="dxa"/>
          </w:tcPr>
          <w:p w14:paraId="47803BCB" w14:textId="7777777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 xml:space="preserve">Гепатит </w:t>
            </w:r>
            <w:r w:rsidRPr="0060643A">
              <w:rPr>
                <w:rFonts w:ascii="Times New Roman" w:hAnsi="Times New Roman" w:cs="Times New Roman"/>
                <w:bCs/>
                <w:sz w:val="24"/>
                <w:szCs w:val="24"/>
                <w:lang w:val="en-US"/>
              </w:rPr>
              <w:t>C</w:t>
            </w:r>
            <w:r w:rsidRPr="0060643A">
              <w:rPr>
                <w:rFonts w:ascii="Times New Roman" w:hAnsi="Times New Roman" w:cs="Times New Roman"/>
                <w:bCs/>
                <w:sz w:val="24"/>
                <w:szCs w:val="24"/>
              </w:rPr>
              <w:t xml:space="preserve"> n(%)</w:t>
            </w:r>
          </w:p>
        </w:tc>
        <w:tc>
          <w:tcPr>
            <w:tcW w:w="2106" w:type="dxa"/>
          </w:tcPr>
          <w:p w14:paraId="1D82AB26" w14:textId="19F1F640"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12(29,3)</w:t>
            </w:r>
          </w:p>
        </w:tc>
        <w:tc>
          <w:tcPr>
            <w:tcW w:w="2109" w:type="dxa"/>
          </w:tcPr>
          <w:p w14:paraId="38EC8076" w14:textId="58D17CA6"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5(71,4)</w:t>
            </w:r>
          </w:p>
        </w:tc>
        <w:tc>
          <w:tcPr>
            <w:tcW w:w="2886" w:type="dxa"/>
          </w:tcPr>
          <w:p w14:paraId="6408F66C"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х2 Пирсона &lt;0,01</w:t>
            </w:r>
          </w:p>
        </w:tc>
      </w:tr>
      <w:tr w:rsidR="0060643A" w:rsidRPr="000A5947" w14:paraId="7297C15E" w14:textId="77777777" w:rsidTr="00CF1FF3">
        <w:trPr>
          <w:trHeight w:val="1947"/>
        </w:trPr>
        <w:tc>
          <w:tcPr>
            <w:tcW w:w="2533" w:type="dxa"/>
            <w:tcBorders>
              <w:bottom w:val="single" w:sz="4" w:space="0" w:color="auto"/>
            </w:tcBorders>
          </w:tcPr>
          <w:p w14:paraId="5D9A5DA9" w14:textId="7777777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Анализы крови:</w:t>
            </w:r>
          </w:p>
          <w:p w14:paraId="7AAC2B65" w14:textId="7777777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 Тромбоциты среднее± SD,</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×10⁹/л</w:t>
            </w:r>
          </w:p>
          <w:p w14:paraId="24ECEE18" w14:textId="4D3A3BE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w:t>
            </w:r>
            <w:r w:rsidRPr="0060643A">
              <w:rPr>
                <w:rFonts w:ascii="Times New Roman" w:hAnsi="Times New Roman" w:cs="Times New Roman"/>
                <w:sz w:val="24"/>
                <w:szCs w:val="24"/>
              </w:rPr>
              <w:t xml:space="preserve"> Креатинин</w:t>
            </w:r>
            <w:r w:rsidRPr="0060643A">
              <w:rPr>
                <w:rFonts w:ascii="Times New Roman" w:hAnsi="Times New Roman" w:cs="Times New Roman"/>
                <w:bCs/>
                <w:sz w:val="24"/>
                <w:szCs w:val="24"/>
              </w:rPr>
              <w:t xml:space="preserve"> среднее± SD, ммоль/л</w:t>
            </w:r>
          </w:p>
          <w:p w14:paraId="1D1EC175" w14:textId="77BC1B0A"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-АЛТ</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Ме (МР), Ед/л</w:t>
            </w:r>
          </w:p>
          <w:p w14:paraId="3F2F8A77" w14:textId="785FE9D7" w:rsidR="0060643A" w:rsidRPr="0060643A" w:rsidRDefault="0060643A" w:rsidP="000A5947">
            <w:pPr>
              <w:rPr>
                <w:rFonts w:ascii="Times New Roman" w:hAnsi="Times New Roman" w:cs="Times New Roman"/>
                <w:bCs/>
                <w:sz w:val="24"/>
                <w:szCs w:val="24"/>
              </w:rPr>
            </w:pPr>
            <w:r w:rsidRPr="0060643A">
              <w:rPr>
                <w:rFonts w:ascii="Times New Roman" w:hAnsi="Times New Roman" w:cs="Times New Roman"/>
                <w:bCs/>
                <w:sz w:val="24"/>
                <w:szCs w:val="24"/>
              </w:rPr>
              <w:t>-АСТ</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Ме (МР), Ед/л</w:t>
            </w:r>
          </w:p>
        </w:tc>
        <w:tc>
          <w:tcPr>
            <w:tcW w:w="2106" w:type="dxa"/>
            <w:tcBorders>
              <w:bottom w:val="single" w:sz="4" w:space="0" w:color="auto"/>
            </w:tcBorders>
          </w:tcPr>
          <w:p w14:paraId="1DDFDFD5" w14:textId="77777777" w:rsidR="0060643A" w:rsidRPr="0060643A" w:rsidRDefault="0060643A" w:rsidP="000A5947">
            <w:pPr>
              <w:jc w:val="center"/>
              <w:rPr>
                <w:rFonts w:ascii="Times New Roman" w:hAnsi="Times New Roman" w:cs="Times New Roman"/>
                <w:bCs/>
                <w:sz w:val="24"/>
                <w:szCs w:val="24"/>
              </w:rPr>
            </w:pPr>
          </w:p>
          <w:p w14:paraId="3A877A78" w14:textId="77777777" w:rsidR="0060643A" w:rsidRPr="0060643A" w:rsidRDefault="0060643A" w:rsidP="000A5947">
            <w:pPr>
              <w:jc w:val="center"/>
              <w:rPr>
                <w:rFonts w:ascii="Times New Roman" w:hAnsi="Times New Roman" w:cs="Times New Roman"/>
                <w:bCs/>
                <w:sz w:val="24"/>
                <w:szCs w:val="24"/>
              </w:rPr>
            </w:pPr>
          </w:p>
          <w:p w14:paraId="7A7218E5" w14:textId="24195548"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256,3±58,9</w:t>
            </w:r>
          </w:p>
          <w:p w14:paraId="1DDEF16F" w14:textId="77777777" w:rsidR="0060643A" w:rsidRPr="0060643A" w:rsidRDefault="0060643A" w:rsidP="000A5947">
            <w:pPr>
              <w:rPr>
                <w:rFonts w:ascii="Times New Roman" w:hAnsi="Times New Roman" w:cs="Times New Roman"/>
                <w:bCs/>
                <w:sz w:val="24"/>
                <w:szCs w:val="24"/>
              </w:rPr>
            </w:pPr>
          </w:p>
          <w:p w14:paraId="714C1474" w14:textId="719C15F4"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73,9±12,1</w:t>
            </w:r>
          </w:p>
          <w:p w14:paraId="751E3DCE" w14:textId="4FD25113"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24,6(36,2)</w:t>
            </w:r>
          </w:p>
          <w:p w14:paraId="48C24F3D" w14:textId="2A78BD74"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21,8(24,5)</w:t>
            </w:r>
          </w:p>
        </w:tc>
        <w:tc>
          <w:tcPr>
            <w:tcW w:w="2109" w:type="dxa"/>
            <w:tcBorders>
              <w:bottom w:val="single" w:sz="4" w:space="0" w:color="auto"/>
            </w:tcBorders>
          </w:tcPr>
          <w:p w14:paraId="6166ABD4" w14:textId="77777777" w:rsidR="0060643A" w:rsidRPr="0060643A" w:rsidRDefault="0060643A" w:rsidP="000A5947">
            <w:pPr>
              <w:jc w:val="center"/>
              <w:rPr>
                <w:rFonts w:ascii="Times New Roman" w:hAnsi="Times New Roman" w:cs="Times New Roman"/>
                <w:bCs/>
                <w:sz w:val="24"/>
                <w:szCs w:val="24"/>
              </w:rPr>
            </w:pPr>
          </w:p>
          <w:p w14:paraId="7627FB6A" w14:textId="77777777" w:rsidR="0060643A" w:rsidRPr="0060643A" w:rsidRDefault="0060643A" w:rsidP="000A5947">
            <w:pPr>
              <w:jc w:val="center"/>
              <w:rPr>
                <w:rFonts w:ascii="Times New Roman" w:hAnsi="Times New Roman" w:cs="Times New Roman"/>
                <w:bCs/>
                <w:sz w:val="24"/>
                <w:szCs w:val="24"/>
              </w:rPr>
            </w:pPr>
          </w:p>
          <w:p w14:paraId="76E5129B" w14:textId="38FBEB4D"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246,6±63,7</w:t>
            </w:r>
          </w:p>
          <w:p w14:paraId="4D07C350" w14:textId="77777777" w:rsidR="0060643A" w:rsidRPr="0060643A" w:rsidRDefault="0060643A" w:rsidP="000A5947">
            <w:pPr>
              <w:jc w:val="center"/>
              <w:rPr>
                <w:rFonts w:ascii="Times New Roman" w:hAnsi="Times New Roman" w:cs="Times New Roman"/>
                <w:bCs/>
                <w:sz w:val="24"/>
                <w:szCs w:val="24"/>
              </w:rPr>
            </w:pPr>
          </w:p>
          <w:p w14:paraId="3E54D0CE" w14:textId="7E9E66DA"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96,6±53,4</w:t>
            </w:r>
          </w:p>
          <w:p w14:paraId="67580736" w14:textId="189EF1DD"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18,6(20,4)</w:t>
            </w:r>
          </w:p>
          <w:p w14:paraId="2EB72225" w14:textId="2A620675" w:rsidR="0060643A" w:rsidRPr="0060643A" w:rsidRDefault="0060643A" w:rsidP="00CF1FF3">
            <w:pPr>
              <w:jc w:val="center"/>
              <w:rPr>
                <w:rFonts w:ascii="Times New Roman" w:hAnsi="Times New Roman" w:cs="Times New Roman"/>
                <w:bCs/>
                <w:sz w:val="24"/>
                <w:szCs w:val="24"/>
              </w:rPr>
            </w:pPr>
            <w:r w:rsidRPr="0060643A">
              <w:rPr>
                <w:rFonts w:ascii="Times New Roman" w:hAnsi="Times New Roman" w:cs="Times New Roman"/>
                <w:bCs/>
                <w:sz w:val="24"/>
                <w:szCs w:val="24"/>
              </w:rPr>
              <w:t>19,9(10,6)</w:t>
            </w:r>
          </w:p>
        </w:tc>
        <w:tc>
          <w:tcPr>
            <w:tcW w:w="2886" w:type="dxa"/>
            <w:tcBorders>
              <w:bottom w:val="single" w:sz="4" w:space="0" w:color="auto"/>
            </w:tcBorders>
          </w:tcPr>
          <w:p w14:paraId="42A5B697" w14:textId="77777777" w:rsidR="0060643A" w:rsidRPr="0060643A" w:rsidRDefault="0060643A" w:rsidP="000A5947">
            <w:pPr>
              <w:jc w:val="center"/>
              <w:rPr>
                <w:rFonts w:ascii="Times New Roman" w:hAnsi="Times New Roman" w:cs="Times New Roman"/>
                <w:bCs/>
                <w:sz w:val="24"/>
                <w:szCs w:val="24"/>
              </w:rPr>
            </w:pPr>
          </w:p>
          <w:p w14:paraId="2EFFE917" w14:textId="77777777" w:rsidR="0060643A" w:rsidRPr="0060643A" w:rsidRDefault="0060643A" w:rsidP="000A5947">
            <w:pPr>
              <w:jc w:val="center"/>
              <w:rPr>
                <w:rFonts w:ascii="Times New Roman" w:hAnsi="Times New Roman" w:cs="Times New Roman"/>
                <w:bCs/>
                <w:sz w:val="24"/>
                <w:szCs w:val="24"/>
              </w:rPr>
            </w:pPr>
          </w:p>
          <w:p w14:paraId="2A9DE07D" w14:textId="7CB1A5EB"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 &gt;0,05</w:t>
            </w:r>
          </w:p>
          <w:p w14:paraId="05B9D9AE" w14:textId="77777777" w:rsidR="0060643A" w:rsidRPr="0060643A" w:rsidRDefault="0060643A" w:rsidP="000A5947">
            <w:pPr>
              <w:jc w:val="center"/>
              <w:rPr>
                <w:rFonts w:ascii="Times New Roman" w:hAnsi="Times New Roman" w:cs="Times New Roman"/>
                <w:bCs/>
                <w:sz w:val="24"/>
                <w:szCs w:val="24"/>
              </w:rPr>
            </w:pPr>
          </w:p>
          <w:p w14:paraId="45E09984"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35DC0036"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U</w:t>
            </w:r>
            <w:r w:rsidRPr="0060643A">
              <w:rPr>
                <w:rFonts w:ascii="Times New Roman" w:hAnsi="Times New Roman" w:cs="Times New Roman"/>
                <w:bCs/>
                <w:sz w:val="24"/>
                <w:szCs w:val="24"/>
              </w:rPr>
              <w:t>-тест &gt;0,05</w:t>
            </w:r>
          </w:p>
          <w:p w14:paraId="093FE097" w14:textId="5A2BA25E"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U-тест &gt;0,05</w:t>
            </w:r>
          </w:p>
        </w:tc>
      </w:tr>
      <w:tr w:rsidR="0060643A" w:rsidRPr="000A5947" w14:paraId="0FFC0314" w14:textId="77777777" w:rsidTr="001F61E6">
        <w:trPr>
          <w:trHeight w:val="806"/>
        </w:trPr>
        <w:tc>
          <w:tcPr>
            <w:tcW w:w="2533" w:type="dxa"/>
          </w:tcPr>
          <w:p w14:paraId="3D8E9194" w14:textId="192D3950"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-АГ в анамнезе n(%)</w:t>
            </w:r>
          </w:p>
          <w:p w14:paraId="775ADD96" w14:textId="76FC6409" w:rsidR="0060643A" w:rsidRPr="0060643A" w:rsidRDefault="0060643A" w:rsidP="000A5947">
            <w:pPr>
              <w:jc w:val="both"/>
              <w:rPr>
                <w:rFonts w:ascii="Times New Roman" w:hAnsi="Times New Roman" w:cs="Times New Roman"/>
                <w:bCs/>
                <w:sz w:val="24"/>
                <w:szCs w:val="24"/>
              </w:rPr>
            </w:pPr>
            <w:r w:rsidRPr="0060643A">
              <w:rPr>
                <w:rFonts w:ascii="Times New Roman" w:hAnsi="Times New Roman" w:cs="Times New Roman"/>
                <w:bCs/>
                <w:sz w:val="24"/>
                <w:szCs w:val="24"/>
              </w:rPr>
              <w:t>-САД среднее± SD, мм рт.ст.</w:t>
            </w:r>
          </w:p>
        </w:tc>
        <w:tc>
          <w:tcPr>
            <w:tcW w:w="2106" w:type="dxa"/>
          </w:tcPr>
          <w:p w14:paraId="6F6CE28F"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4(9,5)</w:t>
            </w:r>
          </w:p>
          <w:p w14:paraId="73F3AC8A" w14:textId="5CE2B00B"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131,9±14,5</w:t>
            </w:r>
          </w:p>
        </w:tc>
        <w:tc>
          <w:tcPr>
            <w:tcW w:w="2109" w:type="dxa"/>
          </w:tcPr>
          <w:p w14:paraId="034CB3C5"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2(28,6)</w:t>
            </w:r>
          </w:p>
          <w:p w14:paraId="662F1D72" w14:textId="4468FCEC"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125,7±11,3</w:t>
            </w:r>
          </w:p>
        </w:tc>
        <w:tc>
          <w:tcPr>
            <w:tcW w:w="2886" w:type="dxa"/>
          </w:tcPr>
          <w:p w14:paraId="06ADF847" w14:textId="77777777"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х</w:t>
            </w:r>
            <w:r w:rsidRPr="0060643A">
              <w:rPr>
                <w:rFonts w:ascii="Times New Roman" w:hAnsi="Times New Roman" w:cs="Times New Roman"/>
                <w:bCs/>
                <w:sz w:val="24"/>
                <w:szCs w:val="24"/>
                <w:vertAlign w:val="superscript"/>
              </w:rPr>
              <w:t>2</w:t>
            </w:r>
            <w:r w:rsidRPr="0060643A">
              <w:rPr>
                <w:rFonts w:ascii="Times New Roman" w:hAnsi="Times New Roman" w:cs="Times New Roman"/>
                <w:bCs/>
                <w:sz w:val="24"/>
                <w:szCs w:val="24"/>
              </w:rPr>
              <w:t xml:space="preserve"> Пирсона &gt;0,05</w:t>
            </w:r>
          </w:p>
          <w:p w14:paraId="38898D3C" w14:textId="3BF47804" w:rsidR="0060643A" w:rsidRPr="0060643A" w:rsidRDefault="0060643A" w:rsidP="000A5947">
            <w:pPr>
              <w:jc w:val="center"/>
              <w:rPr>
                <w:rFonts w:ascii="Times New Roman" w:hAnsi="Times New Roman" w:cs="Times New Roman"/>
                <w:bCs/>
                <w:sz w:val="24"/>
                <w:szCs w:val="24"/>
              </w:rPr>
            </w:pPr>
            <w:r w:rsidRPr="0060643A">
              <w:rPr>
                <w:rFonts w:ascii="Times New Roman" w:hAnsi="Times New Roman" w:cs="Times New Roman"/>
                <w:bCs/>
                <w:sz w:val="24"/>
                <w:szCs w:val="24"/>
              </w:rPr>
              <w:t>t-тест &gt;0,05</w:t>
            </w:r>
          </w:p>
        </w:tc>
      </w:tr>
      <w:tr w:rsidR="001F61E6" w:rsidRPr="000A5947" w14:paraId="6D11B619" w14:textId="77777777" w:rsidTr="00AE1CD0">
        <w:trPr>
          <w:trHeight w:val="806"/>
        </w:trPr>
        <w:tc>
          <w:tcPr>
            <w:tcW w:w="9634" w:type="dxa"/>
            <w:gridSpan w:val="4"/>
            <w:tcBorders>
              <w:bottom w:val="single" w:sz="4" w:space="0" w:color="auto"/>
            </w:tcBorders>
          </w:tcPr>
          <w:p w14:paraId="38CDD954" w14:textId="447BCD92" w:rsidR="001F61E6" w:rsidRDefault="001F61E6" w:rsidP="001F61E6">
            <w:pPr>
              <w:rPr>
                <w:rFonts w:ascii="Times New Roman" w:hAnsi="Times New Roman" w:cs="Times New Roman"/>
                <w:bCs/>
                <w:sz w:val="24"/>
                <w:szCs w:val="24"/>
              </w:rPr>
            </w:pPr>
            <w:r>
              <w:rPr>
                <w:rFonts w:ascii="Times New Roman" w:hAnsi="Times New Roman" w:cs="Times New Roman"/>
                <w:bCs/>
                <w:sz w:val="24"/>
                <w:szCs w:val="24"/>
              </w:rPr>
              <w:t xml:space="preserve">        Примечание:</w:t>
            </w:r>
          </w:p>
          <w:p w14:paraId="40B2EA53" w14:textId="3D9D887D" w:rsidR="001F61E6" w:rsidRPr="001F61E6" w:rsidRDefault="001F61E6" w:rsidP="001F61E6">
            <w:pPr>
              <w:rPr>
                <w:rFonts w:ascii="Times New Roman" w:hAnsi="Times New Roman" w:cs="Times New Roman"/>
                <w:bCs/>
                <w:sz w:val="24"/>
                <w:szCs w:val="24"/>
              </w:rPr>
            </w:pPr>
            <w:r>
              <w:rPr>
                <w:rFonts w:ascii="Times New Roman" w:hAnsi="Times New Roman" w:cs="Times New Roman"/>
                <w:bCs/>
                <w:sz w:val="24"/>
                <w:szCs w:val="24"/>
              </w:rPr>
              <w:t xml:space="preserve">1. </w:t>
            </w:r>
            <w:r w:rsidRPr="001F61E6">
              <w:rPr>
                <w:rFonts w:ascii="Times New Roman" w:hAnsi="Times New Roman" w:cs="Times New Roman"/>
                <w:bCs/>
                <w:sz w:val="24"/>
                <w:szCs w:val="24"/>
              </w:rPr>
              <w:t>SD – стандартное отклонение</w:t>
            </w:r>
            <w:r w:rsidR="00CF1FF3">
              <w:rPr>
                <w:rFonts w:ascii="Times New Roman" w:hAnsi="Times New Roman" w:cs="Times New Roman"/>
                <w:bCs/>
                <w:sz w:val="24"/>
                <w:szCs w:val="24"/>
              </w:rPr>
              <w:t>.</w:t>
            </w:r>
          </w:p>
          <w:p w14:paraId="5B8A6E02" w14:textId="6F66B99E" w:rsidR="001F61E6" w:rsidRPr="001F61E6" w:rsidRDefault="001F61E6" w:rsidP="001F61E6">
            <w:pPr>
              <w:rPr>
                <w:rFonts w:ascii="Times New Roman" w:hAnsi="Times New Roman" w:cs="Times New Roman"/>
                <w:bCs/>
                <w:sz w:val="24"/>
                <w:szCs w:val="24"/>
              </w:rPr>
            </w:pPr>
            <w:r>
              <w:rPr>
                <w:rFonts w:ascii="Times New Roman" w:hAnsi="Times New Roman" w:cs="Times New Roman"/>
                <w:bCs/>
                <w:sz w:val="24"/>
                <w:szCs w:val="24"/>
              </w:rPr>
              <w:t xml:space="preserve">2. </w:t>
            </w:r>
            <w:r w:rsidRPr="001F61E6">
              <w:rPr>
                <w:rFonts w:ascii="Times New Roman" w:hAnsi="Times New Roman" w:cs="Times New Roman"/>
                <w:bCs/>
                <w:sz w:val="24"/>
                <w:szCs w:val="24"/>
              </w:rPr>
              <w:t>АГ – артериальная гипертензия (≥140/90 мм рт.ст.)</w:t>
            </w:r>
            <w:r w:rsidR="00CF1FF3">
              <w:rPr>
                <w:rFonts w:ascii="Times New Roman" w:hAnsi="Times New Roman" w:cs="Times New Roman"/>
                <w:bCs/>
                <w:sz w:val="24"/>
                <w:szCs w:val="24"/>
              </w:rPr>
              <w:t>.</w:t>
            </w:r>
          </w:p>
          <w:p w14:paraId="136751E5" w14:textId="25924D76" w:rsidR="001F61E6" w:rsidRDefault="001F61E6" w:rsidP="001F61E6">
            <w:pPr>
              <w:rPr>
                <w:rFonts w:ascii="Times New Roman" w:hAnsi="Times New Roman" w:cs="Times New Roman"/>
                <w:bCs/>
                <w:sz w:val="24"/>
                <w:szCs w:val="24"/>
              </w:rPr>
            </w:pPr>
            <w:r>
              <w:rPr>
                <w:rFonts w:ascii="Times New Roman" w:hAnsi="Times New Roman" w:cs="Times New Roman"/>
                <w:bCs/>
                <w:sz w:val="24"/>
                <w:szCs w:val="24"/>
              </w:rPr>
              <w:t>3</w:t>
            </w:r>
            <w:r w:rsidRPr="001F61E6">
              <w:rPr>
                <w:rFonts w:ascii="Times New Roman" w:hAnsi="Times New Roman" w:cs="Times New Roman"/>
                <w:bCs/>
                <w:sz w:val="24"/>
                <w:szCs w:val="24"/>
              </w:rPr>
              <w:t>. АЛТ – аланинаминотрансфераза</w:t>
            </w:r>
            <w:r w:rsidR="00CF1FF3">
              <w:rPr>
                <w:rFonts w:ascii="Times New Roman" w:hAnsi="Times New Roman" w:cs="Times New Roman"/>
                <w:bCs/>
                <w:sz w:val="24"/>
                <w:szCs w:val="24"/>
              </w:rPr>
              <w:t>.</w:t>
            </w:r>
          </w:p>
          <w:p w14:paraId="521EF11D" w14:textId="39DA653A" w:rsidR="001F61E6" w:rsidRDefault="001F61E6" w:rsidP="001F61E6">
            <w:pPr>
              <w:rPr>
                <w:rFonts w:ascii="Times New Roman" w:hAnsi="Times New Roman" w:cs="Times New Roman"/>
                <w:bCs/>
                <w:sz w:val="24"/>
                <w:szCs w:val="24"/>
              </w:rPr>
            </w:pPr>
            <w:r>
              <w:rPr>
                <w:rFonts w:ascii="Times New Roman" w:hAnsi="Times New Roman" w:cs="Times New Roman"/>
                <w:bCs/>
                <w:sz w:val="24"/>
                <w:szCs w:val="24"/>
              </w:rPr>
              <w:t xml:space="preserve">4. </w:t>
            </w:r>
            <w:r w:rsidRPr="001F61E6">
              <w:rPr>
                <w:rFonts w:ascii="Times New Roman" w:hAnsi="Times New Roman" w:cs="Times New Roman"/>
                <w:bCs/>
                <w:sz w:val="24"/>
                <w:szCs w:val="24"/>
              </w:rPr>
              <w:t>АСТ – аспартатаминотрансфераза</w:t>
            </w:r>
            <w:r w:rsidR="00CF1FF3">
              <w:rPr>
                <w:rFonts w:ascii="Times New Roman" w:hAnsi="Times New Roman" w:cs="Times New Roman"/>
                <w:bCs/>
                <w:sz w:val="24"/>
                <w:szCs w:val="24"/>
              </w:rPr>
              <w:t>.</w:t>
            </w:r>
          </w:p>
          <w:p w14:paraId="64572DFB" w14:textId="36F6FF32" w:rsidR="001F61E6" w:rsidRPr="001F61E6" w:rsidRDefault="001F61E6" w:rsidP="001F61E6">
            <w:pPr>
              <w:rPr>
                <w:rFonts w:ascii="Times New Roman" w:hAnsi="Times New Roman" w:cs="Times New Roman"/>
                <w:bCs/>
                <w:sz w:val="24"/>
                <w:szCs w:val="24"/>
              </w:rPr>
            </w:pPr>
            <w:r>
              <w:rPr>
                <w:rFonts w:ascii="Times New Roman" w:hAnsi="Times New Roman" w:cs="Times New Roman"/>
                <w:bCs/>
                <w:sz w:val="24"/>
                <w:szCs w:val="24"/>
              </w:rPr>
              <w:t xml:space="preserve">5. </w:t>
            </w:r>
            <w:r w:rsidRPr="001F61E6">
              <w:rPr>
                <w:rFonts w:ascii="Times New Roman" w:hAnsi="Times New Roman" w:cs="Times New Roman"/>
                <w:bCs/>
                <w:sz w:val="24"/>
                <w:szCs w:val="24"/>
              </w:rPr>
              <w:t>ВИЧ – вирус иммунодефицита человека</w:t>
            </w:r>
            <w:r w:rsidR="00CF1FF3">
              <w:rPr>
                <w:rFonts w:ascii="Times New Roman" w:hAnsi="Times New Roman" w:cs="Times New Roman"/>
                <w:bCs/>
                <w:sz w:val="24"/>
                <w:szCs w:val="24"/>
              </w:rPr>
              <w:t>.</w:t>
            </w:r>
          </w:p>
          <w:p w14:paraId="23D9940F" w14:textId="1EB803D0" w:rsidR="001F61E6" w:rsidRPr="0060643A" w:rsidRDefault="00CF1FF3" w:rsidP="001F61E6">
            <w:pPr>
              <w:rPr>
                <w:rFonts w:ascii="Times New Roman" w:hAnsi="Times New Roman" w:cs="Times New Roman"/>
                <w:bCs/>
                <w:sz w:val="24"/>
                <w:szCs w:val="24"/>
              </w:rPr>
            </w:pPr>
            <w:r>
              <w:rPr>
                <w:rFonts w:ascii="Times New Roman" w:hAnsi="Times New Roman" w:cs="Times New Roman"/>
                <w:bCs/>
                <w:sz w:val="24"/>
                <w:szCs w:val="24"/>
              </w:rPr>
              <w:t>6</w:t>
            </w:r>
            <w:r w:rsidR="001F61E6" w:rsidRPr="001F61E6">
              <w:rPr>
                <w:rFonts w:ascii="Times New Roman" w:hAnsi="Times New Roman" w:cs="Times New Roman"/>
                <w:bCs/>
                <w:sz w:val="24"/>
                <w:szCs w:val="24"/>
              </w:rPr>
              <w:t>. САД – систолическое артериальное давление</w:t>
            </w:r>
          </w:p>
        </w:tc>
      </w:tr>
    </w:tbl>
    <w:p w14:paraId="0D11574A" w14:textId="77777777" w:rsidR="006978FB" w:rsidRDefault="006978FB"/>
    <w:p w14:paraId="029992CC" w14:textId="77777777" w:rsidR="00CF1FF3" w:rsidRDefault="00CF1FF3"/>
    <w:p w14:paraId="21E2FFA5" w14:textId="77777777" w:rsidR="00CF1FF3" w:rsidRDefault="00CF1FF3"/>
    <w:p w14:paraId="7B44D95F" w14:textId="767A40A6" w:rsidR="006978FB" w:rsidRDefault="006978FB" w:rsidP="006978FB">
      <w:pPr>
        <w:rPr>
          <w:rFonts w:ascii="Times New Roman" w:hAnsi="Times New Roman" w:cs="Times New Roman"/>
          <w:sz w:val="28"/>
          <w:szCs w:val="28"/>
        </w:rPr>
      </w:pPr>
      <w:r w:rsidRPr="006978FB">
        <w:rPr>
          <w:rFonts w:ascii="Times New Roman" w:hAnsi="Times New Roman" w:cs="Times New Roman"/>
          <w:sz w:val="28"/>
          <w:szCs w:val="28"/>
        </w:rPr>
        <w:lastRenderedPageBreak/>
        <w:t xml:space="preserve">Таблица </w:t>
      </w:r>
      <w:r>
        <w:rPr>
          <w:rFonts w:ascii="Times New Roman" w:hAnsi="Times New Roman" w:cs="Times New Roman"/>
          <w:sz w:val="28"/>
          <w:szCs w:val="28"/>
        </w:rPr>
        <w:t>10</w:t>
      </w:r>
      <w:r w:rsidRPr="006978FB">
        <w:rPr>
          <w:rFonts w:ascii="Times New Roman" w:hAnsi="Times New Roman" w:cs="Times New Roman"/>
          <w:sz w:val="28"/>
          <w:szCs w:val="28"/>
        </w:rPr>
        <w:t xml:space="preserve"> – Сравнительная характеристика пациентов с летальным исходом по </w:t>
      </w:r>
      <w:r w:rsidR="00711E5B">
        <w:rPr>
          <w:rFonts w:ascii="Times New Roman" w:hAnsi="Times New Roman" w:cs="Times New Roman"/>
          <w:sz w:val="28"/>
          <w:szCs w:val="28"/>
        </w:rPr>
        <w:t xml:space="preserve">инструментальным </w:t>
      </w:r>
      <w:r w:rsidRPr="006978FB">
        <w:rPr>
          <w:rFonts w:ascii="Times New Roman" w:hAnsi="Times New Roman" w:cs="Times New Roman"/>
          <w:sz w:val="28"/>
          <w:szCs w:val="28"/>
        </w:rPr>
        <w:t>показателям</w:t>
      </w:r>
    </w:p>
    <w:tbl>
      <w:tblPr>
        <w:tblStyle w:val="aa"/>
        <w:tblW w:w="0" w:type="auto"/>
        <w:tblLook w:val="04A0" w:firstRow="1" w:lastRow="0" w:firstColumn="1" w:lastColumn="0" w:noHBand="0" w:noVBand="1"/>
      </w:tblPr>
      <w:tblGrid>
        <w:gridCol w:w="2407"/>
        <w:gridCol w:w="2407"/>
        <w:gridCol w:w="2407"/>
        <w:gridCol w:w="2407"/>
      </w:tblGrid>
      <w:tr w:rsidR="00711E5B" w14:paraId="5AD6CCED" w14:textId="77777777" w:rsidTr="00711E5B">
        <w:tc>
          <w:tcPr>
            <w:tcW w:w="2407" w:type="dxa"/>
          </w:tcPr>
          <w:p w14:paraId="4F807ABA" w14:textId="6E402B72" w:rsidR="00711E5B" w:rsidRDefault="00711E5B" w:rsidP="00711E5B">
            <w:pPr>
              <w:jc w:val="center"/>
              <w:rPr>
                <w:rFonts w:ascii="Times New Roman" w:hAnsi="Times New Roman" w:cs="Times New Roman"/>
                <w:sz w:val="28"/>
                <w:szCs w:val="28"/>
              </w:rPr>
            </w:pPr>
            <w:r w:rsidRPr="0060643A">
              <w:rPr>
                <w:rFonts w:ascii="Times New Roman" w:hAnsi="Times New Roman" w:cs="Times New Roman"/>
                <w:bCs/>
                <w:sz w:val="24"/>
                <w:szCs w:val="24"/>
              </w:rPr>
              <w:t>Признак</w:t>
            </w:r>
          </w:p>
        </w:tc>
        <w:tc>
          <w:tcPr>
            <w:tcW w:w="2407" w:type="dxa"/>
          </w:tcPr>
          <w:p w14:paraId="2ECFB524" w14:textId="042D92D5"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Группа СКт</w:t>
            </w:r>
          </w:p>
          <w:p w14:paraId="0EF1232A" w14:textId="71650250" w:rsidR="00711E5B" w:rsidRDefault="00711E5B" w:rsidP="00711E5B">
            <w:pPr>
              <w:jc w:val="center"/>
              <w:rPr>
                <w:rFonts w:ascii="Times New Roman" w:hAnsi="Times New Roman" w:cs="Times New Roman"/>
                <w:sz w:val="28"/>
                <w:szCs w:val="28"/>
              </w:rPr>
            </w:pPr>
            <w:r w:rsidRPr="0060643A">
              <w:rPr>
                <w:rFonts w:ascii="Times New Roman" w:hAnsi="Times New Roman" w:cs="Times New Roman"/>
                <w:bCs/>
                <w:sz w:val="24"/>
                <w:szCs w:val="24"/>
                <w:lang w:val="en-US"/>
              </w:rPr>
              <w:t>n</w:t>
            </w:r>
            <w:r w:rsidRPr="0060643A">
              <w:rPr>
                <w:rFonts w:ascii="Times New Roman" w:hAnsi="Times New Roman" w:cs="Times New Roman"/>
                <w:bCs/>
                <w:sz w:val="24"/>
                <w:szCs w:val="24"/>
              </w:rPr>
              <w:t>=42</w:t>
            </w:r>
          </w:p>
        </w:tc>
        <w:tc>
          <w:tcPr>
            <w:tcW w:w="2407" w:type="dxa"/>
          </w:tcPr>
          <w:p w14:paraId="53DEC3D2" w14:textId="4B16A7E7" w:rsidR="00711E5B" w:rsidRDefault="00711E5B" w:rsidP="00711E5B">
            <w:pPr>
              <w:jc w:val="center"/>
              <w:rPr>
                <w:rFonts w:ascii="Times New Roman" w:hAnsi="Times New Roman" w:cs="Times New Roman"/>
                <w:sz w:val="28"/>
                <w:szCs w:val="28"/>
              </w:rPr>
            </w:pPr>
            <w:r w:rsidRPr="0060643A">
              <w:rPr>
                <w:rFonts w:ascii="Times New Roman" w:hAnsi="Times New Roman" w:cs="Times New Roman"/>
                <w:bCs/>
                <w:sz w:val="24"/>
                <w:szCs w:val="24"/>
              </w:rPr>
              <w:t>Группа опиоидов</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n=7</w:t>
            </w:r>
          </w:p>
        </w:tc>
        <w:tc>
          <w:tcPr>
            <w:tcW w:w="2407" w:type="dxa"/>
          </w:tcPr>
          <w:p w14:paraId="240B26A8" w14:textId="3F343809" w:rsidR="00711E5B" w:rsidRDefault="00711E5B" w:rsidP="00711E5B">
            <w:pPr>
              <w:jc w:val="center"/>
              <w:rPr>
                <w:rFonts w:ascii="Times New Roman" w:hAnsi="Times New Roman" w:cs="Times New Roman"/>
                <w:sz w:val="28"/>
                <w:szCs w:val="28"/>
              </w:rPr>
            </w:pPr>
            <w:r w:rsidRPr="0060643A">
              <w:rPr>
                <w:rFonts w:ascii="Times New Roman" w:hAnsi="Times New Roman" w:cs="Times New Roman"/>
                <w:bCs/>
                <w:sz w:val="24"/>
                <w:szCs w:val="24"/>
                <w:lang w:val="en-US"/>
              </w:rPr>
              <w:t>p</w:t>
            </w:r>
          </w:p>
        </w:tc>
      </w:tr>
      <w:tr w:rsidR="00711E5B" w14:paraId="7D138169" w14:textId="77777777" w:rsidTr="00711E5B">
        <w:tc>
          <w:tcPr>
            <w:tcW w:w="2407" w:type="dxa"/>
          </w:tcPr>
          <w:p w14:paraId="7D808E63" w14:textId="5156996B" w:rsidR="00711E5B" w:rsidRDefault="00711E5B" w:rsidP="00711E5B">
            <w:pPr>
              <w:jc w:val="center"/>
              <w:rPr>
                <w:rFonts w:ascii="Times New Roman" w:hAnsi="Times New Roman" w:cs="Times New Roman"/>
                <w:sz w:val="28"/>
                <w:szCs w:val="28"/>
              </w:rPr>
            </w:pPr>
            <w:r>
              <w:rPr>
                <w:rFonts w:ascii="Times New Roman" w:hAnsi="Times New Roman" w:cs="Times New Roman"/>
                <w:bCs/>
                <w:sz w:val="24"/>
                <w:szCs w:val="24"/>
              </w:rPr>
              <w:t>1</w:t>
            </w:r>
          </w:p>
        </w:tc>
        <w:tc>
          <w:tcPr>
            <w:tcW w:w="2407" w:type="dxa"/>
          </w:tcPr>
          <w:p w14:paraId="47E37A8E" w14:textId="02488A26" w:rsidR="00711E5B" w:rsidRDefault="00711E5B" w:rsidP="00711E5B">
            <w:pPr>
              <w:jc w:val="center"/>
              <w:rPr>
                <w:rFonts w:ascii="Times New Roman" w:hAnsi="Times New Roman" w:cs="Times New Roman"/>
                <w:sz w:val="28"/>
                <w:szCs w:val="28"/>
              </w:rPr>
            </w:pPr>
            <w:r>
              <w:rPr>
                <w:rFonts w:ascii="Times New Roman" w:hAnsi="Times New Roman" w:cs="Times New Roman"/>
                <w:bCs/>
                <w:sz w:val="24"/>
                <w:szCs w:val="24"/>
              </w:rPr>
              <w:t>2</w:t>
            </w:r>
          </w:p>
        </w:tc>
        <w:tc>
          <w:tcPr>
            <w:tcW w:w="2407" w:type="dxa"/>
          </w:tcPr>
          <w:p w14:paraId="7CE16689" w14:textId="33E872FA" w:rsidR="00711E5B" w:rsidRDefault="00711E5B" w:rsidP="00711E5B">
            <w:pPr>
              <w:jc w:val="center"/>
              <w:rPr>
                <w:rFonts w:ascii="Times New Roman" w:hAnsi="Times New Roman" w:cs="Times New Roman"/>
                <w:sz w:val="28"/>
                <w:szCs w:val="28"/>
              </w:rPr>
            </w:pPr>
            <w:r>
              <w:rPr>
                <w:rFonts w:ascii="Times New Roman" w:hAnsi="Times New Roman" w:cs="Times New Roman"/>
                <w:bCs/>
                <w:sz w:val="24"/>
                <w:szCs w:val="24"/>
              </w:rPr>
              <w:t>3</w:t>
            </w:r>
          </w:p>
        </w:tc>
        <w:tc>
          <w:tcPr>
            <w:tcW w:w="2407" w:type="dxa"/>
          </w:tcPr>
          <w:p w14:paraId="6E278483" w14:textId="778FA9E0" w:rsidR="00711E5B" w:rsidRDefault="00711E5B" w:rsidP="00711E5B">
            <w:pPr>
              <w:jc w:val="center"/>
              <w:rPr>
                <w:rFonts w:ascii="Times New Roman" w:hAnsi="Times New Roman" w:cs="Times New Roman"/>
                <w:sz w:val="28"/>
                <w:szCs w:val="28"/>
              </w:rPr>
            </w:pPr>
            <w:r>
              <w:rPr>
                <w:rFonts w:ascii="Times New Roman" w:hAnsi="Times New Roman" w:cs="Times New Roman"/>
                <w:bCs/>
                <w:sz w:val="24"/>
                <w:szCs w:val="24"/>
              </w:rPr>
              <w:t>4</w:t>
            </w:r>
          </w:p>
        </w:tc>
      </w:tr>
      <w:tr w:rsidR="00711E5B" w14:paraId="710530FF" w14:textId="77777777" w:rsidTr="00711E5B">
        <w:tc>
          <w:tcPr>
            <w:tcW w:w="2407" w:type="dxa"/>
          </w:tcPr>
          <w:p w14:paraId="45410BBE" w14:textId="77777777" w:rsidR="00711E5B" w:rsidRPr="0060643A" w:rsidRDefault="00711E5B" w:rsidP="00711E5B">
            <w:pPr>
              <w:rPr>
                <w:rFonts w:ascii="Times New Roman" w:hAnsi="Times New Roman" w:cs="Times New Roman"/>
                <w:bCs/>
                <w:sz w:val="24"/>
                <w:szCs w:val="24"/>
              </w:rPr>
            </w:pPr>
            <w:r w:rsidRPr="0060643A">
              <w:rPr>
                <w:rFonts w:ascii="Times New Roman" w:hAnsi="Times New Roman" w:cs="Times New Roman"/>
                <w:bCs/>
                <w:sz w:val="24"/>
                <w:szCs w:val="24"/>
              </w:rPr>
              <w:t>ЭКГ показатели:</w:t>
            </w:r>
          </w:p>
          <w:p w14:paraId="705881AB" w14:textId="6B6C55AE" w:rsidR="00711E5B" w:rsidRDefault="00711E5B" w:rsidP="00711E5B">
            <w:pPr>
              <w:rPr>
                <w:rFonts w:ascii="Times New Roman" w:hAnsi="Times New Roman" w:cs="Times New Roman"/>
                <w:sz w:val="28"/>
                <w:szCs w:val="28"/>
              </w:rPr>
            </w:pPr>
            <w:r w:rsidRPr="0060643A">
              <w:rPr>
                <w:rFonts w:ascii="Times New Roman" w:hAnsi="Times New Roman" w:cs="Times New Roman"/>
                <w:bCs/>
                <w:sz w:val="24"/>
                <w:szCs w:val="24"/>
              </w:rPr>
              <w:t>-</w:t>
            </w:r>
            <w:r w:rsidRPr="0060643A">
              <w:rPr>
                <w:rFonts w:ascii="Times New Roman" w:hAnsi="Times New Roman" w:cs="Times New Roman"/>
                <w:bCs/>
                <w:sz w:val="24"/>
                <w:szCs w:val="24"/>
                <w:lang w:val="en-US"/>
              </w:rPr>
              <w:t>QT</w:t>
            </w:r>
            <w:r w:rsidRPr="0060643A">
              <w:rPr>
                <w:rFonts w:ascii="Times New Roman" w:hAnsi="Times New Roman" w:cs="Times New Roman"/>
                <w:bCs/>
                <w:sz w:val="24"/>
                <w:szCs w:val="24"/>
              </w:rPr>
              <w:t>c на ЭКГ среднее± SD, мс</w:t>
            </w:r>
          </w:p>
        </w:tc>
        <w:tc>
          <w:tcPr>
            <w:tcW w:w="2407" w:type="dxa"/>
          </w:tcPr>
          <w:p w14:paraId="361FF65D" w14:textId="77777777" w:rsidR="00711E5B" w:rsidRPr="0060643A" w:rsidRDefault="00711E5B" w:rsidP="00711E5B">
            <w:pPr>
              <w:jc w:val="center"/>
              <w:rPr>
                <w:rFonts w:ascii="Times New Roman" w:hAnsi="Times New Roman" w:cs="Times New Roman"/>
                <w:bCs/>
                <w:sz w:val="24"/>
                <w:szCs w:val="24"/>
              </w:rPr>
            </w:pPr>
          </w:p>
          <w:p w14:paraId="0E7365F3" w14:textId="033B14E5" w:rsidR="00711E5B" w:rsidRDefault="00711E5B" w:rsidP="00711E5B">
            <w:pPr>
              <w:jc w:val="center"/>
              <w:rPr>
                <w:rFonts w:ascii="Times New Roman" w:hAnsi="Times New Roman" w:cs="Times New Roman"/>
                <w:sz w:val="28"/>
                <w:szCs w:val="28"/>
              </w:rPr>
            </w:pPr>
            <w:r w:rsidRPr="0060643A">
              <w:rPr>
                <w:rFonts w:ascii="Times New Roman" w:hAnsi="Times New Roman" w:cs="Times New Roman"/>
                <w:bCs/>
                <w:sz w:val="24"/>
                <w:szCs w:val="24"/>
              </w:rPr>
              <w:t>361,9±50,5</w:t>
            </w:r>
          </w:p>
        </w:tc>
        <w:tc>
          <w:tcPr>
            <w:tcW w:w="2407" w:type="dxa"/>
          </w:tcPr>
          <w:p w14:paraId="0C9D5722" w14:textId="77777777" w:rsidR="00711E5B" w:rsidRPr="0060643A" w:rsidRDefault="00711E5B" w:rsidP="00711E5B">
            <w:pPr>
              <w:jc w:val="center"/>
              <w:rPr>
                <w:rFonts w:ascii="Times New Roman" w:hAnsi="Times New Roman" w:cs="Times New Roman"/>
                <w:bCs/>
                <w:sz w:val="24"/>
                <w:szCs w:val="24"/>
              </w:rPr>
            </w:pPr>
          </w:p>
          <w:p w14:paraId="0B2460D7"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345,7±29,9</w:t>
            </w:r>
          </w:p>
          <w:p w14:paraId="7C1AD33F" w14:textId="77777777" w:rsidR="00711E5B" w:rsidRDefault="00711E5B" w:rsidP="00711E5B">
            <w:pPr>
              <w:jc w:val="center"/>
              <w:rPr>
                <w:rFonts w:ascii="Times New Roman" w:hAnsi="Times New Roman" w:cs="Times New Roman"/>
                <w:sz w:val="28"/>
                <w:szCs w:val="28"/>
              </w:rPr>
            </w:pPr>
          </w:p>
        </w:tc>
        <w:tc>
          <w:tcPr>
            <w:tcW w:w="2407" w:type="dxa"/>
          </w:tcPr>
          <w:p w14:paraId="0DA3C608" w14:textId="77777777" w:rsidR="00711E5B" w:rsidRPr="0060643A" w:rsidRDefault="00711E5B" w:rsidP="00711E5B">
            <w:pPr>
              <w:jc w:val="center"/>
              <w:rPr>
                <w:rFonts w:ascii="Times New Roman" w:hAnsi="Times New Roman" w:cs="Times New Roman"/>
                <w:bCs/>
                <w:sz w:val="24"/>
                <w:szCs w:val="24"/>
              </w:rPr>
            </w:pPr>
          </w:p>
          <w:p w14:paraId="2C270C07" w14:textId="5EF0D263" w:rsidR="00711E5B" w:rsidRDefault="00711E5B" w:rsidP="00711E5B">
            <w:pPr>
              <w:jc w:val="center"/>
              <w:rPr>
                <w:rFonts w:ascii="Times New Roman" w:hAnsi="Times New Roman" w:cs="Times New Roman"/>
                <w:sz w:val="28"/>
                <w:szCs w:val="28"/>
              </w:rPr>
            </w:pPr>
            <w:r w:rsidRPr="0060643A">
              <w:rPr>
                <w:rFonts w:ascii="Times New Roman" w:hAnsi="Times New Roman" w:cs="Times New Roman"/>
                <w:bCs/>
                <w:sz w:val="24"/>
                <w:szCs w:val="24"/>
              </w:rPr>
              <w:t>t-тест &gt;0,05</w:t>
            </w:r>
          </w:p>
        </w:tc>
      </w:tr>
      <w:tr w:rsidR="00711E5B" w14:paraId="34CBA9AE" w14:textId="77777777" w:rsidTr="00711E5B">
        <w:tc>
          <w:tcPr>
            <w:tcW w:w="2407" w:type="dxa"/>
          </w:tcPr>
          <w:p w14:paraId="57C3FCBA" w14:textId="77777777" w:rsidR="00711E5B" w:rsidRPr="0060643A" w:rsidRDefault="00711E5B" w:rsidP="00711E5B">
            <w:pPr>
              <w:rPr>
                <w:rFonts w:ascii="Times New Roman" w:hAnsi="Times New Roman" w:cs="Times New Roman"/>
                <w:bCs/>
                <w:sz w:val="24"/>
                <w:szCs w:val="24"/>
              </w:rPr>
            </w:pPr>
            <w:r w:rsidRPr="0060643A">
              <w:rPr>
                <w:rFonts w:ascii="Times New Roman" w:hAnsi="Times New Roman" w:cs="Times New Roman"/>
                <w:bCs/>
                <w:sz w:val="24"/>
                <w:szCs w:val="24"/>
              </w:rPr>
              <w:t>ЭХОКГ показатели:</w:t>
            </w:r>
          </w:p>
          <w:p w14:paraId="14C34078" w14:textId="77777777" w:rsidR="00711E5B" w:rsidRPr="0060643A" w:rsidRDefault="00711E5B" w:rsidP="00711E5B">
            <w:pPr>
              <w:rPr>
                <w:rFonts w:ascii="Times New Roman" w:hAnsi="Times New Roman" w:cs="Times New Roman"/>
                <w:bCs/>
                <w:sz w:val="24"/>
                <w:szCs w:val="24"/>
              </w:rPr>
            </w:pPr>
            <w:r w:rsidRPr="0060643A">
              <w:rPr>
                <w:rFonts w:ascii="Times New Roman" w:hAnsi="Times New Roman" w:cs="Times New Roman"/>
                <w:bCs/>
                <w:sz w:val="24"/>
                <w:szCs w:val="24"/>
              </w:rPr>
              <w:t>- КДР ЛЖ среднее± SD, мм</w:t>
            </w:r>
          </w:p>
          <w:p w14:paraId="218CE75B" w14:textId="77777777" w:rsidR="00711E5B" w:rsidRPr="0060643A" w:rsidRDefault="00711E5B" w:rsidP="00711E5B">
            <w:pPr>
              <w:rPr>
                <w:rFonts w:ascii="Times New Roman" w:hAnsi="Times New Roman" w:cs="Times New Roman"/>
                <w:bCs/>
                <w:sz w:val="24"/>
                <w:szCs w:val="24"/>
              </w:rPr>
            </w:pPr>
            <w:r w:rsidRPr="0060643A">
              <w:rPr>
                <w:rFonts w:ascii="Times New Roman" w:hAnsi="Times New Roman" w:cs="Times New Roman"/>
                <w:bCs/>
                <w:sz w:val="24"/>
                <w:szCs w:val="24"/>
              </w:rPr>
              <w:t>-КДО ЛЖ среднее± SD, мл</w:t>
            </w:r>
          </w:p>
          <w:p w14:paraId="35944488" w14:textId="77777777" w:rsidR="00711E5B" w:rsidRPr="0060643A" w:rsidRDefault="00711E5B" w:rsidP="00711E5B">
            <w:pPr>
              <w:rPr>
                <w:rFonts w:ascii="Times New Roman" w:hAnsi="Times New Roman" w:cs="Times New Roman"/>
                <w:bCs/>
                <w:sz w:val="24"/>
                <w:szCs w:val="24"/>
              </w:rPr>
            </w:pPr>
            <w:r w:rsidRPr="0060643A">
              <w:rPr>
                <w:rFonts w:ascii="Times New Roman" w:hAnsi="Times New Roman" w:cs="Times New Roman"/>
                <w:bCs/>
                <w:sz w:val="24"/>
                <w:szCs w:val="24"/>
              </w:rPr>
              <w:t>- ФВ</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среднее± SD, %</w:t>
            </w:r>
          </w:p>
          <w:p w14:paraId="1415F145" w14:textId="77777777" w:rsidR="00711E5B" w:rsidRPr="0060643A" w:rsidRDefault="00711E5B" w:rsidP="00711E5B">
            <w:pPr>
              <w:rPr>
                <w:rFonts w:ascii="Times New Roman" w:hAnsi="Times New Roman" w:cs="Times New Roman"/>
                <w:bCs/>
                <w:sz w:val="24"/>
                <w:szCs w:val="24"/>
              </w:rPr>
            </w:pPr>
            <w:r w:rsidRPr="0060643A">
              <w:rPr>
                <w:rFonts w:ascii="Times New Roman" w:hAnsi="Times New Roman" w:cs="Times New Roman"/>
                <w:bCs/>
                <w:sz w:val="24"/>
                <w:szCs w:val="24"/>
              </w:rPr>
              <w:t>-Ударный объем</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среднее± SD, мл</w:t>
            </w:r>
          </w:p>
          <w:p w14:paraId="6F359946" w14:textId="28D5B212" w:rsidR="00711E5B" w:rsidRDefault="00711E5B" w:rsidP="00711E5B">
            <w:pPr>
              <w:rPr>
                <w:rFonts w:ascii="Times New Roman" w:hAnsi="Times New Roman" w:cs="Times New Roman"/>
                <w:sz w:val="28"/>
                <w:szCs w:val="28"/>
              </w:rPr>
            </w:pPr>
            <w:r w:rsidRPr="0060643A">
              <w:rPr>
                <w:rFonts w:ascii="Times New Roman" w:hAnsi="Times New Roman" w:cs="Times New Roman"/>
                <w:bCs/>
                <w:sz w:val="24"/>
                <w:szCs w:val="24"/>
              </w:rPr>
              <w:t>- ВОА</w:t>
            </w:r>
            <w:r w:rsidRPr="0060643A">
              <w:rPr>
                <w:rFonts w:ascii="Times New Roman" w:hAnsi="Times New Roman" w:cs="Times New Roman"/>
                <w:sz w:val="24"/>
                <w:szCs w:val="24"/>
              </w:rPr>
              <w:t xml:space="preserve"> </w:t>
            </w:r>
            <w:r w:rsidRPr="0060643A">
              <w:rPr>
                <w:rFonts w:ascii="Times New Roman" w:hAnsi="Times New Roman" w:cs="Times New Roman"/>
                <w:bCs/>
                <w:sz w:val="24"/>
                <w:szCs w:val="24"/>
              </w:rPr>
              <w:t>среднее± SD, мм</w:t>
            </w:r>
          </w:p>
        </w:tc>
        <w:tc>
          <w:tcPr>
            <w:tcW w:w="2407" w:type="dxa"/>
          </w:tcPr>
          <w:p w14:paraId="291D1363" w14:textId="77777777" w:rsidR="00711E5B" w:rsidRPr="0060643A" w:rsidRDefault="00711E5B" w:rsidP="00711E5B">
            <w:pPr>
              <w:jc w:val="center"/>
              <w:rPr>
                <w:rFonts w:ascii="Times New Roman" w:hAnsi="Times New Roman" w:cs="Times New Roman"/>
                <w:bCs/>
                <w:sz w:val="24"/>
                <w:szCs w:val="24"/>
              </w:rPr>
            </w:pPr>
          </w:p>
          <w:p w14:paraId="5B7D954E"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46,2±7,2</w:t>
            </w:r>
          </w:p>
          <w:p w14:paraId="7BD5B117" w14:textId="77777777" w:rsidR="00711E5B" w:rsidRPr="0060643A" w:rsidRDefault="00711E5B" w:rsidP="00711E5B">
            <w:pPr>
              <w:jc w:val="center"/>
              <w:rPr>
                <w:rFonts w:ascii="Times New Roman" w:hAnsi="Times New Roman" w:cs="Times New Roman"/>
                <w:bCs/>
                <w:sz w:val="24"/>
                <w:szCs w:val="24"/>
              </w:rPr>
            </w:pPr>
          </w:p>
          <w:p w14:paraId="4FF7C4CD"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103±36,5</w:t>
            </w:r>
          </w:p>
          <w:p w14:paraId="6F45D9A4" w14:textId="77777777" w:rsidR="00711E5B" w:rsidRPr="0060643A" w:rsidRDefault="00711E5B" w:rsidP="00711E5B">
            <w:pPr>
              <w:jc w:val="center"/>
              <w:rPr>
                <w:rFonts w:ascii="Times New Roman" w:hAnsi="Times New Roman" w:cs="Times New Roman"/>
                <w:bCs/>
                <w:sz w:val="24"/>
                <w:szCs w:val="24"/>
              </w:rPr>
            </w:pPr>
          </w:p>
          <w:p w14:paraId="65BB5B5E"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58,8±6,7</w:t>
            </w:r>
          </w:p>
          <w:p w14:paraId="5FAD097A"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61,1±21,4</w:t>
            </w:r>
          </w:p>
          <w:p w14:paraId="0C516F7B" w14:textId="77777777" w:rsidR="00711E5B" w:rsidRPr="0060643A" w:rsidRDefault="00711E5B" w:rsidP="00711E5B">
            <w:pPr>
              <w:jc w:val="center"/>
              <w:rPr>
                <w:rFonts w:ascii="Times New Roman" w:hAnsi="Times New Roman" w:cs="Times New Roman"/>
                <w:bCs/>
                <w:sz w:val="24"/>
                <w:szCs w:val="24"/>
              </w:rPr>
            </w:pPr>
          </w:p>
          <w:p w14:paraId="2B2E7336"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2</w:t>
            </w:r>
            <w:r w:rsidRPr="0060643A">
              <w:rPr>
                <w:rFonts w:ascii="Times New Roman" w:hAnsi="Times New Roman" w:cs="Times New Roman"/>
                <w:bCs/>
                <w:sz w:val="24"/>
                <w:szCs w:val="24"/>
                <w:lang w:val="en-US"/>
              </w:rPr>
              <w:t>3</w:t>
            </w:r>
            <w:r w:rsidRPr="0060643A">
              <w:rPr>
                <w:rFonts w:ascii="Times New Roman" w:hAnsi="Times New Roman" w:cs="Times New Roman"/>
                <w:bCs/>
                <w:sz w:val="24"/>
                <w:szCs w:val="24"/>
              </w:rPr>
              <w:t>,4±3,4</w:t>
            </w:r>
          </w:p>
          <w:p w14:paraId="76460F55" w14:textId="77777777" w:rsidR="00711E5B" w:rsidRDefault="00711E5B" w:rsidP="00711E5B">
            <w:pPr>
              <w:jc w:val="center"/>
              <w:rPr>
                <w:rFonts w:ascii="Times New Roman" w:hAnsi="Times New Roman" w:cs="Times New Roman"/>
                <w:sz w:val="28"/>
                <w:szCs w:val="28"/>
              </w:rPr>
            </w:pPr>
          </w:p>
        </w:tc>
        <w:tc>
          <w:tcPr>
            <w:tcW w:w="2407" w:type="dxa"/>
          </w:tcPr>
          <w:p w14:paraId="3006BAEE" w14:textId="77777777" w:rsidR="00711E5B" w:rsidRPr="0060643A" w:rsidRDefault="00711E5B" w:rsidP="00711E5B">
            <w:pPr>
              <w:jc w:val="center"/>
              <w:rPr>
                <w:rFonts w:ascii="Times New Roman" w:hAnsi="Times New Roman" w:cs="Times New Roman"/>
                <w:bCs/>
                <w:sz w:val="24"/>
                <w:szCs w:val="24"/>
              </w:rPr>
            </w:pPr>
          </w:p>
          <w:p w14:paraId="0D3E0DE9"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40,1±4,5</w:t>
            </w:r>
          </w:p>
          <w:p w14:paraId="20A86822" w14:textId="77777777" w:rsidR="00711E5B" w:rsidRPr="0060643A" w:rsidRDefault="00711E5B" w:rsidP="00711E5B">
            <w:pPr>
              <w:jc w:val="center"/>
              <w:rPr>
                <w:rFonts w:ascii="Times New Roman" w:hAnsi="Times New Roman" w:cs="Times New Roman"/>
                <w:bCs/>
                <w:sz w:val="24"/>
                <w:szCs w:val="24"/>
              </w:rPr>
            </w:pPr>
          </w:p>
          <w:p w14:paraId="77AF9493"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74,8±18,6</w:t>
            </w:r>
          </w:p>
          <w:p w14:paraId="25E3BC65" w14:textId="77777777" w:rsidR="00711E5B" w:rsidRPr="0060643A" w:rsidRDefault="00711E5B" w:rsidP="00711E5B">
            <w:pPr>
              <w:jc w:val="center"/>
              <w:rPr>
                <w:rFonts w:ascii="Times New Roman" w:hAnsi="Times New Roman" w:cs="Times New Roman"/>
                <w:bCs/>
                <w:sz w:val="24"/>
                <w:szCs w:val="24"/>
              </w:rPr>
            </w:pPr>
          </w:p>
          <w:p w14:paraId="2CBF453C"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56,1±4,8</w:t>
            </w:r>
          </w:p>
          <w:p w14:paraId="40CFE0C5"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43±12,4</w:t>
            </w:r>
          </w:p>
          <w:p w14:paraId="01EEB478" w14:textId="77777777" w:rsidR="00711E5B" w:rsidRPr="0060643A" w:rsidRDefault="00711E5B" w:rsidP="00711E5B">
            <w:pPr>
              <w:jc w:val="center"/>
              <w:rPr>
                <w:rFonts w:ascii="Times New Roman" w:hAnsi="Times New Roman" w:cs="Times New Roman"/>
                <w:bCs/>
                <w:sz w:val="24"/>
                <w:szCs w:val="24"/>
              </w:rPr>
            </w:pPr>
          </w:p>
          <w:p w14:paraId="3D8E1D56"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20,4±3,1</w:t>
            </w:r>
          </w:p>
          <w:p w14:paraId="78C72849" w14:textId="77777777" w:rsidR="00711E5B" w:rsidRDefault="00711E5B" w:rsidP="00711E5B">
            <w:pPr>
              <w:jc w:val="center"/>
              <w:rPr>
                <w:rFonts w:ascii="Times New Roman" w:hAnsi="Times New Roman" w:cs="Times New Roman"/>
                <w:sz w:val="28"/>
                <w:szCs w:val="28"/>
              </w:rPr>
            </w:pPr>
          </w:p>
        </w:tc>
        <w:tc>
          <w:tcPr>
            <w:tcW w:w="2407" w:type="dxa"/>
          </w:tcPr>
          <w:p w14:paraId="10083980" w14:textId="77777777" w:rsidR="00711E5B" w:rsidRPr="0060643A" w:rsidRDefault="00711E5B" w:rsidP="00711E5B">
            <w:pPr>
              <w:jc w:val="center"/>
              <w:rPr>
                <w:rFonts w:ascii="Times New Roman" w:hAnsi="Times New Roman" w:cs="Times New Roman"/>
                <w:bCs/>
                <w:sz w:val="24"/>
                <w:szCs w:val="24"/>
              </w:rPr>
            </w:pPr>
          </w:p>
          <w:p w14:paraId="26929208"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t-тест&lt;0,05</w:t>
            </w:r>
          </w:p>
          <w:p w14:paraId="5FF90F07" w14:textId="77777777" w:rsidR="00711E5B" w:rsidRPr="0060643A" w:rsidRDefault="00711E5B" w:rsidP="00711E5B">
            <w:pPr>
              <w:jc w:val="center"/>
              <w:rPr>
                <w:rFonts w:ascii="Times New Roman" w:hAnsi="Times New Roman" w:cs="Times New Roman"/>
                <w:bCs/>
                <w:sz w:val="24"/>
                <w:szCs w:val="24"/>
              </w:rPr>
            </w:pPr>
          </w:p>
          <w:p w14:paraId="70C25C60"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t-тест=0,05</w:t>
            </w:r>
          </w:p>
          <w:p w14:paraId="6B5ED119" w14:textId="77777777" w:rsidR="00711E5B" w:rsidRPr="0060643A" w:rsidRDefault="00711E5B" w:rsidP="00711E5B">
            <w:pPr>
              <w:jc w:val="center"/>
              <w:rPr>
                <w:rFonts w:ascii="Times New Roman" w:hAnsi="Times New Roman" w:cs="Times New Roman"/>
                <w:bCs/>
                <w:sz w:val="24"/>
                <w:szCs w:val="24"/>
              </w:rPr>
            </w:pPr>
          </w:p>
          <w:p w14:paraId="2F88A099"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t-тест &gt;0,05</w:t>
            </w:r>
          </w:p>
          <w:p w14:paraId="2785D271" w14:textId="77777777" w:rsidR="00711E5B" w:rsidRPr="0060643A" w:rsidRDefault="00711E5B" w:rsidP="00711E5B">
            <w:pPr>
              <w:jc w:val="center"/>
              <w:rPr>
                <w:rFonts w:ascii="Times New Roman" w:hAnsi="Times New Roman" w:cs="Times New Roman"/>
                <w:bCs/>
                <w:sz w:val="24"/>
                <w:szCs w:val="24"/>
              </w:rPr>
            </w:pPr>
            <w:r w:rsidRPr="0060643A">
              <w:rPr>
                <w:rFonts w:ascii="Times New Roman" w:hAnsi="Times New Roman" w:cs="Times New Roman"/>
                <w:bCs/>
                <w:sz w:val="24"/>
                <w:szCs w:val="24"/>
              </w:rPr>
              <w:t>t-тест &lt;0,05</w:t>
            </w:r>
          </w:p>
          <w:p w14:paraId="53E7101E" w14:textId="77777777" w:rsidR="00711E5B" w:rsidRPr="0060643A" w:rsidRDefault="00711E5B" w:rsidP="00711E5B">
            <w:pPr>
              <w:jc w:val="center"/>
              <w:rPr>
                <w:rFonts w:ascii="Times New Roman" w:hAnsi="Times New Roman" w:cs="Times New Roman"/>
                <w:bCs/>
                <w:sz w:val="24"/>
                <w:szCs w:val="24"/>
              </w:rPr>
            </w:pPr>
          </w:p>
          <w:p w14:paraId="0B6174D4" w14:textId="62622B49" w:rsidR="00711E5B" w:rsidRDefault="00711E5B" w:rsidP="00711E5B">
            <w:pPr>
              <w:jc w:val="center"/>
              <w:rPr>
                <w:rFonts w:ascii="Times New Roman" w:hAnsi="Times New Roman" w:cs="Times New Roman"/>
                <w:sz w:val="28"/>
                <w:szCs w:val="28"/>
              </w:rPr>
            </w:pPr>
            <w:r w:rsidRPr="0060643A">
              <w:rPr>
                <w:rFonts w:ascii="Times New Roman" w:hAnsi="Times New Roman" w:cs="Times New Roman"/>
                <w:bCs/>
                <w:sz w:val="24"/>
                <w:szCs w:val="24"/>
              </w:rPr>
              <w:t>t-тест &lt;0,05</w:t>
            </w:r>
          </w:p>
        </w:tc>
      </w:tr>
      <w:tr w:rsidR="00711E5B" w14:paraId="66BA5D2F" w14:textId="77777777" w:rsidTr="00BF5630">
        <w:tc>
          <w:tcPr>
            <w:tcW w:w="9628" w:type="dxa"/>
            <w:gridSpan w:val="4"/>
          </w:tcPr>
          <w:p w14:paraId="1F270FD2" w14:textId="77777777" w:rsidR="00CF1FF3" w:rsidRDefault="00711E5B" w:rsidP="00711E5B">
            <w:pPr>
              <w:rPr>
                <w:rFonts w:ascii="Times New Roman" w:hAnsi="Times New Roman" w:cs="Times New Roman"/>
                <w:bCs/>
                <w:sz w:val="24"/>
                <w:szCs w:val="24"/>
              </w:rPr>
            </w:pPr>
            <w:r w:rsidRPr="0060643A">
              <w:rPr>
                <w:rFonts w:ascii="Times New Roman" w:hAnsi="Times New Roman" w:cs="Times New Roman"/>
                <w:bCs/>
                <w:sz w:val="24"/>
                <w:szCs w:val="24"/>
              </w:rPr>
              <w:t>Примечание</w:t>
            </w:r>
            <w:r w:rsidR="00CF1FF3">
              <w:rPr>
                <w:rFonts w:ascii="Times New Roman" w:hAnsi="Times New Roman" w:cs="Times New Roman"/>
                <w:bCs/>
                <w:sz w:val="24"/>
                <w:szCs w:val="24"/>
              </w:rPr>
              <w:t>:</w:t>
            </w:r>
          </w:p>
          <w:p w14:paraId="487E5B1B" w14:textId="7FA6026D" w:rsidR="00CF1FF3" w:rsidRDefault="00CF1FF3" w:rsidP="00711E5B">
            <w:pPr>
              <w:rPr>
                <w:rFonts w:ascii="Times New Roman" w:hAnsi="Times New Roman" w:cs="Times New Roman"/>
                <w:bCs/>
                <w:sz w:val="24"/>
                <w:szCs w:val="24"/>
              </w:rPr>
            </w:pPr>
            <w:r>
              <w:rPr>
                <w:rFonts w:ascii="Times New Roman" w:hAnsi="Times New Roman" w:cs="Times New Roman"/>
                <w:bCs/>
                <w:sz w:val="24"/>
                <w:szCs w:val="24"/>
              </w:rPr>
              <w:t xml:space="preserve">1. </w:t>
            </w:r>
            <w:r w:rsidRPr="00CF1FF3">
              <w:rPr>
                <w:rFonts w:ascii="Times New Roman" w:hAnsi="Times New Roman" w:cs="Times New Roman"/>
                <w:bCs/>
                <w:sz w:val="24"/>
                <w:szCs w:val="24"/>
              </w:rPr>
              <w:t>SD – стандартное отклонение</w:t>
            </w:r>
            <w:r>
              <w:rPr>
                <w:rFonts w:ascii="Times New Roman" w:hAnsi="Times New Roman" w:cs="Times New Roman"/>
                <w:bCs/>
                <w:sz w:val="24"/>
                <w:szCs w:val="24"/>
              </w:rPr>
              <w:t>.</w:t>
            </w:r>
          </w:p>
          <w:p w14:paraId="53D9D482" w14:textId="1C762759" w:rsidR="00711E5B" w:rsidRDefault="00CF1FF3" w:rsidP="00711E5B">
            <w:pPr>
              <w:rPr>
                <w:rFonts w:ascii="Times New Roman" w:hAnsi="Times New Roman" w:cs="Times New Roman"/>
                <w:sz w:val="28"/>
                <w:szCs w:val="28"/>
              </w:rPr>
            </w:pPr>
            <w:r>
              <w:rPr>
                <w:rFonts w:ascii="Times New Roman" w:hAnsi="Times New Roman" w:cs="Times New Roman"/>
                <w:bCs/>
                <w:sz w:val="24"/>
                <w:szCs w:val="24"/>
              </w:rPr>
              <w:t xml:space="preserve">2. </w:t>
            </w:r>
            <w:r w:rsidR="00711E5B" w:rsidRPr="0060643A">
              <w:rPr>
                <w:rFonts w:ascii="Times New Roman" w:hAnsi="Times New Roman" w:cs="Times New Roman"/>
                <w:bCs/>
                <w:sz w:val="24"/>
                <w:szCs w:val="24"/>
              </w:rPr>
              <w:t>ВОА – восходящий отдел аорты</w:t>
            </w:r>
          </w:p>
        </w:tc>
      </w:tr>
    </w:tbl>
    <w:p w14:paraId="324586CE" w14:textId="77777777" w:rsidR="00711E5B" w:rsidRDefault="00711E5B" w:rsidP="00711E5B">
      <w:pPr>
        <w:rPr>
          <w:rFonts w:ascii="Times New Roman" w:hAnsi="Times New Roman" w:cs="Times New Roman"/>
          <w:bCs/>
          <w:sz w:val="28"/>
          <w:szCs w:val="28"/>
        </w:rPr>
      </w:pPr>
    </w:p>
    <w:p w14:paraId="5C66AAA9" w14:textId="77777777" w:rsidR="00711E5B" w:rsidRDefault="00ED7392" w:rsidP="000E544B">
      <w:pPr>
        <w:spacing w:after="0" w:line="240" w:lineRule="auto"/>
        <w:ind w:firstLine="567"/>
        <w:jc w:val="both"/>
      </w:pPr>
      <w:r w:rsidRPr="000A5947">
        <w:rPr>
          <w:rFonts w:ascii="Times New Roman" w:hAnsi="Times New Roman" w:cs="Times New Roman"/>
          <w:bCs/>
          <w:sz w:val="28"/>
          <w:szCs w:val="28"/>
        </w:rPr>
        <w:t>Для анализа влияния различных факторов на вероятность летального исхода была построена модель бинарной логистической регрессии. В качестве независимых переменных в модель были включены: продолжительность QTc-интервала, наличие «марафонного» употребления, возраст, стаж наркотизации, доза вещества, фракция выброса левого желудочка, наличие ВИЧ, никотиновая и алкогольная зависимости.</w:t>
      </w:r>
    </w:p>
    <w:p w14:paraId="16C8D76F" w14:textId="094FC273" w:rsidR="00ED7392" w:rsidRPr="00711E5B" w:rsidRDefault="00ED7392" w:rsidP="000E544B">
      <w:pPr>
        <w:spacing w:after="0" w:line="240" w:lineRule="auto"/>
        <w:ind w:firstLine="567"/>
        <w:jc w:val="both"/>
      </w:pPr>
      <w:r w:rsidRPr="000A5947">
        <w:rPr>
          <w:rFonts w:ascii="Times New Roman" w:hAnsi="Times New Roman" w:cs="Times New Roman"/>
          <w:bCs/>
          <w:sz w:val="28"/>
          <w:szCs w:val="28"/>
        </w:rPr>
        <w:t xml:space="preserve">Регрессионная модель оказалась статистически значимой (p&lt;0,05). Установлено, что </w:t>
      </w:r>
      <w:r w:rsidR="001076C7">
        <w:rPr>
          <w:rFonts w:ascii="Times New Roman" w:hAnsi="Times New Roman" w:cs="Times New Roman"/>
          <w:bCs/>
          <w:sz w:val="28"/>
          <w:szCs w:val="28"/>
        </w:rPr>
        <w:t xml:space="preserve">укорочение </w:t>
      </w:r>
      <w:r w:rsidR="001076C7">
        <w:rPr>
          <w:rFonts w:ascii="Times New Roman" w:hAnsi="Times New Roman" w:cs="Times New Roman"/>
          <w:bCs/>
          <w:sz w:val="28"/>
          <w:szCs w:val="28"/>
          <w:lang w:val="en-US"/>
        </w:rPr>
        <w:t>QTc</w:t>
      </w:r>
      <w:r w:rsidR="001076C7" w:rsidRPr="001076C7">
        <w:rPr>
          <w:rFonts w:ascii="Times New Roman" w:hAnsi="Times New Roman" w:cs="Times New Roman"/>
          <w:bCs/>
          <w:sz w:val="28"/>
          <w:szCs w:val="28"/>
        </w:rPr>
        <w:t xml:space="preserve"> </w:t>
      </w:r>
      <w:r w:rsidR="001076C7">
        <w:rPr>
          <w:rFonts w:ascii="Times New Roman" w:hAnsi="Times New Roman" w:cs="Times New Roman"/>
          <w:bCs/>
          <w:sz w:val="28"/>
          <w:szCs w:val="28"/>
        </w:rPr>
        <w:t>увеличивает шанс летальности в 2,8 раза (</w:t>
      </w:r>
      <w:r w:rsidR="001076C7" w:rsidRPr="001076C7">
        <w:rPr>
          <w:rFonts w:ascii="Times New Roman" w:hAnsi="Times New Roman" w:cs="Times New Roman"/>
          <w:bCs/>
          <w:sz w:val="28"/>
          <w:szCs w:val="28"/>
        </w:rPr>
        <w:t>95% ДИ:</w:t>
      </w:r>
      <w:r w:rsidR="001076C7">
        <w:rPr>
          <w:rFonts w:ascii="Times New Roman" w:hAnsi="Times New Roman" w:cs="Times New Roman"/>
          <w:bCs/>
          <w:sz w:val="28"/>
          <w:szCs w:val="28"/>
        </w:rPr>
        <w:t>1,2-6,5),</w:t>
      </w:r>
      <w:r w:rsidR="001076C7" w:rsidRPr="00391BD7">
        <w:rPr>
          <w:rFonts w:ascii="Times New Roman" w:hAnsi="Times New Roman" w:cs="Times New Roman"/>
          <w:bCs/>
          <w:sz w:val="28"/>
          <w:szCs w:val="28"/>
        </w:rPr>
        <w:t xml:space="preserve"> </w:t>
      </w:r>
      <w:r w:rsidRPr="000A5947">
        <w:rPr>
          <w:rFonts w:ascii="Times New Roman" w:hAnsi="Times New Roman" w:cs="Times New Roman"/>
          <w:bCs/>
          <w:sz w:val="28"/>
          <w:szCs w:val="28"/>
        </w:rPr>
        <w:t>увеличение QTc-интервала на 1 мс увеличивает риск летального исхода в 1,02 раза (95% ДИ: 1,01</w:t>
      </w:r>
      <w:r w:rsidR="009F2D45" w:rsidRPr="000A5947">
        <w:rPr>
          <w:rFonts w:ascii="Times New Roman" w:hAnsi="Times New Roman" w:cs="Times New Roman"/>
          <w:bCs/>
          <w:sz w:val="28"/>
          <w:szCs w:val="28"/>
        </w:rPr>
        <w:t>-</w:t>
      </w:r>
      <w:r w:rsidRPr="000A5947">
        <w:rPr>
          <w:rFonts w:ascii="Times New Roman" w:hAnsi="Times New Roman" w:cs="Times New Roman"/>
          <w:bCs/>
          <w:sz w:val="28"/>
          <w:szCs w:val="28"/>
        </w:rPr>
        <w:t>1,03</w:t>
      </w:r>
      <w:r w:rsidR="001076C7"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а увеличение длительности «марафона» на один день</w:t>
      </w:r>
      <w:r w:rsidR="009F2D45"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в 1,01 раза (95% ДИ: 1,00</w:t>
      </w:r>
      <w:r w:rsidR="009F2D45" w:rsidRPr="000A5947">
        <w:rPr>
          <w:rFonts w:ascii="Times New Roman" w:hAnsi="Times New Roman" w:cs="Times New Roman"/>
          <w:bCs/>
          <w:sz w:val="28"/>
          <w:szCs w:val="28"/>
        </w:rPr>
        <w:t>-</w:t>
      </w:r>
      <w:r w:rsidRPr="000A5947">
        <w:rPr>
          <w:rFonts w:ascii="Times New Roman" w:hAnsi="Times New Roman" w:cs="Times New Roman"/>
          <w:bCs/>
          <w:sz w:val="28"/>
          <w:szCs w:val="28"/>
        </w:rPr>
        <w:t>1,20). Это позволило представить математическую модель вероятности летального исхода в виде:</w:t>
      </w:r>
    </w:p>
    <w:p w14:paraId="31FD8B7A" w14:textId="2CF8FE40" w:rsidR="00ED7392" w:rsidRPr="000A5947" w:rsidRDefault="00ED7392" w:rsidP="000E544B">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logit(p) = ln(p / (1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p)) = β0 + β1 * QTc + β2 * Марафон +  </w:t>
      </w:r>
      <w:r w:rsidR="00391BD7" w:rsidRPr="00391BD7">
        <w:rPr>
          <w:rFonts w:ascii="Times New Roman" w:hAnsi="Times New Roman" w:cs="Times New Roman"/>
          <w:bCs/>
          <w:sz w:val="28"/>
          <w:szCs w:val="28"/>
        </w:rPr>
        <w:t xml:space="preserve">β3 * </w:t>
      </w:r>
      <w:r w:rsidR="00391BD7">
        <w:rPr>
          <w:rFonts w:ascii="Times New Roman" w:hAnsi="Times New Roman" w:cs="Times New Roman"/>
          <w:bCs/>
          <w:sz w:val="28"/>
          <w:szCs w:val="28"/>
        </w:rPr>
        <w:t>Укороченный</w:t>
      </w:r>
      <w:r w:rsidR="00391BD7">
        <w:rPr>
          <w:rFonts w:ascii="Times New Roman" w:hAnsi="Times New Roman" w:cs="Times New Roman"/>
          <w:bCs/>
          <w:sz w:val="28"/>
          <w:szCs w:val="28"/>
          <w:lang w:val="kk-KZ"/>
        </w:rPr>
        <w:t xml:space="preserve"> </w:t>
      </w:r>
      <w:r w:rsidR="00391BD7">
        <w:rPr>
          <w:rFonts w:ascii="Times New Roman" w:hAnsi="Times New Roman" w:cs="Times New Roman"/>
          <w:bCs/>
          <w:sz w:val="28"/>
          <w:szCs w:val="28"/>
          <w:lang w:val="en-US"/>
        </w:rPr>
        <w:t>QT</w:t>
      </w:r>
      <w:r w:rsidR="00391BD7" w:rsidRPr="00391BD7">
        <w:rPr>
          <w:rFonts w:ascii="Times New Roman" w:hAnsi="Times New Roman" w:cs="Times New Roman"/>
          <w:bCs/>
          <w:sz w:val="28"/>
          <w:szCs w:val="28"/>
        </w:rPr>
        <w:t xml:space="preserve"> + …</w:t>
      </w:r>
      <w:r w:rsidRPr="000A5947">
        <w:rPr>
          <w:rFonts w:ascii="Times New Roman" w:hAnsi="Times New Roman" w:cs="Times New Roman"/>
          <w:bCs/>
          <w:sz w:val="28"/>
          <w:szCs w:val="28"/>
        </w:rPr>
        <w:t>+ βn * Xn</w:t>
      </w:r>
    </w:p>
    <w:p w14:paraId="66DC8C1A" w14:textId="1C93A785" w:rsidR="00ED7392" w:rsidRPr="000A5947" w:rsidRDefault="00ED7392" w:rsidP="000E544B">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где p</w:t>
      </w:r>
      <w:r w:rsidR="00793AFF">
        <w:rPr>
          <w:rFonts w:ascii="Times New Roman" w:hAnsi="Times New Roman" w:cs="Times New Roman"/>
          <w:bCs/>
          <w:sz w:val="28"/>
          <w:szCs w:val="28"/>
        </w:rPr>
        <w:t xml:space="preserve"> – </w:t>
      </w:r>
      <w:r w:rsidRPr="000A5947">
        <w:rPr>
          <w:rFonts w:ascii="Times New Roman" w:hAnsi="Times New Roman" w:cs="Times New Roman"/>
          <w:bCs/>
          <w:sz w:val="28"/>
          <w:szCs w:val="28"/>
        </w:rPr>
        <w:t>вероятность летального исхода, β</w:t>
      </w:r>
      <w:r w:rsidR="00793AFF">
        <w:rPr>
          <w:rFonts w:ascii="Times New Roman" w:hAnsi="Times New Roman" w:cs="Times New Roman"/>
          <w:bCs/>
          <w:sz w:val="28"/>
          <w:szCs w:val="28"/>
        </w:rPr>
        <w:t xml:space="preserve"> – </w:t>
      </w:r>
      <w:r w:rsidRPr="000A5947">
        <w:rPr>
          <w:rFonts w:ascii="Times New Roman" w:hAnsi="Times New Roman" w:cs="Times New Roman"/>
          <w:bCs/>
          <w:sz w:val="28"/>
          <w:szCs w:val="28"/>
        </w:rPr>
        <w:t>коэффициенты регрессии, Xn</w:t>
      </w:r>
      <w:r w:rsidR="00793AFF">
        <w:rPr>
          <w:rFonts w:ascii="Times New Roman" w:hAnsi="Times New Roman" w:cs="Times New Roman"/>
          <w:bCs/>
          <w:sz w:val="28"/>
          <w:szCs w:val="28"/>
        </w:rPr>
        <w:t xml:space="preserve"> – </w:t>
      </w:r>
      <w:r w:rsidRPr="000A5947">
        <w:rPr>
          <w:rFonts w:ascii="Times New Roman" w:hAnsi="Times New Roman" w:cs="Times New Roman"/>
          <w:bCs/>
          <w:sz w:val="28"/>
          <w:szCs w:val="28"/>
        </w:rPr>
        <w:t>прочие независимые переменные.</w:t>
      </w:r>
    </w:p>
    <w:p w14:paraId="35F7B7E8" w14:textId="77777777" w:rsidR="00ED7392" w:rsidRPr="000A5947" w:rsidRDefault="00ED73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Соответственно, вероятность можно рассчитать по формуле:</w:t>
      </w:r>
    </w:p>
    <w:p w14:paraId="7B571FC9" w14:textId="77777777" w:rsidR="00ED7392" w:rsidRPr="000A5947" w:rsidRDefault="00ED73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p = 1 / (1 + e^(-Z)),</w:t>
      </w:r>
    </w:p>
    <w:p w14:paraId="586B606C" w14:textId="53409720" w:rsidR="00ED7392" w:rsidRPr="000A5947" w:rsidRDefault="00ED73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где Z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линейная комбинация предикторов.</w:t>
      </w:r>
    </w:p>
    <w:p w14:paraId="2A5EF98F" w14:textId="516112EB" w:rsidR="00ED7392" w:rsidRPr="000A5947" w:rsidRDefault="0086273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 рисунке 1</w:t>
      </w:r>
      <w:r w:rsidR="00960294" w:rsidRPr="000A5947">
        <w:rPr>
          <w:rFonts w:ascii="Times New Roman" w:hAnsi="Times New Roman" w:cs="Times New Roman"/>
          <w:bCs/>
          <w:sz w:val="28"/>
          <w:szCs w:val="28"/>
        </w:rPr>
        <w:t>6</w:t>
      </w:r>
      <w:r w:rsidRPr="000A5947">
        <w:rPr>
          <w:rFonts w:ascii="Times New Roman" w:hAnsi="Times New Roman" w:cs="Times New Roman"/>
          <w:bCs/>
          <w:sz w:val="28"/>
          <w:szCs w:val="28"/>
        </w:rPr>
        <w:t xml:space="preserve"> н</w:t>
      </w:r>
      <w:r w:rsidR="00ED7392" w:rsidRPr="000A5947">
        <w:rPr>
          <w:rFonts w:ascii="Times New Roman" w:hAnsi="Times New Roman" w:cs="Times New Roman"/>
          <w:bCs/>
          <w:sz w:val="28"/>
          <w:szCs w:val="28"/>
        </w:rPr>
        <w:t>аибольшую прогностическую значимость показал показатель QTc, для которого площадь под ROC-кривой составила 0,</w:t>
      </w:r>
      <w:r w:rsidR="00AC2F7F" w:rsidRPr="000A5947">
        <w:rPr>
          <w:rFonts w:ascii="Times New Roman" w:hAnsi="Times New Roman" w:cs="Times New Roman"/>
          <w:bCs/>
          <w:sz w:val="28"/>
          <w:szCs w:val="28"/>
        </w:rPr>
        <w:t>7</w:t>
      </w:r>
      <w:r w:rsidR="00ED7392" w:rsidRPr="000A5947">
        <w:rPr>
          <w:rFonts w:ascii="Times New Roman" w:hAnsi="Times New Roman" w:cs="Times New Roman"/>
          <w:bCs/>
          <w:sz w:val="28"/>
          <w:szCs w:val="28"/>
        </w:rPr>
        <w:t xml:space="preserve"> (95% ДИ: 0,6</w:t>
      </w:r>
      <w:r w:rsidR="006A7367" w:rsidRPr="000A5947">
        <w:rPr>
          <w:rFonts w:ascii="Times New Roman" w:hAnsi="Times New Roman" w:cs="Times New Roman"/>
          <w:bCs/>
          <w:sz w:val="28"/>
          <w:szCs w:val="28"/>
        </w:rPr>
        <w:t>-</w:t>
      </w:r>
      <w:r w:rsidR="00ED7392" w:rsidRPr="000A5947">
        <w:rPr>
          <w:rFonts w:ascii="Times New Roman" w:hAnsi="Times New Roman" w:cs="Times New Roman"/>
          <w:bCs/>
          <w:sz w:val="28"/>
          <w:szCs w:val="28"/>
        </w:rPr>
        <w:t>0,8), с оптимальным порогом в 41</w:t>
      </w:r>
      <w:r w:rsidR="006A7367" w:rsidRPr="000A5947">
        <w:rPr>
          <w:rFonts w:ascii="Times New Roman" w:hAnsi="Times New Roman" w:cs="Times New Roman"/>
          <w:bCs/>
          <w:sz w:val="28"/>
          <w:szCs w:val="28"/>
        </w:rPr>
        <w:t>5</w:t>
      </w:r>
      <w:r w:rsidR="00ED7392" w:rsidRPr="000A5947">
        <w:rPr>
          <w:rFonts w:ascii="Times New Roman" w:hAnsi="Times New Roman" w:cs="Times New Roman"/>
          <w:bCs/>
          <w:sz w:val="28"/>
          <w:szCs w:val="28"/>
        </w:rPr>
        <w:t xml:space="preserve"> мс. При превышении этого значения риск </w:t>
      </w:r>
      <w:r w:rsidR="00ED7392" w:rsidRPr="000A5947">
        <w:rPr>
          <w:rFonts w:ascii="Times New Roman" w:hAnsi="Times New Roman" w:cs="Times New Roman"/>
          <w:bCs/>
          <w:sz w:val="28"/>
          <w:szCs w:val="28"/>
        </w:rPr>
        <w:lastRenderedPageBreak/>
        <w:t xml:space="preserve">летального исхода значительно возрастал. Чувствительность и специфичность прогноза составили </w:t>
      </w:r>
      <w:r w:rsidR="006A7367" w:rsidRPr="000A5947">
        <w:rPr>
          <w:rFonts w:ascii="Times New Roman" w:hAnsi="Times New Roman" w:cs="Times New Roman"/>
          <w:bCs/>
          <w:sz w:val="28"/>
          <w:szCs w:val="28"/>
        </w:rPr>
        <w:t>82</w:t>
      </w:r>
      <w:r w:rsidR="00ED7392" w:rsidRPr="000A5947">
        <w:rPr>
          <w:rFonts w:ascii="Times New Roman" w:hAnsi="Times New Roman" w:cs="Times New Roman"/>
          <w:bCs/>
          <w:sz w:val="28"/>
          <w:szCs w:val="28"/>
        </w:rPr>
        <w:t xml:space="preserve">% и </w:t>
      </w:r>
      <w:r w:rsidR="006A7367" w:rsidRPr="000A5947">
        <w:rPr>
          <w:rFonts w:ascii="Times New Roman" w:hAnsi="Times New Roman" w:cs="Times New Roman"/>
          <w:bCs/>
          <w:sz w:val="28"/>
          <w:szCs w:val="28"/>
        </w:rPr>
        <w:t>76</w:t>
      </w:r>
      <w:r w:rsidR="00ED7392" w:rsidRPr="000A5947">
        <w:rPr>
          <w:rFonts w:ascii="Times New Roman" w:hAnsi="Times New Roman" w:cs="Times New Roman"/>
          <w:bCs/>
          <w:sz w:val="28"/>
          <w:szCs w:val="28"/>
        </w:rPr>
        <w:t>% соответственно</w:t>
      </w:r>
      <w:r w:rsidRPr="000A5947">
        <w:rPr>
          <w:rFonts w:ascii="Times New Roman" w:hAnsi="Times New Roman" w:cs="Times New Roman"/>
          <w:bCs/>
          <w:sz w:val="28"/>
          <w:szCs w:val="28"/>
        </w:rPr>
        <w:t>.</w:t>
      </w:r>
    </w:p>
    <w:p w14:paraId="5E485750" w14:textId="77777777" w:rsidR="008F2733" w:rsidRPr="000A5947" w:rsidRDefault="008F2733" w:rsidP="0060643A">
      <w:pPr>
        <w:spacing w:after="0" w:line="240" w:lineRule="auto"/>
        <w:ind w:firstLine="567"/>
        <w:jc w:val="both"/>
        <w:rPr>
          <w:rFonts w:ascii="Times New Roman" w:hAnsi="Times New Roman" w:cs="Times New Roman"/>
          <w:bCs/>
          <w:sz w:val="28"/>
          <w:szCs w:val="28"/>
        </w:rPr>
      </w:pPr>
    </w:p>
    <w:p w14:paraId="7C762BC6" w14:textId="5848BE97" w:rsidR="008F2733" w:rsidRPr="000A5947" w:rsidRDefault="008F2733" w:rsidP="0060643A">
      <w:pPr>
        <w:spacing w:after="0" w:line="240" w:lineRule="auto"/>
        <w:jc w:val="center"/>
        <w:rPr>
          <w:rFonts w:ascii="Times New Roman" w:hAnsi="Times New Roman" w:cs="Times New Roman"/>
          <w:bCs/>
          <w:sz w:val="28"/>
          <w:szCs w:val="28"/>
        </w:rPr>
      </w:pPr>
      <w:r w:rsidRPr="000A5947">
        <w:rPr>
          <w:rFonts w:ascii="Times New Roman" w:hAnsi="Times New Roman" w:cs="Times New Roman"/>
          <w:bCs/>
          <w:noProof/>
          <w:sz w:val="28"/>
          <w:szCs w:val="28"/>
          <w:lang w:eastAsia="ru-RU"/>
        </w:rPr>
        <w:drawing>
          <wp:inline distT="0" distB="0" distL="0" distR="0" wp14:anchorId="7DC83B6C" wp14:editId="509AA8C0">
            <wp:extent cx="4767580" cy="2463165"/>
            <wp:effectExtent l="0" t="0" r="0" b="0"/>
            <wp:docPr id="198121138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7580" cy="2463165"/>
                    </a:xfrm>
                    <a:prstGeom prst="rect">
                      <a:avLst/>
                    </a:prstGeom>
                    <a:noFill/>
                  </pic:spPr>
                </pic:pic>
              </a:graphicData>
            </a:graphic>
          </wp:inline>
        </w:drawing>
      </w:r>
    </w:p>
    <w:p w14:paraId="2FF8B06E" w14:textId="77777777" w:rsidR="008F2733" w:rsidRPr="000A5947" w:rsidRDefault="008F2733" w:rsidP="0060643A">
      <w:pPr>
        <w:spacing w:after="0" w:line="240" w:lineRule="auto"/>
        <w:jc w:val="both"/>
        <w:rPr>
          <w:rFonts w:ascii="Times New Roman" w:hAnsi="Times New Roman" w:cs="Times New Roman"/>
          <w:bCs/>
          <w:sz w:val="28"/>
          <w:szCs w:val="28"/>
        </w:rPr>
      </w:pPr>
    </w:p>
    <w:p w14:paraId="4A236F96" w14:textId="6D60A190" w:rsidR="008F2733" w:rsidRPr="000A5947" w:rsidRDefault="008F2733" w:rsidP="0060643A">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Рисунок 1</w:t>
      </w:r>
      <w:r w:rsidR="00960294" w:rsidRPr="000A5947">
        <w:rPr>
          <w:rFonts w:ascii="Times New Roman" w:hAnsi="Times New Roman" w:cs="Times New Roman"/>
          <w:bCs/>
          <w:sz w:val="28"/>
          <w:szCs w:val="28"/>
        </w:rPr>
        <w:t>6</w:t>
      </w:r>
      <w:r w:rsidRPr="000A5947">
        <w:rPr>
          <w:rFonts w:ascii="Times New Roman" w:hAnsi="Times New Roman" w:cs="Times New Roman"/>
          <w:bCs/>
          <w:sz w:val="28"/>
          <w:szCs w:val="28"/>
        </w:rPr>
        <w:t xml:space="preserve"> </w:t>
      </w:r>
      <w:r w:rsidR="00720F0F">
        <w:rPr>
          <w:rFonts w:ascii="Times New Roman" w:hAnsi="Times New Roman" w:cs="Times New Roman"/>
          <w:bCs/>
          <w:sz w:val="28"/>
          <w:szCs w:val="28"/>
        </w:rPr>
        <w:t>–</w:t>
      </w:r>
      <w:r w:rsidR="0060643A">
        <w:rPr>
          <w:rFonts w:ascii="Times New Roman" w:hAnsi="Times New Roman" w:cs="Times New Roman"/>
          <w:bCs/>
          <w:sz w:val="28"/>
          <w:szCs w:val="28"/>
        </w:rPr>
        <w:t xml:space="preserve"> </w:t>
      </w:r>
      <w:r w:rsidRPr="000A5947">
        <w:rPr>
          <w:rFonts w:ascii="Times New Roman" w:hAnsi="Times New Roman" w:cs="Times New Roman"/>
          <w:bCs/>
          <w:sz w:val="28"/>
          <w:szCs w:val="28"/>
        </w:rPr>
        <w:t>Площадь под ROC-кривой, соответствующей взаимосвязи прогноза летальности и интервала QTc</w:t>
      </w:r>
    </w:p>
    <w:p w14:paraId="20C6F0C7" w14:textId="77777777" w:rsidR="008F2733" w:rsidRPr="000A5947" w:rsidRDefault="008F2733" w:rsidP="000A5947">
      <w:pPr>
        <w:spacing w:after="0" w:line="240" w:lineRule="auto"/>
        <w:ind w:firstLine="708"/>
        <w:jc w:val="both"/>
        <w:rPr>
          <w:rFonts w:ascii="Times New Roman" w:hAnsi="Times New Roman" w:cs="Times New Roman"/>
          <w:bCs/>
          <w:sz w:val="28"/>
          <w:szCs w:val="28"/>
        </w:rPr>
      </w:pPr>
    </w:p>
    <w:p w14:paraId="1898B320" w14:textId="4A1B07E2" w:rsidR="00ED7392" w:rsidRPr="000A5947" w:rsidRDefault="00ED73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Для длительности «марафона» площадь под ROC-кривой составила 0,63 (95% ДИ: 0,5</w:t>
      </w:r>
      <w:r w:rsidR="009F2D45" w:rsidRPr="000A5947">
        <w:rPr>
          <w:rFonts w:ascii="Times New Roman" w:hAnsi="Times New Roman" w:cs="Times New Roman"/>
          <w:bCs/>
          <w:sz w:val="28"/>
          <w:szCs w:val="28"/>
        </w:rPr>
        <w:t>-</w:t>
      </w:r>
      <w:r w:rsidRPr="000A5947">
        <w:rPr>
          <w:rFonts w:ascii="Times New Roman" w:hAnsi="Times New Roman" w:cs="Times New Roman"/>
          <w:bCs/>
          <w:sz w:val="28"/>
          <w:szCs w:val="28"/>
        </w:rPr>
        <w:t>0,7), с пороговым значением 7,5 дней. Таким образом, пациенты с продолжительностью «марафонного» употребления более 7 дней также имели высокий риск летального исхода</w:t>
      </w:r>
      <w:r w:rsidR="008F2733" w:rsidRPr="000A5947">
        <w:rPr>
          <w:rFonts w:ascii="Times New Roman" w:hAnsi="Times New Roman" w:cs="Times New Roman"/>
          <w:bCs/>
          <w:sz w:val="28"/>
          <w:szCs w:val="28"/>
        </w:rPr>
        <w:t xml:space="preserve"> (рис</w:t>
      </w:r>
      <w:r w:rsidR="00862739" w:rsidRPr="000A5947">
        <w:rPr>
          <w:rFonts w:ascii="Times New Roman" w:hAnsi="Times New Roman" w:cs="Times New Roman"/>
          <w:bCs/>
          <w:sz w:val="28"/>
          <w:szCs w:val="28"/>
        </w:rPr>
        <w:t>унок 1</w:t>
      </w:r>
      <w:r w:rsidR="00960294" w:rsidRPr="000A5947">
        <w:rPr>
          <w:rFonts w:ascii="Times New Roman" w:hAnsi="Times New Roman" w:cs="Times New Roman"/>
          <w:bCs/>
          <w:sz w:val="28"/>
          <w:szCs w:val="28"/>
        </w:rPr>
        <w:t>7</w:t>
      </w:r>
      <w:r w:rsidR="008F2733" w:rsidRPr="000A5947">
        <w:rPr>
          <w:rFonts w:ascii="Times New Roman" w:hAnsi="Times New Roman" w:cs="Times New Roman"/>
          <w:bCs/>
          <w:sz w:val="28"/>
          <w:szCs w:val="28"/>
        </w:rPr>
        <w:t>).</w:t>
      </w:r>
    </w:p>
    <w:p w14:paraId="4056C6BB" w14:textId="77777777" w:rsidR="008F2733" w:rsidRPr="000A5947" w:rsidRDefault="008F2733" w:rsidP="000A5947">
      <w:pPr>
        <w:spacing w:after="0" w:line="240" w:lineRule="auto"/>
        <w:ind w:firstLine="708"/>
        <w:jc w:val="both"/>
        <w:rPr>
          <w:rFonts w:ascii="Times New Roman" w:hAnsi="Times New Roman" w:cs="Times New Roman"/>
          <w:bCs/>
          <w:sz w:val="28"/>
          <w:szCs w:val="28"/>
        </w:rPr>
      </w:pPr>
    </w:p>
    <w:p w14:paraId="557BD87C" w14:textId="6CE8B552" w:rsidR="008F2733" w:rsidRPr="000A5947" w:rsidRDefault="008F2733" w:rsidP="0060643A">
      <w:pPr>
        <w:spacing w:after="0" w:line="240" w:lineRule="auto"/>
        <w:jc w:val="center"/>
        <w:rPr>
          <w:rFonts w:ascii="Times New Roman" w:hAnsi="Times New Roman" w:cs="Times New Roman"/>
          <w:bCs/>
          <w:sz w:val="28"/>
          <w:szCs w:val="28"/>
        </w:rPr>
      </w:pPr>
      <w:r w:rsidRPr="000A5947">
        <w:rPr>
          <w:rFonts w:ascii="Times New Roman" w:hAnsi="Times New Roman" w:cs="Times New Roman"/>
          <w:bCs/>
          <w:noProof/>
          <w:sz w:val="28"/>
          <w:szCs w:val="28"/>
          <w:lang w:eastAsia="ru-RU"/>
        </w:rPr>
        <w:drawing>
          <wp:inline distT="0" distB="0" distL="0" distR="0" wp14:anchorId="0B25C6FB" wp14:editId="3A0DE111">
            <wp:extent cx="5163820" cy="2261870"/>
            <wp:effectExtent l="0" t="0" r="0" b="5080"/>
            <wp:docPr id="11513394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63820" cy="2261870"/>
                    </a:xfrm>
                    <a:prstGeom prst="rect">
                      <a:avLst/>
                    </a:prstGeom>
                    <a:noFill/>
                  </pic:spPr>
                </pic:pic>
              </a:graphicData>
            </a:graphic>
          </wp:inline>
        </w:drawing>
      </w:r>
    </w:p>
    <w:p w14:paraId="547F9886" w14:textId="77777777" w:rsidR="0060643A" w:rsidRDefault="0060643A" w:rsidP="000A5947">
      <w:pPr>
        <w:spacing w:after="0" w:line="240" w:lineRule="auto"/>
        <w:jc w:val="both"/>
        <w:rPr>
          <w:rFonts w:ascii="Times New Roman" w:hAnsi="Times New Roman" w:cs="Times New Roman"/>
          <w:bCs/>
          <w:sz w:val="28"/>
          <w:szCs w:val="28"/>
        </w:rPr>
      </w:pPr>
    </w:p>
    <w:p w14:paraId="5565DB57" w14:textId="771F250F" w:rsidR="008F2733" w:rsidRPr="000A5947" w:rsidRDefault="008F2733" w:rsidP="0060643A">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Рисунок 1</w:t>
      </w:r>
      <w:r w:rsidR="00960294" w:rsidRPr="000A5947">
        <w:rPr>
          <w:rFonts w:ascii="Times New Roman" w:hAnsi="Times New Roman" w:cs="Times New Roman"/>
          <w:bCs/>
          <w:sz w:val="28"/>
          <w:szCs w:val="28"/>
        </w:rPr>
        <w:t>7</w:t>
      </w:r>
      <w:r w:rsidRPr="000A5947">
        <w:rPr>
          <w:rFonts w:ascii="Times New Roman" w:hAnsi="Times New Roman" w:cs="Times New Roman"/>
          <w:bCs/>
          <w:sz w:val="28"/>
          <w:szCs w:val="28"/>
        </w:rPr>
        <w:t xml:space="preserve"> </w:t>
      </w:r>
      <w:r w:rsidR="0060643A">
        <w:rPr>
          <w:rFonts w:ascii="Times New Roman" w:hAnsi="Times New Roman" w:cs="Times New Roman"/>
          <w:bCs/>
          <w:sz w:val="28"/>
          <w:szCs w:val="28"/>
        </w:rPr>
        <w:t xml:space="preserve">-  </w:t>
      </w:r>
      <w:r w:rsidRPr="000A5947">
        <w:rPr>
          <w:rFonts w:ascii="Times New Roman" w:hAnsi="Times New Roman" w:cs="Times New Roman"/>
          <w:bCs/>
          <w:sz w:val="28"/>
          <w:szCs w:val="28"/>
        </w:rPr>
        <w:t>Площадь под ROC-кривой, соответствующей взаимосвязи прогноза летальности и продолжительности «марафонного» употребления</w:t>
      </w:r>
    </w:p>
    <w:p w14:paraId="73CD63D2" w14:textId="77777777" w:rsidR="008F2733" w:rsidRDefault="008F2733" w:rsidP="000A5947">
      <w:pPr>
        <w:spacing w:after="0" w:line="240" w:lineRule="auto"/>
        <w:ind w:firstLine="708"/>
        <w:jc w:val="both"/>
        <w:rPr>
          <w:rFonts w:ascii="Times New Roman" w:hAnsi="Times New Roman" w:cs="Times New Roman"/>
          <w:bCs/>
          <w:sz w:val="28"/>
          <w:szCs w:val="28"/>
        </w:rPr>
      </w:pPr>
    </w:p>
    <w:p w14:paraId="739F9B02" w14:textId="0467796D" w:rsidR="00D46C64" w:rsidRPr="00D46C64" w:rsidRDefault="00D46C64" w:rsidP="0060643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Площадь </w:t>
      </w:r>
      <w:r w:rsidRPr="00D46C64">
        <w:rPr>
          <w:rFonts w:ascii="Times New Roman" w:hAnsi="Times New Roman" w:cs="Times New Roman"/>
          <w:bCs/>
          <w:sz w:val="28"/>
          <w:szCs w:val="28"/>
        </w:rPr>
        <w:t>под ROC-кривой</w:t>
      </w:r>
      <w:r>
        <w:rPr>
          <w:rFonts w:ascii="Times New Roman" w:hAnsi="Times New Roman" w:cs="Times New Roman"/>
          <w:bCs/>
          <w:sz w:val="28"/>
          <w:szCs w:val="28"/>
        </w:rPr>
        <w:t xml:space="preserve"> для укороченного </w:t>
      </w:r>
      <w:r>
        <w:rPr>
          <w:rFonts w:ascii="Times New Roman" w:hAnsi="Times New Roman" w:cs="Times New Roman"/>
          <w:bCs/>
          <w:sz w:val="28"/>
          <w:szCs w:val="28"/>
          <w:lang w:val="en-US"/>
        </w:rPr>
        <w:t>QT</w:t>
      </w:r>
      <w:r>
        <w:rPr>
          <w:rFonts w:ascii="Times New Roman" w:hAnsi="Times New Roman" w:cs="Times New Roman"/>
          <w:bCs/>
          <w:sz w:val="28"/>
          <w:szCs w:val="28"/>
        </w:rPr>
        <w:t xml:space="preserve"> интервала составил менее 0,5.</w:t>
      </w:r>
    </w:p>
    <w:p w14:paraId="351C93BD" w14:textId="77777777" w:rsidR="00ED7392" w:rsidRPr="000A5947" w:rsidRDefault="00ED73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Полученные данные подчеркивают необходимость обязательной оценки QTc-интервала и анамнеза употребления НПВ с целью ранней стратификации риска. Рекомендуется включение данных факторов в клинические алгоритмы </w:t>
      </w:r>
      <w:r w:rsidRPr="000A5947">
        <w:rPr>
          <w:rFonts w:ascii="Times New Roman" w:hAnsi="Times New Roman" w:cs="Times New Roman"/>
          <w:bCs/>
          <w:sz w:val="28"/>
          <w:szCs w:val="28"/>
        </w:rPr>
        <w:lastRenderedPageBreak/>
        <w:t>мониторинга пациентов с подозрением на интоксикацию синтетическими катинонами. Формализованная модель логистической регрессии может служить полезным инструментом для прогнозирования исходов и принятия решений в токсикологической и наркологической практике.</w:t>
      </w:r>
    </w:p>
    <w:p w14:paraId="245C8D95" w14:textId="77777777" w:rsidR="00ED7392" w:rsidRPr="000A5947" w:rsidRDefault="00ED73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Ограничением настоящего анализа является невозможность точного установления причины смерти в ряде случаев, что требует дальнейших исследований с включением патологоанатомических данных.</w:t>
      </w:r>
    </w:p>
    <w:p w14:paraId="0DB05164" w14:textId="77777777" w:rsidR="00ED7392" w:rsidRPr="000A5947" w:rsidRDefault="00ED7392"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Таким образом, летальность при употреблении НПВ определяется преимущественно острыми электрофизиологическими нарушениями, и своевременное выявление соответствующих факторов может значительно повысить эффективность профилактики фатальных исходов.</w:t>
      </w:r>
    </w:p>
    <w:p w14:paraId="4D294B5D" w14:textId="77777777" w:rsidR="00364046" w:rsidRDefault="00364046" w:rsidP="0060643A">
      <w:pPr>
        <w:spacing w:after="0" w:line="240" w:lineRule="auto"/>
        <w:ind w:firstLine="567"/>
        <w:jc w:val="both"/>
        <w:rPr>
          <w:rFonts w:ascii="Times New Roman" w:hAnsi="Times New Roman" w:cs="Times New Roman"/>
          <w:b/>
          <w:sz w:val="28"/>
          <w:szCs w:val="28"/>
        </w:rPr>
      </w:pPr>
    </w:p>
    <w:p w14:paraId="5464D97C" w14:textId="5E540D07" w:rsidR="00364046" w:rsidRPr="00364046" w:rsidRDefault="00364046" w:rsidP="0060643A">
      <w:pPr>
        <w:spacing w:after="0" w:line="240" w:lineRule="auto"/>
        <w:ind w:firstLine="567"/>
        <w:jc w:val="both"/>
        <w:rPr>
          <w:rFonts w:ascii="Times New Roman" w:hAnsi="Times New Roman" w:cs="Times New Roman"/>
          <w:b/>
          <w:sz w:val="28"/>
          <w:szCs w:val="28"/>
        </w:rPr>
      </w:pPr>
      <w:r w:rsidRPr="00364046">
        <w:rPr>
          <w:rFonts w:ascii="Times New Roman" w:hAnsi="Times New Roman" w:cs="Times New Roman"/>
          <w:b/>
          <w:sz w:val="28"/>
          <w:szCs w:val="28"/>
        </w:rPr>
        <w:t xml:space="preserve">3.6 </w:t>
      </w:r>
      <w:r w:rsidR="00720F0F" w:rsidRPr="00720F0F">
        <w:rPr>
          <w:rFonts w:ascii="Times New Roman" w:hAnsi="Times New Roman" w:cs="Times New Roman"/>
          <w:b/>
          <w:sz w:val="28"/>
          <w:szCs w:val="28"/>
        </w:rPr>
        <w:t>Клинический портрет пациентов, злоупотребляющих новыми психоактивными веществами (синтетическими катинонами)</w:t>
      </w:r>
      <w:r w:rsidR="009C7E64" w:rsidRPr="00364046">
        <w:rPr>
          <w:rFonts w:ascii="Times New Roman" w:hAnsi="Times New Roman" w:cs="Times New Roman"/>
          <w:b/>
          <w:sz w:val="28"/>
          <w:szCs w:val="28"/>
        </w:rPr>
        <w:tab/>
      </w:r>
    </w:p>
    <w:p w14:paraId="3BF8478F" w14:textId="60103F32" w:rsidR="00364046" w:rsidRPr="000A5947" w:rsidRDefault="0036404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ходе нашего исследования возникла необходимость составить кардиоваскулярный фенотип или «портрет» пациента, употребляющий СКт. Под фенотипом понимается совокупность демографических, клинических, гемодинамических, структурных и электрофизиологических изменений</w:t>
      </w:r>
      <w:r w:rsidR="00B420BE">
        <w:rPr>
          <w:rFonts w:ascii="Times New Roman" w:hAnsi="Times New Roman" w:cs="Times New Roman"/>
          <w:bCs/>
          <w:sz w:val="28"/>
          <w:szCs w:val="28"/>
        </w:rPr>
        <w:t xml:space="preserve"> (таблица </w:t>
      </w:r>
      <w:r w:rsidR="00711E5B">
        <w:rPr>
          <w:rFonts w:ascii="Times New Roman" w:hAnsi="Times New Roman" w:cs="Times New Roman"/>
          <w:bCs/>
          <w:sz w:val="28"/>
          <w:szCs w:val="28"/>
        </w:rPr>
        <w:t>11</w:t>
      </w:r>
      <w:r w:rsidR="00B420BE">
        <w:rPr>
          <w:rFonts w:ascii="Times New Roman" w:hAnsi="Times New Roman" w:cs="Times New Roman"/>
          <w:bCs/>
          <w:sz w:val="28"/>
          <w:szCs w:val="28"/>
        </w:rPr>
        <w:t>)</w:t>
      </w:r>
      <w:r w:rsidRPr="000A5947">
        <w:rPr>
          <w:rFonts w:ascii="Times New Roman" w:hAnsi="Times New Roman" w:cs="Times New Roman"/>
          <w:bCs/>
          <w:sz w:val="28"/>
          <w:szCs w:val="28"/>
        </w:rPr>
        <w:t xml:space="preserve">.  </w:t>
      </w:r>
    </w:p>
    <w:p w14:paraId="3EDE06CD" w14:textId="77777777" w:rsidR="00364046" w:rsidRPr="000A5947" w:rsidRDefault="0036404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Анализ демографических характеристик показал, что для пациентов, употребляющих СКт, характерен преимущественно молодой возраст (в среднем 31 год) с выраженным преобладанием лиц мужского пола. </w:t>
      </w:r>
    </w:p>
    <w:p w14:paraId="66B7B5BF" w14:textId="77777777" w:rsidR="00364046" w:rsidRPr="000A5947" w:rsidRDefault="0036404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 точки зрения наркологического анамнеза, важной составляющей фенотипа является характер употребления веществ. У значительной части пациентов отмечается так называемое «марафонное» употребление, характеризующееся многократным приемом вещества в течение короткого промежутка времени без периода восстановления. Подобный паттерн (более 7 дней) ассоциируется с повышенным риском фатальных исходов.</w:t>
      </w:r>
    </w:p>
    <w:p w14:paraId="30C440F8" w14:textId="77777777" w:rsidR="00364046" w:rsidRPr="000A5947" w:rsidRDefault="0036404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Клинические кардиальные проявления у пациентов с интоксикацией СКт отличаются полиморфизмом, однако в структуре фенотипа доминируют симптомы, обусловленные гиперактивацией симпатической нервной системы. Наиболее частыми жалобами пациентов являются чувство нехватки воздуха, сердцебиение, перебои в работе сердца и кратковременный болевой синдром </w:t>
      </w:r>
      <w:r>
        <w:rPr>
          <w:rFonts w:ascii="Times New Roman" w:hAnsi="Times New Roman" w:cs="Times New Roman"/>
          <w:bCs/>
          <w:sz w:val="28"/>
          <w:szCs w:val="28"/>
        </w:rPr>
        <w:t>колющего</w:t>
      </w:r>
      <w:r w:rsidRPr="000A5947">
        <w:rPr>
          <w:rFonts w:ascii="Times New Roman" w:hAnsi="Times New Roman" w:cs="Times New Roman"/>
          <w:bCs/>
          <w:sz w:val="28"/>
          <w:szCs w:val="28"/>
        </w:rPr>
        <w:t xml:space="preserve"> характера. Особенностью болевого синдрома является характер и время появления, которые зависят от вида употребляемого вещества. Так, при интоксикации α-PVP боли регистрируются преимущественно в фазе острой интоксикации, тогда как при мефедроновой зависимости они возникают в период абстинентного синдрома. В постабстинентной фазе кардиальные жалобы полностью регрессируют, что свидетельствует об их функциональном, транзиторном характере. </w:t>
      </w:r>
    </w:p>
    <w:p w14:paraId="73FD491A" w14:textId="77777777" w:rsidR="00364046" w:rsidRPr="000A5947" w:rsidRDefault="0036404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Гемодинамический профиль пациентов, употребляющих СКт в период интоксикации, характеризуется тахикардией, гипертонией. Средние значения систолического артериального давления (130(5) мм рт.ст.), </w:t>
      </w:r>
      <w:r>
        <w:rPr>
          <w:rFonts w:ascii="Times New Roman" w:hAnsi="Times New Roman" w:cs="Times New Roman"/>
          <w:bCs/>
          <w:sz w:val="28"/>
          <w:szCs w:val="28"/>
        </w:rPr>
        <w:t xml:space="preserve">ЛПИ менее 0,9 (31,6%), </w:t>
      </w:r>
      <w:r w:rsidRPr="000A5947">
        <w:rPr>
          <w:rFonts w:ascii="Times New Roman" w:hAnsi="Times New Roman" w:cs="Times New Roman"/>
          <w:bCs/>
          <w:sz w:val="28"/>
          <w:szCs w:val="28"/>
        </w:rPr>
        <w:t xml:space="preserve">что отражает вазоконстрикторный эффект и повышение </w:t>
      </w:r>
      <w:r w:rsidRPr="000A5947">
        <w:rPr>
          <w:rFonts w:ascii="Times New Roman" w:hAnsi="Times New Roman" w:cs="Times New Roman"/>
          <w:bCs/>
          <w:sz w:val="28"/>
          <w:szCs w:val="28"/>
        </w:rPr>
        <w:lastRenderedPageBreak/>
        <w:t>периферического сосудистого сопротивления на фоне стимуляции адренергической системы. Частота сердечных сокращений (101(25) в минуту) также находится на повышенном уровне, что в сочетании с гипертензией формирует дополнительную нагрузку на миокард и способствует развитию ишемических и аритмических осложнений. Период абстиненции и постабстиненции характеризуется преимущественно брадикардией, нормотонией.</w:t>
      </w:r>
    </w:p>
    <w:p w14:paraId="56EA5092" w14:textId="77777777" w:rsidR="00364046" w:rsidRPr="000A5947" w:rsidRDefault="0036404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Одним из ключевых компонентов кардиоваскулярного фенотипа являются электрофизиологические нарушения. Для пациентов, употребляющих НПВ,</w:t>
      </w:r>
      <w:r>
        <w:rPr>
          <w:rFonts w:ascii="Times New Roman" w:hAnsi="Times New Roman" w:cs="Times New Roman"/>
          <w:bCs/>
          <w:sz w:val="28"/>
          <w:szCs w:val="28"/>
        </w:rPr>
        <w:t xml:space="preserve"> в период абстиненции и постабстиненции</w:t>
      </w:r>
      <w:r w:rsidRPr="000A5947">
        <w:rPr>
          <w:rFonts w:ascii="Times New Roman" w:hAnsi="Times New Roman" w:cs="Times New Roman"/>
          <w:bCs/>
          <w:sz w:val="28"/>
          <w:szCs w:val="28"/>
        </w:rPr>
        <w:t xml:space="preserve"> характерно наличие синусовой тахикардии, а также тенденция к удлинению интервала QTc, что отражает нарушение процессов реполяризации миокарда. Удлинение QT-интервала (более 415 мс) рассматривается как значимый предиктор жизнеугрожающих аритмий, включая желудочковую тахикардию типа «torsades de pointes» и внезапную сердечную смерть. Следует отметить, что электрофизиологические изменения при НПВ носят преимущественно функциональный характер и могут развиваться даже при отсутствии выраженных структурных изменений миокарда.</w:t>
      </w:r>
    </w:p>
    <w:p w14:paraId="7621E10E" w14:textId="77777777" w:rsidR="00364046" w:rsidRPr="000A5947" w:rsidRDefault="0036404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Структурно-функциональная оценка сердца по данным эхокардиографии демонстрирует относительно меньшую выраженность органических изменений по сравнению с пациентами, употребляющими опиоиды. Это позволяет рассматривать кардиотоксическое действие НПВ преимущественно как функционально-электрофизиологическое на ранних этапах, с возможным переходом в структурные нарушения при длительном или интенсивном употреблении.</w:t>
      </w:r>
    </w:p>
    <w:p w14:paraId="0CC3C522" w14:textId="77777777" w:rsidR="00364046" w:rsidRPr="000A5947" w:rsidRDefault="0036404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Лабораторные характеристики пациентов, употребляющих СКт, дополняют формирование кардиоваскулярного фенотипа и отражают системное воздействие токсических агентов. В частности, обращает на себя внимание повышение индекса де Ритиса (1,7(0,5)), что может свидетельствовать о вовлечении кардиомиоцитов в патологический процесс. Наряду с этим, для данной категории пациентов характерны изменения периферической крови в виде эритроцитоза и тромбоцитоза, которые могут быть обусловлены как гипоксическими состояниями, так и выраженной симпатикотонией. Указанные лабораторные изменения могут рассматриваться как дополнительные механизмы реализации сердечно-сосудистых осложнений, включая нарушения микроциркуляции и острые ишемические события.</w:t>
      </w:r>
    </w:p>
    <w:p w14:paraId="4D6E6452" w14:textId="18AFA376" w:rsidR="00364046" w:rsidRPr="000A5947" w:rsidRDefault="00364046"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Особое значение в структуре кардиоваскулярного фенотипа имеет анализ исходов заболевания. В проведенном исследовании установлено, что в течение двухлетнего периода наблюдения летальный исход был зарегистрирован примерно у каждого третьего пациента. Данный факт свидетельствует о высокой прогностической неблагоприятности СКт и подтверждает значимость острых электрофизиологических и гемодинамических нарушений как ведущих механизмов неблагоприятного исхода</w:t>
      </w:r>
      <w:r w:rsidR="00C77358">
        <w:rPr>
          <w:rFonts w:ascii="Times New Roman" w:hAnsi="Times New Roman" w:cs="Times New Roman"/>
          <w:bCs/>
          <w:sz w:val="28"/>
          <w:szCs w:val="28"/>
        </w:rPr>
        <w:t xml:space="preserve"> </w:t>
      </w:r>
      <w:r w:rsidR="00C77358" w:rsidRPr="00C77358">
        <w:rPr>
          <w:rFonts w:ascii="Times New Roman" w:hAnsi="Times New Roman" w:cs="Times New Roman"/>
          <w:bCs/>
          <w:sz w:val="28"/>
          <w:szCs w:val="28"/>
        </w:rPr>
        <w:t xml:space="preserve">(таблица </w:t>
      </w:r>
      <w:r w:rsidR="00711E5B">
        <w:rPr>
          <w:rFonts w:ascii="Times New Roman" w:hAnsi="Times New Roman" w:cs="Times New Roman"/>
          <w:bCs/>
          <w:sz w:val="28"/>
          <w:szCs w:val="28"/>
        </w:rPr>
        <w:t>11</w:t>
      </w:r>
      <w:r w:rsidR="00C77358" w:rsidRPr="00C77358">
        <w:rPr>
          <w:rFonts w:ascii="Times New Roman" w:hAnsi="Times New Roman" w:cs="Times New Roman"/>
          <w:bCs/>
          <w:sz w:val="28"/>
          <w:szCs w:val="28"/>
        </w:rPr>
        <w:t>).</w:t>
      </w:r>
    </w:p>
    <w:p w14:paraId="15B15065" w14:textId="77777777" w:rsidR="00364046" w:rsidRDefault="00364046" w:rsidP="0060643A">
      <w:pPr>
        <w:spacing w:after="0" w:line="240" w:lineRule="auto"/>
        <w:ind w:firstLine="567"/>
        <w:jc w:val="both"/>
        <w:rPr>
          <w:rFonts w:ascii="Times New Roman" w:hAnsi="Times New Roman" w:cs="Times New Roman"/>
          <w:bCs/>
          <w:sz w:val="28"/>
          <w:szCs w:val="28"/>
        </w:rPr>
      </w:pPr>
    </w:p>
    <w:p w14:paraId="4E660004" w14:textId="5984AD78" w:rsidR="00364046" w:rsidRDefault="0060643A" w:rsidP="0060643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br w:type="page"/>
      </w:r>
      <w:r w:rsidR="00364046">
        <w:rPr>
          <w:rFonts w:ascii="Times New Roman" w:hAnsi="Times New Roman" w:cs="Times New Roman"/>
          <w:bCs/>
          <w:sz w:val="28"/>
          <w:szCs w:val="28"/>
        </w:rPr>
        <w:lastRenderedPageBreak/>
        <w:t>Таблица</w:t>
      </w:r>
      <w:r w:rsidR="00711E5B">
        <w:rPr>
          <w:rFonts w:ascii="Times New Roman" w:hAnsi="Times New Roman" w:cs="Times New Roman"/>
          <w:bCs/>
          <w:sz w:val="28"/>
          <w:szCs w:val="28"/>
        </w:rPr>
        <w:t xml:space="preserve"> 11</w:t>
      </w:r>
      <w:r w:rsidR="00364046">
        <w:rPr>
          <w:rFonts w:ascii="Times New Roman" w:hAnsi="Times New Roman" w:cs="Times New Roman"/>
          <w:bCs/>
          <w:sz w:val="28"/>
          <w:szCs w:val="28"/>
        </w:rPr>
        <w:t xml:space="preserve"> – Клинический кардиоваскулярный фенотип пациентов, употребляющих синтетические катиноны</w:t>
      </w:r>
    </w:p>
    <w:p w14:paraId="3A1B84AD" w14:textId="77777777" w:rsidR="00364046" w:rsidRDefault="00364046" w:rsidP="00364046">
      <w:pPr>
        <w:spacing w:after="0" w:line="240" w:lineRule="auto"/>
        <w:ind w:firstLine="708"/>
        <w:jc w:val="both"/>
        <w:rPr>
          <w:rFonts w:ascii="Times New Roman" w:hAnsi="Times New Roman" w:cs="Times New Roman"/>
          <w:bCs/>
          <w:sz w:val="28"/>
          <w:szCs w:val="28"/>
        </w:rPr>
      </w:pPr>
    </w:p>
    <w:tbl>
      <w:tblPr>
        <w:tblStyle w:val="aa"/>
        <w:tblW w:w="9634" w:type="dxa"/>
        <w:tblLook w:val="04A0" w:firstRow="1" w:lastRow="0" w:firstColumn="1" w:lastColumn="0" w:noHBand="0" w:noVBand="1"/>
      </w:tblPr>
      <w:tblGrid>
        <w:gridCol w:w="3539"/>
        <w:gridCol w:w="3119"/>
        <w:gridCol w:w="2976"/>
      </w:tblGrid>
      <w:tr w:rsidR="00364046" w14:paraId="34C3C989" w14:textId="77777777" w:rsidTr="00EB21CC">
        <w:tc>
          <w:tcPr>
            <w:tcW w:w="3539" w:type="dxa"/>
          </w:tcPr>
          <w:p w14:paraId="4CBDB7EA" w14:textId="77777777" w:rsidR="00364046" w:rsidRPr="0060643A" w:rsidRDefault="00364046" w:rsidP="0060643A">
            <w:pPr>
              <w:jc w:val="center"/>
              <w:rPr>
                <w:rFonts w:ascii="Times New Roman" w:hAnsi="Times New Roman" w:cs="Times New Roman"/>
                <w:bCs/>
                <w:sz w:val="24"/>
                <w:szCs w:val="24"/>
              </w:rPr>
            </w:pPr>
            <w:r w:rsidRPr="0060643A">
              <w:rPr>
                <w:rFonts w:ascii="Times New Roman" w:hAnsi="Times New Roman" w:cs="Times New Roman"/>
                <w:bCs/>
                <w:sz w:val="24"/>
                <w:szCs w:val="24"/>
              </w:rPr>
              <w:t>Признак</w:t>
            </w:r>
          </w:p>
        </w:tc>
        <w:tc>
          <w:tcPr>
            <w:tcW w:w="3119" w:type="dxa"/>
          </w:tcPr>
          <w:p w14:paraId="25456865" w14:textId="77777777" w:rsidR="00364046" w:rsidRPr="0060643A" w:rsidRDefault="00364046" w:rsidP="0060643A">
            <w:pPr>
              <w:jc w:val="center"/>
              <w:rPr>
                <w:rFonts w:ascii="Times New Roman" w:hAnsi="Times New Roman" w:cs="Times New Roman"/>
                <w:bCs/>
                <w:sz w:val="24"/>
                <w:szCs w:val="24"/>
                <w:lang w:val="en-US"/>
              </w:rPr>
            </w:pPr>
            <w:r w:rsidRPr="0060643A">
              <w:rPr>
                <w:rFonts w:ascii="Times New Roman" w:hAnsi="Times New Roman" w:cs="Times New Roman"/>
                <w:bCs/>
                <w:sz w:val="24"/>
                <w:szCs w:val="24"/>
                <w:lang w:val="en-US"/>
              </w:rPr>
              <w:t>α-PVP</w:t>
            </w:r>
            <w:r w:rsidRPr="0060643A">
              <w:rPr>
                <w:rFonts w:ascii="Times New Roman" w:hAnsi="Times New Roman" w:cs="Times New Roman"/>
                <w:bCs/>
                <w:sz w:val="24"/>
                <w:szCs w:val="24"/>
              </w:rPr>
              <w:t xml:space="preserve"> </w:t>
            </w:r>
            <w:r w:rsidRPr="0060643A">
              <w:rPr>
                <w:rFonts w:ascii="Times New Roman" w:hAnsi="Times New Roman" w:cs="Times New Roman"/>
                <w:bCs/>
                <w:sz w:val="24"/>
                <w:szCs w:val="24"/>
                <w:lang w:val="en-US"/>
              </w:rPr>
              <w:t>n=19</w:t>
            </w:r>
          </w:p>
        </w:tc>
        <w:tc>
          <w:tcPr>
            <w:tcW w:w="2976" w:type="dxa"/>
          </w:tcPr>
          <w:p w14:paraId="72C2C31B" w14:textId="77777777" w:rsidR="00364046" w:rsidRPr="0060643A" w:rsidRDefault="00364046" w:rsidP="0060643A">
            <w:pPr>
              <w:jc w:val="center"/>
              <w:rPr>
                <w:rFonts w:ascii="Times New Roman" w:hAnsi="Times New Roman" w:cs="Times New Roman"/>
                <w:bCs/>
                <w:sz w:val="24"/>
                <w:szCs w:val="24"/>
                <w:lang w:val="en-US"/>
              </w:rPr>
            </w:pPr>
            <w:r w:rsidRPr="0060643A">
              <w:rPr>
                <w:rFonts w:ascii="Times New Roman" w:hAnsi="Times New Roman" w:cs="Times New Roman"/>
                <w:bCs/>
                <w:sz w:val="24"/>
                <w:szCs w:val="24"/>
              </w:rPr>
              <w:t>Мефедрон</w:t>
            </w:r>
            <w:r w:rsidRPr="0060643A">
              <w:rPr>
                <w:rFonts w:ascii="Times New Roman" w:hAnsi="Times New Roman" w:cs="Times New Roman"/>
                <w:bCs/>
                <w:sz w:val="24"/>
                <w:szCs w:val="24"/>
                <w:lang w:val="en-US"/>
              </w:rPr>
              <w:t xml:space="preserve"> n=2</w:t>
            </w:r>
          </w:p>
        </w:tc>
      </w:tr>
      <w:tr w:rsidR="00364046" w14:paraId="64251FE4" w14:textId="77777777" w:rsidTr="00EB21CC">
        <w:tc>
          <w:tcPr>
            <w:tcW w:w="3539" w:type="dxa"/>
          </w:tcPr>
          <w:p w14:paraId="561767CE"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Способ употребления</w:t>
            </w:r>
          </w:p>
        </w:tc>
        <w:tc>
          <w:tcPr>
            <w:tcW w:w="3119" w:type="dxa"/>
          </w:tcPr>
          <w:p w14:paraId="5AF63E46"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курение</w:t>
            </w:r>
          </w:p>
        </w:tc>
        <w:tc>
          <w:tcPr>
            <w:tcW w:w="2976" w:type="dxa"/>
          </w:tcPr>
          <w:p w14:paraId="33BFE79C"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назальный способ</w:t>
            </w:r>
          </w:p>
        </w:tc>
      </w:tr>
      <w:tr w:rsidR="00364046" w14:paraId="4303C620" w14:textId="77777777" w:rsidTr="0060643A">
        <w:trPr>
          <w:trHeight w:val="1286"/>
        </w:trPr>
        <w:tc>
          <w:tcPr>
            <w:tcW w:w="3539" w:type="dxa"/>
          </w:tcPr>
          <w:p w14:paraId="7F454DF5"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 xml:space="preserve">Жалобы со стороны сердечно-сосудистой системы, </w:t>
            </w:r>
            <w:r w:rsidRPr="0060643A">
              <w:rPr>
                <w:rFonts w:ascii="Times New Roman" w:hAnsi="Times New Roman" w:cs="Times New Roman"/>
                <w:bCs/>
                <w:sz w:val="24"/>
                <w:szCs w:val="24"/>
                <w:lang w:val="en-US"/>
              </w:rPr>
              <w:t>n</w:t>
            </w:r>
            <w:r w:rsidRPr="0060643A">
              <w:rPr>
                <w:rFonts w:ascii="Times New Roman" w:hAnsi="Times New Roman" w:cs="Times New Roman"/>
                <w:bCs/>
                <w:sz w:val="24"/>
                <w:szCs w:val="24"/>
              </w:rPr>
              <w:t>(%):</w:t>
            </w:r>
          </w:p>
          <w:p w14:paraId="20CCB1EF"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-колющего характера боли</w:t>
            </w:r>
          </w:p>
          <w:p w14:paraId="67D2D019"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-чувство нехватки воздуха</w:t>
            </w:r>
          </w:p>
          <w:p w14:paraId="1D864AB7"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-сердцебиение</w:t>
            </w:r>
          </w:p>
          <w:p w14:paraId="43ED1D15" w14:textId="77777777" w:rsidR="00364046" w:rsidRPr="0060643A" w:rsidRDefault="00364046" w:rsidP="00EB21CC">
            <w:pPr>
              <w:rPr>
                <w:rFonts w:ascii="Times New Roman" w:hAnsi="Times New Roman" w:cs="Times New Roman"/>
                <w:bCs/>
                <w:sz w:val="24"/>
                <w:szCs w:val="24"/>
              </w:rPr>
            </w:pPr>
            <w:r w:rsidRPr="0060643A">
              <w:rPr>
                <w:rFonts w:ascii="Times New Roman" w:hAnsi="Times New Roman" w:cs="Times New Roman"/>
                <w:bCs/>
                <w:sz w:val="24"/>
                <w:szCs w:val="24"/>
              </w:rPr>
              <w:t>-перебои в сердце</w:t>
            </w:r>
          </w:p>
        </w:tc>
        <w:tc>
          <w:tcPr>
            <w:tcW w:w="3119" w:type="dxa"/>
          </w:tcPr>
          <w:p w14:paraId="7A8176DB"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9 (</w:t>
            </w:r>
            <w:r w:rsidRPr="0060643A">
              <w:rPr>
                <w:rFonts w:ascii="Times New Roman" w:hAnsi="Times New Roman" w:cs="Times New Roman"/>
                <w:bCs/>
                <w:sz w:val="24"/>
                <w:szCs w:val="24"/>
              </w:rPr>
              <w:t>47,4</w:t>
            </w:r>
            <w:r w:rsidRPr="0060643A">
              <w:rPr>
                <w:rFonts w:ascii="Times New Roman" w:hAnsi="Times New Roman" w:cs="Times New Roman"/>
                <w:bCs/>
                <w:sz w:val="24"/>
                <w:szCs w:val="24"/>
                <w:lang w:val="en-US"/>
              </w:rPr>
              <w:t>)</w:t>
            </w:r>
            <w:r w:rsidRPr="0060643A">
              <w:rPr>
                <w:rFonts w:ascii="Times New Roman" w:hAnsi="Times New Roman" w:cs="Times New Roman"/>
                <w:bCs/>
                <w:sz w:val="24"/>
                <w:szCs w:val="24"/>
              </w:rPr>
              <w:t xml:space="preserve"> в острой интоксикации</w:t>
            </w:r>
          </w:p>
          <w:p w14:paraId="53B9B3A8" w14:textId="77777777" w:rsidR="00364046" w:rsidRPr="0060643A" w:rsidRDefault="00364046" w:rsidP="00EB21CC">
            <w:pPr>
              <w:jc w:val="center"/>
              <w:rPr>
                <w:rFonts w:ascii="Times New Roman" w:hAnsi="Times New Roman" w:cs="Times New Roman"/>
                <w:bCs/>
                <w:sz w:val="24"/>
                <w:szCs w:val="24"/>
              </w:rPr>
            </w:pPr>
          </w:p>
          <w:p w14:paraId="162E16DD"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2(10</w:t>
            </w:r>
            <w:r w:rsidRPr="0060643A">
              <w:rPr>
                <w:rFonts w:ascii="Times New Roman" w:hAnsi="Times New Roman" w:cs="Times New Roman"/>
                <w:bCs/>
                <w:sz w:val="24"/>
                <w:szCs w:val="24"/>
              </w:rPr>
              <w:t>,5</w:t>
            </w:r>
            <w:r w:rsidRPr="0060643A">
              <w:rPr>
                <w:rFonts w:ascii="Times New Roman" w:hAnsi="Times New Roman" w:cs="Times New Roman"/>
                <w:bCs/>
                <w:sz w:val="24"/>
                <w:szCs w:val="24"/>
                <w:lang w:val="en-US"/>
              </w:rPr>
              <w:t>)</w:t>
            </w:r>
          </w:p>
          <w:p w14:paraId="012FE62B"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6(31,6)</w:t>
            </w:r>
          </w:p>
          <w:p w14:paraId="259DB6D8"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8(42,1)</w:t>
            </w:r>
          </w:p>
          <w:p w14:paraId="72475A89" w14:textId="7DFC14CB" w:rsidR="00364046" w:rsidRPr="0060643A" w:rsidRDefault="00364046" w:rsidP="0060643A">
            <w:pPr>
              <w:jc w:val="center"/>
              <w:rPr>
                <w:rFonts w:ascii="Times New Roman" w:hAnsi="Times New Roman" w:cs="Times New Roman"/>
                <w:bCs/>
                <w:sz w:val="24"/>
                <w:szCs w:val="24"/>
              </w:rPr>
            </w:pPr>
            <w:r w:rsidRPr="0060643A">
              <w:rPr>
                <w:rFonts w:ascii="Times New Roman" w:hAnsi="Times New Roman" w:cs="Times New Roman"/>
                <w:bCs/>
                <w:sz w:val="24"/>
                <w:szCs w:val="24"/>
              </w:rPr>
              <w:t>2(10,5)</w:t>
            </w:r>
          </w:p>
        </w:tc>
        <w:tc>
          <w:tcPr>
            <w:tcW w:w="2976" w:type="dxa"/>
          </w:tcPr>
          <w:p w14:paraId="36692960"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lang w:val="en-US"/>
              </w:rPr>
              <w:t>1(</w:t>
            </w:r>
            <w:r w:rsidRPr="0060643A">
              <w:rPr>
                <w:rFonts w:ascii="Times New Roman" w:hAnsi="Times New Roman" w:cs="Times New Roman"/>
                <w:bCs/>
                <w:sz w:val="24"/>
                <w:szCs w:val="24"/>
              </w:rPr>
              <w:t>5</w:t>
            </w:r>
            <w:r w:rsidRPr="0060643A">
              <w:rPr>
                <w:rFonts w:ascii="Times New Roman" w:hAnsi="Times New Roman" w:cs="Times New Roman"/>
                <w:bCs/>
                <w:sz w:val="24"/>
                <w:szCs w:val="24"/>
                <w:lang w:val="en-US"/>
              </w:rPr>
              <w:t>0)</w:t>
            </w:r>
            <w:r w:rsidRPr="0060643A">
              <w:rPr>
                <w:sz w:val="24"/>
                <w:szCs w:val="24"/>
              </w:rPr>
              <w:t xml:space="preserve"> </w:t>
            </w:r>
            <w:r w:rsidRPr="0060643A">
              <w:rPr>
                <w:rFonts w:ascii="Times New Roman" w:hAnsi="Times New Roman" w:cs="Times New Roman"/>
                <w:bCs/>
                <w:sz w:val="24"/>
                <w:szCs w:val="24"/>
                <w:lang w:val="en-US"/>
              </w:rPr>
              <w:t>в период абстинен</w:t>
            </w:r>
            <w:r w:rsidRPr="0060643A">
              <w:rPr>
                <w:rFonts w:ascii="Times New Roman" w:hAnsi="Times New Roman" w:cs="Times New Roman"/>
                <w:bCs/>
                <w:sz w:val="24"/>
                <w:szCs w:val="24"/>
              </w:rPr>
              <w:t>ции</w:t>
            </w:r>
          </w:p>
          <w:p w14:paraId="7B6523CF" w14:textId="77777777" w:rsidR="00364046" w:rsidRPr="0060643A" w:rsidRDefault="00364046" w:rsidP="00EB21CC">
            <w:pPr>
              <w:jc w:val="center"/>
              <w:rPr>
                <w:rFonts w:ascii="Times New Roman" w:hAnsi="Times New Roman" w:cs="Times New Roman"/>
                <w:bCs/>
                <w:sz w:val="24"/>
                <w:szCs w:val="24"/>
              </w:rPr>
            </w:pPr>
          </w:p>
          <w:p w14:paraId="721BB787"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w:t>
            </w:r>
          </w:p>
          <w:p w14:paraId="2C5CB5A6" w14:textId="77777777" w:rsidR="00364046" w:rsidRPr="0060643A" w:rsidRDefault="00364046" w:rsidP="00EB21CC">
            <w:pPr>
              <w:jc w:val="center"/>
              <w:rPr>
                <w:rFonts w:ascii="Times New Roman" w:hAnsi="Times New Roman" w:cs="Times New Roman"/>
                <w:bCs/>
                <w:sz w:val="24"/>
                <w:szCs w:val="24"/>
                <w:lang w:val="en-US"/>
              </w:rPr>
            </w:pPr>
            <w:r w:rsidRPr="0060643A">
              <w:rPr>
                <w:rFonts w:ascii="Times New Roman" w:hAnsi="Times New Roman" w:cs="Times New Roman"/>
                <w:bCs/>
                <w:sz w:val="24"/>
                <w:szCs w:val="24"/>
              </w:rPr>
              <w:t>-</w:t>
            </w:r>
          </w:p>
          <w:p w14:paraId="7BB161AA"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1(50)</w:t>
            </w:r>
          </w:p>
          <w:p w14:paraId="202EEB40" w14:textId="0A101E67" w:rsidR="00364046" w:rsidRPr="0060643A" w:rsidRDefault="00364046" w:rsidP="0060643A">
            <w:pPr>
              <w:jc w:val="center"/>
              <w:rPr>
                <w:rFonts w:ascii="Times New Roman" w:hAnsi="Times New Roman" w:cs="Times New Roman"/>
                <w:bCs/>
                <w:sz w:val="24"/>
                <w:szCs w:val="24"/>
              </w:rPr>
            </w:pPr>
            <w:r w:rsidRPr="0060643A">
              <w:rPr>
                <w:rFonts w:ascii="Times New Roman" w:hAnsi="Times New Roman" w:cs="Times New Roman"/>
                <w:bCs/>
                <w:sz w:val="24"/>
                <w:szCs w:val="24"/>
              </w:rPr>
              <w:t>-</w:t>
            </w:r>
          </w:p>
        </w:tc>
      </w:tr>
      <w:tr w:rsidR="00364046" w14:paraId="387E96F0" w14:textId="77777777" w:rsidTr="00EB21CC">
        <w:trPr>
          <w:trHeight w:val="672"/>
        </w:trPr>
        <w:tc>
          <w:tcPr>
            <w:tcW w:w="3539" w:type="dxa"/>
          </w:tcPr>
          <w:p w14:paraId="02D4853B"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-Гипертония,</w:t>
            </w:r>
            <w:r w:rsidRPr="0060643A">
              <w:rPr>
                <w:sz w:val="24"/>
                <w:szCs w:val="24"/>
              </w:rPr>
              <w:t xml:space="preserve"> </w:t>
            </w:r>
            <w:r w:rsidRPr="0060643A">
              <w:rPr>
                <w:rFonts w:ascii="Times New Roman" w:hAnsi="Times New Roman" w:cs="Times New Roman"/>
                <w:bCs/>
                <w:sz w:val="24"/>
                <w:szCs w:val="24"/>
              </w:rPr>
              <w:t>n(%)</w:t>
            </w:r>
          </w:p>
          <w:p w14:paraId="2E07E67A"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-Лодыжечно-плечевой индекс менее 0,9,</w:t>
            </w:r>
            <w:r w:rsidRPr="0060643A">
              <w:rPr>
                <w:sz w:val="24"/>
                <w:szCs w:val="24"/>
              </w:rPr>
              <w:t xml:space="preserve"> </w:t>
            </w:r>
            <w:r w:rsidRPr="0060643A">
              <w:rPr>
                <w:rFonts w:ascii="Times New Roman" w:hAnsi="Times New Roman" w:cs="Times New Roman"/>
                <w:bCs/>
                <w:sz w:val="24"/>
                <w:szCs w:val="24"/>
              </w:rPr>
              <w:t>n(%)</w:t>
            </w:r>
          </w:p>
        </w:tc>
        <w:tc>
          <w:tcPr>
            <w:tcW w:w="3119" w:type="dxa"/>
          </w:tcPr>
          <w:p w14:paraId="00219917"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7(36,8)</w:t>
            </w:r>
          </w:p>
          <w:p w14:paraId="23FAA567" w14:textId="77777777" w:rsidR="00364046" w:rsidRPr="0060643A" w:rsidRDefault="00364046" w:rsidP="00EB21CC">
            <w:pPr>
              <w:jc w:val="center"/>
              <w:rPr>
                <w:rFonts w:ascii="Times New Roman" w:hAnsi="Times New Roman" w:cs="Times New Roman"/>
                <w:bCs/>
                <w:sz w:val="24"/>
                <w:szCs w:val="24"/>
                <w:lang w:val="en-US"/>
              </w:rPr>
            </w:pPr>
            <w:r w:rsidRPr="0060643A">
              <w:rPr>
                <w:rFonts w:ascii="Times New Roman" w:hAnsi="Times New Roman" w:cs="Times New Roman"/>
                <w:bCs/>
                <w:sz w:val="24"/>
                <w:szCs w:val="24"/>
              </w:rPr>
              <w:t>6(31,6)</w:t>
            </w:r>
          </w:p>
        </w:tc>
        <w:tc>
          <w:tcPr>
            <w:tcW w:w="2976" w:type="dxa"/>
          </w:tcPr>
          <w:p w14:paraId="61A8340A"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1(50)</w:t>
            </w:r>
          </w:p>
          <w:p w14:paraId="0CE140C6" w14:textId="77777777" w:rsidR="00364046" w:rsidRPr="0060643A" w:rsidRDefault="00364046" w:rsidP="00EB21CC">
            <w:pPr>
              <w:jc w:val="center"/>
              <w:rPr>
                <w:rFonts w:ascii="Times New Roman" w:hAnsi="Times New Roman" w:cs="Times New Roman"/>
                <w:bCs/>
                <w:sz w:val="24"/>
                <w:szCs w:val="24"/>
                <w:lang w:val="en-US"/>
              </w:rPr>
            </w:pPr>
            <w:r w:rsidRPr="0060643A">
              <w:rPr>
                <w:rFonts w:ascii="Times New Roman" w:hAnsi="Times New Roman" w:cs="Times New Roman"/>
                <w:bCs/>
                <w:sz w:val="24"/>
                <w:szCs w:val="24"/>
              </w:rPr>
              <w:t>1(50)</w:t>
            </w:r>
          </w:p>
        </w:tc>
      </w:tr>
      <w:tr w:rsidR="00364046" w14:paraId="3FD974D3" w14:textId="77777777" w:rsidTr="00EB21CC">
        <w:tc>
          <w:tcPr>
            <w:tcW w:w="3539" w:type="dxa"/>
          </w:tcPr>
          <w:p w14:paraId="6B715911"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ЭКГ изменения, n(%):</w:t>
            </w:r>
          </w:p>
          <w:p w14:paraId="7672BFE2"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-синусовая тахикардия</w:t>
            </w:r>
          </w:p>
          <w:p w14:paraId="2B3831B8"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-ранняя реполяризация желудочков</w:t>
            </w:r>
          </w:p>
        </w:tc>
        <w:tc>
          <w:tcPr>
            <w:tcW w:w="3119" w:type="dxa"/>
          </w:tcPr>
          <w:p w14:paraId="25D839FC" w14:textId="77777777" w:rsidR="00364046" w:rsidRPr="0060643A" w:rsidRDefault="00364046" w:rsidP="00EB21CC">
            <w:pPr>
              <w:jc w:val="center"/>
              <w:rPr>
                <w:rFonts w:ascii="Times New Roman" w:hAnsi="Times New Roman" w:cs="Times New Roman"/>
                <w:bCs/>
                <w:sz w:val="24"/>
                <w:szCs w:val="24"/>
              </w:rPr>
            </w:pPr>
          </w:p>
          <w:p w14:paraId="73353FBA"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8(42,1)</w:t>
            </w:r>
          </w:p>
          <w:p w14:paraId="5CDAB1D6"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2(10,5)</w:t>
            </w:r>
          </w:p>
          <w:p w14:paraId="4CE554E7" w14:textId="77777777" w:rsidR="00364046" w:rsidRPr="0060643A" w:rsidRDefault="00364046" w:rsidP="00EB21CC">
            <w:pPr>
              <w:jc w:val="center"/>
              <w:rPr>
                <w:rFonts w:ascii="Times New Roman" w:hAnsi="Times New Roman" w:cs="Times New Roman"/>
                <w:bCs/>
                <w:sz w:val="24"/>
                <w:szCs w:val="24"/>
              </w:rPr>
            </w:pPr>
          </w:p>
        </w:tc>
        <w:tc>
          <w:tcPr>
            <w:tcW w:w="2976" w:type="dxa"/>
          </w:tcPr>
          <w:p w14:paraId="14F70CEB" w14:textId="77777777" w:rsidR="00364046" w:rsidRPr="0060643A" w:rsidRDefault="00364046" w:rsidP="00EB21CC">
            <w:pPr>
              <w:jc w:val="center"/>
              <w:rPr>
                <w:rFonts w:ascii="Times New Roman" w:hAnsi="Times New Roman" w:cs="Times New Roman"/>
                <w:bCs/>
                <w:sz w:val="24"/>
                <w:szCs w:val="24"/>
              </w:rPr>
            </w:pPr>
          </w:p>
          <w:p w14:paraId="64B75588"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1(50)</w:t>
            </w:r>
          </w:p>
          <w:p w14:paraId="68592B27"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w:t>
            </w:r>
          </w:p>
        </w:tc>
      </w:tr>
      <w:tr w:rsidR="00364046" w14:paraId="49FCB1ED" w14:textId="77777777" w:rsidTr="00EB21CC">
        <w:tc>
          <w:tcPr>
            <w:tcW w:w="3539" w:type="dxa"/>
          </w:tcPr>
          <w:p w14:paraId="14638D95"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Показатели крови, n(%):</w:t>
            </w:r>
          </w:p>
          <w:p w14:paraId="4A3B592E"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-эритроцитоз</w:t>
            </w:r>
          </w:p>
          <w:p w14:paraId="61D9218F"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-эритропения</w:t>
            </w:r>
          </w:p>
          <w:p w14:paraId="61E961B5"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-тромбоцитоз</w:t>
            </w:r>
          </w:p>
          <w:p w14:paraId="51565922"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-тромбоцитопения</w:t>
            </w:r>
          </w:p>
          <w:p w14:paraId="78A65B45"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-лейкоцитоз</w:t>
            </w:r>
          </w:p>
          <w:p w14:paraId="210851D1"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-гранулоцитоз</w:t>
            </w:r>
          </w:p>
          <w:p w14:paraId="57377A31"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-лимфоцитоз</w:t>
            </w:r>
          </w:p>
          <w:p w14:paraId="06579DA5"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-лимфопения</w:t>
            </w:r>
          </w:p>
          <w:p w14:paraId="6A476F5F" w14:textId="3CFDC380"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w:t>
            </w:r>
            <w:r w:rsidR="00720F0F">
              <w:rPr>
                <w:rFonts w:ascii="Times New Roman" w:hAnsi="Times New Roman" w:cs="Times New Roman"/>
                <w:bCs/>
                <w:sz w:val="24"/>
                <w:szCs w:val="24"/>
              </w:rPr>
              <w:t>индекс де Ритиса</w:t>
            </w:r>
            <w:r w:rsidRPr="0060643A">
              <w:rPr>
                <w:rFonts w:ascii="Times New Roman" w:hAnsi="Times New Roman" w:cs="Times New Roman"/>
                <w:bCs/>
                <w:sz w:val="24"/>
                <w:szCs w:val="24"/>
              </w:rPr>
              <w:t>&gt;1,7</w:t>
            </w:r>
          </w:p>
          <w:p w14:paraId="518884B3"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-гипокалиемия</w:t>
            </w:r>
          </w:p>
          <w:p w14:paraId="7D57A429"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-гипернатриемия</w:t>
            </w:r>
          </w:p>
          <w:p w14:paraId="2641B0A2"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 xml:space="preserve">-гипокоагуляция (АЧТВ более 35с) </w:t>
            </w:r>
          </w:p>
        </w:tc>
        <w:tc>
          <w:tcPr>
            <w:tcW w:w="3119" w:type="dxa"/>
          </w:tcPr>
          <w:p w14:paraId="4121F485" w14:textId="77777777" w:rsidR="00364046" w:rsidRPr="0060643A" w:rsidRDefault="00364046" w:rsidP="00EB21CC">
            <w:pPr>
              <w:jc w:val="center"/>
              <w:rPr>
                <w:rFonts w:ascii="Times New Roman" w:hAnsi="Times New Roman" w:cs="Times New Roman"/>
                <w:bCs/>
                <w:sz w:val="24"/>
                <w:szCs w:val="24"/>
              </w:rPr>
            </w:pPr>
          </w:p>
          <w:p w14:paraId="4EAE5899"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7(36,8)</w:t>
            </w:r>
          </w:p>
          <w:p w14:paraId="1189CDF6"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3(15,7)</w:t>
            </w:r>
          </w:p>
          <w:p w14:paraId="6EAF0AD1"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1(5,3)</w:t>
            </w:r>
          </w:p>
          <w:p w14:paraId="4C3ED375"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2(10,5)</w:t>
            </w:r>
          </w:p>
          <w:p w14:paraId="21432020"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13(68,4)</w:t>
            </w:r>
          </w:p>
          <w:p w14:paraId="27341F54"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12(63,2)</w:t>
            </w:r>
          </w:p>
          <w:p w14:paraId="15A299BB"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3(15,7)</w:t>
            </w:r>
          </w:p>
          <w:p w14:paraId="19F067F6"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11(57,9)</w:t>
            </w:r>
          </w:p>
          <w:p w14:paraId="36D117B8"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10(52,6)</w:t>
            </w:r>
          </w:p>
          <w:p w14:paraId="0E87AF09"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7(36,8)</w:t>
            </w:r>
          </w:p>
          <w:p w14:paraId="0652A0CC"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3(15,7)</w:t>
            </w:r>
          </w:p>
          <w:p w14:paraId="2AEF7240"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10(52,6)</w:t>
            </w:r>
          </w:p>
        </w:tc>
        <w:tc>
          <w:tcPr>
            <w:tcW w:w="2976" w:type="dxa"/>
          </w:tcPr>
          <w:p w14:paraId="3EFEC74F" w14:textId="77777777" w:rsidR="00364046" w:rsidRPr="0060643A" w:rsidRDefault="00364046" w:rsidP="00EB21CC">
            <w:pPr>
              <w:jc w:val="center"/>
              <w:rPr>
                <w:rFonts w:ascii="Times New Roman" w:hAnsi="Times New Roman" w:cs="Times New Roman"/>
                <w:bCs/>
                <w:sz w:val="24"/>
                <w:szCs w:val="24"/>
              </w:rPr>
            </w:pPr>
          </w:p>
          <w:p w14:paraId="4F30F52B"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1(50)</w:t>
            </w:r>
          </w:p>
          <w:p w14:paraId="243A59CD"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1(50)</w:t>
            </w:r>
          </w:p>
          <w:p w14:paraId="6D93C584"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w:t>
            </w:r>
          </w:p>
          <w:p w14:paraId="590D540F"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w:t>
            </w:r>
          </w:p>
          <w:p w14:paraId="6F5EAE12"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w:t>
            </w:r>
          </w:p>
          <w:p w14:paraId="1E48D497"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w:t>
            </w:r>
          </w:p>
          <w:p w14:paraId="6B1055A2"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w:t>
            </w:r>
          </w:p>
          <w:p w14:paraId="6CB20B34"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1(50)</w:t>
            </w:r>
          </w:p>
          <w:p w14:paraId="0564C4B4"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2(100)</w:t>
            </w:r>
          </w:p>
          <w:p w14:paraId="05DAD5C8"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w:t>
            </w:r>
          </w:p>
          <w:p w14:paraId="37480976"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2(100)</w:t>
            </w:r>
          </w:p>
          <w:p w14:paraId="619FC95C"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1(50)</w:t>
            </w:r>
          </w:p>
        </w:tc>
      </w:tr>
      <w:tr w:rsidR="00364046" w14:paraId="65BA44AD" w14:textId="77777777" w:rsidTr="00EB21CC">
        <w:tc>
          <w:tcPr>
            <w:tcW w:w="3539" w:type="dxa"/>
          </w:tcPr>
          <w:p w14:paraId="7E42B353"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ЭХО КГ признаки:</w:t>
            </w:r>
          </w:p>
          <w:p w14:paraId="5FE67C60"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-гипертрофия левого желудочка</w:t>
            </w:r>
          </w:p>
          <w:p w14:paraId="283E4738" w14:textId="77777777" w:rsidR="00364046" w:rsidRPr="0060643A" w:rsidRDefault="00364046" w:rsidP="00EB21CC">
            <w:pPr>
              <w:jc w:val="both"/>
              <w:rPr>
                <w:rFonts w:ascii="Times New Roman" w:hAnsi="Times New Roman" w:cs="Times New Roman"/>
                <w:bCs/>
                <w:sz w:val="24"/>
                <w:szCs w:val="24"/>
              </w:rPr>
            </w:pPr>
            <w:r w:rsidRPr="0060643A">
              <w:rPr>
                <w:rFonts w:ascii="Times New Roman" w:hAnsi="Times New Roman" w:cs="Times New Roman"/>
                <w:bCs/>
                <w:sz w:val="24"/>
                <w:szCs w:val="24"/>
              </w:rPr>
              <w:t>-диастолическая дисфункция левого желудочка</w:t>
            </w:r>
          </w:p>
        </w:tc>
        <w:tc>
          <w:tcPr>
            <w:tcW w:w="3119" w:type="dxa"/>
          </w:tcPr>
          <w:p w14:paraId="783EE8BC" w14:textId="77777777" w:rsidR="00364046" w:rsidRPr="0060643A" w:rsidRDefault="00364046" w:rsidP="00EB21CC">
            <w:pPr>
              <w:jc w:val="center"/>
              <w:rPr>
                <w:rFonts w:ascii="Times New Roman" w:hAnsi="Times New Roman" w:cs="Times New Roman"/>
                <w:bCs/>
                <w:sz w:val="24"/>
                <w:szCs w:val="24"/>
              </w:rPr>
            </w:pPr>
          </w:p>
          <w:p w14:paraId="207379BF"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3(15,7)</w:t>
            </w:r>
          </w:p>
          <w:p w14:paraId="09125B33" w14:textId="77777777" w:rsidR="00364046" w:rsidRPr="0060643A" w:rsidRDefault="00364046" w:rsidP="00EB21CC">
            <w:pPr>
              <w:jc w:val="center"/>
              <w:rPr>
                <w:rFonts w:ascii="Times New Roman" w:hAnsi="Times New Roman" w:cs="Times New Roman"/>
                <w:bCs/>
                <w:sz w:val="24"/>
                <w:szCs w:val="24"/>
              </w:rPr>
            </w:pPr>
          </w:p>
          <w:p w14:paraId="20415998"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6(31,6)</w:t>
            </w:r>
          </w:p>
        </w:tc>
        <w:tc>
          <w:tcPr>
            <w:tcW w:w="2976" w:type="dxa"/>
          </w:tcPr>
          <w:p w14:paraId="0616DA30" w14:textId="77777777" w:rsidR="00364046" w:rsidRPr="0060643A" w:rsidRDefault="00364046" w:rsidP="00EB21CC">
            <w:pPr>
              <w:jc w:val="center"/>
              <w:rPr>
                <w:rFonts w:ascii="Times New Roman" w:hAnsi="Times New Roman" w:cs="Times New Roman"/>
                <w:bCs/>
                <w:sz w:val="24"/>
                <w:szCs w:val="24"/>
              </w:rPr>
            </w:pPr>
          </w:p>
          <w:p w14:paraId="35BD1F3B"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w:t>
            </w:r>
          </w:p>
          <w:p w14:paraId="3363F253" w14:textId="77777777" w:rsidR="00364046" w:rsidRPr="0060643A" w:rsidRDefault="00364046" w:rsidP="00EB21CC">
            <w:pPr>
              <w:jc w:val="center"/>
              <w:rPr>
                <w:rFonts w:ascii="Times New Roman" w:hAnsi="Times New Roman" w:cs="Times New Roman"/>
                <w:bCs/>
                <w:sz w:val="24"/>
                <w:szCs w:val="24"/>
              </w:rPr>
            </w:pPr>
          </w:p>
          <w:p w14:paraId="1C543677" w14:textId="77777777" w:rsidR="00364046" w:rsidRPr="0060643A" w:rsidRDefault="00364046" w:rsidP="00EB21CC">
            <w:pPr>
              <w:jc w:val="center"/>
              <w:rPr>
                <w:rFonts w:ascii="Times New Roman" w:hAnsi="Times New Roman" w:cs="Times New Roman"/>
                <w:bCs/>
                <w:sz w:val="24"/>
                <w:szCs w:val="24"/>
              </w:rPr>
            </w:pPr>
            <w:r w:rsidRPr="0060643A">
              <w:rPr>
                <w:rFonts w:ascii="Times New Roman" w:hAnsi="Times New Roman" w:cs="Times New Roman"/>
                <w:bCs/>
                <w:sz w:val="24"/>
                <w:szCs w:val="24"/>
              </w:rPr>
              <w:t>-</w:t>
            </w:r>
          </w:p>
        </w:tc>
      </w:tr>
      <w:tr w:rsidR="00720F0F" w14:paraId="51C6514C" w14:textId="77777777" w:rsidTr="00D3747D">
        <w:tc>
          <w:tcPr>
            <w:tcW w:w="9634" w:type="dxa"/>
            <w:gridSpan w:val="3"/>
          </w:tcPr>
          <w:p w14:paraId="13705A25" w14:textId="77777777" w:rsidR="00720F0F" w:rsidRDefault="00720F0F" w:rsidP="00720F0F">
            <w:pPr>
              <w:rPr>
                <w:rFonts w:ascii="Times New Roman" w:hAnsi="Times New Roman" w:cs="Times New Roman"/>
                <w:bCs/>
                <w:sz w:val="24"/>
                <w:szCs w:val="24"/>
              </w:rPr>
            </w:pPr>
            <w:r>
              <w:rPr>
                <w:rFonts w:ascii="Times New Roman" w:hAnsi="Times New Roman" w:cs="Times New Roman"/>
                <w:bCs/>
                <w:sz w:val="24"/>
                <w:szCs w:val="24"/>
              </w:rPr>
              <w:t xml:space="preserve">        Примечание: </w:t>
            </w:r>
          </w:p>
          <w:p w14:paraId="3F985374" w14:textId="3F9F1BEB" w:rsidR="00720F0F" w:rsidRPr="0060643A" w:rsidRDefault="00720F0F" w:rsidP="00720F0F">
            <w:pPr>
              <w:rPr>
                <w:rFonts w:ascii="Times New Roman" w:hAnsi="Times New Roman" w:cs="Times New Roman"/>
                <w:bCs/>
                <w:sz w:val="24"/>
                <w:szCs w:val="24"/>
              </w:rPr>
            </w:pPr>
            <w:r>
              <w:rPr>
                <w:rFonts w:ascii="Times New Roman" w:hAnsi="Times New Roman" w:cs="Times New Roman"/>
                <w:bCs/>
                <w:sz w:val="24"/>
                <w:szCs w:val="24"/>
              </w:rPr>
              <w:t xml:space="preserve">1. АЧТВ - </w:t>
            </w:r>
            <w:r w:rsidRPr="00720F0F">
              <w:rPr>
                <w:rFonts w:ascii="Times New Roman" w:hAnsi="Times New Roman" w:cs="Times New Roman"/>
                <w:bCs/>
                <w:sz w:val="24"/>
                <w:szCs w:val="24"/>
              </w:rPr>
              <w:t>активированное частичное тромбопластиновое время</w:t>
            </w:r>
          </w:p>
        </w:tc>
      </w:tr>
    </w:tbl>
    <w:p w14:paraId="35E98BB2" w14:textId="77777777" w:rsidR="00364046" w:rsidRPr="00720F0F" w:rsidRDefault="00364046" w:rsidP="00364046">
      <w:pPr>
        <w:spacing w:after="0" w:line="240" w:lineRule="auto"/>
        <w:ind w:firstLine="708"/>
        <w:jc w:val="both"/>
        <w:rPr>
          <w:rFonts w:ascii="Times New Roman" w:hAnsi="Times New Roman" w:cs="Times New Roman"/>
          <w:bCs/>
          <w:sz w:val="28"/>
          <w:szCs w:val="28"/>
        </w:rPr>
      </w:pPr>
    </w:p>
    <w:p w14:paraId="5CEAADF7" w14:textId="6CC8C653" w:rsidR="00793AFF" w:rsidRPr="00793AFF" w:rsidRDefault="00364046" w:rsidP="00793AFF">
      <w:pPr>
        <w:spacing w:after="0" w:line="240" w:lineRule="auto"/>
        <w:ind w:firstLine="567"/>
        <w:jc w:val="both"/>
        <w:rPr>
          <w:rFonts w:ascii="Times New Roman" w:hAnsi="Times New Roman" w:cs="Times New Roman"/>
          <w:bCs/>
          <w:sz w:val="28"/>
          <w:szCs w:val="28"/>
        </w:rPr>
      </w:pPr>
      <w:r w:rsidRPr="00364046">
        <w:rPr>
          <w:rFonts w:ascii="Times New Roman" w:hAnsi="Times New Roman" w:cs="Times New Roman"/>
          <w:bCs/>
          <w:sz w:val="28"/>
          <w:szCs w:val="28"/>
        </w:rPr>
        <w:t xml:space="preserve">Таким образом, клинический кардиоваскулярный фенотип пациентов, употребляющих НПВ, характеризуется сочетанием молодого возраста, преобладания мужчин, особенностей «марафонного» употребления, выраженной симпатикотонии с развитием тахикардии и артериальной гипертензии, склонностью к эритроцитозу и тромбоцитозу, преобладанием электрофизиологических нарушений (включая удлинение интервала QTc) при относительной сохранности структурно-функционального состояния миокарда, а также высокой частотой летальных исходов. Выделение данного фенотипа имеет важное значение для ранней стратификации риска, оптимизации </w:t>
      </w:r>
      <w:r w:rsidRPr="00364046">
        <w:rPr>
          <w:rFonts w:ascii="Times New Roman" w:hAnsi="Times New Roman" w:cs="Times New Roman"/>
          <w:bCs/>
          <w:sz w:val="28"/>
          <w:szCs w:val="28"/>
        </w:rPr>
        <w:lastRenderedPageBreak/>
        <w:t>диагностики и разработки профилактических и лечебных мероприятий у данной категории пациентов.</w:t>
      </w:r>
    </w:p>
    <w:p w14:paraId="32485974" w14:textId="678E65F7" w:rsidR="00E45119" w:rsidRPr="000A5947" w:rsidRDefault="00112322" w:rsidP="0060643A">
      <w:pPr>
        <w:spacing w:after="0" w:line="240" w:lineRule="auto"/>
        <w:ind w:firstLine="567"/>
        <w:jc w:val="both"/>
        <w:rPr>
          <w:rFonts w:ascii="Times New Roman" w:hAnsi="Times New Roman" w:cs="Times New Roman"/>
          <w:bCs/>
          <w:sz w:val="28"/>
          <w:szCs w:val="28"/>
        </w:rPr>
      </w:pPr>
      <w:r w:rsidRPr="00112322">
        <w:rPr>
          <w:rFonts w:ascii="Times New Roman" w:hAnsi="Times New Roman" w:cs="Times New Roman"/>
          <w:b/>
          <w:sz w:val="28"/>
          <w:szCs w:val="28"/>
        </w:rPr>
        <w:t>3.</w:t>
      </w:r>
      <w:r w:rsidR="00364046">
        <w:rPr>
          <w:rFonts w:ascii="Times New Roman" w:hAnsi="Times New Roman" w:cs="Times New Roman"/>
          <w:b/>
          <w:sz w:val="28"/>
          <w:szCs w:val="28"/>
        </w:rPr>
        <w:t>7</w:t>
      </w:r>
      <w:r w:rsidRPr="00112322">
        <w:rPr>
          <w:rFonts w:ascii="Times New Roman" w:hAnsi="Times New Roman" w:cs="Times New Roman"/>
          <w:b/>
          <w:sz w:val="28"/>
          <w:szCs w:val="28"/>
        </w:rPr>
        <w:t xml:space="preserve"> </w:t>
      </w:r>
      <w:r w:rsidR="00720F0F" w:rsidRPr="00720F0F">
        <w:rPr>
          <w:rFonts w:ascii="Times New Roman" w:hAnsi="Times New Roman" w:cs="Times New Roman"/>
          <w:b/>
          <w:sz w:val="28"/>
          <w:szCs w:val="28"/>
        </w:rPr>
        <w:t>Разработка алгоритма ранней диагностики сердечно-сосудистых осложнений у лиц, злоупотребляющих новыми психоактивными веществами</w:t>
      </w:r>
    </w:p>
    <w:p w14:paraId="73D4C9A4" w14:textId="67B18D41" w:rsidR="00E45119"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ССС является одной из наиболее уязвимых при употреблении СК</w:t>
      </w:r>
      <w:r w:rsidR="001D3DAB" w:rsidRPr="000A5947">
        <w:rPr>
          <w:rFonts w:ascii="Times New Roman" w:hAnsi="Times New Roman" w:cs="Times New Roman"/>
          <w:bCs/>
          <w:sz w:val="28"/>
          <w:szCs w:val="28"/>
        </w:rPr>
        <w:t>т</w:t>
      </w:r>
      <w:r w:rsidRPr="000A5947">
        <w:rPr>
          <w:rFonts w:ascii="Times New Roman" w:hAnsi="Times New Roman" w:cs="Times New Roman"/>
          <w:bCs/>
          <w:sz w:val="28"/>
          <w:szCs w:val="28"/>
        </w:rPr>
        <w:t>. На фоне острой интоксикации и периода абстиненции данные вещества формируют клинический спектр нарушений, включающий тахикардию, повышение АД, удлинение интервала QT и другие электрофизиологические сдвиги, которые создают непосредственную угрозу жизни. В отличие от опиоидной зависимости, где доминируют хронические органные поражения и постепенное ремоделирование миокарда, при СК</w:t>
      </w:r>
      <w:r w:rsidR="001D3DAB"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преимущественно страдают функциональные механизмы регуляции ритма и сосудистого тонуса. Это требует формирования специфического диагностического алгоритма, ориентированного на раннее выявление потенциально летальных нарушений.</w:t>
      </w:r>
    </w:p>
    <w:p w14:paraId="45489EDA" w14:textId="73F7943C" w:rsidR="00E45119"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При поступлении пациента в стационар первоочередное внимание должно быть уделено оценке жизненно важных функций. Помимо стандартных измерений АД, ЧСС, сатурации кислорода и температуры, необходимо документировать уровень сознания с использованием шкалы комы Глазго.</w:t>
      </w:r>
    </w:p>
    <w:p w14:paraId="1E1FAB0D" w14:textId="2D924748" w:rsidR="00E45119"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обязательном порядке регистрируется 12-канальная ЭКГ. Для оценки интервала QT</w:t>
      </w:r>
      <w:r w:rsidR="001D3DAB" w:rsidRPr="000A5947">
        <w:rPr>
          <w:rFonts w:ascii="Times New Roman" w:hAnsi="Times New Roman" w:cs="Times New Roman"/>
          <w:bCs/>
          <w:sz w:val="28"/>
          <w:szCs w:val="28"/>
        </w:rPr>
        <w:t>c</w:t>
      </w:r>
      <w:r w:rsidRPr="000A5947">
        <w:rPr>
          <w:rFonts w:ascii="Times New Roman" w:hAnsi="Times New Roman" w:cs="Times New Roman"/>
          <w:bCs/>
          <w:sz w:val="28"/>
          <w:szCs w:val="28"/>
        </w:rPr>
        <w:t xml:space="preserve"> следует использовать формулу </w:t>
      </w:r>
      <w:r w:rsidR="001D3DAB" w:rsidRPr="000A5947">
        <w:rPr>
          <w:rFonts w:ascii="Times New Roman" w:hAnsi="Times New Roman" w:cs="Times New Roman"/>
          <w:bCs/>
          <w:sz w:val="28"/>
          <w:szCs w:val="28"/>
        </w:rPr>
        <w:t>Базетта</w:t>
      </w:r>
      <w:r w:rsidRPr="000A5947">
        <w:rPr>
          <w:rFonts w:ascii="Times New Roman" w:hAnsi="Times New Roman" w:cs="Times New Roman"/>
          <w:bCs/>
          <w:sz w:val="28"/>
          <w:szCs w:val="28"/>
        </w:rPr>
        <w:t>.</w:t>
      </w:r>
    </w:p>
    <w:p w14:paraId="3FF1D7EE" w14:textId="77777777" w:rsidR="00E45119"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Особенностью данной категории больных является то, что даже при относительно удовлетворительном общем состоянии уже на первичном этапе могут фиксироваться удлинение QTc и тахиаритмии, требующие незамедлительного мониторинга. Таким образом, именно ЭКГ в первые минуты обследования позволяет выделить пациентов высокого риска.</w:t>
      </w:r>
    </w:p>
    <w:p w14:paraId="5E8013B1" w14:textId="5E25C4B8" w:rsidR="00E45119"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Лабораторная диагностика в первые часы интоксикации направлена не только на выявление органных повреждений, но и на исключение метаболических сдвигов, способных усиливать кардиотоксическое действие СК</w:t>
      </w:r>
      <w:r w:rsidR="001D3DAB" w:rsidRPr="000A5947">
        <w:rPr>
          <w:rFonts w:ascii="Times New Roman" w:hAnsi="Times New Roman" w:cs="Times New Roman"/>
          <w:bCs/>
          <w:sz w:val="28"/>
          <w:szCs w:val="28"/>
        </w:rPr>
        <w:t>т</w:t>
      </w:r>
      <w:r w:rsidRPr="000A5947">
        <w:rPr>
          <w:rFonts w:ascii="Times New Roman" w:hAnsi="Times New Roman" w:cs="Times New Roman"/>
          <w:bCs/>
          <w:sz w:val="28"/>
          <w:szCs w:val="28"/>
        </w:rPr>
        <w:t>: электролиты (калий, натрий), показатели функции почек (креатинин, мочевина), марк</w:t>
      </w:r>
      <w:r w:rsidR="00F64AA6" w:rsidRPr="000A5947">
        <w:rPr>
          <w:rFonts w:ascii="Times New Roman" w:hAnsi="Times New Roman" w:cs="Times New Roman"/>
          <w:bCs/>
          <w:sz w:val="28"/>
          <w:szCs w:val="28"/>
        </w:rPr>
        <w:t>е</w:t>
      </w:r>
      <w:r w:rsidRPr="000A5947">
        <w:rPr>
          <w:rFonts w:ascii="Times New Roman" w:hAnsi="Times New Roman" w:cs="Times New Roman"/>
          <w:bCs/>
          <w:sz w:val="28"/>
          <w:szCs w:val="28"/>
        </w:rPr>
        <w:t>ры повреждения печени (АЛТ, АСТ), уровень лактата</w:t>
      </w:r>
      <w:r w:rsidR="00A104E5"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глюкоза крови.</w:t>
      </w:r>
    </w:p>
    <w:p w14:paraId="124FD170" w14:textId="77777777" w:rsidR="0060643A"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При жалобах на боли в груди или ишемических изменениях на ЭКГ проводится определение тропонинов. У большинства пациентов тест был отрицательный, однако его выполнение оправдано для исключения инфаркта миокарда и верификации характера болевого синдрома. ЭКГ является ведущим методом диагностики в условиях интоксикации СК</w:t>
      </w:r>
      <w:r w:rsidR="00951CE8"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Наиболее значимый параметр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длительность интервала QTc. </w:t>
      </w:r>
    </w:p>
    <w:p w14:paraId="1906E098" w14:textId="74FC68DD" w:rsidR="00E45119"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Значения свыше </w:t>
      </w:r>
      <w:r w:rsidR="00F64AA6" w:rsidRPr="000A5947">
        <w:rPr>
          <w:rFonts w:ascii="Times New Roman" w:hAnsi="Times New Roman" w:cs="Times New Roman"/>
          <w:bCs/>
          <w:sz w:val="28"/>
          <w:szCs w:val="28"/>
        </w:rPr>
        <w:t>41</w:t>
      </w:r>
      <w:r w:rsidR="00B420BE">
        <w:rPr>
          <w:rFonts w:ascii="Times New Roman" w:hAnsi="Times New Roman" w:cs="Times New Roman"/>
          <w:bCs/>
          <w:sz w:val="28"/>
          <w:szCs w:val="28"/>
        </w:rPr>
        <w:t>5</w:t>
      </w:r>
      <w:r w:rsidRPr="000A5947">
        <w:rPr>
          <w:rFonts w:ascii="Times New Roman" w:hAnsi="Times New Roman" w:cs="Times New Roman"/>
          <w:bCs/>
          <w:sz w:val="28"/>
          <w:szCs w:val="28"/>
        </w:rPr>
        <w:t xml:space="preserve"> мс </w:t>
      </w:r>
      <w:r w:rsidR="00F64AA6" w:rsidRPr="000A5947">
        <w:rPr>
          <w:rFonts w:ascii="Times New Roman" w:hAnsi="Times New Roman" w:cs="Times New Roman"/>
          <w:bCs/>
          <w:sz w:val="28"/>
          <w:szCs w:val="28"/>
        </w:rPr>
        <w:t>уже может быть предиктором летального исхода</w:t>
      </w:r>
      <w:r w:rsidRPr="000A5947">
        <w:rPr>
          <w:rFonts w:ascii="Times New Roman" w:hAnsi="Times New Roman" w:cs="Times New Roman"/>
          <w:bCs/>
          <w:sz w:val="28"/>
          <w:szCs w:val="28"/>
        </w:rPr>
        <w:t xml:space="preserve">. В таких случаях показано </w:t>
      </w:r>
      <w:r w:rsidR="00696DEC" w:rsidRPr="000A5947">
        <w:rPr>
          <w:rFonts w:ascii="Times New Roman" w:hAnsi="Times New Roman" w:cs="Times New Roman"/>
          <w:bCs/>
          <w:sz w:val="28"/>
          <w:szCs w:val="28"/>
        </w:rPr>
        <w:t>суточное мониторирование ЭКГ,</w:t>
      </w:r>
      <w:r w:rsidRPr="000A5947">
        <w:rPr>
          <w:rFonts w:ascii="Times New Roman" w:hAnsi="Times New Roman" w:cs="Times New Roman"/>
          <w:bCs/>
          <w:sz w:val="28"/>
          <w:szCs w:val="28"/>
        </w:rPr>
        <w:t xml:space="preserve"> коррекция электролитных нарушений</w:t>
      </w:r>
      <w:r w:rsidR="00696DEC" w:rsidRPr="000A5947">
        <w:rPr>
          <w:rFonts w:ascii="Times New Roman" w:hAnsi="Times New Roman" w:cs="Times New Roman"/>
          <w:bCs/>
          <w:sz w:val="28"/>
          <w:szCs w:val="28"/>
        </w:rPr>
        <w:t xml:space="preserve"> особенно у пациентов с </w:t>
      </w:r>
      <w:r w:rsidR="00A104E5" w:rsidRPr="000A5947">
        <w:rPr>
          <w:rFonts w:ascii="Times New Roman" w:hAnsi="Times New Roman" w:cs="Times New Roman"/>
          <w:bCs/>
          <w:sz w:val="28"/>
          <w:szCs w:val="28"/>
        </w:rPr>
        <w:t>д</w:t>
      </w:r>
      <w:r w:rsidR="00696DEC" w:rsidRPr="000A5947">
        <w:rPr>
          <w:rFonts w:ascii="Times New Roman" w:hAnsi="Times New Roman" w:cs="Times New Roman"/>
          <w:bCs/>
          <w:sz w:val="28"/>
          <w:szCs w:val="28"/>
        </w:rPr>
        <w:t>лительностью «марафонного» употребления более 7дней.</w:t>
      </w:r>
    </w:p>
    <w:p w14:paraId="7C8A34B9" w14:textId="5C3E0087" w:rsidR="00E45119" w:rsidRPr="000A5947" w:rsidRDefault="00696DEC"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случаях отсутствия возможности проведения суточного мониторирования ЭКГ д</w:t>
      </w:r>
      <w:r w:rsidR="00E45119" w:rsidRPr="000A5947">
        <w:rPr>
          <w:rFonts w:ascii="Times New Roman" w:hAnsi="Times New Roman" w:cs="Times New Roman"/>
          <w:bCs/>
          <w:sz w:val="28"/>
          <w:szCs w:val="28"/>
        </w:rPr>
        <w:t xml:space="preserve">альнейшая тактика основана на регулярном контроле ЭКГ и лабораторных </w:t>
      </w:r>
      <w:r w:rsidR="00E45119" w:rsidRPr="000A5947">
        <w:rPr>
          <w:rFonts w:ascii="Times New Roman" w:hAnsi="Times New Roman" w:cs="Times New Roman"/>
          <w:bCs/>
          <w:sz w:val="28"/>
          <w:szCs w:val="28"/>
        </w:rPr>
        <w:lastRenderedPageBreak/>
        <w:t>показателей. ЭКГ повторяется каждые 6</w:t>
      </w:r>
      <w:r w:rsidR="00F64AA6" w:rsidRPr="000A5947">
        <w:rPr>
          <w:rFonts w:ascii="Times New Roman" w:hAnsi="Times New Roman" w:cs="Times New Roman"/>
          <w:bCs/>
          <w:sz w:val="28"/>
          <w:szCs w:val="28"/>
        </w:rPr>
        <w:t>-</w:t>
      </w:r>
      <w:r w:rsidR="00E45119" w:rsidRPr="000A5947">
        <w:rPr>
          <w:rFonts w:ascii="Times New Roman" w:hAnsi="Times New Roman" w:cs="Times New Roman"/>
          <w:bCs/>
          <w:sz w:val="28"/>
          <w:szCs w:val="28"/>
        </w:rPr>
        <w:t>12 часов, либо чаще при появлении новых симптомов или прогрессировании изменений. Лабораторные тесты (электролиты, креатинин) должны контролироваться с аналогичной периодичностью при тяж</w:t>
      </w:r>
      <w:r w:rsidR="00F64AA6" w:rsidRPr="000A5947">
        <w:rPr>
          <w:rFonts w:ascii="Times New Roman" w:hAnsi="Times New Roman" w:cs="Times New Roman"/>
          <w:bCs/>
          <w:sz w:val="28"/>
          <w:szCs w:val="28"/>
        </w:rPr>
        <w:t>е</w:t>
      </w:r>
      <w:r w:rsidR="00E45119" w:rsidRPr="000A5947">
        <w:rPr>
          <w:rFonts w:ascii="Times New Roman" w:hAnsi="Times New Roman" w:cs="Times New Roman"/>
          <w:bCs/>
          <w:sz w:val="28"/>
          <w:szCs w:val="28"/>
        </w:rPr>
        <w:t>лом течении интоксикации.</w:t>
      </w:r>
    </w:p>
    <w:p w14:paraId="2127D830" w14:textId="3A33B58D" w:rsidR="00E45119"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Важным компонентом является мониторинг температуры и диуреза, особенно при подозрении на рабдомиолиз и обезвоживание, нередко сопровождающие так называемые «марафоны»</w:t>
      </w:r>
      <w:r w:rsidR="00793AFF">
        <w:rPr>
          <w:rFonts w:ascii="Times New Roman" w:hAnsi="Times New Roman" w:cs="Times New Roman"/>
          <w:bCs/>
          <w:sz w:val="28"/>
          <w:szCs w:val="28"/>
        </w:rPr>
        <w:t xml:space="preserve"> - </w:t>
      </w:r>
      <w:r w:rsidRPr="000A5947">
        <w:rPr>
          <w:rFonts w:ascii="Times New Roman" w:hAnsi="Times New Roman" w:cs="Times New Roman"/>
          <w:bCs/>
          <w:sz w:val="28"/>
          <w:szCs w:val="28"/>
        </w:rPr>
        <w:t>продолжительные эпизоды употребления СК</w:t>
      </w:r>
      <w:r w:rsidR="00951CE8" w:rsidRPr="000A5947">
        <w:rPr>
          <w:rFonts w:ascii="Times New Roman" w:hAnsi="Times New Roman" w:cs="Times New Roman"/>
          <w:bCs/>
          <w:sz w:val="28"/>
          <w:szCs w:val="28"/>
        </w:rPr>
        <w:t>т</w:t>
      </w:r>
      <w:r w:rsidRPr="000A5947">
        <w:rPr>
          <w:rFonts w:ascii="Times New Roman" w:hAnsi="Times New Roman" w:cs="Times New Roman"/>
          <w:bCs/>
          <w:sz w:val="28"/>
          <w:szCs w:val="28"/>
        </w:rPr>
        <w:t>.</w:t>
      </w:r>
    </w:p>
    <w:p w14:paraId="3AB60C23" w14:textId="77777777" w:rsidR="0060643A"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ЭхоКГ является дополнительным методом, используемым при подозрении на снижение сократительной способности миокарда, клапанные поражения или признаки сердечной недостаточности. </w:t>
      </w:r>
    </w:p>
    <w:p w14:paraId="657857AC" w14:textId="7B1DA0FD" w:rsidR="00E45119"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У большинства пациентов с интоксикацией СК</w:t>
      </w:r>
      <w:r w:rsidR="00951CE8"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структурные изменения минимальны и носят функциональный характер, однако в отдельных случаях возможно выявление диастолической дисфункции.</w:t>
      </w:r>
    </w:p>
    <w:p w14:paraId="54C86103" w14:textId="77777777" w:rsidR="00E45119"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Пациенты должны быть переведены в отделение интенсивной терапии при наличии хотя бы одного из следующих признаков:</w:t>
      </w:r>
    </w:p>
    <w:p w14:paraId="6F78D10A" w14:textId="7D4FB0C9" w:rsidR="00E45119"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093040">
        <w:rPr>
          <w:rFonts w:ascii="Times New Roman" w:hAnsi="Times New Roman" w:cs="Times New Roman"/>
          <w:bCs/>
          <w:sz w:val="28"/>
          <w:szCs w:val="28"/>
        </w:rPr>
        <w:t xml:space="preserve"> </w:t>
      </w:r>
      <w:r w:rsidRPr="000A5947">
        <w:rPr>
          <w:rFonts w:ascii="Times New Roman" w:hAnsi="Times New Roman" w:cs="Times New Roman"/>
          <w:bCs/>
          <w:sz w:val="28"/>
          <w:szCs w:val="28"/>
        </w:rPr>
        <w:t>наличие полиморфной желудочковой тахикардии,</w:t>
      </w:r>
    </w:p>
    <w:p w14:paraId="4ABDE98E" w14:textId="753E1849" w:rsidR="00696DEC" w:rsidRPr="000A5947" w:rsidRDefault="002563C3"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093040">
        <w:rPr>
          <w:rFonts w:ascii="Times New Roman" w:hAnsi="Times New Roman" w:cs="Times New Roman"/>
          <w:bCs/>
          <w:sz w:val="28"/>
          <w:szCs w:val="28"/>
        </w:rPr>
        <w:t xml:space="preserve"> </w:t>
      </w:r>
      <w:r w:rsidR="00E45119" w:rsidRPr="000A5947">
        <w:rPr>
          <w:rFonts w:ascii="Times New Roman" w:hAnsi="Times New Roman" w:cs="Times New Roman"/>
          <w:bCs/>
          <w:sz w:val="28"/>
          <w:szCs w:val="28"/>
        </w:rPr>
        <w:t>признаки рабдомиолиза и острой почечной недостаточности</w:t>
      </w:r>
      <w:r w:rsidR="00696DEC" w:rsidRPr="000A5947">
        <w:rPr>
          <w:rFonts w:ascii="Times New Roman" w:hAnsi="Times New Roman" w:cs="Times New Roman"/>
          <w:bCs/>
          <w:sz w:val="28"/>
          <w:szCs w:val="28"/>
        </w:rPr>
        <w:t>,</w:t>
      </w:r>
    </w:p>
    <w:p w14:paraId="0BF97F00" w14:textId="6A369FBA" w:rsidR="00E45119" w:rsidRPr="000A5947" w:rsidRDefault="00696DEC"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093040">
        <w:rPr>
          <w:rFonts w:ascii="Times New Roman" w:hAnsi="Times New Roman" w:cs="Times New Roman"/>
          <w:bCs/>
          <w:sz w:val="28"/>
          <w:szCs w:val="28"/>
        </w:rPr>
        <w:t xml:space="preserve"> </w:t>
      </w:r>
      <w:r w:rsidRPr="000A5947">
        <w:rPr>
          <w:rFonts w:ascii="Times New Roman" w:hAnsi="Times New Roman" w:cs="Times New Roman"/>
          <w:bCs/>
          <w:sz w:val="28"/>
          <w:szCs w:val="28"/>
        </w:rPr>
        <w:t>острого коронарного синдрома</w:t>
      </w:r>
      <w:r w:rsidR="00E45119" w:rsidRPr="000A5947">
        <w:rPr>
          <w:rFonts w:ascii="Times New Roman" w:hAnsi="Times New Roman" w:cs="Times New Roman"/>
          <w:bCs/>
          <w:sz w:val="28"/>
          <w:szCs w:val="28"/>
        </w:rPr>
        <w:t>.</w:t>
      </w:r>
    </w:p>
    <w:p w14:paraId="6757A35F" w14:textId="496B858F" w:rsidR="002563C3" w:rsidRPr="000A5947" w:rsidRDefault="00E45119"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Комплексная диагностика у пациентов с интоксикацией СК</w:t>
      </w:r>
      <w:r w:rsidR="00951CE8"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должна сочетать экспресс-оценку витальных функций, регистрацию ЭКГ, лабораторные исследования и динамическое наблюдение. При этом особый акцент следует делать на выявлении удлинения интервала QT</w:t>
      </w:r>
      <w:r w:rsidR="00951CE8" w:rsidRPr="000A5947">
        <w:rPr>
          <w:rFonts w:ascii="Times New Roman" w:hAnsi="Times New Roman" w:cs="Times New Roman"/>
          <w:bCs/>
          <w:sz w:val="28"/>
          <w:szCs w:val="28"/>
        </w:rPr>
        <w:t>c</w:t>
      </w:r>
      <w:r w:rsidRPr="000A5947">
        <w:rPr>
          <w:rFonts w:ascii="Times New Roman" w:hAnsi="Times New Roman" w:cs="Times New Roman"/>
          <w:bCs/>
          <w:sz w:val="28"/>
          <w:szCs w:val="28"/>
        </w:rPr>
        <w:t xml:space="preserve"> и коррекции электролитных нарушений как основных факторов риска внезапной сердечной смерти</w:t>
      </w:r>
      <w:r w:rsidR="002563C3" w:rsidRPr="000A5947">
        <w:rPr>
          <w:rFonts w:ascii="Times New Roman" w:hAnsi="Times New Roman" w:cs="Times New Roman"/>
          <w:bCs/>
          <w:sz w:val="28"/>
          <w:szCs w:val="28"/>
        </w:rPr>
        <w:t xml:space="preserve"> (табл</w:t>
      </w:r>
      <w:r w:rsidR="00862739" w:rsidRPr="000A5947">
        <w:rPr>
          <w:rFonts w:ascii="Times New Roman" w:hAnsi="Times New Roman" w:cs="Times New Roman"/>
          <w:bCs/>
          <w:sz w:val="28"/>
          <w:szCs w:val="28"/>
        </w:rPr>
        <w:t>ица</w:t>
      </w:r>
      <w:r w:rsidR="0060643A">
        <w:rPr>
          <w:rFonts w:ascii="Times New Roman" w:hAnsi="Times New Roman" w:cs="Times New Roman"/>
          <w:bCs/>
          <w:sz w:val="28"/>
          <w:szCs w:val="28"/>
        </w:rPr>
        <w:t xml:space="preserve"> </w:t>
      </w:r>
      <w:r w:rsidR="00711E5B">
        <w:rPr>
          <w:rFonts w:ascii="Times New Roman" w:hAnsi="Times New Roman" w:cs="Times New Roman"/>
          <w:bCs/>
          <w:sz w:val="28"/>
          <w:szCs w:val="28"/>
        </w:rPr>
        <w:t>12</w:t>
      </w:r>
      <w:r w:rsidR="002563C3" w:rsidRPr="000A5947">
        <w:rPr>
          <w:rFonts w:ascii="Times New Roman" w:hAnsi="Times New Roman" w:cs="Times New Roman"/>
          <w:bCs/>
          <w:sz w:val="28"/>
          <w:szCs w:val="28"/>
        </w:rPr>
        <w:t>).</w:t>
      </w:r>
    </w:p>
    <w:p w14:paraId="5739800B" w14:textId="77777777" w:rsidR="000F3B33" w:rsidRPr="000A5947" w:rsidRDefault="000F3B33" w:rsidP="000A5947">
      <w:pPr>
        <w:spacing w:after="0" w:line="240" w:lineRule="auto"/>
        <w:ind w:firstLine="708"/>
        <w:jc w:val="both"/>
        <w:rPr>
          <w:rFonts w:ascii="Times New Roman" w:hAnsi="Times New Roman" w:cs="Times New Roman"/>
          <w:bCs/>
          <w:sz w:val="28"/>
          <w:szCs w:val="28"/>
        </w:rPr>
      </w:pPr>
      <w:bookmarkStart w:id="24" w:name="_Hlk208762218"/>
    </w:p>
    <w:p w14:paraId="735B0DAD" w14:textId="1C3D84C9" w:rsidR="002563C3" w:rsidRPr="000A5947" w:rsidRDefault="002563C3" w:rsidP="0060643A">
      <w:pPr>
        <w:spacing w:after="0" w:line="240" w:lineRule="auto"/>
        <w:jc w:val="both"/>
        <w:rPr>
          <w:rFonts w:ascii="Times New Roman" w:hAnsi="Times New Roman" w:cs="Times New Roman"/>
          <w:bCs/>
          <w:sz w:val="28"/>
          <w:szCs w:val="28"/>
        </w:rPr>
      </w:pPr>
      <w:r w:rsidRPr="000A5947">
        <w:rPr>
          <w:rFonts w:ascii="Times New Roman" w:hAnsi="Times New Roman" w:cs="Times New Roman"/>
          <w:bCs/>
          <w:sz w:val="28"/>
          <w:szCs w:val="28"/>
        </w:rPr>
        <w:t xml:space="preserve">Таблица </w:t>
      </w:r>
      <w:r w:rsidR="00711E5B">
        <w:rPr>
          <w:rFonts w:ascii="Times New Roman" w:hAnsi="Times New Roman" w:cs="Times New Roman"/>
          <w:bCs/>
          <w:sz w:val="28"/>
          <w:szCs w:val="28"/>
        </w:rPr>
        <w:t>12</w:t>
      </w:r>
      <w:r w:rsidR="000F3B33"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Диагностический алгоритм выявления сердечно-сосудистых осложнений при употреблении СК</w:t>
      </w:r>
      <w:r w:rsidR="000F3B3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(интоксикационный период)</w:t>
      </w:r>
    </w:p>
    <w:bookmarkEnd w:id="24"/>
    <w:p w14:paraId="315244B4" w14:textId="77777777" w:rsidR="00C449DA" w:rsidRPr="000A5947" w:rsidRDefault="00C449DA" w:rsidP="000A5947">
      <w:pPr>
        <w:spacing w:after="0" w:line="240" w:lineRule="auto"/>
        <w:ind w:firstLine="708"/>
        <w:jc w:val="both"/>
        <w:rPr>
          <w:rFonts w:ascii="Times New Roman" w:hAnsi="Times New Roman" w:cs="Times New Roman"/>
          <w:bCs/>
          <w:sz w:val="28"/>
          <w:szCs w:val="28"/>
        </w:rPr>
      </w:pPr>
    </w:p>
    <w:tbl>
      <w:tblPr>
        <w:tblStyle w:val="aa"/>
        <w:tblW w:w="0" w:type="auto"/>
        <w:tblLook w:val="04A0" w:firstRow="1" w:lastRow="0" w:firstColumn="1" w:lastColumn="0" w:noHBand="0" w:noVBand="1"/>
      </w:tblPr>
      <w:tblGrid>
        <w:gridCol w:w="2311"/>
        <w:gridCol w:w="3983"/>
        <w:gridCol w:w="3334"/>
      </w:tblGrid>
      <w:tr w:rsidR="00C449DA" w:rsidRPr="000A5947" w14:paraId="4C09AC0A" w14:textId="77777777" w:rsidTr="002C5CCD">
        <w:tc>
          <w:tcPr>
            <w:tcW w:w="0" w:type="auto"/>
            <w:hideMark/>
          </w:tcPr>
          <w:p w14:paraId="35B94327" w14:textId="77777777" w:rsidR="00C449DA" w:rsidRPr="0060643A" w:rsidRDefault="00C449DA" w:rsidP="000A5947">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Время/этап</w:t>
            </w:r>
          </w:p>
        </w:tc>
        <w:tc>
          <w:tcPr>
            <w:tcW w:w="0" w:type="auto"/>
            <w:hideMark/>
          </w:tcPr>
          <w:p w14:paraId="1F520F74" w14:textId="77777777" w:rsidR="00C449DA" w:rsidRPr="0060643A" w:rsidRDefault="00C449DA" w:rsidP="000A5947">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Действия врача</w:t>
            </w:r>
          </w:p>
        </w:tc>
        <w:tc>
          <w:tcPr>
            <w:tcW w:w="0" w:type="auto"/>
            <w:hideMark/>
          </w:tcPr>
          <w:p w14:paraId="2A279847" w14:textId="77777777" w:rsidR="00C449DA" w:rsidRPr="0060643A" w:rsidRDefault="00C449DA" w:rsidP="000A5947">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На что обратить внимание</w:t>
            </w:r>
          </w:p>
        </w:tc>
      </w:tr>
      <w:tr w:rsidR="0060643A" w:rsidRPr="000A5947" w14:paraId="44C0953F" w14:textId="77777777" w:rsidTr="002C5CCD">
        <w:tc>
          <w:tcPr>
            <w:tcW w:w="0" w:type="auto"/>
          </w:tcPr>
          <w:p w14:paraId="7C88A75B" w14:textId="2B2A72EC" w:rsidR="0060643A" w:rsidRPr="0060643A" w:rsidRDefault="0060643A" w:rsidP="0060643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Pr>
          <w:p w14:paraId="21893BD5" w14:textId="168783D4" w:rsidR="0060643A" w:rsidRPr="0060643A" w:rsidRDefault="0060643A" w:rsidP="0060643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Pr>
          <w:p w14:paraId="28C911E7" w14:textId="67D9296A" w:rsidR="0060643A" w:rsidRPr="0060643A" w:rsidRDefault="0060643A" w:rsidP="0060643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C449DA" w:rsidRPr="000A5947" w14:paraId="012A16BA" w14:textId="77777777" w:rsidTr="002C5CCD">
        <w:tc>
          <w:tcPr>
            <w:tcW w:w="0" w:type="auto"/>
            <w:hideMark/>
          </w:tcPr>
          <w:p w14:paraId="2A19EA14" w14:textId="77777777" w:rsidR="00C449DA" w:rsidRPr="0060643A" w:rsidRDefault="00C449DA" w:rsidP="000A5947">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0–10 минут (первичный осмотр)</w:t>
            </w:r>
          </w:p>
        </w:tc>
        <w:tc>
          <w:tcPr>
            <w:tcW w:w="0" w:type="auto"/>
            <w:hideMark/>
          </w:tcPr>
          <w:p w14:paraId="3F35D111" w14:textId="1215B2C9" w:rsidR="00C449DA" w:rsidRPr="0060643A" w:rsidRDefault="00C449DA"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 xml:space="preserve">- Измерение витальных показателей (АД на руках и ногах, ЧСС, температура, оценка сознания). </w:t>
            </w:r>
            <w:r w:rsidRPr="0060643A">
              <w:rPr>
                <w:rFonts w:ascii="Times New Roman" w:eastAsia="Times New Roman" w:hAnsi="Times New Roman" w:cs="Times New Roman"/>
                <w:sz w:val="24"/>
                <w:szCs w:val="24"/>
                <w:lang w:eastAsia="ru-RU"/>
              </w:rPr>
              <w:br/>
              <w:t>- Регистрация 12-канальной ЭКГ, расч</w:t>
            </w:r>
            <w:r w:rsidR="003D2415" w:rsidRPr="0060643A">
              <w:rPr>
                <w:rFonts w:ascii="Times New Roman" w:eastAsia="Times New Roman" w:hAnsi="Times New Roman" w:cs="Times New Roman"/>
                <w:sz w:val="24"/>
                <w:szCs w:val="24"/>
                <w:lang w:eastAsia="ru-RU"/>
              </w:rPr>
              <w:t>е</w:t>
            </w:r>
            <w:r w:rsidRPr="0060643A">
              <w:rPr>
                <w:rFonts w:ascii="Times New Roman" w:eastAsia="Times New Roman" w:hAnsi="Times New Roman" w:cs="Times New Roman"/>
                <w:sz w:val="24"/>
                <w:szCs w:val="24"/>
                <w:lang w:eastAsia="ru-RU"/>
              </w:rPr>
              <w:t xml:space="preserve">т QTc (по </w:t>
            </w:r>
            <w:r w:rsidR="000F3B33" w:rsidRPr="0060643A">
              <w:rPr>
                <w:rFonts w:ascii="Times New Roman" w:eastAsia="Times New Roman" w:hAnsi="Times New Roman" w:cs="Times New Roman"/>
                <w:sz w:val="24"/>
                <w:szCs w:val="24"/>
                <w:lang w:eastAsia="ru-RU"/>
              </w:rPr>
              <w:t>Базетта</w:t>
            </w:r>
            <w:r w:rsidRPr="0060643A">
              <w:rPr>
                <w:rFonts w:ascii="Times New Roman" w:eastAsia="Times New Roman" w:hAnsi="Times New Roman" w:cs="Times New Roman"/>
                <w:sz w:val="24"/>
                <w:szCs w:val="24"/>
                <w:lang w:eastAsia="ru-RU"/>
              </w:rPr>
              <w:t>).</w:t>
            </w:r>
          </w:p>
        </w:tc>
        <w:tc>
          <w:tcPr>
            <w:tcW w:w="0" w:type="auto"/>
            <w:hideMark/>
          </w:tcPr>
          <w:p w14:paraId="0EA23DD0" w14:textId="1963A228" w:rsidR="00C449DA" w:rsidRPr="0060643A" w:rsidRDefault="00C449DA"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 xml:space="preserve">- Тахикардия, повышение АД. </w:t>
            </w:r>
            <w:r w:rsidRPr="0060643A">
              <w:rPr>
                <w:rFonts w:ascii="Times New Roman" w:eastAsia="Times New Roman" w:hAnsi="Times New Roman" w:cs="Times New Roman"/>
                <w:sz w:val="24"/>
                <w:szCs w:val="24"/>
                <w:lang w:eastAsia="ru-RU"/>
              </w:rPr>
              <w:br/>
              <w:t>- QTc ≥ 4</w:t>
            </w:r>
            <w:r w:rsidR="003D2415" w:rsidRPr="0060643A">
              <w:rPr>
                <w:rFonts w:ascii="Times New Roman" w:eastAsia="Times New Roman" w:hAnsi="Times New Roman" w:cs="Times New Roman"/>
                <w:sz w:val="24"/>
                <w:szCs w:val="24"/>
                <w:lang w:eastAsia="ru-RU"/>
              </w:rPr>
              <w:t>1</w:t>
            </w:r>
            <w:r w:rsidR="00862739" w:rsidRPr="0060643A">
              <w:rPr>
                <w:rFonts w:ascii="Times New Roman" w:eastAsia="Times New Roman" w:hAnsi="Times New Roman" w:cs="Times New Roman"/>
                <w:sz w:val="24"/>
                <w:szCs w:val="24"/>
                <w:lang w:eastAsia="ru-RU"/>
              </w:rPr>
              <w:t>5</w:t>
            </w:r>
            <w:r w:rsidRPr="0060643A">
              <w:rPr>
                <w:rFonts w:ascii="Times New Roman" w:eastAsia="Times New Roman" w:hAnsi="Times New Roman" w:cs="Times New Roman"/>
                <w:sz w:val="24"/>
                <w:szCs w:val="24"/>
                <w:lang w:eastAsia="ru-RU"/>
              </w:rPr>
              <w:t xml:space="preserve"> мс. </w:t>
            </w:r>
            <w:r w:rsidRPr="0060643A">
              <w:rPr>
                <w:rFonts w:ascii="Times New Roman" w:eastAsia="Times New Roman" w:hAnsi="Times New Roman" w:cs="Times New Roman"/>
                <w:sz w:val="24"/>
                <w:szCs w:val="24"/>
                <w:lang w:eastAsia="ru-RU"/>
              </w:rPr>
              <w:br/>
              <w:t>- Нарушение сознания.</w:t>
            </w:r>
          </w:p>
        </w:tc>
      </w:tr>
      <w:tr w:rsidR="00C449DA" w:rsidRPr="000A5947" w14:paraId="07FD9567" w14:textId="77777777" w:rsidTr="0060643A">
        <w:tc>
          <w:tcPr>
            <w:tcW w:w="0" w:type="auto"/>
            <w:tcBorders>
              <w:bottom w:val="single" w:sz="4" w:space="0" w:color="auto"/>
            </w:tcBorders>
            <w:hideMark/>
          </w:tcPr>
          <w:p w14:paraId="46B69FF5" w14:textId="77777777" w:rsidR="00C449DA" w:rsidRPr="0060643A" w:rsidRDefault="00C449DA" w:rsidP="000A5947">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До 60 минут (первичное обследование)</w:t>
            </w:r>
          </w:p>
        </w:tc>
        <w:tc>
          <w:tcPr>
            <w:tcW w:w="0" w:type="auto"/>
            <w:tcBorders>
              <w:bottom w:val="single" w:sz="4" w:space="0" w:color="auto"/>
            </w:tcBorders>
            <w:hideMark/>
          </w:tcPr>
          <w:p w14:paraId="6723514B" w14:textId="51A7273E" w:rsidR="00C449DA" w:rsidRPr="0060643A" w:rsidRDefault="00C449DA"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 xml:space="preserve">- Анализ электролитов (K⁺, Na⁺). </w:t>
            </w:r>
            <w:r w:rsidRPr="0060643A">
              <w:rPr>
                <w:rFonts w:ascii="Times New Roman" w:eastAsia="Times New Roman" w:hAnsi="Times New Roman" w:cs="Times New Roman"/>
                <w:sz w:val="24"/>
                <w:szCs w:val="24"/>
                <w:lang w:eastAsia="ru-RU"/>
              </w:rPr>
              <w:br/>
              <w:t xml:space="preserve">- Креатинин, мочевина. </w:t>
            </w:r>
            <w:r w:rsidRPr="0060643A">
              <w:rPr>
                <w:rFonts w:ascii="Times New Roman" w:eastAsia="Times New Roman" w:hAnsi="Times New Roman" w:cs="Times New Roman"/>
                <w:sz w:val="24"/>
                <w:szCs w:val="24"/>
                <w:lang w:eastAsia="ru-RU"/>
              </w:rPr>
              <w:br/>
              <w:t xml:space="preserve">- АЛТ, АСТ, глюкоза. </w:t>
            </w:r>
            <w:r w:rsidRPr="0060643A">
              <w:rPr>
                <w:rFonts w:ascii="Times New Roman" w:eastAsia="Times New Roman" w:hAnsi="Times New Roman" w:cs="Times New Roman"/>
                <w:sz w:val="24"/>
                <w:szCs w:val="24"/>
                <w:lang w:eastAsia="ru-RU"/>
              </w:rPr>
              <w:br/>
              <w:t>- Тропонин (по показаниям).</w:t>
            </w:r>
          </w:p>
        </w:tc>
        <w:tc>
          <w:tcPr>
            <w:tcW w:w="0" w:type="auto"/>
            <w:tcBorders>
              <w:bottom w:val="single" w:sz="4" w:space="0" w:color="auto"/>
            </w:tcBorders>
            <w:hideMark/>
          </w:tcPr>
          <w:p w14:paraId="50F2A700" w14:textId="14994B18" w:rsidR="00C449DA" w:rsidRPr="0060643A" w:rsidRDefault="00C449DA"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 xml:space="preserve">- Электролитные сдвиги. </w:t>
            </w:r>
            <w:r w:rsidRPr="0060643A">
              <w:rPr>
                <w:rFonts w:ascii="Times New Roman" w:eastAsia="Times New Roman" w:hAnsi="Times New Roman" w:cs="Times New Roman"/>
                <w:sz w:val="24"/>
                <w:szCs w:val="24"/>
                <w:lang w:eastAsia="ru-RU"/>
              </w:rPr>
              <w:br/>
            </w:r>
          </w:p>
        </w:tc>
      </w:tr>
      <w:tr w:rsidR="00C449DA" w:rsidRPr="000A5947" w14:paraId="0DFA2FC7" w14:textId="77777777" w:rsidTr="0060643A">
        <w:tc>
          <w:tcPr>
            <w:tcW w:w="0" w:type="auto"/>
            <w:tcBorders>
              <w:bottom w:val="nil"/>
            </w:tcBorders>
            <w:hideMark/>
          </w:tcPr>
          <w:p w14:paraId="26594133" w14:textId="77777777" w:rsidR="00C449DA" w:rsidRPr="0060643A" w:rsidRDefault="00C449DA" w:rsidP="000A5947">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Наблюдение (первые часы)</w:t>
            </w:r>
          </w:p>
        </w:tc>
        <w:tc>
          <w:tcPr>
            <w:tcW w:w="0" w:type="auto"/>
            <w:tcBorders>
              <w:bottom w:val="nil"/>
            </w:tcBorders>
            <w:hideMark/>
          </w:tcPr>
          <w:p w14:paraId="4926FE85" w14:textId="43E51B4B" w:rsidR="00C449DA" w:rsidRPr="0060643A" w:rsidRDefault="00C449DA"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 Мониторинг ритма при QTc ≥ 4</w:t>
            </w:r>
            <w:r w:rsidR="00A104E5" w:rsidRPr="0060643A">
              <w:rPr>
                <w:rFonts w:ascii="Times New Roman" w:eastAsia="Times New Roman" w:hAnsi="Times New Roman" w:cs="Times New Roman"/>
                <w:sz w:val="24"/>
                <w:szCs w:val="24"/>
                <w:lang w:eastAsia="ru-RU"/>
              </w:rPr>
              <w:t xml:space="preserve">10 </w:t>
            </w:r>
            <w:r w:rsidRPr="0060643A">
              <w:rPr>
                <w:rFonts w:ascii="Times New Roman" w:eastAsia="Times New Roman" w:hAnsi="Times New Roman" w:cs="Times New Roman"/>
                <w:sz w:val="24"/>
                <w:szCs w:val="24"/>
                <w:lang w:eastAsia="ru-RU"/>
              </w:rPr>
              <w:t>мс или при аритмиях</w:t>
            </w:r>
            <w:r w:rsidR="00F25EF6" w:rsidRPr="0060643A">
              <w:rPr>
                <w:rFonts w:ascii="Times New Roman" w:eastAsia="Times New Roman" w:hAnsi="Times New Roman" w:cs="Times New Roman"/>
                <w:sz w:val="24"/>
                <w:szCs w:val="24"/>
                <w:lang w:eastAsia="ru-RU"/>
              </w:rPr>
              <w:t xml:space="preserve"> (суточное мониторирование ЭКГ)</w:t>
            </w:r>
            <w:r w:rsidRPr="0060643A">
              <w:rPr>
                <w:rFonts w:ascii="Times New Roman" w:eastAsia="Times New Roman" w:hAnsi="Times New Roman" w:cs="Times New Roman"/>
                <w:sz w:val="24"/>
                <w:szCs w:val="24"/>
                <w:lang w:eastAsia="ru-RU"/>
              </w:rPr>
              <w:t xml:space="preserve">. </w:t>
            </w:r>
            <w:r w:rsidRPr="0060643A">
              <w:rPr>
                <w:rFonts w:ascii="Times New Roman" w:eastAsia="Times New Roman" w:hAnsi="Times New Roman" w:cs="Times New Roman"/>
                <w:sz w:val="24"/>
                <w:szCs w:val="24"/>
                <w:lang w:eastAsia="ru-RU"/>
              </w:rPr>
              <w:br/>
              <w:t xml:space="preserve">- Повторная ЭКГ через 2–4 ч. </w:t>
            </w:r>
            <w:r w:rsidRPr="0060643A">
              <w:rPr>
                <w:rFonts w:ascii="Times New Roman" w:eastAsia="Times New Roman" w:hAnsi="Times New Roman" w:cs="Times New Roman"/>
                <w:sz w:val="24"/>
                <w:szCs w:val="24"/>
                <w:lang w:eastAsia="ru-RU"/>
              </w:rPr>
              <w:br/>
              <w:t>- Контроль электролитов каждые 6–12 ч при тяж</w:t>
            </w:r>
            <w:r w:rsidR="00A104E5" w:rsidRPr="0060643A">
              <w:rPr>
                <w:rFonts w:ascii="Times New Roman" w:eastAsia="Times New Roman" w:hAnsi="Times New Roman" w:cs="Times New Roman"/>
                <w:sz w:val="24"/>
                <w:szCs w:val="24"/>
                <w:lang w:eastAsia="ru-RU"/>
              </w:rPr>
              <w:t>е</w:t>
            </w:r>
            <w:r w:rsidRPr="0060643A">
              <w:rPr>
                <w:rFonts w:ascii="Times New Roman" w:eastAsia="Times New Roman" w:hAnsi="Times New Roman" w:cs="Times New Roman"/>
                <w:sz w:val="24"/>
                <w:szCs w:val="24"/>
                <w:lang w:eastAsia="ru-RU"/>
              </w:rPr>
              <w:t>лом течении.</w:t>
            </w:r>
          </w:p>
        </w:tc>
        <w:tc>
          <w:tcPr>
            <w:tcW w:w="0" w:type="auto"/>
            <w:tcBorders>
              <w:bottom w:val="nil"/>
            </w:tcBorders>
            <w:hideMark/>
          </w:tcPr>
          <w:p w14:paraId="77FF089C" w14:textId="125D22CF" w:rsidR="00C449DA" w:rsidRPr="0060643A" w:rsidRDefault="00C449DA" w:rsidP="000A5947">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 xml:space="preserve">- Удлинение QTc (≥ </w:t>
            </w:r>
            <w:r w:rsidR="00A104E5" w:rsidRPr="0060643A">
              <w:rPr>
                <w:rFonts w:ascii="Times New Roman" w:eastAsia="Times New Roman" w:hAnsi="Times New Roman" w:cs="Times New Roman"/>
                <w:sz w:val="24"/>
                <w:szCs w:val="24"/>
                <w:lang w:eastAsia="ru-RU"/>
              </w:rPr>
              <w:t>41</w:t>
            </w:r>
            <w:r w:rsidR="00862739" w:rsidRPr="0060643A">
              <w:rPr>
                <w:rFonts w:ascii="Times New Roman" w:eastAsia="Times New Roman" w:hAnsi="Times New Roman" w:cs="Times New Roman"/>
                <w:sz w:val="24"/>
                <w:szCs w:val="24"/>
                <w:lang w:eastAsia="ru-RU"/>
              </w:rPr>
              <w:t>5</w:t>
            </w:r>
            <w:r w:rsidRPr="0060643A">
              <w:rPr>
                <w:rFonts w:ascii="Times New Roman" w:eastAsia="Times New Roman" w:hAnsi="Times New Roman" w:cs="Times New Roman"/>
                <w:sz w:val="24"/>
                <w:szCs w:val="24"/>
                <w:lang w:eastAsia="ru-RU"/>
              </w:rPr>
              <w:t xml:space="preserve"> мс). </w:t>
            </w:r>
            <w:r w:rsidRPr="0060643A">
              <w:rPr>
                <w:rFonts w:ascii="Times New Roman" w:eastAsia="Times New Roman" w:hAnsi="Times New Roman" w:cs="Times New Roman"/>
                <w:sz w:val="24"/>
                <w:szCs w:val="24"/>
                <w:lang w:eastAsia="ru-RU"/>
              </w:rPr>
              <w:br/>
              <w:t xml:space="preserve">- Нарушения ритма. </w:t>
            </w:r>
            <w:r w:rsidRPr="0060643A">
              <w:rPr>
                <w:rFonts w:ascii="Times New Roman" w:eastAsia="Times New Roman" w:hAnsi="Times New Roman" w:cs="Times New Roman"/>
                <w:sz w:val="24"/>
                <w:szCs w:val="24"/>
                <w:lang w:eastAsia="ru-RU"/>
              </w:rPr>
              <w:br/>
              <w:t>- Повышение креатинина, признаки острой почечной недостаточности.</w:t>
            </w:r>
          </w:p>
        </w:tc>
      </w:tr>
    </w:tbl>
    <w:p w14:paraId="10B9527D" w14:textId="77777777" w:rsidR="0060643A" w:rsidRDefault="0060643A">
      <w:r>
        <w:br w:type="page"/>
      </w:r>
    </w:p>
    <w:p w14:paraId="3F77FF77" w14:textId="17FE03B7" w:rsidR="0060643A" w:rsidRDefault="0060643A" w:rsidP="0060643A">
      <w:pPr>
        <w:spacing w:after="0" w:line="240" w:lineRule="auto"/>
        <w:rPr>
          <w:rFonts w:ascii="Times New Roman" w:hAnsi="Times New Roman" w:cs="Times New Roman"/>
          <w:sz w:val="28"/>
          <w:szCs w:val="28"/>
        </w:rPr>
      </w:pPr>
      <w:r w:rsidRPr="0060643A">
        <w:rPr>
          <w:rFonts w:ascii="Times New Roman" w:hAnsi="Times New Roman" w:cs="Times New Roman"/>
          <w:sz w:val="28"/>
          <w:szCs w:val="28"/>
        </w:rPr>
        <w:lastRenderedPageBreak/>
        <w:t xml:space="preserve">Продолжение  таблицы  </w:t>
      </w:r>
      <w:r w:rsidR="00711E5B">
        <w:rPr>
          <w:rFonts w:ascii="Times New Roman" w:hAnsi="Times New Roman" w:cs="Times New Roman"/>
          <w:sz w:val="28"/>
          <w:szCs w:val="28"/>
        </w:rPr>
        <w:t>12</w:t>
      </w:r>
    </w:p>
    <w:p w14:paraId="1F4EA38A" w14:textId="77777777" w:rsidR="0060643A" w:rsidRPr="0060643A" w:rsidRDefault="0060643A" w:rsidP="0060643A">
      <w:pPr>
        <w:spacing w:after="0" w:line="240" w:lineRule="auto"/>
        <w:rPr>
          <w:rFonts w:ascii="Times New Roman" w:hAnsi="Times New Roman" w:cs="Times New Roman"/>
          <w:sz w:val="28"/>
          <w:szCs w:val="28"/>
        </w:rPr>
      </w:pPr>
    </w:p>
    <w:tbl>
      <w:tblPr>
        <w:tblStyle w:val="aa"/>
        <w:tblW w:w="0" w:type="auto"/>
        <w:tblLook w:val="04A0" w:firstRow="1" w:lastRow="0" w:firstColumn="1" w:lastColumn="0" w:noHBand="0" w:noVBand="1"/>
      </w:tblPr>
      <w:tblGrid>
        <w:gridCol w:w="2146"/>
        <w:gridCol w:w="5041"/>
        <w:gridCol w:w="2441"/>
      </w:tblGrid>
      <w:tr w:rsidR="0060643A" w:rsidRPr="000A5947" w14:paraId="121B58E4" w14:textId="77777777" w:rsidTr="002C5CCD">
        <w:tc>
          <w:tcPr>
            <w:tcW w:w="0" w:type="auto"/>
          </w:tcPr>
          <w:p w14:paraId="79660D6F" w14:textId="3CF35B80" w:rsidR="0060643A" w:rsidRPr="0060643A" w:rsidRDefault="0060643A" w:rsidP="0060643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Pr>
          <w:p w14:paraId="5B1E457F" w14:textId="5F0A0475" w:rsidR="0060643A" w:rsidRPr="0060643A" w:rsidRDefault="0060643A" w:rsidP="0060643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Pr>
          <w:p w14:paraId="335D01D0" w14:textId="1E59D6DF" w:rsidR="0060643A" w:rsidRPr="0060643A" w:rsidRDefault="0060643A" w:rsidP="0060643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60643A" w:rsidRPr="000A5947" w14:paraId="1C8218F6" w14:textId="77777777" w:rsidTr="002C5CCD">
        <w:tc>
          <w:tcPr>
            <w:tcW w:w="0" w:type="auto"/>
            <w:hideMark/>
          </w:tcPr>
          <w:p w14:paraId="5207965F" w14:textId="1B225F93" w:rsidR="0060643A" w:rsidRPr="0060643A" w:rsidRDefault="0060643A" w:rsidP="0060643A">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Динамическое обследование</w:t>
            </w:r>
          </w:p>
        </w:tc>
        <w:tc>
          <w:tcPr>
            <w:tcW w:w="0" w:type="auto"/>
            <w:hideMark/>
          </w:tcPr>
          <w:p w14:paraId="08209361" w14:textId="77777777" w:rsidR="0060643A" w:rsidRPr="0060643A" w:rsidRDefault="0060643A" w:rsidP="0060643A">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 ЭхоКГ при тахикардии, подозрении на сердечную недостаточность, изменениях ФВ или клапанных нарушениях.</w:t>
            </w:r>
          </w:p>
        </w:tc>
        <w:tc>
          <w:tcPr>
            <w:tcW w:w="0" w:type="auto"/>
            <w:hideMark/>
          </w:tcPr>
          <w:p w14:paraId="64C2B40C" w14:textId="4B6AFCCB" w:rsidR="0060643A" w:rsidRPr="0060643A" w:rsidRDefault="0060643A" w:rsidP="0060643A">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 xml:space="preserve">- Диастолическая дисфункция. </w:t>
            </w:r>
            <w:r w:rsidRPr="0060643A">
              <w:rPr>
                <w:rFonts w:ascii="Times New Roman" w:eastAsia="Times New Roman" w:hAnsi="Times New Roman" w:cs="Times New Roman"/>
                <w:sz w:val="24"/>
                <w:szCs w:val="24"/>
                <w:lang w:eastAsia="ru-RU"/>
              </w:rPr>
              <w:br/>
              <w:t xml:space="preserve">- Снижение ФВ менее 55%. </w:t>
            </w:r>
            <w:r w:rsidRPr="0060643A">
              <w:rPr>
                <w:rFonts w:ascii="Times New Roman" w:eastAsia="Times New Roman" w:hAnsi="Times New Roman" w:cs="Times New Roman"/>
                <w:sz w:val="24"/>
                <w:szCs w:val="24"/>
                <w:lang w:eastAsia="ru-RU"/>
              </w:rPr>
              <w:br/>
              <w:t>- Клапанные регургитации.</w:t>
            </w:r>
          </w:p>
        </w:tc>
      </w:tr>
      <w:tr w:rsidR="0060643A" w:rsidRPr="000A5947" w14:paraId="7A3EE306" w14:textId="77777777" w:rsidTr="00C77358">
        <w:tc>
          <w:tcPr>
            <w:tcW w:w="0" w:type="auto"/>
            <w:tcBorders>
              <w:bottom w:val="single" w:sz="4" w:space="0" w:color="auto"/>
            </w:tcBorders>
            <w:hideMark/>
          </w:tcPr>
          <w:p w14:paraId="46045EB9" w14:textId="77777777" w:rsidR="0060643A" w:rsidRPr="0060643A" w:rsidRDefault="0060643A" w:rsidP="0060643A">
            <w:pPr>
              <w:jc w:val="cente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Критерии перевода в ОРИТ</w:t>
            </w:r>
          </w:p>
        </w:tc>
        <w:tc>
          <w:tcPr>
            <w:tcW w:w="0" w:type="auto"/>
            <w:tcBorders>
              <w:bottom w:val="single" w:sz="4" w:space="0" w:color="auto"/>
            </w:tcBorders>
            <w:hideMark/>
          </w:tcPr>
          <w:p w14:paraId="30B2B261" w14:textId="13D4BD1D" w:rsidR="0060643A" w:rsidRPr="0060643A" w:rsidRDefault="0060643A" w:rsidP="0060643A">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 xml:space="preserve">- Полиморфная ЖТ или частые ЖЭ. </w:t>
            </w:r>
            <w:r w:rsidRPr="0060643A">
              <w:rPr>
                <w:rFonts w:ascii="Times New Roman" w:eastAsia="Times New Roman" w:hAnsi="Times New Roman" w:cs="Times New Roman"/>
                <w:sz w:val="24"/>
                <w:szCs w:val="24"/>
                <w:lang w:eastAsia="ru-RU"/>
              </w:rPr>
              <w:br/>
            </w:r>
          </w:p>
        </w:tc>
        <w:tc>
          <w:tcPr>
            <w:tcW w:w="0" w:type="auto"/>
            <w:tcBorders>
              <w:bottom w:val="single" w:sz="4" w:space="0" w:color="auto"/>
            </w:tcBorders>
            <w:hideMark/>
          </w:tcPr>
          <w:p w14:paraId="5271FE8A" w14:textId="57668A4E" w:rsidR="0060643A" w:rsidRPr="0060643A" w:rsidRDefault="0060643A" w:rsidP="0060643A">
            <w:pPr>
              <w:rPr>
                <w:rFonts w:ascii="Times New Roman" w:eastAsia="Times New Roman" w:hAnsi="Times New Roman" w:cs="Times New Roman"/>
                <w:sz w:val="24"/>
                <w:szCs w:val="24"/>
                <w:lang w:eastAsia="ru-RU"/>
              </w:rPr>
            </w:pPr>
            <w:r w:rsidRPr="0060643A">
              <w:rPr>
                <w:rFonts w:ascii="Times New Roman" w:eastAsia="Times New Roman" w:hAnsi="Times New Roman" w:cs="Times New Roman"/>
                <w:sz w:val="24"/>
                <w:szCs w:val="24"/>
                <w:lang w:eastAsia="ru-RU"/>
              </w:rPr>
              <w:t xml:space="preserve">- Высокий риск внезапной смерти. </w:t>
            </w:r>
            <w:r w:rsidRPr="0060643A">
              <w:rPr>
                <w:rFonts w:ascii="Times New Roman" w:eastAsia="Times New Roman" w:hAnsi="Times New Roman" w:cs="Times New Roman"/>
                <w:sz w:val="24"/>
                <w:szCs w:val="24"/>
                <w:lang w:eastAsia="ru-RU"/>
              </w:rPr>
              <w:br/>
            </w:r>
          </w:p>
        </w:tc>
      </w:tr>
      <w:tr w:rsidR="0060643A" w:rsidRPr="000A5947" w14:paraId="6E612541" w14:textId="77777777" w:rsidTr="00C77358">
        <w:trPr>
          <w:trHeight w:val="557"/>
        </w:trPr>
        <w:tc>
          <w:tcPr>
            <w:tcW w:w="0" w:type="auto"/>
            <w:gridSpan w:val="3"/>
            <w:tcBorders>
              <w:bottom w:val="single" w:sz="4" w:space="0" w:color="auto"/>
            </w:tcBorders>
          </w:tcPr>
          <w:p w14:paraId="0694D586" w14:textId="77777777" w:rsidR="00720F0F" w:rsidRDefault="0060643A" w:rsidP="0060643A">
            <w:pPr>
              <w:ind w:firstLine="447"/>
              <w:jc w:val="both"/>
              <w:rPr>
                <w:rFonts w:ascii="Times New Roman" w:hAnsi="Times New Roman" w:cs="Times New Roman"/>
                <w:sz w:val="24"/>
                <w:szCs w:val="24"/>
              </w:rPr>
            </w:pPr>
            <w:r w:rsidRPr="0060643A">
              <w:rPr>
                <w:rFonts w:ascii="Times New Roman" w:hAnsi="Times New Roman" w:cs="Times New Roman"/>
                <w:sz w:val="24"/>
                <w:szCs w:val="24"/>
              </w:rPr>
              <w:t>Примечание</w:t>
            </w:r>
            <w:r w:rsidR="00720F0F">
              <w:rPr>
                <w:rFonts w:ascii="Times New Roman" w:hAnsi="Times New Roman" w:cs="Times New Roman"/>
                <w:sz w:val="24"/>
                <w:szCs w:val="24"/>
              </w:rPr>
              <w:t>:</w:t>
            </w:r>
          </w:p>
          <w:p w14:paraId="10491446" w14:textId="1158B313" w:rsidR="0060643A" w:rsidRPr="00A90C8E" w:rsidRDefault="00720F0F" w:rsidP="00720F0F">
            <w:pPr>
              <w:jc w:val="both"/>
              <w:rPr>
                <w:rFonts w:ascii="Times New Roman" w:hAnsi="Times New Roman" w:cs="Times New Roman"/>
                <w:sz w:val="24"/>
                <w:szCs w:val="24"/>
              </w:rPr>
            </w:pPr>
            <w:r w:rsidRPr="00A90C8E">
              <w:rPr>
                <w:rFonts w:ascii="Times New Roman" w:hAnsi="Times New Roman" w:cs="Times New Roman"/>
                <w:sz w:val="24"/>
                <w:szCs w:val="24"/>
              </w:rPr>
              <w:t xml:space="preserve">1. </w:t>
            </w:r>
            <w:r w:rsidR="0060643A" w:rsidRPr="0060643A">
              <w:rPr>
                <w:rFonts w:ascii="Times New Roman" w:hAnsi="Times New Roman" w:cs="Times New Roman"/>
                <w:sz w:val="24"/>
                <w:szCs w:val="24"/>
                <w:lang w:val="en-US"/>
              </w:rPr>
              <w:t>GCS</w:t>
            </w:r>
            <w:r w:rsidR="0060643A" w:rsidRPr="00A90C8E">
              <w:rPr>
                <w:rFonts w:ascii="Times New Roman" w:hAnsi="Times New Roman" w:cs="Times New Roman"/>
                <w:sz w:val="24"/>
                <w:szCs w:val="24"/>
              </w:rPr>
              <w:t xml:space="preserve"> – </w:t>
            </w:r>
            <w:r w:rsidR="0060643A" w:rsidRPr="0060643A">
              <w:rPr>
                <w:rFonts w:ascii="Times New Roman" w:hAnsi="Times New Roman" w:cs="Times New Roman"/>
                <w:sz w:val="24"/>
                <w:szCs w:val="24"/>
                <w:lang w:val="en-US"/>
              </w:rPr>
              <w:t>Glasgow</w:t>
            </w:r>
            <w:r w:rsidR="0060643A" w:rsidRPr="00A90C8E">
              <w:rPr>
                <w:rFonts w:ascii="Times New Roman" w:hAnsi="Times New Roman" w:cs="Times New Roman"/>
                <w:sz w:val="24"/>
                <w:szCs w:val="24"/>
              </w:rPr>
              <w:t xml:space="preserve"> </w:t>
            </w:r>
            <w:r w:rsidR="0060643A" w:rsidRPr="0060643A">
              <w:rPr>
                <w:rFonts w:ascii="Times New Roman" w:hAnsi="Times New Roman" w:cs="Times New Roman"/>
                <w:sz w:val="24"/>
                <w:szCs w:val="24"/>
                <w:lang w:val="en-US"/>
              </w:rPr>
              <w:t>Coma</w:t>
            </w:r>
            <w:r w:rsidR="0060643A" w:rsidRPr="00A90C8E">
              <w:rPr>
                <w:rFonts w:ascii="Times New Roman" w:hAnsi="Times New Roman" w:cs="Times New Roman"/>
                <w:sz w:val="24"/>
                <w:szCs w:val="24"/>
              </w:rPr>
              <w:t xml:space="preserve"> </w:t>
            </w:r>
            <w:r w:rsidR="0060643A" w:rsidRPr="0060643A">
              <w:rPr>
                <w:rFonts w:ascii="Times New Roman" w:hAnsi="Times New Roman" w:cs="Times New Roman"/>
                <w:sz w:val="24"/>
                <w:szCs w:val="24"/>
                <w:lang w:val="en-US"/>
              </w:rPr>
              <w:t>Scale</w:t>
            </w:r>
            <w:r w:rsidR="0060643A" w:rsidRPr="00A90C8E">
              <w:rPr>
                <w:rFonts w:ascii="Times New Roman" w:hAnsi="Times New Roman" w:cs="Times New Roman"/>
                <w:sz w:val="24"/>
                <w:szCs w:val="24"/>
              </w:rPr>
              <w:t xml:space="preserve"> (</w:t>
            </w:r>
            <w:r w:rsidR="0060643A" w:rsidRPr="0060643A">
              <w:rPr>
                <w:rFonts w:ascii="Times New Roman" w:hAnsi="Times New Roman" w:cs="Times New Roman"/>
                <w:sz w:val="24"/>
                <w:szCs w:val="24"/>
              </w:rPr>
              <w:t>шкала</w:t>
            </w:r>
            <w:r w:rsidR="0060643A" w:rsidRPr="00A90C8E">
              <w:rPr>
                <w:rFonts w:ascii="Times New Roman" w:hAnsi="Times New Roman" w:cs="Times New Roman"/>
                <w:sz w:val="24"/>
                <w:szCs w:val="24"/>
              </w:rPr>
              <w:t xml:space="preserve"> </w:t>
            </w:r>
            <w:r w:rsidR="0060643A" w:rsidRPr="0060643A">
              <w:rPr>
                <w:rFonts w:ascii="Times New Roman" w:hAnsi="Times New Roman" w:cs="Times New Roman"/>
                <w:sz w:val="24"/>
                <w:szCs w:val="24"/>
              </w:rPr>
              <w:t>комы</w:t>
            </w:r>
            <w:r w:rsidR="0060643A" w:rsidRPr="00A90C8E">
              <w:rPr>
                <w:rFonts w:ascii="Times New Roman" w:hAnsi="Times New Roman" w:cs="Times New Roman"/>
                <w:sz w:val="24"/>
                <w:szCs w:val="24"/>
              </w:rPr>
              <w:t xml:space="preserve"> </w:t>
            </w:r>
            <w:r w:rsidR="0060643A" w:rsidRPr="0060643A">
              <w:rPr>
                <w:rFonts w:ascii="Times New Roman" w:hAnsi="Times New Roman" w:cs="Times New Roman"/>
                <w:sz w:val="24"/>
                <w:szCs w:val="24"/>
              </w:rPr>
              <w:t>Глазго</w:t>
            </w:r>
            <w:r w:rsidR="0060643A" w:rsidRPr="00A90C8E">
              <w:rPr>
                <w:rFonts w:ascii="Times New Roman" w:hAnsi="Times New Roman" w:cs="Times New Roman"/>
                <w:sz w:val="24"/>
                <w:szCs w:val="24"/>
              </w:rPr>
              <w:t>)</w:t>
            </w:r>
            <w:r w:rsidRPr="00A90C8E">
              <w:rPr>
                <w:rFonts w:ascii="Times New Roman" w:hAnsi="Times New Roman" w:cs="Times New Roman"/>
                <w:sz w:val="24"/>
                <w:szCs w:val="24"/>
              </w:rPr>
              <w:t>.</w:t>
            </w:r>
          </w:p>
          <w:p w14:paraId="5E9B817E" w14:textId="51300A15" w:rsidR="0060643A" w:rsidRPr="0060643A" w:rsidRDefault="00720F0F" w:rsidP="00720F0F">
            <w:pPr>
              <w:jc w:val="both"/>
              <w:rPr>
                <w:rFonts w:ascii="Times New Roman" w:hAnsi="Times New Roman" w:cs="Times New Roman"/>
                <w:sz w:val="24"/>
                <w:szCs w:val="24"/>
              </w:rPr>
            </w:pPr>
            <w:r>
              <w:rPr>
                <w:rFonts w:ascii="Times New Roman" w:hAnsi="Times New Roman" w:cs="Times New Roman"/>
                <w:sz w:val="24"/>
                <w:szCs w:val="24"/>
              </w:rPr>
              <w:t xml:space="preserve">2. </w:t>
            </w:r>
            <w:r w:rsidR="0060643A" w:rsidRPr="0060643A">
              <w:rPr>
                <w:rFonts w:ascii="Times New Roman" w:hAnsi="Times New Roman" w:cs="Times New Roman"/>
                <w:sz w:val="24"/>
                <w:szCs w:val="24"/>
              </w:rPr>
              <w:t>ЖТ -желудочковая тахикардия</w:t>
            </w:r>
            <w:r>
              <w:rPr>
                <w:rFonts w:ascii="Times New Roman" w:hAnsi="Times New Roman" w:cs="Times New Roman"/>
                <w:sz w:val="24"/>
                <w:szCs w:val="24"/>
              </w:rPr>
              <w:t>.</w:t>
            </w:r>
          </w:p>
          <w:p w14:paraId="0EC3A43B" w14:textId="7CAE6114" w:rsidR="0060643A" w:rsidRPr="0060643A" w:rsidRDefault="00720F0F" w:rsidP="00720F0F">
            <w:pPr>
              <w:jc w:val="both"/>
              <w:rPr>
                <w:rFonts w:ascii="Times New Roman" w:hAnsi="Times New Roman" w:cs="Times New Roman"/>
                <w:sz w:val="24"/>
                <w:szCs w:val="24"/>
              </w:rPr>
            </w:pPr>
            <w:r>
              <w:rPr>
                <w:rFonts w:ascii="Times New Roman" w:hAnsi="Times New Roman" w:cs="Times New Roman"/>
                <w:sz w:val="24"/>
                <w:szCs w:val="24"/>
              </w:rPr>
              <w:t xml:space="preserve">3. </w:t>
            </w:r>
            <w:r w:rsidR="0060643A" w:rsidRPr="0060643A">
              <w:rPr>
                <w:rFonts w:ascii="Times New Roman" w:hAnsi="Times New Roman" w:cs="Times New Roman"/>
                <w:sz w:val="24"/>
                <w:szCs w:val="24"/>
              </w:rPr>
              <w:t>ЖЭ – желудочковая экстрасистолия</w:t>
            </w:r>
            <w:r>
              <w:rPr>
                <w:rFonts w:ascii="Times New Roman" w:hAnsi="Times New Roman" w:cs="Times New Roman"/>
                <w:sz w:val="24"/>
                <w:szCs w:val="24"/>
              </w:rPr>
              <w:t>.</w:t>
            </w:r>
          </w:p>
          <w:p w14:paraId="7937D7DD" w14:textId="74C5FB7E" w:rsidR="0060643A" w:rsidRPr="0060643A" w:rsidRDefault="00720F0F" w:rsidP="00720F0F">
            <w:pPr>
              <w:jc w:val="both"/>
              <w:rPr>
                <w:rFonts w:ascii="Times New Roman" w:hAnsi="Times New Roman" w:cs="Times New Roman"/>
                <w:sz w:val="24"/>
                <w:szCs w:val="24"/>
              </w:rPr>
            </w:pPr>
            <w:r>
              <w:rPr>
                <w:rFonts w:ascii="Times New Roman" w:hAnsi="Times New Roman" w:cs="Times New Roman"/>
                <w:sz w:val="24"/>
                <w:szCs w:val="24"/>
              </w:rPr>
              <w:t xml:space="preserve">4. </w:t>
            </w:r>
            <w:r w:rsidR="0060643A" w:rsidRPr="0060643A">
              <w:rPr>
                <w:rFonts w:ascii="Times New Roman" w:hAnsi="Times New Roman" w:cs="Times New Roman"/>
                <w:sz w:val="24"/>
                <w:szCs w:val="24"/>
              </w:rPr>
              <w:t>ОРИТ – отделение реанимации и интенсивной терапии</w:t>
            </w:r>
          </w:p>
        </w:tc>
      </w:tr>
    </w:tbl>
    <w:p w14:paraId="13717FB7" w14:textId="77777777" w:rsidR="00C449DA" w:rsidRPr="000A5947" w:rsidRDefault="00C449DA" w:rsidP="00112322">
      <w:pPr>
        <w:spacing w:after="0" w:line="240" w:lineRule="auto"/>
        <w:jc w:val="both"/>
        <w:rPr>
          <w:rFonts w:ascii="Times New Roman" w:hAnsi="Times New Roman" w:cs="Times New Roman"/>
          <w:bCs/>
          <w:sz w:val="28"/>
          <w:szCs w:val="28"/>
        </w:rPr>
      </w:pPr>
    </w:p>
    <w:p w14:paraId="31B2BF54" w14:textId="713B1B26" w:rsidR="000D7567" w:rsidRPr="000A5947" w:rsidRDefault="000D7567"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Выявленные в ходе исследования особенности ССС у пациентов с зависимостью от СК</w:t>
      </w:r>
      <w:r w:rsidR="00E60C2B"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в фазе абстиненции и постабстинентного периода диктуют необходимость разработки дифференцированных подходов к диагностике. Сочетание сравнительно молодого возраста обследованных, феномена «марафонов», а также высокой частоты функциональных жалоб обуславливают формирование специфического клинико-диагностического паттерна, требующего особого внимания в практической наркологии и кардиологии.</w:t>
      </w:r>
    </w:p>
    <w:p w14:paraId="51927ACB" w14:textId="038D6630" w:rsidR="000D7567" w:rsidRPr="000A5947" w:rsidRDefault="000D7567"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При первичном обследовании важно детально собирать сведения об особенностях употребления СК</w:t>
      </w:r>
      <w:r w:rsidR="00E60C2B" w:rsidRPr="000A5947">
        <w:rPr>
          <w:rFonts w:ascii="Times New Roman" w:hAnsi="Times New Roman" w:cs="Times New Roman"/>
          <w:bCs/>
          <w:sz w:val="28"/>
          <w:szCs w:val="28"/>
        </w:rPr>
        <w:t>т</w:t>
      </w:r>
      <w:r w:rsidRPr="000A5947">
        <w:rPr>
          <w:rFonts w:ascii="Times New Roman" w:hAnsi="Times New Roman" w:cs="Times New Roman"/>
          <w:bCs/>
          <w:sz w:val="28"/>
          <w:szCs w:val="28"/>
        </w:rPr>
        <w:t>: длительность «марафонов», их частоту, средние дозы и способы введения. Именно эти факторы определяют выраженность сердечно-сосудистой симптоматики в абстинентной фазе. У пациентов наиболее часто регистрировались жалобы на сердцебиение, одышку, перебои в работе сердца и боли колющего характера в грудной клетке. Эти проявления носят транзиторный характер и, как правило, исчезают в постабстинентном периоде, что подтверждает их функциональную, а не органическую природу. Тем не менее, наличие таких жалоб должно рассматриваться как сигнал к углублённой диагностике, включая инструментальные методы.</w:t>
      </w:r>
    </w:p>
    <w:p w14:paraId="61668273" w14:textId="1BA97080" w:rsidR="000D7567" w:rsidRPr="000A5947" w:rsidRDefault="000D7567"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У пациентов с СК</w:t>
      </w:r>
      <w:r w:rsidR="00E60C2B"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средние показатели систолического и диастолического давления на верхних конечностях оставались в пределах физиологической нормы, однако при измерении на ногах регистрировалось достоверное повышение систолического давления. Это отражает симпатомиметическую активацию и вазоконстрикторное действие психостимуляторов. В практической деятельности рекомендуется проводить двустороннее измерение артериального давления (рука</w:t>
      </w:r>
      <w:r w:rsidR="00F25EF6" w:rsidRPr="000A5947">
        <w:rPr>
          <w:rFonts w:ascii="Times New Roman" w:hAnsi="Times New Roman" w:cs="Times New Roman"/>
          <w:bCs/>
          <w:sz w:val="28"/>
          <w:szCs w:val="28"/>
        </w:rPr>
        <w:t>/</w:t>
      </w:r>
      <w:r w:rsidRPr="000A5947">
        <w:rPr>
          <w:rFonts w:ascii="Times New Roman" w:hAnsi="Times New Roman" w:cs="Times New Roman"/>
          <w:bCs/>
          <w:sz w:val="28"/>
          <w:szCs w:val="28"/>
        </w:rPr>
        <w:t>нога) и рассчитывать лодыжечно-плечевой индекс, что позволяет выявлять скрытые признаки сосудистой дисфункции даже при нормальных показателях давления на руке.</w:t>
      </w:r>
    </w:p>
    <w:p w14:paraId="0D82C037" w14:textId="0B1522B9" w:rsidR="000D7567" w:rsidRPr="000A5947" w:rsidRDefault="000D7567"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lastRenderedPageBreak/>
        <w:t>В абстинентном и постабстинентном периодах у пациентов с СК</w:t>
      </w:r>
      <w:r w:rsidR="00E60C2B"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чаще выявлялся эритроцитоз и тромбоцитоз, что можно трактовать как компенсаторную реакцию на гипоксические состояния, формирующиеся в ходе «марафонов». Для практического здравоохранения важно обращать внимание на динамику этих параметров, так как их стойкое повышение может служить предиктором риска тромбообразования. При этом показатели азотистого обмена у пациентов с СК</w:t>
      </w:r>
      <w:r w:rsidR="00E60C2B" w:rsidRPr="000A5947">
        <w:rPr>
          <w:rFonts w:ascii="Times New Roman" w:hAnsi="Times New Roman" w:cs="Times New Roman"/>
          <w:bCs/>
          <w:sz w:val="28"/>
          <w:szCs w:val="28"/>
        </w:rPr>
        <w:t xml:space="preserve">т </w:t>
      </w:r>
      <w:r w:rsidRPr="000A5947">
        <w:rPr>
          <w:rFonts w:ascii="Times New Roman" w:hAnsi="Times New Roman" w:cs="Times New Roman"/>
          <w:bCs/>
          <w:sz w:val="28"/>
          <w:szCs w:val="28"/>
        </w:rPr>
        <w:t>оставались в пределах нормы, что отличает их от опиоидной группы, где чаще фиксировались признаки нефропатии.</w:t>
      </w:r>
    </w:p>
    <w:p w14:paraId="1FDDCED5" w14:textId="3551FF7D" w:rsidR="000D7567" w:rsidRPr="000A5947" w:rsidRDefault="000D7567"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Наиболее значимые диагностические находки были связаны с электрофизиологическими изменениями. На ЭКГ у пациентов, злоупотреблявших СК</w:t>
      </w:r>
      <w:r w:rsidR="00E60C2B" w:rsidRPr="000A5947">
        <w:rPr>
          <w:rFonts w:ascii="Times New Roman" w:hAnsi="Times New Roman" w:cs="Times New Roman"/>
          <w:bCs/>
          <w:sz w:val="28"/>
          <w:szCs w:val="28"/>
        </w:rPr>
        <w:t>т</w:t>
      </w:r>
      <w:r w:rsidRPr="000A5947">
        <w:rPr>
          <w:rFonts w:ascii="Times New Roman" w:hAnsi="Times New Roman" w:cs="Times New Roman"/>
          <w:bCs/>
          <w:sz w:val="28"/>
          <w:szCs w:val="28"/>
        </w:rPr>
        <w:t>, в фазе абстиненции и постабстиненции фиксировалось удлинение интервала QT</w:t>
      </w:r>
      <w:r w:rsidR="00E60C2B" w:rsidRPr="000A5947">
        <w:rPr>
          <w:rFonts w:ascii="Times New Roman" w:eastAsia="Times New Roman" w:hAnsi="Times New Roman" w:cs="Times New Roman"/>
          <w:sz w:val="28"/>
          <w:szCs w:val="28"/>
          <w:lang w:eastAsia="ru-RU"/>
        </w:rPr>
        <w:t>c (особенно в возрасте старше 30 лет)</w:t>
      </w:r>
      <w:r w:rsidRPr="000A5947">
        <w:rPr>
          <w:rFonts w:ascii="Times New Roman" w:hAnsi="Times New Roman" w:cs="Times New Roman"/>
          <w:bCs/>
          <w:sz w:val="28"/>
          <w:szCs w:val="28"/>
        </w:rPr>
        <w:t>. Практическая рекомендация заключается в обязательном проведении серийных ЭКГ-исследований и, при наличии возможности, суточного Холтеровского мониторирования у всех пациентов</w:t>
      </w:r>
      <w:r w:rsidR="00F25EF6" w:rsidRPr="000A5947">
        <w:rPr>
          <w:rFonts w:ascii="Times New Roman" w:hAnsi="Times New Roman" w:cs="Times New Roman"/>
          <w:bCs/>
          <w:sz w:val="28"/>
          <w:szCs w:val="28"/>
        </w:rPr>
        <w:t xml:space="preserve"> с </w:t>
      </w:r>
      <w:r w:rsidR="00F25EF6" w:rsidRPr="000A5947">
        <w:rPr>
          <w:rFonts w:ascii="Times New Roman" w:hAnsi="Times New Roman" w:cs="Times New Roman"/>
          <w:bCs/>
          <w:sz w:val="28"/>
          <w:szCs w:val="28"/>
          <w:lang w:val="en-US"/>
        </w:rPr>
        <w:t>QTc</w:t>
      </w:r>
      <w:r w:rsidR="00F25EF6" w:rsidRPr="000A5947">
        <w:rPr>
          <w:rFonts w:ascii="Times New Roman" w:hAnsi="Times New Roman" w:cs="Times New Roman"/>
          <w:bCs/>
          <w:sz w:val="28"/>
          <w:szCs w:val="28"/>
        </w:rPr>
        <w:t xml:space="preserve"> ≥ 4</w:t>
      </w:r>
      <w:r w:rsidR="00862739" w:rsidRPr="000A5947">
        <w:rPr>
          <w:rFonts w:ascii="Times New Roman" w:hAnsi="Times New Roman" w:cs="Times New Roman"/>
          <w:bCs/>
          <w:sz w:val="28"/>
          <w:szCs w:val="28"/>
        </w:rPr>
        <w:t>15</w:t>
      </w:r>
      <w:r w:rsidR="00F25EF6" w:rsidRPr="000A5947">
        <w:rPr>
          <w:rFonts w:ascii="Times New Roman" w:hAnsi="Times New Roman" w:cs="Times New Roman"/>
          <w:bCs/>
          <w:sz w:val="28"/>
          <w:szCs w:val="28"/>
        </w:rPr>
        <w:t xml:space="preserve"> мс</w:t>
      </w:r>
      <w:r w:rsidRPr="000A5947">
        <w:rPr>
          <w:rFonts w:ascii="Times New Roman" w:hAnsi="Times New Roman" w:cs="Times New Roman"/>
          <w:bCs/>
          <w:sz w:val="28"/>
          <w:szCs w:val="28"/>
        </w:rPr>
        <w:t>. Особенно</w:t>
      </w:r>
      <w:r w:rsidR="00F25EF6" w:rsidRPr="000A5947">
        <w:rPr>
          <w:rFonts w:ascii="Times New Roman" w:hAnsi="Times New Roman" w:cs="Times New Roman"/>
          <w:bCs/>
          <w:sz w:val="28"/>
          <w:szCs w:val="28"/>
        </w:rPr>
        <w:t xml:space="preserve"> нужно учитывать «марафонное» употребление НПВ более 7 суток</w:t>
      </w:r>
      <w:r w:rsidRPr="000A5947">
        <w:rPr>
          <w:rFonts w:ascii="Times New Roman" w:hAnsi="Times New Roman" w:cs="Times New Roman"/>
          <w:bCs/>
          <w:sz w:val="28"/>
          <w:szCs w:val="28"/>
        </w:rPr>
        <w:t>.</w:t>
      </w:r>
    </w:p>
    <w:p w14:paraId="16C8310C" w14:textId="15F1349A" w:rsidR="000D7567" w:rsidRPr="000A5947" w:rsidRDefault="000D7567"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 данным ЭхоКГ у пациентов с СК</w:t>
      </w:r>
      <w:r w:rsidR="00E60C2B"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чаще фиксировалась диастолическая дисфункция левого желудочка и признаки концентрического ремоделирования. Эти изменения носят функциональный характер и могут регрессировать при длительной ремиссии, однако на этапе абстиненции требуют обязательной регистрации, так как отражают перегрузку миокарда и снижение его резервов. Таким образом, эхокардиография должна включаться в стандарт обследования данной категории пациентов наряду с ЭКГ.</w:t>
      </w:r>
    </w:p>
    <w:p w14:paraId="3796798D" w14:textId="77777777" w:rsidR="000D7567" w:rsidRPr="000A5947" w:rsidRDefault="000D7567"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 основании полученных данных можно выделить несколько ключевых практических шагов:</w:t>
      </w:r>
    </w:p>
    <w:p w14:paraId="03155F28" w14:textId="6421AB49" w:rsidR="000D7567" w:rsidRPr="000A5947" w:rsidRDefault="000D7567"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60643A">
        <w:rPr>
          <w:rFonts w:ascii="Times New Roman" w:hAnsi="Times New Roman" w:cs="Times New Roman"/>
          <w:bCs/>
          <w:sz w:val="28"/>
          <w:szCs w:val="28"/>
        </w:rPr>
        <w:t xml:space="preserve"> </w:t>
      </w:r>
      <w:r w:rsidRPr="000A5947">
        <w:rPr>
          <w:rFonts w:ascii="Times New Roman" w:hAnsi="Times New Roman" w:cs="Times New Roman"/>
          <w:bCs/>
          <w:sz w:val="28"/>
          <w:szCs w:val="28"/>
        </w:rPr>
        <w:t>Анамнез и опрос: обязательный сбор информации о длительности и характере «марафонов», оценка частоты и структуры жалоб на сердечно-сосудистые нарушения.</w:t>
      </w:r>
    </w:p>
    <w:p w14:paraId="492616CF" w14:textId="7AB4F665" w:rsidR="000D7567" w:rsidRPr="000A5947" w:rsidRDefault="000D7567"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60643A">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Физикальное обследование: двустороннее измерение </w:t>
      </w:r>
      <w:r w:rsidR="002F4E44" w:rsidRPr="000A5947">
        <w:rPr>
          <w:rFonts w:ascii="Times New Roman" w:hAnsi="Times New Roman" w:cs="Times New Roman"/>
          <w:bCs/>
          <w:sz w:val="28"/>
          <w:szCs w:val="28"/>
        </w:rPr>
        <w:t>АД</w:t>
      </w:r>
      <w:r w:rsidRPr="000A5947">
        <w:rPr>
          <w:rFonts w:ascii="Times New Roman" w:hAnsi="Times New Roman" w:cs="Times New Roman"/>
          <w:bCs/>
          <w:sz w:val="28"/>
          <w:szCs w:val="28"/>
        </w:rPr>
        <w:t xml:space="preserve"> с расч</w:t>
      </w:r>
      <w:r w:rsidR="00F25EF6"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том лодыжечно-плечевого индекса; оценка </w:t>
      </w:r>
      <w:r w:rsidR="002F4E44" w:rsidRPr="000A5947">
        <w:rPr>
          <w:rFonts w:ascii="Times New Roman" w:hAnsi="Times New Roman" w:cs="Times New Roman"/>
          <w:bCs/>
          <w:sz w:val="28"/>
          <w:szCs w:val="28"/>
        </w:rPr>
        <w:t>ЧСС</w:t>
      </w:r>
      <w:r w:rsidRPr="000A5947">
        <w:rPr>
          <w:rFonts w:ascii="Times New Roman" w:hAnsi="Times New Roman" w:cs="Times New Roman"/>
          <w:bCs/>
          <w:sz w:val="28"/>
          <w:szCs w:val="28"/>
        </w:rPr>
        <w:t>.</w:t>
      </w:r>
    </w:p>
    <w:p w14:paraId="746B983C" w14:textId="0B5D6998" w:rsidR="000D7567" w:rsidRPr="000A5947" w:rsidRDefault="002F4E4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60643A">
        <w:rPr>
          <w:rFonts w:ascii="Times New Roman" w:hAnsi="Times New Roman" w:cs="Times New Roman"/>
          <w:bCs/>
          <w:sz w:val="28"/>
          <w:szCs w:val="28"/>
        </w:rPr>
        <w:t xml:space="preserve"> </w:t>
      </w:r>
      <w:r w:rsidR="000D7567" w:rsidRPr="000A5947">
        <w:rPr>
          <w:rFonts w:ascii="Times New Roman" w:hAnsi="Times New Roman" w:cs="Times New Roman"/>
          <w:bCs/>
          <w:sz w:val="28"/>
          <w:szCs w:val="28"/>
        </w:rPr>
        <w:t>Лабораторная диагностика: контроль показателей периферической крови (лейкоциты, тромбоциты, эритроциты), биохимический скрининг (печ</w:t>
      </w:r>
      <w:r w:rsidR="00F25EF6" w:rsidRPr="000A5947">
        <w:rPr>
          <w:rFonts w:ascii="Times New Roman" w:hAnsi="Times New Roman" w:cs="Times New Roman"/>
          <w:bCs/>
          <w:sz w:val="28"/>
          <w:szCs w:val="28"/>
        </w:rPr>
        <w:t>е</w:t>
      </w:r>
      <w:r w:rsidR="000D7567" w:rsidRPr="000A5947">
        <w:rPr>
          <w:rFonts w:ascii="Times New Roman" w:hAnsi="Times New Roman" w:cs="Times New Roman"/>
          <w:bCs/>
          <w:sz w:val="28"/>
          <w:szCs w:val="28"/>
        </w:rPr>
        <w:t xml:space="preserve">ночные </w:t>
      </w:r>
      <w:r w:rsidR="00F25EF6" w:rsidRPr="000A5947">
        <w:rPr>
          <w:rFonts w:ascii="Times New Roman" w:hAnsi="Times New Roman" w:cs="Times New Roman"/>
          <w:bCs/>
          <w:sz w:val="28"/>
          <w:szCs w:val="28"/>
        </w:rPr>
        <w:t>трансаминазы</w:t>
      </w:r>
      <w:r w:rsidR="000D7567" w:rsidRPr="000A5947">
        <w:rPr>
          <w:rFonts w:ascii="Times New Roman" w:hAnsi="Times New Roman" w:cs="Times New Roman"/>
          <w:bCs/>
          <w:sz w:val="28"/>
          <w:szCs w:val="28"/>
        </w:rPr>
        <w:t>, электролиты), интерпретация их динамики как возможных предикторов осложнений.</w:t>
      </w:r>
    </w:p>
    <w:p w14:paraId="713D601D" w14:textId="19A8AB16" w:rsidR="000D7567" w:rsidRPr="000A5947" w:rsidRDefault="002F4E4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60643A">
        <w:rPr>
          <w:rFonts w:ascii="Times New Roman" w:hAnsi="Times New Roman" w:cs="Times New Roman"/>
          <w:bCs/>
          <w:sz w:val="28"/>
          <w:szCs w:val="28"/>
        </w:rPr>
        <w:t xml:space="preserve"> </w:t>
      </w:r>
      <w:r w:rsidR="000D7567" w:rsidRPr="000A5947">
        <w:rPr>
          <w:rFonts w:ascii="Times New Roman" w:hAnsi="Times New Roman" w:cs="Times New Roman"/>
          <w:bCs/>
          <w:sz w:val="28"/>
          <w:szCs w:val="28"/>
        </w:rPr>
        <w:t>Инструментальные методы: проведение ЭКГ с обязательной оценкой интервала QT</w:t>
      </w:r>
      <w:r w:rsidR="00E60C2B" w:rsidRPr="000A5947">
        <w:rPr>
          <w:rFonts w:ascii="Times New Roman" w:eastAsia="Times New Roman" w:hAnsi="Times New Roman" w:cs="Times New Roman"/>
          <w:sz w:val="28"/>
          <w:szCs w:val="28"/>
          <w:lang w:eastAsia="ru-RU"/>
        </w:rPr>
        <w:t>c (особенно пациентам старше 30 лет)</w:t>
      </w:r>
      <w:r w:rsidR="00F25EF6" w:rsidRPr="000A5947">
        <w:rPr>
          <w:rFonts w:ascii="Times New Roman" w:hAnsi="Times New Roman" w:cs="Times New Roman"/>
          <w:bCs/>
          <w:sz w:val="28"/>
          <w:szCs w:val="28"/>
        </w:rPr>
        <w:t xml:space="preserve">, суточное </w:t>
      </w:r>
      <w:r w:rsidR="000D7567" w:rsidRPr="000A5947">
        <w:rPr>
          <w:rFonts w:ascii="Times New Roman" w:hAnsi="Times New Roman" w:cs="Times New Roman"/>
          <w:bCs/>
          <w:sz w:val="28"/>
          <w:szCs w:val="28"/>
        </w:rPr>
        <w:t>мониторирование</w:t>
      </w:r>
      <w:r w:rsidR="00F25EF6" w:rsidRPr="000A5947">
        <w:rPr>
          <w:rFonts w:ascii="Times New Roman" w:hAnsi="Times New Roman" w:cs="Times New Roman"/>
          <w:bCs/>
          <w:sz w:val="28"/>
          <w:szCs w:val="28"/>
        </w:rPr>
        <w:t xml:space="preserve">ЭКГ у пациентов </w:t>
      </w:r>
      <w:r w:rsidR="00EF71F9" w:rsidRPr="000A5947">
        <w:rPr>
          <w:rFonts w:ascii="Times New Roman" w:hAnsi="Times New Roman" w:cs="Times New Roman"/>
          <w:bCs/>
          <w:sz w:val="28"/>
          <w:szCs w:val="28"/>
        </w:rPr>
        <w:t>с QTc ≥ 41</w:t>
      </w:r>
      <w:r w:rsidR="00B420BE">
        <w:rPr>
          <w:rFonts w:ascii="Times New Roman" w:hAnsi="Times New Roman" w:cs="Times New Roman"/>
          <w:bCs/>
          <w:sz w:val="28"/>
          <w:szCs w:val="28"/>
        </w:rPr>
        <w:t>5</w:t>
      </w:r>
      <w:r w:rsidR="00EF71F9" w:rsidRPr="000A5947">
        <w:rPr>
          <w:rFonts w:ascii="Times New Roman" w:hAnsi="Times New Roman" w:cs="Times New Roman"/>
          <w:bCs/>
          <w:sz w:val="28"/>
          <w:szCs w:val="28"/>
        </w:rPr>
        <w:t xml:space="preserve"> мс</w:t>
      </w:r>
      <w:r w:rsidR="000D7567" w:rsidRPr="000A5947">
        <w:rPr>
          <w:rFonts w:ascii="Times New Roman" w:hAnsi="Times New Roman" w:cs="Times New Roman"/>
          <w:bCs/>
          <w:sz w:val="28"/>
          <w:szCs w:val="28"/>
        </w:rPr>
        <w:t>. ЭхоКГ для оценки диастолической функции и ремоделирования ЛЖ.</w:t>
      </w:r>
    </w:p>
    <w:p w14:paraId="58D387A8" w14:textId="0B450CD0" w:rsidR="000D7567" w:rsidRPr="000A5947" w:rsidRDefault="002F4E44" w:rsidP="0060643A">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w:t>
      </w:r>
      <w:r w:rsidR="0060643A">
        <w:rPr>
          <w:rFonts w:ascii="Times New Roman" w:hAnsi="Times New Roman" w:cs="Times New Roman"/>
          <w:bCs/>
          <w:sz w:val="28"/>
          <w:szCs w:val="28"/>
        </w:rPr>
        <w:t xml:space="preserve"> </w:t>
      </w:r>
      <w:r w:rsidR="000D7567" w:rsidRPr="000A5947">
        <w:rPr>
          <w:rFonts w:ascii="Times New Roman" w:hAnsi="Times New Roman" w:cs="Times New Roman"/>
          <w:bCs/>
          <w:sz w:val="28"/>
          <w:szCs w:val="28"/>
        </w:rPr>
        <w:t xml:space="preserve"> наблюдение: повторные обследования в постабстинентном периоде для фиксации регресса или стойкости выявленных нарушений</w:t>
      </w:r>
      <w:r w:rsidRPr="000A5947">
        <w:rPr>
          <w:rFonts w:ascii="Times New Roman" w:hAnsi="Times New Roman" w:cs="Times New Roman"/>
          <w:bCs/>
          <w:sz w:val="28"/>
          <w:szCs w:val="28"/>
        </w:rPr>
        <w:t xml:space="preserve"> (табл</w:t>
      </w:r>
      <w:r w:rsidR="00862739" w:rsidRPr="000A5947">
        <w:rPr>
          <w:rFonts w:ascii="Times New Roman" w:hAnsi="Times New Roman" w:cs="Times New Roman"/>
          <w:bCs/>
          <w:sz w:val="28"/>
          <w:szCs w:val="28"/>
        </w:rPr>
        <w:t>ица 1</w:t>
      </w:r>
      <w:r w:rsidR="00711E5B">
        <w:rPr>
          <w:rFonts w:ascii="Times New Roman" w:hAnsi="Times New Roman" w:cs="Times New Roman"/>
          <w:bCs/>
          <w:sz w:val="28"/>
          <w:szCs w:val="28"/>
        </w:rPr>
        <w:t>3</w:t>
      </w:r>
      <w:r w:rsidRPr="000A5947">
        <w:rPr>
          <w:rFonts w:ascii="Times New Roman" w:hAnsi="Times New Roman" w:cs="Times New Roman"/>
          <w:bCs/>
          <w:sz w:val="28"/>
          <w:szCs w:val="28"/>
        </w:rPr>
        <w:t>)</w:t>
      </w:r>
      <w:r w:rsidR="000D7567" w:rsidRPr="000A5947">
        <w:rPr>
          <w:rFonts w:ascii="Times New Roman" w:hAnsi="Times New Roman" w:cs="Times New Roman"/>
          <w:bCs/>
          <w:sz w:val="28"/>
          <w:szCs w:val="28"/>
        </w:rPr>
        <w:t>.</w:t>
      </w:r>
    </w:p>
    <w:p w14:paraId="19F14501" w14:textId="77777777" w:rsidR="00C449DA" w:rsidRPr="000A5947" w:rsidRDefault="00C449DA" w:rsidP="00DA3B09">
      <w:pPr>
        <w:spacing w:after="0" w:line="240" w:lineRule="auto"/>
        <w:jc w:val="both"/>
        <w:rPr>
          <w:rFonts w:ascii="Times New Roman" w:hAnsi="Times New Roman" w:cs="Times New Roman"/>
          <w:bCs/>
          <w:sz w:val="28"/>
          <w:szCs w:val="28"/>
        </w:rPr>
      </w:pPr>
    </w:p>
    <w:p w14:paraId="685AC339" w14:textId="77777777" w:rsidR="00CB6B76" w:rsidRDefault="00CB6B76" w:rsidP="000A594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br w:type="page"/>
      </w:r>
    </w:p>
    <w:p w14:paraId="0E3A8D05" w14:textId="47105EF0" w:rsidR="002F4E44" w:rsidRPr="000A5947" w:rsidRDefault="002F4E44" w:rsidP="000A5947">
      <w:pPr>
        <w:spacing w:after="0" w:line="240" w:lineRule="auto"/>
        <w:jc w:val="both"/>
        <w:rPr>
          <w:rFonts w:ascii="Times New Roman" w:hAnsi="Times New Roman" w:cs="Times New Roman"/>
          <w:bCs/>
          <w:sz w:val="28"/>
          <w:szCs w:val="28"/>
        </w:rPr>
      </w:pPr>
      <w:r w:rsidRPr="000A5947">
        <w:rPr>
          <w:rFonts w:ascii="Times New Roman" w:hAnsi="Times New Roman" w:cs="Times New Roman"/>
          <w:bCs/>
          <w:sz w:val="28"/>
          <w:szCs w:val="28"/>
        </w:rPr>
        <w:lastRenderedPageBreak/>
        <w:t xml:space="preserve">Таблица </w:t>
      </w:r>
      <w:r w:rsidR="00862739" w:rsidRPr="000A5947">
        <w:rPr>
          <w:rFonts w:ascii="Times New Roman" w:hAnsi="Times New Roman" w:cs="Times New Roman"/>
          <w:bCs/>
          <w:sz w:val="28"/>
          <w:szCs w:val="28"/>
        </w:rPr>
        <w:t>1</w:t>
      </w:r>
      <w:r w:rsidR="00711E5B">
        <w:rPr>
          <w:rFonts w:ascii="Times New Roman" w:hAnsi="Times New Roman" w:cs="Times New Roman"/>
          <w:bCs/>
          <w:sz w:val="28"/>
          <w:szCs w:val="28"/>
        </w:rPr>
        <w:t>3</w:t>
      </w:r>
      <w:r w:rsidRPr="000A5947">
        <w:rPr>
          <w:rFonts w:ascii="Times New Roman" w:hAnsi="Times New Roman" w:cs="Times New Roman"/>
          <w:bCs/>
          <w:sz w:val="28"/>
          <w:szCs w:val="28"/>
        </w:rPr>
        <w:t xml:space="preserve"> </w:t>
      </w:r>
      <w:r w:rsidR="0060643A">
        <w:rPr>
          <w:rFonts w:ascii="Times New Roman" w:hAnsi="Times New Roman" w:cs="Times New Roman"/>
          <w:bCs/>
          <w:sz w:val="28"/>
          <w:szCs w:val="28"/>
        </w:rPr>
        <w:t xml:space="preserve">- </w:t>
      </w:r>
      <w:r w:rsidRPr="000A5947">
        <w:rPr>
          <w:rFonts w:ascii="Times New Roman" w:hAnsi="Times New Roman" w:cs="Times New Roman"/>
          <w:bCs/>
          <w:sz w:val="28"/>
          <w:szCs w:val="28"/>
        </w:rPr>
        <w:t>Диагностический алгоритм выявления сердечно-сосудистых осложнений при употреблении СК (абстинентный и постабстинентный периоды)</w:t>
      </w:r>
    </w:p>
    <w:p w14:paraId="6EC52BB8" w14:textId="77777777" w:rsidR="002F4E44" w:rsidRPr="000A5947" w:rsidRDefault="002F4E44" w:rsidP="000A5947">
      <w:pPr>
        <w:spacing w:after="0" w:line="240" w:lineRule="auto"/>
        <w:ind w:firstLine="708"/>
        <w:jc w:val="both"/>
        <w:rPr>
          <w:rFonts w:ascii="Times New Roman" w:hAnsi="Times New Roman" w:cs="Times New Roman"/>
          <w:bCs/>
          <w:sz w:val="28"/>
          <w:szCs w:val="28"/>
        </w:rPr>
      </w:pPr>
    </w:p>
    <w:tbl>
      <w:tblPr>
        <w:tblStyle w:val="aa"/>
        <w:tblW w:w="9634" w:type="dxa"/>
        <w:tblLook w:val="04A0" w:firstRow="1" w:lastRow="0" w:firstColumn="1" w:lastColumn="0" w:noHBand="0" w:noVBand="1"/>
      </w:tblPr>
      <w:tblGrid>
        <w:gridCol w:w="2689"/>
        <w:gridCol w:w="2693"/>
        <w:gridCol w:w="4252"/>
      </w:tblGrid>
      <w:tr w:rsidR="002F4E44" w:rsidRPr="000A5947" w14:paraId="7FE9187E" w14:textId="77777777" w:rsidTr="00CB6B76">
        <w:tc>
          <w:tcPr>
            <w:tcW w:w="2689" w:type="dxa"/>
            <w:vAlign w:val="center"/>
          </w:tcPr>
          <w:p w14:paraId="7B668836" w14:textId="343BBF99" w:rsidR="002F4E44" w:rsidRPr="00CB6B76" w:rsidRDefault="002F4E44" w:rsidP="000A5947">
            <w:pPr>
              <w:jc w:val="center"/>
              <w:rPr>
                <w:rFonts w:ascii="Times New Roman" w:hAnsi="Times New Roman" w:cs="Times New Roman"/>
                <w:sz w:val="24"/>
                <w:szCs w:val="24"/>
              </w:rPr>
            </w:pPr>
            <w:r w:rsidRPr="00CB6B76">
              <w:rPr>
                <w:rFonts w:ascii="Times New Roman" w:hAnsi="Times New Roman" w:cs="Times New Roman"/>
                <w:sz w:val="24"/>
                <w:szCs w:val="24"/>
              </w:rPr>
              <w:t>Этап обследования</w:t>
            </w:r>
          </w:p>
        </w:tc>
        <w:tc>
          <w:tcPr>
            <w:tcW w:w="2693" w:type="dxa"/>
            <w:vAlign w:val="center"/>
          </w:tcPr>
          <w:p w14:paraId="278470D6" w14:textId="73323283" w:rsidR="002F4E44" w:rsidRPr="00CB6B76" w:rsidRDefault="002F4E44" w:rsidP="000A5947">
            <w:pPr>
              <w:jc w:val="center"/>
              <w:rPr>
                <w:rFonts w:ascii="Times New Roman" w:hAnsi="Times New Roman" w:cs="Times New Roman"/>
                <w:sz w:val="24"/>
                <w:szCs w:val="24"/>
              </w:rPr>
            </w:pPr>
            <w:r w:rsidRPr="00CB6B76">
              <w:rPr>
                <w:rFonts w:ascii="Times New Roman" w:hAnsi="Times New Roman" w:cs="Times New Roman"/>
                <w:sz w:val="24"/>
                <w:szCs w:val="24"/>
              </w:rPr>
              <w:t>Рекомендуемые действия</w:t>
            </w:r>
          </w:p>
        </w:tc>
        <w:tc>
          <w:tcPr>
            <w:tcW w:w="4252" w:type="dxa"/>
            <w:vAlign w:val="center"/>
          </w:tcPr>
          <w:p w14:paraId="1EE986E7" w14:textId="67C8B4F0" w:rsidR="002F4E44" w:rsidRPr="00CB6B76" w:rsidRDefault="002F4E44" w:rsidP="000A5947">
            <w:pPr>
              <w:jc w:val="center"/>
              <w:rPr>
                <w:rFonts w:ascii="Times New Roman" w:hAnsi="Times New Roman" w:cs="Times New Roman"/>
                <w:sz w:val="24"/>
                <w:szCs w:val="24"/>
              </w:rPr>
            </w:pPr>
            <w:r w:rsidRPr="00CB6B76">
              <w:rPr>
                <w:rFonts w:ascii="Times New Roman" w:hAnsi="Times New Roman" w:cs="Times New Roman"/>
                <w:sz w:val="24"/>
                <w:szCs w:val="24"/>
              </w:rPr>
              <w:t>Особенности, требующие внимания</w:t>
            </w:r>
          </w:p>
        </w:tc>
      </w:tr>
      <w:tr w:rsidR="002F4E44" w:rsidRPr="000A5947" w14:paraId="7E2EB1A8" w14:textId="77777777" w:rsidTr="00CB6B76">
        <w:tc>
          <w:tcPr>
            <w:tcW w:w="2689" w:type="dxa"/>
            <w:vAlign w:val="center"/>
          </w:tcPr>
          <w:p w14:paraId="2C5D8C0A" w14:textId="19D24404" w:rsidR="002F4E44" w:rsidRPr="00CB6B76" w:rsidRDefault="002F4E44" w:rsidP="000A5947">
            <w:pPr>
              <w:jc w:val="center"/>
              <w:rPr>
                <w:rFonts w:ascii="Times New Roman" w:hAnsi="Times New Roman" w:cs="Times New Roman"/>
                <w:sz w:val="24"/>
                <w:szCs w:val="24"/>
              </w:rPr>
            </w:pPr>
            <w:r w:rsidRPr="00CB6B76">
              <w:rPr>
                <w:rStyle w:val="ab"/>
                <w:rFonts w:ascii="Times New Roman" w:hAnsi="Times New Roman" w:cs="Times New Roman"/>
                <w:b w:val="0"/>
                <w:bCs w:val="0"/>
                <w:sz w:val="24"/>
                <w:szCs w:val="24"/>
              </w:rPr>
              <w:t>Анамнез</w:t>
            </w:r>
          </w:p>
        </w:tc>
        <w:tc>
          <w:tcPr>
            <w:tcW w:w="2693" w:type="dxa"/>
            <w:vAlign w:val="center"/>
          </w:tcPr>
          <w:p w14:paraId="1BD235A0" w14:textId="3288055A" w:rsidR="002F4E44" w:rsidRPr="00CB6B76" w:rsidRDefault="002F4E44" w:rsidP="000A5947">
            <w:pPr>
              <w:jc w:val="both"/>
              <w:rPr>
                <w:rFonts w:ascii="Times New Roman" w:hAnsi="Times New Roman" w:cs="Times New Roman"/>
                <w:sz w:val="24"/>
                <w:szCs w:val="24"/>
              </w:rPr>
            </w:pPr>
            <w:r w:rsidRPr="00CB6B76">
              <w:rPr>
                <w:rFonts w:ascii="Times New Roman" w:hAnsi="Times New Roman" w:cs="Times New Roman"/>
                <w:sz w:val="24"/>
                <w:szCs w:val="24"/>
              </w:rPr>
              <w:t>Сбор данных о длительности и частоте «марафонов», средних дозах, путях употребления</w:t>
            </w:r>
          </w:p>
        </w:tc>
        <w:tc>
          <w:tcPr>
            <w:tcW w:w="4252" w:type="dxa"/>
            <w:vAlign w:val="center"/>
          </w:tcPr>
          <w:p w14:paraId="6A5FF45E" w14:textId="27421481" w:rsidR="002F4E44" w:rsidRPr="00CB6B76" w:rsidRDefault="002F4E44" w:rsidP="000A5947">
            <w:pPr>
              <w:jc w:val="both"/>
              <w:rPr>
                <w:rFonts w:ascii="Times New Roman" w:hAnsi="Times New Roman" w:cs="Times New Roman"/>
                <w:sz w:val="24"/>
                <w:szCs w:val="24"/>
              </w:rPr>
            </w:pPr>
            <w:r w:rsidRPr="00CB6B76">
              <w:rPr>
                <w:rFonts w:ascii="Times New Roman" w:hAnsi="Times New Roman" w:cs="Times New Roman"/>
                <w:sz w:val="24"/>
                <w:szCs w:val="24"/>
              </w:rPr>
              <w:t>Симптомы чаще связаны с «марафонами»; жалобы (сердцебиение, одышка, перебои, боли колющего характера) регрессируют в постабстиненции</w:t>
            </w:r>
          </w:p>
        </w:tc>
      </w:tr>
      <w:tr w:rsidR="002F4E44" w:rsidRPr="000A5947" w14:paraId="355FE527" w14:textId="77777777" w:rsidTr="00CB6B76">
        <w:tc>
          <w:tcPr>
            <w:tcW w:w="2689" w:type="dxa"/>
            <w:vAlign w:val="center"/>
          </w:tcPr>
          <w:p w14:paraId="60626F5E" w14:textId="2D19654B" w:rsidR="002F4E44" w:rsidRPr="00CB6B76" w:rsidRDefault="002F4E44" w:rsidP="000A5947">
            <w:pPr>
              <w:jc w:val="center"/>
              <w:rPr>
                <w:rFonts w:ascii="Times New Roman" w:hAnsi="Times New Roman" w:cs="Times New Roman"/>
                <w:sz w:val="24"/>
                <w:szCs w:val="24"/>
              </w:rPr>
            </w:pPr>
            <w:r w:rsidRPr="00CB6B76">
              <w:rPr>
                <w:rStyle w:val="ab"/>
                <w:rFonts w:ascii="Times New Roman" w:hAnsi="Times New Roman" w:cs="Times New Roman"/>
                <w:b w:val="0"/>
                <w:bCs w:val="0"/>
                <w:sz w:val="24"/>
                <w:szCs w:val="24"/>
              </w:rPr>
              <w:t>Физикальное обследование</w:t>
            </w:r>
          </w:p>
        </w:tc>
        <w:tc>
          <w:tcPr>
            <w:tcW w:w="2693" w:type="dxa"/>
            <w:vAlign w:val="center"/>
          </w:tcPr>
          <w:p w14:paraId="3B57545F" w14:textId="4A008BB3" w:rsidR="002F4E44" w:rsidRPr="00CB6B76" w:rsidRDefault="00C91A2F" w:rsidP="000A5947">
            <w:pPr>
              <w:jc w:val="both"/>
              <w:rPr>
                <w:rFonts w:ascii="Times New Roman" w:hAnsi="Times New Roman" w:cs="Times New Roman"/>
                <w:sz w:val="24"/>
                <w:szCs w:val="24"/>
              </w:rPr>
            </w:pPr>
            <w:r w:rsidRPr="00CB6B76">
              <w:rPr>
                <w:rFonts w:ascii="Times New Roman" w:hAnsi="Times New Roman" w:cs="Times New Roman"/>
                <w:sz w:val="24"/>
                <w:szCs w:val="24"/>
              </w:rPr>
              <w:t>Ежемесячное и</w:t>
            </w:r>
            <w:r w:rsidR="002F4E44" w:rsidRPr="00CB6B76">
              <w:rPr>
                <w:rFonts w:ascii="Times New Roman" w:hAnsi="Times New Roman" w:cs="Times New Roman"/>
                <w:sz w:val="24"/>
                <w:szCs w:val="24"/>
              </w:rPr>
              <w:t>змерение АД на руке и ноге, расч</w:t>
            </w:r>
            <w:r w:rsidR="00EF71F9" w:rsidRPr="00CB6B76">
              <w:rPr>
                <w:rFonts w:ascii="Times New Roman" w:hAnsi="Times New Roman" w:cs="Times New Roman"/>
                <w:sz w:val="24"/>
                <w:szCs w:val="24"/>
              </w:rPr>
              <w:t>е</w:t>
            </w:r>
            <w:r w:rsidR="002F4E44" w:rsidRPr="00CB6B76">
              <w:rPr>
                <w:rFonts w:ascii="Times New Roman" w:hAnsi="Times New Roman" w:cs="Times New Roman"/>
                <w:sz w:val="24"/>
                <w:szCs w:val="24"/>
              </w:rPr>
              <w:t>т ЛПИ; контроль ЧСС</w:t>
            </w:r>
          </w:p>
        </w:tc>
        <w:tc>
          <w:tcPr>
            <w:tcW w:w="4252" w:type="dxa"/>
            <w:vAlign w:val="center"/>
          </w:tcPr>
          <w:p w14:paraId="204C9795" w14:textId="058E75C7" w:rsidR="002F4E44" w:rsidRPr="00CB6B76" w:rsidRDefault="002F4E44" w:rsidP="000A5947">
            <w:pPr>
              <w:jc w:val="both"/>
              <w:rPr>
                <w:rFonts w:ascii="Times New Roman" w:hAnsi="Times New Roman" w:cs="Times New Roman"/>
                <w:sz w:val="24"/>
                <w:szCs w:val="24"/>
              </w:rPr>
            </w:pPr>
            <w:r w:rsidRPr="00CB6B76">
              <w:rPr>
                <w:rFonts w:ascii="Times New Roman" w:hAnsi="Times New Roman" w:cs="Times New Roman"/>
                <w:sz w:val="24"/>
                <w:szCs w:val="24"/>
              </w:rPr>
              <w:t>При нормальных показателях на руке часто выявляется повышение САД на ногах; возможна тахикардия или брадикардия</w:t>
            </w:r>
          </w:p>
        </w:tc>
      </w:tr>
      <w:tr w:rsidR="002F4E44" w:rsidRPr="000A5947" w14:paraId="520546C9" w14:textId="77777777" w:rsidTr="00CB6B76">
        <w:tc>
          <w:tcPr>
            <w:tcW w:w="2689" w:type="dxa"/>
            <w:vAlign w:val="center"/>
          </w:tcPr>
          <w:p w14:paraId="3AE6E196" w14:textId="454904D2" w:rsidR="002F4E44" w:rsidRPr="00CB6B76" w:rsidRDefault="002F4E44" w:rsidP="000A5947">
            <w:pPr>
              <w:jc w:val="center"/>
              <w:rPr>
                <w:rFonts w:ascii="Times New Roman" w:hAnsi="Times New Roman" w:cs="Times New Roman"/>
                <w:sz w:val="24"/>
                <w:szCs w:val="24"/>
              </w:rPr>
            </w:pPr>
            <w:r w:rsidRPr="00CB6B76">
              <w:rPr>
                <w:rStyle w:val="ab"/>
                <w:rFonts w:ascii="Times New Roman" w:hAnsi="Times New Roman" w:cs="Times New Roman"/>
                <w:b w:val="0"/>
                <w:bCs w:val="0"/>
                <w:sz w:val="24"/>
                <w:szCs w:val="24"/>
              </w:rPr>
              <w:t>Лабораторные тесты</w:t>
            </w:r>
          </w:p>
        </w:tc>
        <w:tc>
          <w:tcPr>
            <w:tcW w:w="2693" w:type="dxa"/>
            <w:vAlign w:val="center"/>
          </w:tcPr>
          <w:p w14:paraId="4668F7DB" w14:textId="1D4AC89A" w:rsidR="002F4E44" w:rsidRPr="00CB6B76" w:rsidRDefault="002F4E44" w:rsidP="000A5947">
            <w:pPr>
              <w:jc w:val="both"/>
              <w:rPr>
                <w:rFonts w:ascii="Times New Roman" w:hAnsi="Times New Roman" w:cs="Times New Roman"/>
                <w:sz w:val="24"/>
                <w:szCs w:val="24"/>
              </w:rPr>
            </w:pPr>
            <w:r w:rsidRPr="00CB6B76">
              <w:rPr>
                <w:rFonts w:ascii="Times New Roman" w:hAnsi="Times New Roman" w:cs="Times New Roman"/>
                <w:sz w:val="24"/>
                <w:szCs w:val="24"/>
              </w:rPr>
              <w:t>Общий анализ крови (лейкоциты, эритроциты, тромбоциты); биохимия (АЛТ, АСТ, электролиты)</w:t>
            </w:r>
          </w:p>
        </w:tc>
        <w:tc>
          <w:tcPr>
            <w:tcW w:w="4252" w:type="dxa"/>
            <w:vAlign w:val="center"/>
          </w:tcPr>
          <w:p w14:paraId="43F96786" w14:textId="58FE8D64" w:rsidR="002F4E44" w:rsidRPr="00CB6B76" w:rsidRDefault="002F4E44" w:rsidP="000A5947">
            <w:pPr>
              <w:jc w:val="both"/>
              <w:rPr>
                <w:rFonts w:ascii="Times New Roman" w:hAnsi="Times New Roman" w:cs="Times New Roman"/>
                <w:sz w:val="24"/>
                <w:szCs w:val="24"/>
              </w:rPr>
            </w:pPr>
            <w:r w:rsidRPr="00CB6B76">
              <w:rPr>
                <w:rFonts w:ascii="Times New Roman" w:hAnsi="Times New Roman" w:cs="Times New Roman"/>
                <w:sz w:val="24"/>
                <w:szCs w:val="24"/>
              </w:rPr>
              <w:t>Эритроцитоз и тромбоцитоз как признак гипоксической стимуляции и риска тромбообразования; показатели почек обычно в норме</w:t>
            </w:r>
          </w:p>
        </w:tc>
      </w:tr>
      <w:tr w:rsidR="002F4E44" w:rsidRPr="000A5947" w14:paraId="2FC49508" w14:textId="77777777" w:rsidTr="00CB6B76">
        <w:tc>
          <w:tcPr>
            <w:tcW w:w="2689" w:type="dxa"/>
            <w:vAlign w:val="center"/>
          </w:tcPr>
          <w:p w14:paraId="2F797552" w14:textId="3883202D" w:rsidR="002F4E44" w:rsidRPr="00CB6B76" w:rsidRDefault="002F4E44" w:rsidP="000A5947">
            <w:pPr>
              <w:jc w:val="center"/>
              <w:rPr>
                <w:rFonts w:ascii="Times New Roman" w:hAnsi="Times New Roman" w:cs="Times New Roman"/>
                <w:sz w:val="24"/>
                <w:szCs w:val="24"/>
              </w:rPr>
            </w:pPr>
            <w:r w:rsidRPr="00CB6B76">
              <w:rPr>
                <w:rStyle w:val="ab"/>
                <w:rFonts w:ascii="Times New Roman" w:hAnsi="Times New Roman" w:cs="Times New Roman"/>
                <w:b w:val="0"/>
                <w:bCs w:val="0"/>
                <w:sz w:val="24"/>
                <w:szCs w:val="24"/>
              </w:rPr>
              <w:t>ЭКГ</w:t>
            </w:r>
          </w:p>
        </w:tc>
        <w:tc>
          <w:tcPr>
            <w:tcW w:w="2693" w:type="dxa"/>
            <w:vAlign w:val="center"/>
          </w:tcPr>
          <w:p w14:paraId="61969EA2" w14:textId="0058999B" w:rsidR="002F4E44" w:rsidRPr="00CB6B76" w:rsidRDefault="002F4E44" w:rsidP="000A5947">
            <w:pPr>
              <w:jc w:val="both"/>
              <w:rPr>
                <w:rFonts w:ascii="Times New Roman" w:hAnsi="Times New Roman" w:cs="Times New Roman"/>
                <w:sz w:val="24"/>
                <w:szCs w:val="24"/>
              </w:rPr>
            </w:pPr>
            <w:r w:rsidRPr="00CB6B76">
              <w:rPr>
                <w:rFonts w:ascii="Times New Roman" w:hAnsi="Times New Roman" w:cs="Times New Roman"/>
                <w:sz w:val="24"/>
                <w:szCs w:val="24"/>
              </w:rPr>
              <w:t>Обязательное проведение при поступлении, при возможности</w:t>
            </w:r>
            <w:r w:rsidR="00EF71F9" w:rsidRPr="00CB6B76">
              <w:rPr>
                <w:rFonts w:ascii="Times New Roman" w:hAnsi="Times New Roman" w:cs="Times New Roman"/>
                <w:sz w:val="24"/>
                <w:szCs w:val="24"/>
              </w:rPr>
              <w:t xml:space="preserve"> суточное </w:t>
            </w:r>
            <w:r w:rsidRPr="00CB6B76">
              <w:rPr>
                <w:rFonts w:ascii="Times New Roman" w:hAnsi="Times New Roman" w:cs="Times New Roman"/>
                <w:sz w:val="24"/>
                <w:szCs w:val="24"/>
              </w:rPr>
              <w:t>монитори</w:t>
            </w:r>
            <w:r w:rsidR="00EF71F9" w:rsidRPr="00CB6B76">
              <w:rPr>
                <w:rFonts w:ascii="Times New Roman" w:hAnsi="Times New Roman" w:cs="Times New Roman"/>
                <w:sz w:val="24"/>
                <w:szCs w:val="24"/>
              </w:rPr>
              <w:t>рование у пациентов с QTc ≥ 41</w:t>
            </w:r>
            <w:r w:rsidR="00862739" w:rsidRPr="00CB6B76">
              <w:rPr>
                <w:rFonts w:ascii="Times New Roman" w:hAnsi="Times New Roman" w:cs="Times New Roman"/>
                <w:sz w:val="24"/>
                <w:szCs w:val="24"/>
              </w:rPr>
              <w:t>5</w:t>
            </w:r>
            <w:r w:rsidR="00EF71F9" w:rsidRPr="00CB6B76">
              <w:rPr>
                <w:rFonts w:ascii="Times New Roman" w:hAnsi="Times New Roman" w:cs="Times New Roman"/>
                <w:sz w:val="24"/>
                <w:szCs w:val="24"/>
              </w:rPr>
              <w:t xml:space="preserve"> мс, употреблявших НПВ более 7 суток</w:t>
            </w:r>
          </w:p>
        </w:tc>
        <w:tc>
          <w:tcPr>
            <w:tcW w:w="4252" w:type="dxa"/>
            <w:vAlign w:val="center"/>
          </w:tcPr>
          <w:p w14:paraId="6A509081" w14:textId="345F111E" w:rsidR="002F4E44" w:rsidRPr="00CB6B76" w:rsidRDefault="002F4E44" w:rsidP="000A5947">
            <w:pPr>
              <w:jc w:val="both"/>
              <w:rPr>
                <w:rFonts w:ascii="Times New Roman" w:hAnsi="Times New Roman" w:cs="Times New Roman"/>
                <w:sz w:val="24"/>
                <w:szCs w:val="24"/>
              </w:rPr>
            </w:pPr>
            <w:r w:rsidRPr="00CB6B76">
              <w:rPr>
                <w:rFonts w:ascii="Times New Roman" w:hAnsi="Times New Roman" w:cs="Times New Roman"/>
                <w:sz w:val="24"/>
                <w:szCs w:val="24"/>
              </w:rPr>
              <w:t xml:space="preserve">Удлинение </w:t>
            </w:r>
            <w:r w:rsidR="00EF71F9" w:rsidRPr="00CB6B76">
              <w:rPr>
                <w:rFonts w:ascii="Times New Roman" w:hAnsi="Times New Roman" w:cs="Times New Roman"/>
                <w:sz w:val="24"/>
                <w:szCs w:val="24"/>
              </w:rPr>
              <w:t>QTc ≥ 41</w:t>
            </w:r>
            <w:r w:rsidR="00862739" w:rsidRPr="00CB6B76">
              <w:rPr>
                <w:rFonts w:ascii="Times New Roman" w:hAnsi="Times New Roman" w:cs="Times New Roman"/>
                <w:sz w:val="24"/>
                <w:szCs w:val="24"/>
              </w:rPr>
              <w:t>5</w:t>
            </w:r>
            <w:r w:rsidR="00EF71F9" w:rsidRPr="00CB6B76">
              <w:rPr>
                <w:rFonts w:ascii="Times New Roman" w:hAnsi="Times New Roman" w:cs="Times New Roman"/>
                <w:sz w:val="24"/>
                <w:szCs w:val="24"/>
              </w:rPr>
              <w:t xml:space="preserve"> мс может быть связан с летальностью</w:t>
            </w:r>
          </w:p>
        </w:tc>
      </w:tr>
      <w:tr w:rsidR="002F4E44" w:rsidRPr="000A5947" w14:paraId="7674DF9C" w14:textId="77777777" w:rsidTr="00CB6B76">
        <w:tc>
          <w:tcPr>
            <w:tcW w:w="2689" w:type="dxa"/>
            <w:vAlign w:val="center"/>
          </w:tcPr>
          <w:p w14:paraId="23962A87" w14:textId="45B23D78" w:rsidR="002F4E44" w:rsidRPr="00CB6B76" w:rsidRDefault="002F4E44" w:rsidP="000A5947">
            <w:pPr>
              <w:jc w:val="center"/>
              <w:rPr>
                <w:rFonts w:ascii="Times New Roman" w:hAnsi="Times New Roman" w:cs="Times New Roman"/>
                <w:sz w:val="24"/>
                <w:szCs w:val="24"/>
              </w:rPr>
            </w:pPr>
            <w:r w:rsidRPr="00CB6B76">
              <w:rPr>
                <w:rStyle w:val="ab"/>
                <w:rFonts w:ascii="Times New Roman" w:hAnsi="Times New Roman" w:cs="Times New Roman"/>
                <w:b w:val="0"/>
                <w:bCs w:val="0"/>
                <w:sz w:val="24"/>
                <w:szCs w:val="24"/>
              </w:rPr>
              <w:t>ЭхоКГ</w:t>
            </w:r>
          </w:p>
        </w:tc>
        <w:tc>
          <w:tcPr>
            <w:tcW w:w="2693" w:type="dxa"/>
            <w:vAlign w:val="center"/>
          </w:tcPr>
          <w:p w14:paraId="52EA2F9E" w14:textId="61ECF690" w:rsidR="002F4E44" w:rsidRPr="00CB6B76" w:rsidRDefault="002F4E44" w:rsidP="000A5947">
            <w:pPr>
              <w:jc w:val="both"/>
              <w:rPr>
                <w:rFonts w:ascii="Times New Roman" w:hAnsi="Times New Roman" w:cs="Times New Roman"/>
                <w:sz w:val="24"/>
                <w:szCs w:val="24"/>
              </w:rPr>
            </w:pPr>
            <w:r w:rsidRPr="00CB6B76">
              <w:rPr>
                <w:rFonts w:ascii="Times New Roman" w:hAnsi="Times New Roman" w:cs="Times New Roman"/>
                <w:sz w:val="24"/>
                <w:szCs w:val="24"/>
              </w:rPr>
              <w:t>Рутинное включение в обследование</w:t>
            </w:r>
          </w:p>
        </w:tc>
        <w:tc>
          <w:tcPr>
            <w:tcW w:w="4252" w:type="dxa"/>
            <w:vAlign w:val="center"/>
          </w:tcPr>
          <w:p w14:paraId="7D31B189" w14:textId="5ABBE793" w:rsidR="002F4E44" w:rsidRPr="00CB6B76" w:rsidRDefault="002F4E44" w:rsidP="000A5947">
            <w:pPr>
              <w:jc w:val="both"/>
              <w:rPr>
                <w:rFonts w:ascii="Times New Roman" w:hAnsi="Times New Roman" w:cs="Times New Roman"/>
                <w:sz w:val="24"/>
                <w:szCs w:val="24"/>
              </w:rPr>
            </w:pPr>
            <w:r w:rsidRPr="00CB6B76">
              <w:rPr>
                <w:rFonts w:ascii="Times New Roman" w:hAnsi="Times New Roman" w:cs="Times New Roman"/>
                <w:sz w:val="24"/>
                <w:szCs w:val="24"/>
              </w:rPr>
              <w:t>Диастолическая дисфункция ЛЖ, признаки концентрического ремоделирования; изменения носят преимущественно функциональный характер</w:t>
            </w:r>
          </w:p>
        </w:tc>
      </w:tr>
      <w:tr w:rsidR="00862739" w:rsidRPr="000A5947" w14:paraId="27B33FCF" w14:textId="77777777" w:rsidTr="00CB6B76">
        <w:tc>
          <w:tcPr>
            <w:tcW w:w="9634" w:type="dxa"/>
            <w:gridSpan w:val="3"/>
            <w:vAlign w:val="center"/>
          </w:tcPr>
          <w:p w14:paraId="02851F76" w14:textId="77777777" w:rsidR="00720F0F" w:rsidRDefault="00862739" w:rsidP="00CB6B76">
            <w:pPr>
              <w:ind w:firstLine="447"/>
              <w:jc w:val="both"/>
              <w:rPr>
                <w:rFonts w:ascii="Times New Roman" w:hAnsi="Times New Roman" w:cs="Times New Roman"/>
                <w:sz w:val="24"/>
                <w:szCs w:val="24"/>
              </w:rPr>
            </w:pPr>
            <w:r w:rsidRPr="00CB6B76">
              <w:rPr>
                <w:rFonts w:ascii="Times New Roman" w:hAnsi="Times New Roman" w:cs="Times New Roman"/>
                <w:sz w:val="24"/>
                <w:szCs w:val="24"/>
              </w:rPr>
              <w:t>Примечание</w:t>
            </w:r>
            <w:r w:rsidR="00720F0F">
              <w:rPr>
                <w:rFonts w:ascii="Times New Roman" w:hAnsi="Times New Roman" w:cs="Times New Roman"/>
                <w:sz w:val="24"/>
                <w:szCs w:val="24"/>
              </w:rPr>
              <w:t>:</w:t>
            </w:r>
          </w:p>
          <w:p w14:paraId="6B975560" w14:textId="7C5F9A51" w:rsidR="00862739" w:rsidRPr="00CB6B76" w:rsidRDefault="00720F0F" w:rsidP="00720F0F">
            <w:pPr>
              <w:jc w:val="both"/>
              <w:rPr>
                <w:rFonts w:ascii="Times New Roman" w:hAnsi="Times New Roman" w:cs="Times New Roman"/>
                <w:sz w:val="24"/>
                <w:szCs w:val="24"/>
              </w:rPr>
            </w:pPr>
            <w:r>
              <w:rPr>
                <w:rFonts w:ascii="Times New Roman" w:hAnsi="Times New Roman" w:cs="Times New Roman"/>
                <w:sz w:val="24"/>
                <w:szCs w:val="24"/>
              </w:rPr>
              <w:t xml:space="preserve">1. </w:t>
            </w:r>
            <w:r w:rsidR="00862739" w:rsidRPr="00CB6B76">
              <w:rPr>
                <w:rFonts w:ascii="Times New Roman" w:hAnsi="Times New Roman" w:cs="Times New Roman"/>
                <w:sz w:val="24"/>
                <w:szCs w:val="24"/>
              </w:rPr>
              <w:t>ЛПИ -лодыжечно-плечевой индекс</w:t>
            </w:r>
          </w:p>
        </w:tc>
      </w:tr>
    </w:tbl>
    <w:p w14:paraId="245DFE87" w14:textId="77777777" w:rsidR="00B11A34" w:rsidRPr="000A5947" w:rsidRDefault="00B11A34" w:rsidP="000A5947">
      <w:pPr>
        <w:spacing w:after="0" w:line="240" w:lineRule="auto"/>
        <w:jc w:val="both"/>
        <w:rPr>
          <w:rFonts w:ascii="Times New Roman" w:hAnsi="Times New Roman" w:cs="Times New Roman"/>
          <w:bCs/>
          <w:sz w:val="28"/>
          <w:szCs w:val="28"/>
        </w:rPr>
      </w:pPr>
    </w:p>
    <w:p w14:paraId="49BD3331" w14:textId="47E1DBC6" w:rsidR="00B11A34" w:rsidRPr="000A5947" w:rsidRDefault="00B11A34"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 рисунке 1</w:t>
      </w:r>
      <w:r w:rsidR="00960294" w:rsidRPr="000A5947">
        <w:rPr>
          <w:rFonts w:ascii="Times New Roman" w:hAnsi="Times New Roman" w:cs="Times New Roman"/>
          <w:bCs/>
          <w:sz w:val="28"/>
          <w:szCs w:val="28"/>
        </w:rPr>
        <w:t>8</w:t>
      </w:r>
      <w:r w:rsidRPr="000A5947">
        <w:rPr>
          <w:rFonts w:ascii="Times New Roman" w:hAnsi="Times New Roman" w:cs="Times New Roman"/>
          <w:bCs/>
          <w:sz w:val="28"/>
          <w:szCs w:val="28"/>
        </w:rPr>
        <w:t xml:space="preserve"> изображен алгоритм ранней диагностики сердечно-сосудистых осложнений у пациентов, злоупотребляющих НПВ.</w:t>
      </w:r>
    </w:p>
    <w:p w14:paraId="1609F5CD" w14:textId="77777777" w:rsidR="00B11A34" w:rsidRPr="000A5947" w:rsidRDefault="00B11A34" w:rsidP="000A5947">
      <w:pPr>
        <w:spacing w:after="0" w:line="240" w:lineRule="auto"/>
        <w:jc w:val="both"/>
        <w:rPr>
          <w:rFonts w:ascii="Times New Roman" w:hAnsi="Times New Roman" w:cs="Times New Roman"/>
          <w:bCs/>
          <w:sz w:val="28"/>
          <w:szCs w:val="28"/>
        </w:rPr>
      </w:pPr>
    </w:p>
    <w:p w14:paraId="500703F1" w14:textId="77777777" w:rsidR="00B11A34" w:rsidRPr="000A5947" w:rsidRDefault="00B11A34" w:rsidP="000A5947">
      <w:pPr>
        <w:spacing w:after="0" w:line="240" w:lineRule="auto"/>
        <w:jc w:val="both"/>
        <w:rPr>
          <w:rFonts w:ascii="Times New Roman" w:hAnsi="Times New Roman" w:cs="Times New Roman"/>
          <w:bCs/>
          <w:sz w:val="28"/>
          <w:szCs w:val="28"/>
        </w:rPr>
      </w:pPr>
    </w:p>
    <w:p w14:paraId="078C415A" w14:textId="04E7A356" w:rsidR="00B11A34" w:rsidRPr="000A5947" w:rsidRDefault="00B11A34" w:rsidP="00CB6B76">
      <w:pPr>
        <w:spacing w:after="0" w:line="240" w:lineRule="auto"/>
        <w:jc w:val="center"/>
        <w:rPr>
          <w:rFonts w:ascii="Times New Roman" w:hAnsi="Times New Roman" w:cs="Times New Roman"/>
          <w:bCs/>
          <w:sz w:val="28"/>
          <w:szCs w:val="28"/>
        </w:rPr>
      </w:pPr>
      <w:r w:rsidRPr="000A5947">
        <w:rPr>
          <w:rFonts w:ascii="Times New Roman" w:hAnsi="Times New Roman" w:cs="Times New Roman"/>
          <w:noProof/>
          <w:sz w:val="28"/>
          <w:szCs w:val="28"/>
          <w:lang w:eastAsia="ru-RU"/>
        </w:rPr>
        <w:lastRenderedPageBreak/>
        <w:drawing>
          <wp:inline distT="0" distB="0" distL="0" distR="0" wp14:anchorId="4571C0AE" wp14:editId="7322A223">
            <wp:extent cx="5897880" cy="3642360"/>
            <wp:effectExtent l="0" t="0" r="7620" b="0"/>
            <wp:docPr id="80704708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00325" cy="3643870"/>
                    </a:xfrm>
                    <a:prstGeom prst="rect">
                      <a:avLst/>
                    </a:prstGeom>
                    <a:noFill/>
                    <a:ln>
                      <a:noFill/>
                    </a:ln>
                  </pic:spPr>
                </pic:pic>
              </a:graphicData>
            </a:graphic>
          </wp:inline>
        </w:drawing>
      </w:r>
    </w:p>
    <w:p w14:paraId="6294A61B" w14:textId="77777777" w:rsidR="009621F2" w:rsidRPr="000A5947" w:rsidRDefault="009621F2" w:rsidP="00CB6B76">
      <w:pPr>
        <w:spacing w:after="0" w:line="240" w:lineRule="auto"/>
        <w:jc w:val="both"/>
        <w:rPr>
          <w:rFonts w:ascii="Times New Roman" w:hAnsi="Times New Roman" w:cs="Times New Roman"/>
          <w:bCs/>
          <w:sz w:val="28"/>
          <w:szCs w:val="28"/>
        </w:rPr>
      </w:pPr>
    </w:p>
    <w:p w14:paraId="4395DE61" w14:textId="5C506765" w:rsidR="009621F2" w:rsidRPr="000A5947" w:rsidRDefault="00B11A34" w:rsidP="00CB6B76">
      <w:pPr>
        <w:spacing w:after="0" w:line="240" w:lineRule="auto"/>
        <w:jc w:val="center"/>
        <w:rPr>
          <w:rFonts w:ascii="Times New Roman" w:hAnsi="Times New Roman" w:cs="Times New Roman"/>
          <w:bCs/>
          <w:sz w:val="28"/>
          <w:szCs w:val="28"/>
        </w:rPr>
      </w:pPr>
      <w:r w:rsidRPr="000A5947">
        <w:rPr>
          <w:rFonts w:ascii="Times New Roman" w:hAnsi="Times New Roman" w:cs="Times New Roman"/>
          <w:bCs/>
          <w:sz w:val="28"/>
          <w:szCs w:val="28"/>
        </w:rPr>
        <w:t>Рисунок 1</w:t>
      </w:r>
      <w:r w:rsidR="00960294" w:rsidRPr="000A5947">
        <w:rPr>
          <w:rFonts w:ascii="Times New Roman" w:hAnsi="Times New Roman" w:cs="Times New Roman"/>
          <w:bCs/>
          <w:sz w:val="28"/>
          <w:szCs w:val="28"/>
        </w:rPr>
        <w:t>8</w:t>
      </w:r>
      <w:r w:rsidRPr="000A5947">
        <w:rPr>
          <w:rFonts w:ascii="Times New Roman" w:hAnsi="Times New Roman" w:cs="Times New Roman"/>
          <w:bCs/>
          <w:sz w:val="28"/>
          <w:szCs w:val="28"/>
        </w:rPr>
        <w:t xml:space="preserve"> – Алгоритм ранней диагностики сердечно-сосудистых осложнений у лиц, злоупотребляющих НПВ</w:t>
      </w:r>
    </w:p>
    <w:p w14:paraId="5C4EB58C" w14:textId="77777777" w:rsidR="009621F2" w:rsidRPr="000A5947" w:rsidRDefault="009621F2" w:rsidP="000A5947">
      <w:pPr>
        <w:spacing w:after="0" w:line="240" w:lineRule="auto"/>
        <w:ind w:firstLine="708"/>
        <w:jc w:val="both"/>
        <w:rPr>
          <w:rFonts w:ascii="Times New Roman" w:hAnsi="Times New Roman" w:cs="Times New Roman"/>
          <w:bCs/>
          <w:sz w:val="28"/>
          <w:szCs w:val="28"/>
        </w:rPr>
      </w:pPr>
    </w:p>
    <w:p w14:paraId="28023704" w14:textId="0795E8F0" w:rsidR="002F4E44" w:rsidRPr="000A5947" w:rsidRDefault="002F4E44"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Таким образом, ведение пациентов с зависимостью от СК</w:t>
      </w:r>
      <w:r w:rsidR="00E60C2B"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в абстинентном и постабстинентном периодах должно включать комплексный подход с акцентом на электрофизиологический и функциональный контроль, позволяющий своевременно выявлять и предотвращать развитие жизнеугрожающих аритмий.</w:t>
      </w:r>
    </w:p>
    <w:p w14:paraId="617496B5" w14:textId="77777777" w:rsidR="00545459" w:rsidRPr="005D3E55" w:rsidRDefault="00545459" w:rsidP="000A5947">
      <w:pPr>
        <w:spacing w:after="0" w:line="240" w:lineRule="auto"/>
        <w:jc w:val="both"/>
        <w:rPr>
          <w:rFonts w:ascii="Times New Roman" w:hAnsi="Times New Roman" w:cs="Times New Roman"/>
          <w:b/>
          <w:sz w:val="28"/>
          <w:szCs w:val="28"/>
        </w:rPr>
      </w:pPr>
    </w:p>
    <w:p w14:paraId="4D4544D5" w14:textId="77777777" w:rsidR="0083609C" w:rsidRPr="005D3E55" w:rsidRDefault="0083609C" w:rsidP="000A5947">
      <w:pPr>
        <w:spacing w:after="0" w:line="240" w:lineRule="auto"/>
        <w:jc w:val="both"/>
        <w:rPr>
          <w:rFonts w:ascii="Times New Roman" w:hAnsi="Times New Roman" w:cs="Times New Roman"/>
          <w:b/>
          <w:sz w:val="28"/>
          <w:szCs w:val="28"/>
        </w:rPr>
      </w:pPr>
    </w:p>
    <w:p w14:paraId="2D12C9A7" w14:textId="77777777" w:rsidR="0083609C" w:rsidRPr="005D3E55" w:rsidRDefault="0083609C" w:rsidP="000A5947">
      <w:pPr>
        <w:spacing w:after="0" w:line="240" w:lineRule="auto"/>
        <w:jc w:val="both"/>
        <w:rPr>
          <w:rFonts w:ascii="Times New Roman" w:hAnsi="Times New Roman" w:cs="Times New Roman"/>
          <w:b/>
          <w:sz w:val="28"/>
          <w:szCs w:val="28"/>
        </w:rPr>
      </w:pPr>
    </w:p>
    <w:p w14:paraId="4C1A2E02" w14:textId="77777777" w:rsidR="0083609C" w:rsidRPr="005D3E55" w:rsidRDefault="0083609C" w:rsidP="000A5947">
      <w:pPr>
        <w:spacing w:after="0" w:line="240" w:lineRule="auto"/>
        <w:jc w:val="both"/>
        <w:rPr>
          <w:rFonts w:ascii="Times New Roman" w:hAnsi="Times New Roman" w:cs="Times New Roman"/>
          <w:b/>
          <w:sz w:val="28"/>
          <w:szCs w:val="28"/>
        </w:rPr>
      </w:pPr>
    </w:p>
    <w:p w14:paraId="48C6BBB6" w14:textId="77777777" w:rsidR="0083609C" w:rsidRPr="005D3E55" w:rsidRDefault="0083609C" w:rsidP="000A5947">
      <w:pPr>
        <w:spacing w:after="0" w:line="240" w:lineRule="auto"/>
        <w:jc w:val="both"/>
        <w:rPr>
          <w:rFonts w:ascii="Times New Roman" w:hAnsi="Times New Roman" w:cs="Times New Roman"/>
          <w:b/>
          <w:sz w:val="28"/>
          <w:szCs w:val="28"/>
        </w:rPr>
      </w:pPr>
    </w:p>
    <w:p w14:paraId="4D34AD29" w14:textId="77777777" w:rsidR="0083609C" w:rsidRPr="005D3E55" w:rsidRDefault="0083609C" w:rsidP="000A5947">
      <w:pPr>
        <w:spacing w:after="0" w:line="240" w:lineRule="auto"/>
        <w:jc w:val="both"/>
        <w:rPr>
          <w:rFonts w:ascii="Times New Roman" w:hAnsi="Times New Roman" w:cs="Times New Roman"/>
          <w:b/>
          <w:sz w:val="28"/>
          <w:szCs w:val="28"/>
        </w:rPr>
      </w:pPr>
    </w:p>
    <w:p w14:paraId="57F4D7AD" w14:textId="77777777" w:rsidR="0083609C" w:rsidRPr="005D3E55" w:rsidRDefault="0083609C" w:rsidP="000A5947">
      <w:pPr>
        <w:spacing w:after="0" w:line="240" w:lineRule="auto"/>
        <w:jc w:val="both"/>
        <w:rPr>
          <w:rFonts w:ascii="Times New Roman" w:hAnsi="Times New Roman" w:cs="Times New Roman"/>
          <w:b/>
          <w:sz w:val="28"/>
          <w:szCs w:val="28"/>
        </w:rPr>
      </w:pPr>
    </w:p>
    <w:p w14:paraId="741A744C" w14:textId="77777777" w:rsidR="0083609C" w:rsidRPr="005D3E55" w:rsidRDefault="0083609C" w:rsidP="000A5947">
      <w:pPr>
        <w:spacing w:after="0" w:line="240" w:lineRule="auto"/>
        <w:jc w:val="both"/>
        <w:rPr>
          <w:rFonts w:ascii="Times New Roman" w:hAnsi="Times New Roman" w:cs="Times New Roman"/>
          <w:b/>
          <w:sz w:val="28"/>
          <w:szCs w:val="28"/>
        </w:rPr>
      </w:pPr>
    </w:p>
    <w:p w14:paraId="4C7F5B31" w14:textId="77777777" w:rsidR="0083609C" w:rsidRPr="005D3E55" w:rsidRDefault="0083609C" w:rsidP="000A5947">
      <w:pPr>
        <w:spacing w:after="0" w:line="240" w:lineRule="auto"/>
        <w:jc w:val="both"/>
        <w:rPr>
          <w:rFonts w:ascii="Times New Roman" w:hAnsi="Times New Roman" w:cs="Times New Roman"/>
          <w:b/>
          <w:sz w:val="28"/>
          <w:szCs w:val="28"/>
        </w:rPr>
      </w:pPr>
    </w:p>
    <w:p w14:paraId="6B170EF2" w14:textId="77777777" w:rsidR="0083609C" w:rsidRPr="005D3E55" w:rsidRDefault="0083609C" w:rsidP="000A5947">
      <w:pPr>
        <w:spacing w:after="0" w:line="240" w:lineRule="auto"/>
        <w:jc w:val="both"/>
        <w:rPr>
          <w:rFonts w:ascii="Times New Roman" w:hAnsi="Times New Roman" w:cs="Times New Roman"/>
          <w:b/>
          <w:sz w:val="28"/>
          <w:szCs w:val="28"/>
        </w:rPr>
      </w:pPr>
    </w:p>
    <w:p w14:paraId="58C11FBF" w14:textId="77777777" w:rsidR="0083609C" w:rsidRPr="005D3E55" w:rsidRDefault="0083609C" w:rsidP="000A5947">
      <w:pPr>
        <w:spacing w:after="0" w:line="240" w:lineRule="auto"/>
        <w:jc w:val="both"/>
        <w:rPr>
          <w:rFonts w:ascii="Times New Roman" w:hAnsi="Times New Roman" w:cs="Times New Roman"/>
          <w:b/>
          <w:sz w:val="28"/>
          <w:szCs w:val="28"/>
        </w:rPr>
      </w:pPr>
    </w:p>
    <w:p w14:paraId="04F45681" w14:textId="77777777" w:rsidR="0083609C" w:rsidRPr="005D3E55" w:rsidRDefault="0083609C" w:rsidP="000A5947">
      <w:pPr>
        <w:spacing w:after="0" w:line="240" w:lineRule="auto"/>
        <w:jc w:val="both"/>
        <w:rPr>
          <w:rFonts w:ascii="Times New Roman" w:hAnsi="Times New Roman" w:cs="Times New Roman"/>
          <w:b/>
          <w:sz w:val="28"/>
          <w:szCs w:val="28"/>
        </w:rPr>
      </w:pPr>
    </w:p>
    <w:p w14:paraId="4750C8FB" w14:textId="77777777" w:rsidR="000A5F9A" w:rsidRPr="005D3E55" w:rsidRDefault="000A5F9A" w:rsidP="000A5947">
      <w:pPr>
        <w:spacing w:after="0" w:line="240" w:lineRule="auto"/>
        <w:jc w:val="both"/>
        <w:rPr>
          <w:rFonts w:ascii="Times New Roman" w:hAnsi="Times New Roman" w:cs="Times New Roman"/>
          <w:b/>
          <w:sz w:val="28"/>
          <w:szCs w:val="28"/>
        </w:rPr>
      </w:pPr>
    </w:p>
    <w:p w14:paraId="53E87D70" w14:textId="77777777" w:rsidR="000A5F9A" w:rsidRPr="005D3E55" w:rsidRDefault="000A5F9A" w:rsidP="000A5947">
      <w:pPr>
        <w:spacing w:after="0" w:line="240" w:lineRule="auto"/>
        <w:jc w:val="both"/>
        <w:rPr>
          <w:rFonts w:ascii="Times New Roman" w:hAnsi="Times New Roman" w:cs="Times New Roman"/>
          <w:b/>
          <w:sz w:val="28"/>
          <w:szCs w:val="28"/>
        </w:rPr>
      </w:pPr>
    </w:p>
    <w:p w14:paraId="248D4E21" w14:textId="77777777" w:rsidR="000A5F9A" w:rsidRPr="005D3E55" w:rsidRDefault="000A5F9A" w:rsidP="000A5947">
      <w:pPr>
        <w:spacing w:after="0" w:line="240" w:lineRule="auto"/>
        <w:jc w:val="both"/>
        <w:rPr>
          <w:rFonts w:ascii="Times New Roman" w:hAnsi="Times New Roman" w:cs="Times New Roman"/>
          <w:b/>
          <w:sz w:val="28"/>
          <w:szCs w:val="28"/>
        </w:rPr>
      </w:pPr>
    </w:p>
    <w:p w14:paraId="480C24B4" w14:textId="77777777" w:rsidR="000A5F9A" w:rsidRPr="005D3E55" w:rsidRDefault="000A5F9A" w:rsidP="000A5947">
      <w:pPr>
        <w:spacing w:after="0" w:line="240" w:lineRule="auto"/>
        <w:jc w:val="both"/>
        <w:rPr>
          <w:rFonts w:ascii="Times New Roman" w:hAnsi="Times New Roman" w:cs="Times New Roman"/>
          <w:b/>
          <w:sz w:val="28"/>
          <w:szCs w:val="28"/>
        </w:rPr>
      </w:pPr>
    </w:p>
    <w:p w14:paraId="2AC06C92" w14:textId="77777777" w:rsidR="0083609C" w:rsidRPr="005D3E55" w:rsidRDefault="0083609C" w:rsidP="000A5947">
      <w:pPr>
        <w:spacing w:after="0" w:line="240" w:lineRule="auto"/>
        <w:jc w:val="both"/>
        <w:rPr>
          <w:rFonts w:ascii="Times New Roman" w:hAnsi="Times New Roman" w:cs="Times New Roman"/>
          <w:b/>
          <w:sz w:val="28"/>
          <w:szCs w:val="28"/>
        </w:rPr>
      </w:pPr>
    </w:p>
    <w:p w14:paraId="3FB58428" w14:textId="77777777" w:rsidR="00CB6B76" w:rsidRDefault="00CB6B76" w:rsidP="000A59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2E3518BF" w14:textId="0B3D0A01" w:rsidR="002F4E44" w:rsidRPr="000A5947" w:rsidRDefault="002F4E44" w:rsidP="000A5947">
      <w:pPr>
        <w:spacing w:after="0" w:line="240" w:lineRule="auto"/>
        <w:jc w:val="center"/>
        <w:rPr>
          <w:rFonts w:ascii="Times New Roman" w:hAnsi="Times New Roman" w:cs="Times New Roman"/>
          <w:b/>
          <w:sz w:val="28"/>
          <w:szCs w:val="28"/>
        </w:rPr>
      </w:pPr>
      <w:r w:rsidRPr="000A5947">
        <w:rPr>
          <w:rFonts w:ascii="Times New Roman" w:hAnsi="Times New Roman" w:cs="Times New Roman"/>
          <w:b/>
          <w:sz w:val="28"/>
          <w:szCs w:val="28"/>
        </w:rPr>
        <w:lastRenderedPageBreak/>
        <w:t>ЗАКЛЮЧЕНИЕ</w:t>
      </w:r>
    </w:p>
    <w:p w14:paraId="7E9388A4" w14:textId="77777777" w:rsidR="002F4E44" w:rsidRPr="000A5947" w:rsidRDefault="002F4E44" w:rsidP="000A5947">
      <w:pPr>
        <w:spacing w:after="0" w:line="240" w:lineRule="auto"/>
        <w:ind w:firstLine="708"/>
        <w:jc w:val="both"/>
        <w:rPr>
          <w:rFonts w:ascii="Times New Roman" w:hAnsi="Times New Roman" w:cs="Times New Roman"/>
          <w:bCs/>
          <w:sz w:val="28"/>
          <w:szCs w:val="28"/>
        </w:rPr>
      </w:pPr>
    </w:p>
    <w:p w14:paraId="047D0AFA" w14:textId="134D7EE0" w:rsidR="00E82C81" w:rsidRPr="000A5947" w:rsidRDefault="00E82C81"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последние десятилетия мировое сообщество сталкивается с устойчивым ростом злоупотребления ПАВ, что сопровождается серь</w:t>
      </w:r>
      <w:r w:rsidR="00D3529C" w:rsidRPr="000A5947">
        <w:rPr>
          <w:rFonts w:ascii="Times New Roman" w:hAnsi="Times New Roman" w:cs="Times New Roman"/>
          <w:bCs/>
          <w:sz w:val="28"/>
          <w:szCs w:val="28"/>
        </w:rPr>
        <w:t>е</w:t>
      </w:r>
      <w:r w:rsidRPr="000A5947">
        <w:rPr>
          <w:rFonts w:ascii="Times New Roman" w:hAnsi="Times New Roman" w:cs="Times New Roman"/>
          <w:bCs/>
          <w:sz w:val="28"/>
          <w:szCs w:val="28"/>
        </w:rPr>
        <w:t>зными медицинскими, социальными и правовыми последствиями. Особое внимание специалистов в области наркологии и смежных дисциплин привлекают НПВ, представляющие собой синтетические соединения, не включ</w:t>
      </w:r>
      <w:r w:rsidR="00D3529C" w:rsidRPr="000A5947">
        <w:rPr>
          <w:rFonts w:ascii="Times New Roman" w:hAnsi="Times New Roman" w:cs="Times New Roman"/>
          <w:bCs/>
          <w:sz w:val="28"/>
          <w:szCs w:val="28"/>
        </w:rPr>
        <w:t>е</w:t>
      </w:r>
      <w:r w:rsidRPr="000A5947">
        <w:rPr>
          <w:rFonts w:ascii="Times New Roman" w:hAnsi="Times New Roman" w:cs="Times New Roman"/>
          <w:bCs/>
          <w:sz w:val="28"/>
          <w:szCs w:val="28"/>
        </w:rPr>
        <w:t>нные в перечни международных конвенций, но обладающие выраженной токсичностью и высоким потенциалом формирования зависимости [1</w:t>
      </w:r>
      <w:r w:rsidR="006716AF">
        <w:rPr>
          <w:rFonts w:ascii="Times New Roman" w:hAnsi="Times New Roman" w:cs="Times New Roman"/>
          <w:bCs/>
          <w:sz w:val="28"/>
          <w:szCs w:val="28"/>
        </w:rPr>
        <w:t>0</w:t>
      </w:r>
      <w:r w:rsidR="00093040">
        <w:rPr>
          <w:rFonts w:ascii="Times New Roman" w:hAnsi="Times New Roman" w:cs="Times New Roman"/>
          <w:bCs/>
          <w:sz w:val="28"/>
          <w:szCs w:val="28"/>
        </w:rPr>
        <w:t>,с. 2</w:t>
      </w:r>
      <w:r w:rsidRPr="000A5947">
        <w:rPr>
          <w:rFonts w:ascii="Times New Roman" w:hAnsi="Times New Roman" w:cs="Times New Roman"/>
          <w:bCs/>
          <w:sz w:val="28"/>
          <w:szCs w:val="28"/>
        </w:rPr>
        <w:t>]. Их ключевая особенность заключается в том, что, копируя структуру и эффекты уже известных наркотиков, они модифицируются с целью обхода правовых ограничений, в результате чего фармакологические свойства этих соединений становятся непредсказуемыми, а клинические проявления</w:t>
      </w:r>
      <w:r w:rsidR="00D3529C" w:rsidRPr="000A5947">
        <w:rPr>
          <w:rFonts w:ascii="Times New Roman" w:hAnsi="Times New Roman" w:cs="Times New Roman"/>
          <w:bCs/>
          <w:sz w:val="28"/>
          <w:szCs w:val="28"/>
        </w:rPr>
        <w:t xml:space="preserve">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значительно более тяж</w:t>
      </w:r>
      <w:r w:rsidR="00D3529C" w:rsidRPr="000A5947">
        <w:rPr>
          <w:rFonts w:ascii="Times New Roman" w:hAnsi="Times New Roman" w:cs="Times New Roman"/>
          <w:bCs/>
          <w:sz w:val="28"/>
          <w:szCs w:val="28"/>
        </w:rPr>
        <w:t>е</w:t>
      </w:r>
      <w:r w:rsidRPr="000A5947">
        <w:rPr>
          <w:rFonts w:ascii="Times New Roman" w:hAnsi="Times New Roman" w:cs="Times New Roman"/>
          <w:bCs/>
          <w:sz w:val="28"/>
          <w:szCs w:val="28"/>
        </w:rPr>
        <w:t>лыми [</w:t>
      </w:r>
      <w:r w:rsidR="006716AF" w:rsidRPr="006716AF">
        <w:rPr>
          <w:rFonts w:ascii="Times New Roman" w:hAnsi="Times New Roman" w:cs="Times New Roman"/>
          <w:bCs/>
          <w:sz w:val="28"/>
          <w:szCs w:val="28"/>
        </w:rPr>
        <w:t>4</w:t>
      </w:r>
      <w:r w:rsidR="00ED3EB2">
        <w:rPr>
          <w:rFonts w:ascii="Times New Roman" w:hAnsi="Times New Roman" w:cs="Times New Roman"/>
          <w:bCs/>
          <w:sz w:val="28"/>
          <w:szCs w:val="28"/>
        </w:rPr>
        <w:t xml:space="preserve">,р. </w:t>
      </w:r>
      <w:r w:rsidR="006716AF" w:rsidRPr="006716AF">
        <w:rPr>
          <w:rFonts w:ascii="Times New Roman" w:hAnsi="Times New Roman" w:cs="Times New Roman"/>
          <w:bCs/>
          <w:sz w:val="28"/>
          <w:szCs w:val="28"/>
        </w:rPr>
        <w:t>1</w:t>
      </w:r>
      <w:r w:rsidRPr="000A5947">
        <w:rPr>
          <w:rFonts w:ascii="Times New Roman" w:hAnsi="Times New Roman" w:cs="Times New Roman"/>
          <w:bCs/>
          <w:sz w:val="28"/>
          <w:szCs w:val="28"/>
        </w:rPr>
        <w:t>].</w:t>
      </w:r>
    </w:p>
    <w:p w14:paraId="24EA0751" w14:textId="3E3F383D" w:rsidR="00E82C81" w:rsidRPr="000A5947" w:rsidRDefault="00E82C81"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Отдельную угрозу представляет распространение НПВ среди лиц молодого возраста, включая подростков. Так, к 2020 году случаи употребления этих соединений были зафиксированы уже в 77 странах мира, а в 44 странах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среди школьников 15–16 лет [</w:t>
      </w:r>
      <w:r w:rsidR="006716AF" w:rsidRPr="006716AF">
        <w:rPr>
          <w:rFonts w:ascii="Times New Roman" w:hAnsi="Times New Roman" w:cs="Times New Roman"/>
          <w:bCs/>
          <w:sz w:val="28"/>
          <w:szCs w:val="28"/>
        </w:rPr>
        <w:t>9</w:t>
      </w:r>
      <w:r w:rsidR="00093040">
        <w:rPr>
          <w:rFonts w:ascii="Times New Roman" w:hAnsi="Times New Roman" w:cs="Times New Roman"/>
          <w:bCs/>
          <w:sz w:val="28"/>
          <w:szCs w:val="28"/>
        </w:rPr>
        <w:t xml:space="preserve">,р. </w:t>
      </w:r>
      <w:r w:rsidR="006716AF" w:rsidRPr="006716AF">
        <w:rPr>
          <w:rFonts w:ascii="Times New Roman" w:hAnsi="Times New Roman" w:cs="Times New Roman"/>
          <w:bCs/>
          <w:sz w:val="28"/>
          <w:szCs w:val="28"/>
        </w:rPr>
        <w:t>91</w:t>
      </w:r>
      <w:r w:rsidRPr="000A5947">
        <w:rPr>
          <w:rFonts w:ascii="Times New Roman" w:hAnsi="Times New Roman" w:cs="Times New Roman"/>
          <w:bCs/>
          <w:sz w:val="28"/>
          <w:szCs w:val="28"/>
        </w:rPr>
        <w:t>]. Особенно высокие темпы роста характерны для государств Восточной Европы и Центральной Азии: объ</w:t>
      </w:r>
      <w:r w:rsidR="00D3529C" w:rsidRPr="000A5947">
        <w:rPr>
          <w:rFonts w:ascii="Times New Roman" w:hAnsi="Times New Roman" w:cs="Times New Roman"/>
          <w:bCs/>
          <w:sz w:val="28"/>
          <w:szCs w:val="28"/>
        </w:rPr>
        <w:t>е</w:t>
      </w:r>
      <w:r w:rsidRPr="000A5947">
        <w:rPr>
          <w:rFonts w:ascii="Times New Roman" w:hAnsi="Times New Roman" w:cs="Times New Roman"/>
          <w:bCs/>
          <w:sz w:val="28"/>
          <w:szCs w:val="28"/>
        </w:rPr>
        <w:t>м изъятий НПВ в регионе за период 2005–2020 гг. увеличился со 116 кг до 11 тонн, прич</w:t>
      </w:r>
      <w:r w:rsidR="00885340">
        <w:rPr>
          <w:rFonts w:ascii="Times New Roman" w:hAnsi="Times New Roman" w:cs="Times New Roman"/>
          <w:bCs/>
          <w:sz w:val="28"/>
          <w:szCs w:val="28"/>
        </w:rPr>
        <w:t>е</w:t>
      </w:r>
      <w:r w:rsidRPr="000A5947">
        <w:rPr>
          <w:rFonts w:ascii="Times New Roman" w:hAnsi="Times New Roman" w:cs="Times New Roman"/>
          <w:bCs/>
          <w:sz w:val="28"/>
          <w:szCs w:val="28"/>
        </w:rPr>
        <w:t>м до 72 % составили синтетические катиноны, включая мефедрон и α-PVP [</w:t>
      </w:r>
      <w:r w:rsidR="00033202" w:rsidRPr="00033202">
        <w:rPr>
          <w:rFonts w:ascii="Times New Roman" w:hAnsi="Times New Roman" w:cs="Times New Roman"/>
          <w:bCs/>
          <w:sz w:val="28"/>
          <w:szCs w:val="28"/>
        </w:rPr>
        <w:t>9</w:t>
      </w:r>
      <w:r w:rsidR="00C239D5">
        <w:rPr>
          <w:rFonts w:ascii="Times New Roman" w:hAnsi="Times New Roman" w:cs="Times New Roman"/>
          <w:bCs/>
          <w:sz w:val="28"/>
          <w:szCs w:val="28"/>
        </w:rPr>
        <w:t xml:space="preserve">,р. </w:t>
      </w:r>
      <w:r w:rsidR="00033202" w:rsidRPr="00033202">
        <w:rPr>
          <w:rFonts w:ascii="Times New Roman" w:hAnsi="Times New Roman" w:cs="Times New Roman"/>
          <w:bCs/>
          <w:sz w:val="28"/>
          <w:szCs w:val="28"/>
        </w:rPr>
        <w:t>100</w:t>
      </w:r>
      <w:r w:rsidRPr="000A5947">
        <w:rPr>
          <w:rFonts w:ascii="Times New Roman" w:hAnsi="Times New Roman" w:cs="Times New Roman"/>
          <w:bCs/>
          <w:sz w:val="28"/>
          <w:szCs w:val="28"/>
        </w:rPr>
        <w:t>].</w:t>
      </w:r>
    </w:p>
    <w:p w14:paraId="5256A897" w14:textId="1F0902B0" w:rsidR="002F4E44" w:rsidRPr="000A5947" w:rsidRDefault="00E82C81"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Наибольшую угрозу в структуре НПВ представляют именно СК</w:t>
      </w:r>
      <w:r w:rsidR="00E31227" w:rsidRPr="000A5947">
        <w:rPr>
          <w:rFonts w:ascii="Times New Roman" w:hAnsi="Times New Roman" w:cs="Times New Roman"/>
          <w:bCs/>
          <w:sz w:val="28"/>
          <w:szCs w:val="28"/>
        </w:rPr>
        <w:t>т</w:t>
      </w:r>
      <w:r w:rsidRPr="000A5947">
        <w:rPr>
          <w:rFonts w:ascii="Times New Roman" w:hAnsi="Times New Roman" w:cs="Times New Roman"/>
          <w:bCs/>
          <w:sz w:val="28"/>
          <w:szCs w:val="28"/>
        </w:rPr>
        <w:t>, такие как мефедрон и α-PVP, которые обладают выраженным психостимулирующим и кардиотоксическим действием [</w:t>
      </w:r>
      <w:r w:rsidR="00033202" w:rsidRPr="00033202">
        <w:rPr>
          <w:rFonts w:ascii="Times New Roman" w:hAnsi="Times New Roman" w:cs="Times New Roman"/>
          <w:bCs/>
          <w:sz w:val="28"/>
          <w:szCs w:val="28"/>
        </w:rPr>
        <w:t>7</w:t>
      </w:r>
      <w:r w:rsidR="00C239D5">
        <w:rPr>
          <w:rFonts w:ascii="Times New Roman" w:hAnsi="Times New Roman" w:cs="Times New Roman"/>
          <w:bCs/>
          <w:sz w:val="28"/>
          <w:szCs w:val="28"/>
        </w:rPr>
        <w:t xml:space="preserve">,р. </w:t>
      </w:r>
      <w:r w:rsidR="00033202" w:rsidRPr="00033202">
        <w:rPr>
          <w:rFonts w:ascii="Times New Roman" w:hAnsi="Times New Roman" w:cs="Times New Roman"/>
          <w:bCs/>
          <w:sz w:val="28"/>
          <w:szCs w:val="28"/>
        </w:rPr>
        <w:t>2047</w:t>
      </w:r>
      <w:r w:rsidRPr="000A5947">
        <w:rPr>
          <w:rFonts w:ascii="Times New Roman" w:hAnsi="Times New Roman" w:cs="Times New Roman"/>
          <w:bCs/>
          <w:sz w:val="28"/>
          <w:szCs w:val="28"/>
        </w:rPr>
        <w:t>]. Эти соединения способны вызывать тяж</w:t>
      </w:r>
      <w:r w:rsidR="00AC6A06" w:rsidRPr="000A5947">
        <w:rPr>
          <w:rFonts w:ascii="Times New Roman" w:hAnsi="Times New Roman" w:cs="Times New Roman"/>
          <w:bCs/>
          <w:sz w:val="28"/>
          <w:szCs w:val="28"/>
        </w:rPr>
        <w:t>е</w:t>
      </w:r>
      <w:r w:rsidRPr="000A5947">
        <w:rPr>
          <w:rFonts w:ascii="Times New Roman" w:hAnsi="Times New Roman" w:cs="Times New Roman"/>
          <w:bCs/>
          <w:sz w:val="28"/>
          <w:szCs w:val="28"/>
        </w:rPr>
        <w:t>лые нарушения со стороны ССС, включая аритмии, острые гипертензивные кризы, ишемические эпизоды и внезапную сердечную смерть. Учитывая высокую распростран</w:t>
      </w:r>
      <w:r w:rsidR="00AC6A06" w:rsidRPr="000A5947">
        <w:rPr>
          <w:rFonts w:ascii="Times New Roman" w:hAnsi="Times New Roman" w:cs="Times New Roman"/>
          <w:bCs/>
          <w:sz w:val="28"/>
          <w:szCs w:val="28"/>
        </w:rPr>
        <w:t>е</w:t>
      </w:r>
      <w:r w:rsidRPr="000A5947">
        <w:rPr>
          <w:rFonts w:ascii="Times New Roman" w:hAnsi="Times New Roman" w:cs="Times New Roman"/>
          <w:bCs/>
          <w:sz w:val="28"/>
          <w:szCs w:val="28"/>
        </w:rPr>
        <w:t>нность употребления СК</w:t>
      </w:r>
      <w:r w:rsidR="00E31227"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среди лиц молодого возраста, проблема их влияния на миокард и сосудистую систему приобретает особую клиническую и социальную значимость.</w:t>
      </w:r>
    </w:p>
    <w:p w14:paraId="4D6D5563" w14:textId="116FC201" w:rsidR="000739B5" w:rsidRPr="000A5947" w:rsidRDefault="000739B5"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При этом большинство публикаций концентрируются на острой интоксикации: нарушениях ритма, гиперсимпатикотонии, гипертермии, рабдомиолизе, острой почечной дисфункции. Абстинентный и постабстинентный периоды в кардиологическом аспекте, напротив, практически не рассматриваются системно: единичные сообщения описывают разрозненные случаи и не формируют целостного клинического алгоритма. Данный пробел в знаниях и определил научную новизну провед</w:t>
      </w:r>
      <w:r w:rsidR="00AC6A06" w:rsidRPr="000A5947">
        <w:rPr>
          <w:rFonts w:ascii="Times New Roman" w:hAnsi="Times New Roman" w:cs="Times New Roman"/>
          <w:bCs/>
          <w:sz w:val="28"/>
          <w:szCs w:val="28"/>
        </w:rPr>
        <w:t>е</w:t>
      </w:r>
      <w:r w:rsidRPr="000A5947">
        <w:rPr>
          <w:rFonts w:ascii="Times New Roman" w:hAnsi="Times New Roman" w:cs="Times New Roman"/>
          <w:bCs/>
          <w:sz w:val="28"/>
          <w:szCs w:val="28"/>
        </w:rPr>
        <w:t>нного исследования.</w:t>
      </w:r>
    </w:p>
    <w:p w14:paraId="54399406" w14:textId="7C412BF6" w:rsidR="000739B5" w:rsidRPr="000A5947" w:rsidRDefault="000739B5"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Полученные нами результаты дополнили и уточнили имеющиеся данные, продемонстрировав, что кардиоваскулярный профиль у потребителей СК</w:t>
      </w:r>
      <w:r w:rsidR="00AC6A06"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и опиоидов принципиально различается не только в фазе интоксикации, но и на этапах абстиненции и постабстиненции. Для группы СК</w:t>
      </w:r>
      <w:r w:rsidR="00E31227"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оказались характерны: молодой возраст, меньший стаж употребления, неинъекционные пути введения (интраназальный, ингаляционный) и феномен «марафонов» </w:t>
      </w:r>
      <w:r w:rsidR="00AC6A06"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длительных серий употребления (в среднем</w:t>
      </w:r>
      <w:r w:rsidR="00E31227" w:rsidRPr="000A5947">
        <w:rPr>
          <w:rFonts w:ascii="Times New Roman" w:hAnsi="Times New Roman" w:cs="Times New Roman"/>
          <w:bCs/>
          <w:sz w:val="28"/>
          <w:szCs w:val="28"/>
        </w:rPr>
        <w:t xml:space="preserve"> </w:t>
      </w:r>
      <w:r w:rsidRPr="000A5947">
        <w:rPr>
          <w:rFonts w:ascii="Times New Roman" w:hAnsi="Times New Roman" w:cs="Times New Roman"/>
          <w:bCs/>
          <w:sz w:val="28"/>
          <w:szCs w:val="28"/>
        </w:rPr>
        <w:t xml:space="preserve">10 дней), сопровождающихся кумуляцией токсического воздействия. На фоне «марафонов» в абстинентный период превалировали функциональные жалобы (сердцебиение, перебои, одышка, </w:t>
      </w:r>
      <w:r w:rsidRPr="000A5947">
        <w:rPr>
          <w:rFonts w:ascii="Times New Roman" w:hAnsi="Times New Roman" w:cs="Times New Roman"/>
          <w:bCs/>
          <w:sz w:val="28"/>
          <w:szCs w:val="28"/>
        </w:rPr>
        <w:lastRenderedPageBreak/>
        <w:t>колющие боли), которые регрессировали в постабстиненции, что согласуется с предположением о доминировании симпатомиметических и электрофизиологических механизмов без стойкого органического субстрата.</w:t>
      </w:r>
    </w:p>
    <w:p w14:paraId="75503977" w14:textId="24E52829"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Многочисленные экспериментальные и клинические исследования последних лет подтверждают выраженное кардиотоксическое действие СКт, особенно мефедрона и α-PVP. Так, в работе H. Meng и соавт. (2012) было показано, что подкожное введение мефедрона животным приводит к дозозависимому повышению ЧСС и АД, что сохранялось даже после истощения запасов катехоламинов, что указывает на прямое симпатомиметическое действие [</w:t>
      </w:r>
      <w:r w:rsidR="00033202">
        <w:rPr>
          <w:rFonts w:ascii="Times New Roman" w:hAnsi="Times New Roman" w:cs="Times New Roman"/>
          <w:bCs/>
          <w:sz w:val="28"/>
          <w:szCs w:val="28"/>
        </w:rPr>
        <w:t>32</w:t>
      </w:r>
      <w:r w:rsidR="00C239D5">
        <w:rPr>
          <w:rFonts w:ascii="Times New Roman" w:hAnsi="Times New Roman" w:cs="Times New Roman"/>
          <w:bCs/>
          <w:sz w:val="28"/>
          <w:szCs w:val="28"/>
        </w:rPr>
        <w:t xml:space="preserve">,р. </w:t>
      </w:r>
      <w:r w:rsidR="00033202">
        <w:rPr>
          <w:rFonts w:ascii="Times New Roman" w:hAnsi="Times New Roman" w:cs="Times New Roman"/>
          <w:bCs/>
          <w:sz w:val="28"/>
          <w:szCs w:val="28"/>
        </w:rPr>
        <w:t>68</w:t>
      </w:r>
      <w:r w:rsidRPr="000A5947">
        <w:rPr>
          <w:rFonts w:ascii="Times New Roman" w:hAnsi="Times New Roman" w:cs="Times New Roman"/>
          <w:bCs/>
          <w:sz w:val="28"/>
          <w:szCs w:val="28"/>
        </w:rPr>
        <w:t>]. Эти результаты согласуются с нашими данными, где у пациентов с интоксикацией СК регистрировались выраженная тахикардия и повышение АД по сравнению с группой опиоидов. Более того, удлинение интервала QT</w:t>
      </w:r>
      <w:r w:rsidR="00E31227" w:rsidRPr="000A5947">
        <w:rPr>
          <w:rFonts w:ascii="Times New Roman" w:hAnsi="Times New Roman" w:cs="Times New Roman"/>
          <w:sz w:val="28"/>
          <w:szCs w:val="28"/>
        </w:rPr>
        <w:t>c</w:t>
      </w:r>
      <w:r w:rsidRPr="000A5947">
        <w:rPr>
          <w:rFonts w:ascii="Times New Roman" w:hAnsi="Times New Roman" w:cs="Times New Roman"/>
          <w:bCs/>
          <w:sz w:val="28"/>
          <w:szCs w:val="28"/>
        </w:rPr>
        <w:t>, выявленное в нашем исследовании (</w:t>
      </w:r>
      <w:r w:rsidR="000E544B" w:rsidRPr="000E544B">
        <w:rPr>
          <w:rFonts w:ascii="Times New Roman" w:hAnsi="Times New Roman" w:cs="Times New Roman"/>
          <w:bCs/>
          <w:sz w:val="28"/>
          <w:szCs w:val="28"/>
        </w:rPr>
        <w:t>344,7±34,7</w:t>
      </w:r>
      <w:r w:rsidRPr="000A5947">
        <w:rPr>
          <w:rFonts w:ascii="Times New Roman" w:hAnsi="Times New Roman" w:cs="Times New Roman"/>
          <w:bCs/>
          <w:sz w:val="28"/>
          <w:szCs w:val="28"/>
        </w:rPr>
        <w:t xml:space="preserve"> мс против </w:t>
      </w:r>
      <w:r w:rsidR="000E544B" w:rsidRPr="000E544B">
        <w:rPr>
          <w:rFonts w:ascii="Times New Roman" w:hAnsi="Times New Roman" w:cs="Times New Roman"/>
          <w:bCs/>
          <w:sz w:val="28"/>
          <w:szCs w:val="28"/>
        </w:rPr>
        <w:t>336,3±40,1</w:t>
      </w:r>
      <w:r w:rsidR="000E544B">
        <w:rPr>
          <w:rFonts w:ascii="Times New Roman" w:hAnsi="Times New Roman" w:cs="Times New Roman"/>
          <w:bCs/>
          <w:sz w:val="28"/>
          <w:szCs w:val="28"/>
        </w:rPr>
        <w:t xml:space="preserve"> </w:t>
      </w:r>
      <w:r w:rsidRPr="000A5947">
        <w:rPr>
          <w:rFonts w:ascii="Times New Roman" w:hAnsi="Times New Roman" w:cs="Times New Roman"/>
          <w:bCs/>
          <w:sz w:val="28"/>
          <w:szCs w:val="28"/>
        </w:rPr>
        <w:t>мс</w:t>
      </w:r>
      <w:r w:rsidR="000E544B">
        <w:rPr>
          <w:rFonts w:ascii="Times New Roman" w:hAnsi="Times New Roman" w:cs="Times New Roman"/>
          <w:bCs/>
          <w:sz w:val="28"/>
          <w:szCs w:val="28"/>
        </w:rPr>
        <w:t xml:space="preserve">, </w:t>
      </w:r>
      <w:r w:rsidR="000E544B">
        <w:rPr>
          <w:rFonts w:ascii="Times New Roman" w:hAnsi="Times New Roman" w:cs="Times New Roman"/>
          <w:bCs/>
          <w:sz w:val="28"/>
          <w:szCs w:val="28"/>
          <w:lang w:val="en-US"/>
        </w:rPr>
        <w:t>p</w:t>
      </w:r>
      <w:r w:rsidR="000E544B" w:rsidRPr="000E544B">
        <w:rPr>
          <w:rFonts w:ascii="Times New Roman" w:hAnsi="Times New Roman" w:cs="Times New Roman"/>
          <w:bCs/>
          <w:sz w:val="28"/>
          <w:szCs w:val="28"/>
        </w:rPr>
        <w:t>&lt;0,05</w:t>
      </w:r>
      <w:r w:rsidR="000E544B">
        <w:rPr>
          <w:rFonts w:ascii="Times New Roman" w:hAnsi="Times New Roman" w:cs="Times New Roman"/>
          <w:bCs/>
          <w:sz w:val="28"/>
          <w:szCs w:val="28"/>
        </w:rPr>
        <w:t>,</w:t>
      </w:r>
      <w:r w:rsidRPr="000A5947">
        <w:rPr>
          <w:rFonts w:ascii="Times New Roman" w:hAnsi="Times New Roman" w:cs="Times New Roman"/>
          <w:bCs/>
          <w:sz w:val="28"/>
          <w:szCs w:val="28"/>
        </w:rPr>
        <w:t xml:space="preserve"> у опиоидных пациентов), может рассматриваться как клинический эквивалент катехоламинергической перегрузки, описанной в экспериментальных моделях.</w:t>
      </w:r>
    </w:p>
    <w:p w14:paraId="6417EC0E" w14:textId="64F5A2A9"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аналогичных экспериментах K. Varner и коллег [3</w:t>
      </w:r>
      <w:r w:rsidR="00B90F89">
        <w:rPr>
          <w:rFonts w:ascii="Times New Roman" w:hAnsi="Times New Roman" w:cs="Times New Roman"/>
          <w:bCs/>
          <w:sz w:val="28"/>
          <w:szCs w:val="28"/>
        </w:rPr>
        <w:t>3</w:t>
      </w:r>
      <w:r w:rsidR="00C239D5">
        <w:rPr>
          <w:rFonts w:ascii="Times New Roman" w:hAnsi="Times New Roman" w:cs="Times New Roman"/>
          <w:bCs/>
          <w:sz w:val="28"/>
          <w:szCs w:val="28"/>
        </w:rPr>
        <w:t xml:space="preserve">,р. </w:t>
      </w:r>
      <w:r w:rsidR="00B90F89">
        <w:rPr>
          <w:rFonts w:ascii="Times New Roman" w:hAnsi="Times New Roman" w:cs="Times New Roman"/>
          <w:bCs/>
          <w:sz w:val="28"/>
          <w:szCs w:val="28"/>
        </w:rPr>
        <w:t>675</w:t>
      </w:r>
      <w:r w:rsidRPr="000A5947">
        <w:rPr>
          <w:rFonts w:ascii="Times New Roman" w:hAnsi="Times New Roman" w:cs="Times New Roman"/>
          <w:bCs/>
          <w:sz w:val="28"/>
          <w:szCs w:val="28"/>
        </w:rPr>
        <w:t>] установили, что гемодинамические эффекты мефедрона можно купировать β- и α-адреноблокаторами, что подч</w:t>
      </w:r>
      <w:r w:rsidR="00AC6A06" w:rsidRPr="000A5947">
        <w:rPr>
          <w:rFonts w:ascii="Times New Roman" w:hAnsi="Times New Roman" w:cs="Times New Roman"/>
          <w:bCs/>
          <w:sz w:val="28"/>
          <w:szCs w:val="28"/>
        </w:rPr>
        <w:t>е</w:t>
      </w:r>
      <w:r w:rsidRPr="000A5947">
        <w:rPr>
          <w:rFonts w:ascii="Times New Roman" w:hAnsi="Times New Roman" w:cs="Times New Roman"/>
          <w:bCs/>
          <w:sz w:val="28"/>
          <w:szCs w:val="28"/>
        </w:rPr>
        <w:t>ркивает роль адренергических механизмов. Наши клинические наблюдения частично подтверждают эти выводы: у пациентов с СК</w:t>
      </w:r>
      <w:r w:rsidR="00E31227"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доминировали функциональные нарушения, связанные с гиперсимпатикотонией (тахикардия, повышение АД, удлинение QT</w:t>
      </w:r>
      <w:r w:rsidR="00E31227" w:rsidRPr="000A5947">
        <w:rPr>
          <w:rFonts w:ascii="Times New Roman" w:hAnsi="Times New Roman" w:cs="Times New Roman"/>
          <w:sz w:val="28"/>
          <w:szCs w:val="28"/>
        </w:rPr>
        <w:t>c</w:t>
      </w:r>
      <w:r w:rsidRPr="000A5947">
        <w:rPr>
          <w:rFonts w:ascii="Times New Roman" w:hAnsi="Times New Roman" w:cs="Times New Roman"/>
          <w:bCs/>
          <w:sz w:val="28"/>
          <w:szCs w:val="28"/>
        </w:rPr>
        <w:t>), тогда как у опиоидной группы отмечались признаки структурного ремоделирования миокарда и снижение ФВ. Таким образом, наши данные дополняют литературу, указывая на различие патофизиологических механизмов поражения ССС при разных типах зависимости.</w:t>
      </w:r>
    </w:p>
    <w:p w14:paraId="7BFE59B2" w14:textId="77777777" w:rsidR="00D54C2E" w:rsidRPr="0042172C"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 данным британского токсикологического регистра (D. James и соавт.) [3</w:t>
      </w:r>
      <w:r w:rsidR="00B90F89">
        <w:rPr>
          <w:rFonts w:ascii="Times New Roman" w:hAnsi="Times New Roman" w:cs="Times New Roman"/>
          <w:bCs/>
          <w:sz w:val="28"/>
          <w:szCs w:val="28"/>
        </w:rPr>
        <w:t>7</w:t>
      </w:r>
      <w:r w:rsidR="00C239D5">
        <w:rPr>
          <w:rFonts w:ascii="Times New Roman" w:hAnsi="Times New Roman" w:cs="Times New Roman"/>
          <w:bCs/>
          <w:sz w:val="28"/>
          <w:szCs w:val="28"/>
        </w:rPr>
        <w:t xml:space="preserve">,р. </w:t>
      </w:r>
      <w:r w:rsidR="00B90F89">
        <w:rPr>
          <w:rFonts w:ascii="Times New Roman" w:hAnsi="Times New Roman" w:cs="Times New Roman"/>
          <w:bCs/>
          <w:sz w:val="28"/>
          <w:szCs w:val="28"/>
        </w:rPr>
        <w:t>686</w:t>
      </w:r>
      <w:r w:rsidRPr="000A5947">
        <w:rPr>
          <w:rFonts w:ascii="Times New Roman" w:hAnsi="Times New Roman" w:cs="Times New Roman"/>
          <w:bCs/>
          <w:sz w:val="28"/>
          <w:szCs w:val="28"/>
        </w:rPr>
        <w:t xml:space="preserve">], тахикардия встречалась у 22% обратившихся с интоксикацией СКт, ангинозные боли — у 13%, жалобы на сердцебиение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у 11%. В нашем исследовании частота кардиальных симптомов была значительно выше </w:t>
      </w:r>
      <w:r w:rsidR="00882945" w:rsidRPr="000A5947">
        <w:rPr>
          <w:rFonts w:ascii="Times New Roman" w:hAnsi="Times New Roman" w:cs="Times New Roman"/>
          <w:bCs/>
          <w:sz w:val="28"/>
          <w:szCs w:val="28"/>
        </w:rPr>
        <w:t xml:space="preserve">(у </w:t>
      </w:r>
      <w:r w:rsidR="00D54C2E">
        <w:rPr>
          <w:rFonts w:ascii="Times New Roman" w:hAnsi="Times New Roman" w:cs="Times New Roman"/>
          <w:bCs/>
          <w:sz w:val="28"/>
          <w:szCs w:val="28"/>
        </w:rPr>
        <w:t>81</w:t>
      </w:r>
      <w:r w:rsidR="00882945" w:rsidRPr="000A5947">
        <w:rPr>
          <w:rFonts w:ascii="Times New Roman" w:hAnsi="Times New Roman" w:cs="Times New Roman"/>
          <w:bCs/>
          <w:sz w:val="28"/>
          <w:szCs w:val="28"/>
        </w:rPr>
        <w:t xml:space="preserve">% пациентов группы СКт и у </w:t>
      </w:r>
      <w:r w:rsidR="00D54C2E">
        <w:rPr>
          <w:rFonts w:ascii="Times New Roman" w:hAnsi="Times New Roman" w:cs="Times New Roman"/>
          <w:bCs/>
          <w:sz w:val="28"/>
          <w:szCs w:val="28"/>
        </w:rPr>
        <w:t xml:space="preserve">39,7 </w:t>
      </w:r>
      <w:r w:rsidR="00882945" w:rsidRPr="000A5947">
        <w:rPr>
          <w:rFonts w:ascii="Times New Roman" w:hAnsi="Times New Roman" w:cs="Times New Roman"/>
          <w:bCs/>
          <w:sz w:val="28"/>
          <w:szCs w:val="28"/>
        </w:rPr>
        <w:t xml:space="preserve">% </w:t>
      </w:r>
      <w:r w:rsidR="00D54C2E" w:rsidRPr="00D54C2E">
        <w:rPr>
          <w:rFonts w:ascii="Times New Roman" w:hAnsi="Times New Roman" w:cs="Times New Roman"/>
          <w:bCs/>
          <w:sz w:val="28"/>
          <w:szCs w:val="28"/>
        </w:rPr>
        <w:t>(</w:t>
      </w:r>
      <w:r w:rsidR="00D54C2E">
        <w:rPr>
          <w:rFonts w:ascii="Times New Roman" w:hAnsi="Times New Roman" w:cs="Times New Roman"/>
          <w:bCs/>
          <w:sz w:val="28"/>
          <w:szCs w:val="28"/>
          <w:lang w:val="en-US"/>
        </w:rPr>
        <w:t>p</w:t>
      </w:r>
      <w:r w:rsidR="00D54C2E" w:rsidRPr="00D54C2E">
        <w:rPr>
          <w:rFonts w:ascii="Times New Roman" w:hAnsi="Times New Roman" w:cs="Times New Roman"/>
          <w:bCs/>
          <w:sz w:val="28"/>
          <w:szCs w:val="28"/>
        </w:rPr>
        <w:t>&lt;0,0</w:t>
      </w:r>
      <w:r w:rsidR="00D54C2E">
        <w:rPr>
          <w:rFonts w:ascii="Times New Roman" w:hAnsi="Times New Roman" w:cs="Times New Roman"/>
          <w:bCs/>
          <w:sz w:val="28"/>
          <w:szCs w:val="28"/>
        </w:rPr>
        <w:t>01</w:t>
      </w:r>
      <w:r w:rsidR="00D54C2E" w:rsidRPr="00D54C2E">
        <w:rPr>
          <w:rFonts w:ascii="Times New Roman" w:hAnsi="Times New Roman" w:cs="Times New Roman"/>
          <w:bCs/>
          <w:sz w:val="28"/>
          <w:szCs w:val="28"/>
        </w:rPr>
        <w:t xml:space="preserve">) </w:t>
      </w:r>
      <w:r w:rsidR="00882945" w:rsidRPr="000A5947">
        <w:rPr>
          <w:rFonts w:ascii="Times New Roman" w:hAnsi="Times New Roman" w:cs="Times New Roman"/>
          <w:bCs/>
          <w:sz w:val="28"/>
          <w:szCs w:val="28"/>
        </w:rPr>
        <w:t xml:space="preserve">лиц с опиоидной зависимостью). </w:t>
      </w:r>
      <w:r w:rsidR="00D54C2E" w:rsidRPr="00D54C2E">
        <w:rPr>
          <w:rFonts w:ascii="Times New Roman" w:hAnsi="Times New Roman" w:cs="Times New Roman"/>
          <w:bCs/>
          <w:sz w:val="28"/>
          <w:szCs w:val="28"/>
        </w:rPr>
        <w:t xml:space="preserve">В структуре жалоб у лиц с НПВ преобладали: сердцебиение (71,9%), одышка (41,9%), перебои в работе сердца (20%), боли в области сердца колющего характера (24,3%). </w:t>
      </w:r>
    </w:p>
    <w:p w14:paraId="4B5DF290" w14:textId="6BBE1F41" w:rsidR="00010923" w:rsidRPr="000A5947" w:rsidRDefault="00545459" w:rsidP="00D54C2E">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Особое внимание заслуживает α-PVP. Экспериментальные данные A. Zwartsen и коллег [4</w:t>
      </w:r>
      <w:r w:rsidR="00B90F89">
        <w:rPr>
          <w:rFonts w:ascii="Times New Roman" w:hAnsi="Times New Roman" w:cs="Times New Roman"/>
          <w:bCs/>
          <w:sz w:val="28"/>
          <w:szCs w:val="28"/>
        </w:rPr>
        <w:t>8</w:t>
      </w:r>
      <w:r w:rsidR="00C239D5">
        <w:rPr>
          <w:rFonts w:ascii="Times New Roman" w:hAnsi="Times New Roman" w:cs="Times New Roman"/>
          <w:bCs/>
          <w:sz w:val="28"/>
          <w:szCs w:val="28"/>
        </w:rPr>
        <w:t xml:space="preserve">,р. </w:t>
      </w:r>
      <w:r w:rsidR="00B90F89">
        <w:rPr>
          <w:rFonts w:ascii="Times New Roman" w:hAnsi="Times New Roman" w:cs="Times New Roman"/>
          <w:bCs/>
          <w:sz w:val="28"/>
          <w:szCs w:val="28"/>
        </w:rPr>
        <w:t>102</w:t>
      </w:r>
      <w:r w:rsidRPr="000A5947">
        <w:rPr>
          <w:rFonts w:ascii="Times New Roman" w:hAnsi="Times New Roman" w:cs="Times New Roman"/>
          <w:bCs/>
          <w:sz w:val="28"/>
          <w:szCs w:val="28"/>
        </w:rPr>
        <w:t>] подтвердили дозозависимое удлинение интервала QT, а клинические наблюдения R. Umebachi и соавт. [4</w:t>
      </w:r>
      <w:r w:rsidR="00B90F89">
        <w:rPr>
          <w:rFonts w:ascii="Times New Roman" w:hAnsi="Times New Roman" w:cs="Times New Roman"/>
          <w:bCs/>
          <w:sz w:val="28"/>
          <w:szCs w:val="28"/>
        </w:rPr>
        <w:t>7</w:t>
      </w:r>
      <w:r w:rsidR="00093040">
        <w:rPr>
          <w:rFonts w:ascii="Times New Roman" w:hAnsi="Times New Roman" w:cs="Times New Roman"/>
          <w:bCs/>
          <w:sz w:val="28"/>
          <w:szCs w:val="28"/>
        </w:rPr>
        <w:t xml:space="preserve">,р. </w:t>
      </w:r>
      <w:r w:rsidR="00B90F89">
        <w:rPr>
          <w:rFonts w:ascii="Times New Roman" w:hAnsi="Times New Roman" w:cs="Times New Roman"/>
          <w:bCs/>
          <w:sz w:val="28"/>
          <w:szCs w:val="28"/>
        </w:rPr>
        <w:t>563</w:t>
      </w:r>
      <w:r w:rsidRPr="000A5947">
        <w:rPr>
          <w:rFonts w:ascii="Times New Roman" w:hAnsi="Times New Roman" w:cs="Times New Roman"/>
          <w:bCs/>
          <w:sz w:val="28"/>
          <w:szCs w:val="28"/>
        </w:rPr>
        <w:t>] описывают тяж</w:t>
      </w:r>
      <w:r w:rsidR="00AC6A06" w:rsidRPr="000A5947">
        <w:rPr>
          <w:rFonts w:ascii="Times New Roman" w:hAnsi="Times New Roman" w:cs="Times New Roman"/>
          <w:bCs/>
          <w:sz w:val="28"/>
          <w:szCs w:val="28"/>
        </w:rPr>
        <w:t>е</w:t>
      </w:r>
      <w:r w:rsidRPr="000A5947">
        <w:rPr>
          <w:rFonts w:ascii="Times New Roman" w:hAnsi="Times New Roman" w:cs="Times New Roman"/>
          <w:bCs/>
          <w:sz w:val="28"/>
          <w:szCs w:val="28"/>
        </w:rPr>
        <w:t>лые интоксикации с гипертермией, тахикардией и коагулопатией. В нашем исследовании именно у пациентов, злоупотреблявших СК</w:t>
      </w:r>
      <w:r w:rsidR="00882945"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(в первую очередь α-PVP), удлинение интервала QT</w:t>
      </w:r>
      <w:r w:rsidR="00E31227" w:rsidRPr="000A5947">
        <w:rPr>
          <w:rFonts w:ascii="Times New Roman" w:hAnsi="Times New Roman" w:cs="Times New Roman"/>
          <w:sz w:val="28"/>
          <w:szCs w:val="28"/>
        </w:rPr>
        <w:t>c</w:t>
      </w:r>
      <w:r w:rsidRPr="000A5947">
        <w:rPr>
          <w:rFonts w:ascii="Times New Roman" w:hAnsi="Times New Roman" w:cs="Times New Roman"/>
          <w:bCs/>
          <w:sz w:val="28"/>
          <w:szCs w:val="28"/>
        </w:rPr>
        <w:t xml:space="preserve"> имело статистически значимое преобладание по сравнению с группой опиоидов</w:t>
      </w:r>
      <w:r w:rsidR="00882945" w:rsidRPr="000A5947">
        <w:rPr>
          <w:rFonts w:ascii="Times New Roman" w:hAnsi="Times New Roman" w:cs="Times New Roman"/>
          <w:bCs/>
          <w:sz w:val="28"/>
          <w:szCs w:val="28"/>
        </w:rPr>
        <w:t xml:space="preserve"> (</w:t>
      </w:r>
      <w:r w:rsidR="00D54C2E" w:rsidRPr="00D54C2E">
        <w:rPr>
          <w:rFonts w:ascii="Times New Roman" w:hAnsi="Times New Roman" w:cs="Times New Roman"/>
          <w:bCs/>
          <w:sz w:val="28"/>
          <w:szCs w:val="28"/>
        </w:rPr>
        <w:t xml:space="preserve">360(50) </w:t>
      </w:r>
      <w:r w:rsidR="00D54C2E">
        <w:rPr>
          <w:rFonts w:ascii="Times New Roman" w:hAnsi="Times New Roman" w:cs="Times New Roman"/>
          <w:bCs/>
          <w:sz w:val="28"/>
          <w:szCs w:val="28"/>
        </w:rPr>
        <w:t xml:space="preserve">и </w:t>
      </w:r>
      <w:r w:rsidR="00D54C2E" w:rsidRPr="00D54C2E">
        <w:rPr>
          <w:rFonts w:ascii="Times New Roman" w:hAnsi="Times New Roman" w:cs="Times New Roman"/>
          <w:bCs/>
          <w:sz w:val="28"/>
          <w:szCs w:val="28"/>
        </w:rPr>
        <w:t>210(30)</w:t>
      </w:r>
      <w:r w:rsidR="00D54C2E">
        <w:rPr>
          <w:rFonts w:ascii="Times New Roman" w:hAnsi="Times New Roman" w:cs="Times New Roman"/>
          <w:bCs/>
          <w:sz w:val="28"/>
          <w:szCs w:val="28"/>
        </w:rPr>
        <w:t xml:space="preserve">, </w:t>
      </w:r>
      <w:r w:rsidR="00D54C2E">
        <w:rPr>
          <w:rFonts w:ascii="Times New Roman" w:hAnsi="Times New Roman" w:cs="Times New Roman"/>
          <w:bCs/>
          <w:sz w:val="28"/>
          <w:szCs w:val="28"/>
          <w:lang w:val="en-US"/>
        </w:rPr>
        <w:t>p</w:t>
      </w:r>
      <w:r w:rsidR="00D54C2E" w:rsidRPr="00D54C2E">
        <w:rPr>
          <w:rFonts w:ascii="Times New Roman" w:hAnsi="Times New Roman" w:cs="Times New Roman"/>
          <w:bCs/>
          <w:sz w:val="28"/>
          <w:szCs w:val="28"/>
        </w:rPr>
        <w:t>&lt;0,01</w:t>
      </w:r>
      <w:r w:rsidR="00882945" w:rsidRPr="000A5947">
        <w:rPr>
          <w:rFonts w:ascii="Times New Roman" w:hAnsi="Times New Roman" w:cs="Times New Roman"/>
          <w:bCs/>
          <w:sz w:val="28"/>
          <w:szCs w:val="28"/>
        </w:rPr>
        <w:t>)</w:t>
      </w:r>
      <w:r w:rsidRPr="000A5947">
        <w:rPr>
          <w:rFonts w:ascii="Times New Roman" w:hAnsi="Times New Roman" w:cs="Times New Roman"/>
          <w:bCs/>
          <w:sz w:val="28"/>
          <w:szCs w:val="28"/>
        </w:rPr>
        <w:t>, что указывает на высокий риск жизнеугрожающих аритмий. Данный результат согласуется с гипотезой S. Nagasawa и соавт. [4</w:t>
      </w:r>
      <w:r w:rsidR="00B90F89">
        <w:rPr>
          <w:rFonts w:ascii="Times New Roman" w:hAnsi="Times New Roman" w:cs="Times New Roman"/>
          <w:bCs/>
          <w:sz w:val="28"/>
          <w:szCs w:val="28"/>
        </w:rPr>
        <w:t>9</w:t>
      </w:r>
      <w:r w:rsidR="00C239D5">
        <w:rPr>
          <w:rFonts w:ascii="Times New Roman" w:hAnsi="Times New Roman" w:cs="Times New Roman"/>
          <w:bCs/>
          <w:sz w:val="28"/>
          <w:szCs w:val="28"/>
        </w:rPr>
        <w:t xml:space="preserve">,р. </w:t>
      </w:r>
      <w:r w:rsidR="00B90F89">
        <w:rPr>
          <w:rFonts w:ascii="Times New Roman" w:hAnsi="Times New Roman" w:cs="Times New Roman"/>
          <w:bCs/>
          <w:sz w:val="28"/>
          <w:szCs w:val="28"/>
        </w:rPr>
        <w:t>1</w:t>
      </w:r>
      <w:r w:rsidRPr="000A5947">
        <w:rPr>
          <w:rFonts w:ascii="Times New Roman" w:hAnsi="Times New Roman" w:cs="Times New Roman"/>
          <w:bCs/>
          <w:sz w:val="28"/>
          <w:szCs w:val="28"/>
        </w:rPr>
        <w:t>] о возможном взаимодействии генетической предрасположенности (мутация KCNQ1) и токсического действия α-PVP, усиливающего риск внезапной смерти.</w:t>
      </w:r>
      <w:r w:rsidR="00010923" w:rsidRPr="000A5947">
        <w:rPr>
          <w:rFonts w:ascii="Times New Roman" w:hAnsi="Times New Roman" w:cs="Times New Roman"/>
          <w:bCs/>
          <w:sz w:val="28"/>
          <w:szCs w:val="28"/>
        </w:rPr>
        <w:t xml:space="preserve"> Уровень тромбоцитов </w:t>
      </w:r>
      <w:r w:rsidR="00010923" w:rsidRPr="000A5947">
        <w:rPr>
          <w:rFonts w:ascii="Times New Roman" w:hAnsi="Times New Roman" w:cs="Times New Roman"/>
          <w:bCs/>
          <w:sz w:val="28"/>
          <w:szCs w:val="28"/>
        </w:rPr>
        <w:lastRenderedPageBreak/>
        <w:t>(281,5±162,9 против 251,4±78,6</w:t>
      </w:r>
      <w:r w:rsidR="00A9525F">
        <w:rPr>
          <w:rFonts w:ascii="Times New Roman" w:hAnsi="Times New Roman" w:cs="Times New Roman"/>
          <w:bCs/>
          <w:sz w:val="28"/>
          <w:szCs w:val="28"/>
        </w:rPr>
        <w:t xml:space="preserve">, </w:t>
      </w:r>
      <w:r w:rsidR="00A9525F">
        <w:rPr>
          <w:rFonts w:ascii="Times New Roman" w:hAnsi="Times New Roman" w:cs="Times New Roman"/>
          <w:bCs/>
          <w:sz w:val="28"/>
          <w:szCs w:val="28"/>
          <w:lang w:val="en-US"/>
        </w:rPr>
        <w:t>p</w:t>
      </w:r>
      <w:r w:rsidR="00A9525F" w:rsidRPr="00A9525F">
        <w:rPr>
          <w:rFonts w:ascii="Times New Roman" w:hAnsi="Times New Roman" w:cs="Times New Roman"/>
          <w:bCs/>
          <w:sz w:val="28"/>
          <w:szCs w:val="28"/>
        </w:rPr>
        <w:t>&lt;0,05</w:t>
      </w:r>
      <w:r w:rsidR="00010923" w:rsidRPr="000A5947">
        <w:rPr>
          <w:rFonts w:ascii="Times New Roman" w:hAnsi="Times New Roman" w:cs="Times New Roman"/>
          <w:bCs/>
          <w:sz w:val="28"/>
          <w:szCs w:val="28"/>
        </w:rPr>
        <w:t>), эритроцитов (4,8±0,6 против 4,6±0,5</w:t>
      </w:r>
      <w:r w:rsidR="00A9525F">
        <w:rPr>
          <w:rFonts w:ascii="Times New Roman" w:hAnsi="Times New Roman" w:cs="Times New Roman"/>
          <w:bCs/>
          <w:sz w:val="28"/>
          <w:szCs w:val="28"/>
        </w:rPr>
        <w:t xml:space="preserve">, </w:t>
      </w:r>
      <w:r w:rsidR="00A9525F" w:rsidRPr="00A9525F">
        <w:rPr>
          <w:rFonts w:ascii="Times New Roman" w:hAnsi="Times New Roman" w:cs="Times New Roman"/>
          <w:bCs/>
          <w:sz w:val="28"/>
          <w:szCs w:val="28"/>
        </w:rPr>
        <w:t>p&lt;0,05</w:t>
      </w:r>
      <w:r w:rsidR="00010923" w:rsidRPr="000A5947">
        <w:rPr>
          <w:rFonts w:ascii="Times New Roman" w:hAnsi="Times New Roman" w:cs="Times New Roman"/>
          <w:bCs/>
          <w:sz w:val="28"/>
          <w:szCs w:val="28"/>
        </w:rPr>
        <w:t>) и гемоглобина (141,8±18,1 против136,1±18,4</w:t>
      </w:r>
      <w:r w:rsidR="00A9525F">
        <w:rPr>
          <w:rFonts w:ascii="Times New Roman" w:hAnsi="Times New Roman" w:cs="Times New Roman"/>
          <w:bCs/>
          <w:sz w:val="28"/>
          <w:szCs w:val="28"/>
        </w:rPr>
        <w:t xml:space="preserve">, </w:t>
      </w:r>
      <w:r w:rsidR="00A9525F" w:rsidRPr="00A9525F">
        <w:rPr>
          <w:rFonts w:ascii="Times New Roman" w:hAnsi="Times New Roman" w:cs="Times New Roman"/>
          <w:bCs/>
          <w:sz w:val="28"/>
          <w:szCs w:val="28"/>
        </w:rPr>
        <w:t>p&lt;0,05</w:t>
      </w:r>
      <w:r w:rsidR="00010923" w:rsidRPr="000A5947">
        <w:rPr>
          <w:rFonts w:ascii="Times New Roman" w:hAnsi="Times New Roman" w:cs="Times New Roman"/>
          <w:bCs/>
          <w:sz w:val="28"/>
          <w:szCs w:val="28"/>
        </w:rPr>
        <w:t>) был выше в группе СКт.</w:t>
      </w:r>
    </w:p>
    <w:p w14:paraId="269B91DB" w14:textId="72FFBFB8" w:rsidR="006375A4"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литературе описаны случаи летальных исходов, связанных с α-PVP: внезапная остановка сердца [</w:t>
      </w:r>
      <w:r w:rsidR="00B90F89">
        <w:rPr>
          <w:rFonts w:ascii="Times New Roman" w:hAnsi="Times New Roman" w:cs="Times New Roman"/>
          <w:bCs/>
          <w:sz w:val="28"/>
          <w:szCs w:val="28"/>
        </w:rPr>
        <w:t>51</w:t>
      </w:r>
      <w:r w:rsidR="00C239D5">
        <w:rPr>
          <w:rFonts w:ascii="Times New Roman" w:hAnsi="Times New Roman" w:cs="Times New Roman"/>
          <w:bCs/>
          <w:sz w:val="28"/>
          <w:szCs w:val="28"/>
        </w:rPr>
        <w:t xml:space="preserve">,р. </w:t>
      </w:r>
      <w:r w:rsidR="00B90F89">
        <w:rPr>
          <w:rFonts w:ascii="Times New Roman" w:hAnsi="Times New Roman" w:cs="Times New Roman"/>
          <w:bCs/>
          <w:sz w:val="28"/>
          <w:szCs w:val="28"/>
        </w:rPr>
        <w:t>899</w:t>
      </w:r>
      <w:r w:rsidRPr="000A5947">
        <w:rPr>
          <w:rFonts w:ascii="Times New Roman" w:hAnsi="Times New Roman" w:cs="Times New Roman"/>
          <w:bCs/>
          <w:sz w:val="28"/>
          <w:szCs w:val="28"/>
        </w:rPr>
        <w:t>], асистолия [</w:t>
      </w:r>
      <w:r w:rsidR="00B90F89">
        <w:rPr>
          <w:rFonts w:ascii="Times New Roman" w:hAnsi="Times New Roman" w:cs="Times New Roman"/>
          <w:bCs/>
          <w:sz w:val="28"/>
          <w:szCs w:val="28"/>
        </w:rPr>
        <w:t>52</w:t>
      </w:r>
      <w:r w:rsidR="00C239D5">
        <w:rPr>
          <w:rFonts w:ascii="Times New Roman" w:hAnsi="Times New Roman" w:cs="Times New Roman"/>
          <w:bCs/>
          <w:sz w:val="28"/>
          <w:szCs w:val="28"/>
        </w:rPr>
        <w:t xml:space="preserve">,р. </w:t>
      </w:r>
      <w:r w:rsidR="00B90F89">
        <w:rPr>
          <w:rFonts w:ascii="Times New Roman" w:hAnsi="Times New Roman" w:cs="Times New Roman"/>
          <w:bCs/>
          <w:sz w:val="28"/>
          <w:szCs w:val="28"/>
        </w:rPr>
        <w:t>324</w:t>
      </w:r>
      <w:r w:rsidRPr="000A5947">
        <w:rPr>
          <w:rFonts w:ascii="Times New Roman" w:hAnsi="Times New Roman" w:cs="Times New Roman"/>
          <w:bCs/>
          <w:sz w:val="28"/>
          <w:szCs w:val="28"/>
        </w:rPr>
        <w:t>], смерть на фоне сочетанного употребления с другими психостимуляторами [</w:t>
      </w:r>
      <w:r w:rsidR="00B90F89">
        <w:rPr>
          <w:rFonts w:ascii="Times New Roman" w:hAnsi="Times New Roman" w:cs="Times New Roman"/>
          <w:bCs/>
          <w:sz w:val="28"/>
          <w:szCs w:val="28"/>
        </w:rPr>
        <w:t>54</w:t>
      </w:r>
      <w:r w:rsidR="00C239D5">
        <w:rPr>
          <w:rFonts w:ascii="Times New Roman" w:hAnsi="Times New Roman" w:cs="Times New Roman"/>
          <w:bCs/>
          <w:sz w:val="28"/>
          <w:szCs w:val="28"/>
        </w:rPr>
        <w:t xml:space="preserve">,р. </w:t>
      </w:r>
      <w:r w:rsidR="00B90F89">
        <w:rPr>
          <w:rFonts w:ascii="Times New Roman" w:hAnsi="Times New Roman" w:cs="Times New Roman"/>
          <w:bCs/>
          <w:sz w:val="28"/>
          <w:szCs w:val="28"/>
        </w:rPr>
        <w:t>554</w:t>
      </w:r>
      <w:r w:rsidRPr="000A5947">
        <w:rPr>
          <w:rFonts w:ascii="Times New Roman" w:hAnsi="Times New Roman" w:cs="Times New Roman"/>
          <w:bCs/>
          <w:sz w:val="28"/>
          <w:szCs w:val="28"/>
        </w:rPr>
        <w:t xml:space="preserve">]. </w:t>
      </w:r>
      <w:r w:rsidR="006375A4" w:rsidRPr="000A5947">
        <w:rPr>
          <w:rFonts w:ascii="Times New Roman" w:hAnsi="Times New Roman" w:cs="Times New Roman"/>
          <w:bCs/>
          <w:sz w:val="28"/>
          <w:szCs w:val="28"/>
        </w:rPr>
        <w:t xml:space="preserve">Представленные наблюдения указывают на выраженный кардиотоксический потенциал СКт и подтверждают его способность вызывать жизнеугрожающие нарушения ритма сердца. Полученные в настоящем исследовании данные согласуются с указанными публикациями. Выявленная статистически значимая связь между увеличением продолжительности QTc интервала и риском летального исхода подтверждает ведущую роль электрофизиологических нарушений в механизмах смертности. </w:t>
      </w:r>
    </w:p>
    <w:p w14:paraId="53E6921C" w14:textId="29F1FF7D"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литературе вс</w:t>
      </w:r>
      <w:r w:rsidR="003A3829" w:rsidRPr="000A5947">
        <w:rPr>
          <w:rFonts w:ascii="Times New Roman" w:hAnsi="Times New Roman" w:cs="Times New Roman"/>
          <w:bCs/>
          <w:sz w:val="28"/>
          <w:szCs w:val="28"/>
        </w:rPr>
        <w:t>е</w:t>
      </w:r>
      <w:r w:rsidRPr="000A5947">
        <w:rPr>
          <w:rFonts w:ascii="Times New Roman" w:hAnsi="Times New Roman" w:cs="Times New Roman"/>
          <w:bCs/>
          <w:sz w:val="28"/>
          <w:szCs w:val="28"/>
        </w:rPr>
        <w:t xml:space="preserve"> больше накапливается данных о том, что употребление опиоидов является важным независимым фактором риска сердечно-сосудистой патологии. Так, в исследовании S. Sadeghian и соавт. (n=2405) установлено, что злоупотребление опиумом повышает риск развития ИБС почти в два раза (ОШ=1,8) [6</w:t>
      </w:r>
      <w:r w:rsidR="00B90F89">
        <w:rPr>
          <w:rFonts w:ascii="Times New Roman" w:hAnsi="Times New Roman" w:cs="Times New Roman"/>
          <w:bCs/>
          <w:sz w:val="28"/>
          <w:szCs w:val="28"/>
        </w:rPr>
        <w:t>3</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715</w:t>
      </w:r>
      <w:r w:rsidRPr="000A5947">
        <w:rPr>
          <w:rFonts w:ascii="Times New Roman" w:hAnsi="Times New Roman" w:cs="Times New Roman"/>
          <w:bCs/>
          <w:sz w:val="28"/>
          <w:szCs w:val="28"/>
        </w:rPr>
        <w:t>]. Аналогичные данные были получены M. Masoomi и коллегами, которые подтвердили роль опиоидов как значимого фактора риска даже в отсутствие других привычек, таких как курение [6</w:t>
      </w:r>
      <w:r w:rsidR="000A63B1">
        <w:rPr>
          <w:rFonts w:ascii="Times New Roman" w:hAnsi="Times New Roman" w:cs="Times New Roman"/>
          <w:bCs/>
          <w:sz w:val="28"/>
          <w:szCs w:val="28"/>
        </w:rPr>
        <w:t>4</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182</w:t>
      </w:r>
      <w:r w:rsidRPr="000A5947">
        <w:rPr>
          <w:rFonts w:ascii="Times New Roman" w:hAnsi="Times New Roman" w:cs="Times New Roman"/>
          <w:bCs/>
          <w:sz w:val="28"/>
          <w:szCs w:val="28"/>
        </w:rPr>
        <w:t>]. В нашем исследовании мы также фиксировали частоту признаков ишемической болезни</w:t>
      </w:r>
      <w:r w:rsidR="00010923" w:rsidRPr="000A5947">
        <w:rPr>
          <w:rFonts w:ascii="Times New Roman" w:hAnsi="Times New Roman" w:cs="Times New Roman"/>
          <w:bCs/>
          <w:sz w:val="28"/>
          <w:szCs w:val="28"/>
        </w:rPr>
        <w:t>, превышающую в основной группе</w:t>
      </w:r>
      <w:r w:rsidRPr="000A5947">
        <w:rPr>
          <w:rFonts w:ascii="Times New Roman" w:hAnsi="Times New Roman" w:cs="Times New Roman"/>
          <w:bCs/>
          <w:sz w:val="28"/>
          <w:szCs w:val="28"/>
        </w:rPr>
        <w:t>: у пациентов с опиоидной зависимостью патологические зубцы Q встречались в 4,6% случаев против лишь 1% в группе СК</w:t>
      </w:r>
      <w:r w:rsidR="00010923" w:rsidRPr="000A5947">
        <w:rPr>
          <w:rFonts w:ascii="Times New Roman" w:hAnsi="Times New Roman" w:cs="Times New Roman"/>
          <w:bCs/>
          <w:sz w:val="28"/>
          <w:szCs w:val="28"/>
        </w:rPr>
        <w:t>т</w:t>
      </w:r>
      <w:r w:rsidRPr="000A5947">
        <w:rPr>
          <w:rFonts w:ascii="Times New Roman" w:hAnsi="Times New Roman" w:cs="Times New Roman"/>
          <w:bCs/>
          <w:sz w:val="28"/>
          <w:szCs w:val="28"/>
        </w:rPr>
        <w:t>, что свидетельствует о перенесённых ишемических эпизодах и возможном формировании постинфарктного кардиосклероза.</w:t>
      </w:r>
    </w:p>
    <w:p w14:paraId="1F09F801" w14:textId="4AA9C772"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Однако не все авторы согласны с абсолютной патогенной ролью опиатов. M. R. Rezvani и коллеги [6</w:t>
      </w:r>
      <w:r w:rsidR="000A63B1">
        <w:rPr>
          <w:rFonts w:ascii="Times New Roman" w:hAnsi="Times New Roman" w:cs="Times New Roman"/>
          <w:bCs/>
          <w:sz w:val="28"/>
          <w:szCs w:val="28"/>
        </w:rPr>
        <w:t>5</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958</w:t>
      </w:r>
      <w:r w:rsidRPr="000A5947">
        <w:rPr>
          <w:rFonts w:ascii="Times New Roman" w:hAnsi="Times New Roman" w:cs="Times New Roman"/>
          <w:bCs/>
          <w:sz w:val="28"/>
          <w:szCs w:val="28"/>
        </w:rPr>
        <w:t>] показали отсутствие достоверной связи между ингаляционным употреблением опиума и риском ИБС или инсульта. Подобные расхождения объясняются различием способов введения, дозировок и длительности употребления. В нашей когорте основным пут</w:t>
      </w:r>
      <w:r w:rsidR="003A3829" w:rsidRPr="000A5947">
        <w:rPr>
          <w:rFonts w:ascii="Times New Roman" w:hAnsi="Times New Roman" w:cs="Times New Roman"/>
          <w:bCs/>
          <w:sz w:val="28"/>
          <w:szCs w:val="28"/>
        </w:rPr>
        <w:t>е</w:t>
      </w:r>
      <w:r w:rsidRPr="000A5947">
        <w:rPr>
          <w:rFonts w:ascii="Times New Roman" w:hAnsi="Times New Roman" w:cs="Times New Roman"/>
          <w:bCs/>
          <w:sz w:val="28"/>
          <w:szCs w:val="28"/>
        </w:rPr>
        <w:t>м введения у опиоидных пациентов был внутривенный (75,6%), что созда</w:t>
      </w:r>
      <w:r w:rsidR="00A9525F">
        <w:rPr>
          <w:rFonts w:ascii="Times New Roman" w:hAnsi="Times New Roman" w:cs="Times New Roman"/>
          <w:bCs/>
          <w:sz w:val="28"/>
          <w:szCs w:val="28"/>
        </w:rPr>
        <w:t>е</w:t>
      </w:r>
      <w:r w:rsidRPr="000A5947">
        <w:rPr>
          <w:rFonts w:ascii="Times New Roman" w:hAnsi="Times New Roman" w:cs="Times New Roman"/>
          <w:bCs/>
          <w:sz w:val="28"/>
          <w:szCs w:val="28"/>
        </w:rPr>
        <w:t>т предпосылки для более тяж</w:t>
      </w:r>
      <w:r w:rsidR="00A9525F">
        <w:rPr>
          <w:rFonts w:ascii="Times New Roman" w:hAnsi="Times New Roman" w:cs="Times New Roman"/>
          <w:bCs/>
          <w:sz w:val="28"/>
          <w:szCs w:val="28"/>
        </w:rPr>
        <w:t>е</w:t>
      </w:r>
      <w:r w:rsidRPr="000A5947">
        <w:rPr>
          <w:rFonts w:ascii="Times New Roman" w:hAnsi="Times New Roman" w:cs="Times New Roman"/>
          <w:bCs/>
          <w:sz w:val="28"/>
          <w:szCs w:val="28"/>
        </w:rPr>
        <w:t xml:space="preserve">лого течения и высокой частоты осложнений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и это согласуется с негативными результатами крупных исследований.</w:t>
      </w:r>
    </w:p>
    <w:p w14:paraId="566D53B6" w14:textId="0B45FE17"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M. R. Khosoosi Niaki и коллеги [6</w:t>
      </w:r>
      <w:r w:rsidR="000A63B1">
        <w:rPr>
          <w:rFonts w:ascii="Times New Roman" w:hAnsi="Times New Roman" w:cs="Times New Roman"/>
          <w:bCs/>
          <w:sz w:val="28"/>
          <w:szCs w:val="28"/>
        </w:rPr>
        <w:t>6</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585</w:t>
      </w:r>
      <w:r w:rsidRPr="000A5947">
        <w:rPr>
          <w:rFonts w:ascii="Times New Roman" w:hAnsi="Times New Roman" w:cs="Times New Roman"/>
          <w:bCs/>
          <w:sz w:val="28"/>
          <w:szCs w:val="28"/>
        </w:rPr>
        <w:t>] показали, что злоупотребление опиумом ассоциируется с крайне высоким риском острого коронарного синдрома (ОШ=24,5). Наши результаты частично перекликаются с этими данными: пациенты опиоидной группы чаще предъявляли жалобы на боли в груди (давящего характера), а также демонстрировали ЭКГ-признаки ишемии (ST-депрессии и инверсии зубца Т у 3,8%). Хотя абсолютная частота была невысокой, факт наличия ишемических маркеров у относительно молодых пациентов без тяжёлых соматических заболеваний указывает на прямое кардиотоксическое действие опиоидов.</w:t>
      </w:r>
    </w:p>
    <w:p w14:paraId="221F354D" w14:textId="022636BF" w:rsidR="000739B5"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 данным метаанализа S. Nakhaee и коллег [</w:t>
      </w:r>
      <w:r w:rsidR="000A63B1">
        <w:rPr>
          <w:rFonts w:ascii="Times New Roman" w:hAnsi="Times New Roman" w:cs="Times New Roman"/>
          <w:bCs/>
          <w:sz w:val="28"/>
          <w:szCs w:val="28"/>
        </w:rPr>
        <w:t>70</w:t>
      </w:r>
      <w:r w:rsidR="00093040">
        <w:rPr>
          <w:rFonts w:ascii="Times New Roman" w:hAnsi="Times New Roman" w:cs="Times New Roman"/>
          <w:bCs/>
          <w:sz w:val="28"/>
          <w:szCs w:val="28"/>
        </w:rPr>
        <w:t xml:space="preserve">,р. </w:t>
      </w:r>
      <w:r w:rsidR="000A63B1">
        <w:rPr>
          <w:rFonts w:ascii="Times New Roman" w:hAnsi="Times New Roman" w:cs="Times New Roman"/>
          <w:bCs/>
          <w:sz w:val="28"/>
          <w:szCs w:val="28"/>
        </w:rPr>
        <w:t>201</w:t>
      </w:r>
      <w:r w:rsidRPr="000A5947">
        <w:rPr>
          <w:rFonts w:ascii="Times New Roman" w:hAnsi="Times New Roman" w:cs="Times New Roman"/>
          <w:bCs/>
          <w:sz w:val="28"/>
          <w:szCs w:val="28"/>
        </w:rPr>
        <w:t>]</w:t>
      </w:r>
      <w:r w:rsidR="002651CF" w:rsidRPr="000A5947">
        <w:rPr>
          <w:rFonts w:ascii="Times New Roman" w:hAnsi="Times New Roman" w:cs="Times New Roman"/>
          <w:bCs/>
          <w:sz w:val="28"/>
          <w:szCs w:val="28"/>
        </w:rPr>
        <w:t xml:space="preserve"> и других исследований </w:t>
      </w:r>
      <w:r w:rsidRPr="000A5947">
        <w:rPr>
          <w:rFonts w:ascii="Times New Roman" w:hAnsi="Times New Roman" w:cs="Times New Roman"/>
          <w:bCs/>
          <w:sz w:val="28"/>
          <w:szCs w:val="28"/>
        </w:rPr>
        <w:t xml:space="preserve">опиаты увеличивают риск ИБС (ОШ=2,75) и сопровождаются </w:t>
      </w:r>
      <w:r w:rsidRPr="000A5947">
        <w:rPr>
          <w:rFonts w:ascii="Times New Roman" w:hAnsi="Times New Roman" w:cs="Times New Roman"/>
          <w:bCs/>
          <w:sz w:val="28"/>
          <w:szCs w:val="28"/>
        </w:rPr>
        <w:lastRenderedPageBreak/>
        <w:t>снижением ФВ ЛЖ после кардиохирургических вмешательств</w:t>
      </w:r>
      <w:r w:rsidR="000739B5" w:rsidRPr="000A5947">
        <w:rPr>
          <w:rFonts w:ascii="Times New Roman" w:hAnsi="Times New Roman" w:cs="Times New Roman"/>
          <w:bCs/>
          <w:sz w:val="28"/>
          <w:szCs w:val="28"/>
        </w:rPr>
        <w:t xml:space="preserve"> [</w:t>
      </w:r>
      <w:r w:rsidR="000A63B1">
        <w:rPr>
          <w:rFonts w:ascii="Times New Roman" w:hAnsi="Times New Roman" w:cs="Times New Roman"/>
          <w:bCs/>
          <w:sz w:val="28"/>
          <w:szCs w:val="28"/>
        </w:rPr>
        <w:t>80</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676</w:t>
      </w:r>
      <w:r w:rsidR="000739B5" w:rsidRPr="000A5947">
        <w:rPr>
          <w:rFonts w:ascii="Times New Roman" w:hAnsi="Times New Roman" w:cs="Times New Roman"/>
          <w:bCs/>
          <w:sz w:val="28"/>
          <w:szCs w:val="28"/>
        </w:rPr>
        <w:t>]</w:t>
      </w:r>
      <w:r w:rsidRPr="000A5947">
        <w:rPr>
          <w:rFonts w:ascii="Times New Roman" w:hAnsi="Times New Roman" w:cs="Times New Roman"/>
          <w:bCs/>
          <w:sz w:val="28"/>
          <w:szCs w:val="28"/>
        </w:rPr>
        <w:t xml:space="preserve">. </w:t>
      </w:r>
      <w:r w:rsidR="000739B5" w:rsidRPr="000A5947">
        <w:rPr>
          <w:rFonts w:ascii="Times New Roman" w:hAnsi="Times New Roman" w:cs="Times New Roman"/>
          <w:bCs/>
          <w:sz w:val="28"/>
          <w:szCs w:val="28"/>
        </w:rPr>
        <w:t>Дополнительные данные представляют работы N. Eizadi-Mood [</w:t>
      </w:r>
      <w:r w:rsidR="000A63B1">
        <w:rPr>
          <w:rFonts w:ascii="Times New Roman" w:hAnsi="Times New Roman" w:cs="Times New Roman"/>
          <w:bCs/>
          <w:sz w:val="28"/>
          <w:szCs w:val="28"/>
        </w:rPr>
        <w:t>82</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900</w:t>
      </w:r>
      <w:r w:rsidR="000739B5" w:rsidRPr="000A5947">
        <w:rPr>
          <w:rFonts w:ascii="Times New Roman" w:hAnsi="Times New Roman" w:cs="Times New Roman"/>
          <w:bCs/>
          <w:sz w:val="28"/>
          <w:szCs w:val="28"/>
        </w:rPr>
        <w:t>], где также продемонстрировано статистически значимое снижение ФВ у опийных наркопотребителей, и B. R. Darabad [</w:t>
      </w:r>
      <w:r w:rsidR="000A63B1">
        <w:rPr>
          <w:rFonts w:ascii="Times New Roman" w:hAnsi="Times New Roman" w:cs="Times New Roman"/>
          <w:bCs/>
          <w:sz w:val="28"/>
          <w:szCs w:val="28"/>
        </w:rPr>
        <w:t>69</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83</w:t>
      </w:r>
      <w:r w:rsidR="000739B5" w:rsidRPr="000A5947">
        <w:rPr>
          <w:rFonts w:ascii="Times New Roman" w:hAnsi="Times New Roman" w:cs="Times New Roman"/>
          <w:bCs/>
          <w:sz w:val="28"/>
          <w:szCs w:val="28"/>
        </w:rPr>
        <w:t xml:space="preserve">], установившего более низкие показатели ФВ среди пациентов, направленных на коронарографию. </w:t>
      </w:r>
      <w:r w:rsidRPr="000A5947">
        <w:rPr>
          <w:rFonts w:ascii="Times New Roman" w:hAnsi="Times New Roman" w:cs="Times New Roman"/>
          <w:bCs/>
          <w:sz w:val="28"/>
          <w:szCs w:val="28"/>
        </w:rPr>
        <w:t xml:space="preserve">Наши данные полностью это подтверждают: у 38,2% опиоидных пациентов </w:t>
      </w:r>
      <w:r w:rsidR="002651CF" w:rsidRPr="000A5947">
        <w:rPr>
          <w:rFonts w:ascii="Times New Roman" w:hAnsi="Times New Roman" w:cs="Times New Roman"/>
          <w:bCs/>
          <w:sz w:val="28"/>
          <w:szCs w:val="28"/>
        </w:rPr>
        <w:t xml:space="preserve">в абстинентный и постабстинентный периоды </w:t>
      </w:r>
      <w:r w:rsidRPr="000A5947">
        <w:rPr>
          <w:rFonts w:ascii="Times New Roman" w:hAnsi="Times New Roman" w:cs="Times New Roman"/>
          <w:bCs/>
          <w:sz w:val="28"/>
          <w:szCs w:val="28"/>
        </w:rPr>
        <w:t>было выявлено снижение ФВ, что значительно превышает показатели в группе СК</w:t>
      </w:r>
      <w:r w:rsidR="00010923"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(27,6%)</w:t>
      </w:r>
      <w:r w:rsidR="00A9525F">
        <w:rPr>
          <w:rFonts w:ascii="Times New Roman" w:hAnsi="Times New Roman" w:cs="Times New Roman"/>
          <w:bCs/>
          <w:sz w:val="28"/>
          <w:szCs w:val="28"/>
        </w:rPr>
        <w:t xml:space="preserve"> (</w:t>
      </w:r>
      <w:r w:rsidR="00A9525F" w:rsidRPr="00A9525F">
        <w:rPr>
          <w:rFonts w:ascii="Times New Roman" w:hAnsi="Times New Roman" w:cs="Times New Roman"/>
          <w:bCs/>
          <w:sz w:val="28"/>
          <w:szCs w:val="28"/>
        </w:rPr>
        <w:t>p=0,04</w:t>
      </w:r>
      <w:r w:rsidR="00A9525F">
        <w:rPr>
          <w:rFonts w:ascii="Times New Roman" w:hAnsi="Times New Roman" w:cs="Times New Roman"/>
          <w:bCs/>
          <w:sz w:val="28"/>
          <w:szCs w:val="28"/>
        </w:rPr>
        <w:t>)</w:t>
      </w:r>
      <w:r w:rsidRPr="000A5947">
        <w:rPr>
          <w:rFonts w:ascii="Times New Roman" w:hAnsi="Times New Roman" w:cs="Times New Roman"/>
          <w:bCs/>
          <w:sz w:val="28"/>
          <w:szCs w:val="28"/>
        </w:rPr>
        <w:t>.</w:t>
      </w:r>
      <w:r w:rsidR="002651CF" w:rsidRPr="000A5947">
        <w:rPr>
          <w:rFonts w:ascii="Times New Roman" w:hAnsi="Times New Roman" w:cs="Times New Roman"/>
          <w:bCs/>
          <w:sz w:val="28"/>
          <w:szCs w:val="28"/>
        </w:rPr>
        <w:t xml:space="preserve"> А в интоксикационный период только в группе опиоидов наблюдалось снижение ФВ в 91%.</w:t>
      </w:r>
      <w:r w:rsidRPr="000A5947">
        <w:rPr>
          <w:rFonts w:ascii="Times New Roman" w:hAnsi="Times New Roman" w:cs="Times New Roman"/>
          <w:bCs/>
          <w:sz w:val="28"/>
          <w:szCs w:val="28"/>
        </w:rPr>
        <w:t xml:space="preserve"> Это отражает хроническое ремоделирование миокарда и формирование кардиомиопатии на фоне длительной интоксикации.</w:t>
      </w:r>
      <w:r w:rsidR="000739B5" w:rsidRPr="000A5947">
        <w:rPr>
          <w:rFonts w:ascii="Times New Roman" w:hAnsi="Times New Roman" w:cs="Times New Roman"/>
          <w:bCs/>
          <w:sz w:val="28"/>
          <w:szCs w:val="28"/>
        </w:rPr>
        <w:t xml:space="preserve"> </w:t>
      </w:r>
    </w:p>
    <w:p w14:paraId="4ADDB868" w14:textId="59071EC7" w:rsidR="000739B5" w:rsidRPr="000A5947" w:rsidRDefault="000739B5"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Однако литература демонстрирует и противоречивые результаты. В исследованиях M. Masoomi [8</w:t>
      </w:r>
      <w:r w:rsidR="000A63B1">
        <w:rPr>
          <w:rFonts w:ascii="Times New Roman" w:hAnsi="Times New Roman" w:cs="Times New Roman"/>
          <w:bCs/>
          <w:sz w:val="28"/>
          <w:szCs w:val="28"/>
        </w:rPr>
        <w:t>3</w:t>
      </w:r>
      <w:r w:rsidR="00093040">
        <w:rPr>
          <w:rFonts w:ascii="Times New Roman" w:hAnsi="Times New Roman" w:cs="Times New Roman"/>
          <w:bCs/>
          <w:sz w:val="28"/>
          <w:szCs w:val="28"/>
        </w:rPr>
        <w:t xml:space="preserve">,р. </w:t>
      </w:r>
      <w:r w:rsidR="000A63B1">
        <w:rPr>
          <w:rFonts w:ascii="Times New Roman" w:hAnsi="Times New Roman" w:cs="Times New Roman"/>
          <w:bCs/>
          <w:sz w:val="28"/>
          <w:szCs w:val="28"/>
        </w:rPr>
        <w:t>182</w:t>
      </w:r>
      <w:r w:rsidRPr="000A5947">
        <w:rPr>
          <w:rFonts w:ascii="Times New Roman" w:hAnsi="Times New Roman" w:cs="Times New Roman"/>
          <w:bCs/>
          <w:sz w:val="28"/>
          <w:szCs w:val="28"/>
        </w:rPr>
        <w:t>], F. Dehghani [7</w:t>
      </w:r>
      <w:r w:rsidR="000A63B1">
        <w:rPr>
          <w:rFonts w:ascii="Times New Roman" w:hAnsi="Times New Roman" w:cs="Times New Roman"/>
          <w:bCs/>
          <w:sz w:val="28"/>
          <w:szCs w:val="28"/>
        </w:rPr>
        <w:t>5</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35</w:t>
      </w:r>
      <w:r w:rsidRPr="000A5947">
        <w:rPr>
          <w:rFonts w:ascii="Times New Roman" w:hAnsi="Times New Roman" w:cs="Times New Roman"/>
          <w:bCs/>
          <w:sz w:val="28"/>
          <w:szCs w:val="28"/>
        </w:rPr>
        <w:t>] и H. Reza Javadi [7</w:t>
      </w:r>
      <w:r w:rsidR="000A63B1">
        <w:rPr>
          <w:rFonts w:ascii="Times New Roman" w:hAnsi="Times New Roman" w:cs="Times New Roman"/>
          <w:bCs/>
          <w:sz w:val="28"/>
          <w:szCs w:val="28"/>
        </w:rPr>
        <w:t>7</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1</w:t>
      </w:r>
      <w:r w:rsidRPr="000A5947">
        <w:rPr>
          <w:rFonts w:ascii="Times New Roman" w:hAnsi="Times New Roman" w:cs="Times New Roman"/>
          <w:bCs/>
          <w:sz w:val="28"/>
          <w:szCs w:val="28"/>
        </w:rPr>
        <w:t>] достоверных различий по уровню ФВ между группами зависимых и контрольных пациентов выявлено не было, что может объясняться ограниченными выборками, разнородностью пациентов и различиями в длительности и путях употребления опиоидов. Сходные результаты были получены A. Sharafi и коллегами [8</w:t>
      </w:r>
      <w:r w:rsidR="000A63B1">
        <w:rPr>
          <w:rFonts w:ascii="Times New Roman" w:hAnsi="Times New Roman" w:cs="Times New Roman"/>
          <w:bCs/>
          <w:sz w:val="28"/>
          <w:szCs w:val="28"/>
        </w:rPr>
        <w:t>4</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115</w:t>
      </w:r>
      <w:r w:rsidRPr="000A5947">
        <w:rPr>
          <w:rFonts w:ascii="Times New Roman" w:hAnsi="Times New Roman" w:cs="Times New Roman"/>
          <w:bCs/>
          <w:sz w:val="28"/>
          <w:szCs w:val="28"/>
        </w:rPr>
        <w:t>], которые в крупной ретроспективной выборке (1545 пациентов, подвергшихся ЧКВ) не выявили достоверных различий по ФВ и частоте неблагоприятных событий.</w:t>
      </w:r>
    </w:p>
    <w:p w14:paraId="1005F0CA" w14:textId="3B9E4049"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Эксперименты S. Joukar и соавт. [7</w:t>
      </w:r>
      <w:r w:rsidR="000A63B1">
        <w:rPr>
          <w:rFonts w:ascii="Times New Roman" w:hAnsi="Times New Roman" w:cs="Times New Roman"/>
          <w:bCs/>
          <w:sz w:val="28"/>
          <w:szCs w:val="28"/>
        </w:rPr>
        <w:t>3</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1</w:t>
      </w:r>
      <w:r w:rsidRPr="000A5947">
        <w:rPr>
          <w:rFonts w:ascii="Times New Roman" w:hAnsi="Times New Roman" w:cs="Times New Roman"/>
          <w:bCs/>
          <w:sz w:val="28"/>
          <w:szCs w:val="28"/>
        </w:rPr>
        <w:t>] показали, что даже пассивное воздействие опиума у животных вызывает повышение тропонинов и изменения ЭКГ, отражающие повреждение миокарда. Наши результаты согласуются с этими выводами: несмотря на отрицательные экспресс-тесты на тропонин, у пациентов наблюдались хронические признаки повреждения (Q-зубцы, снижение ФВ), что можно трактовать как субклиническое, но кумулятивное повреждение миокарда.</w:t>
      </w:r>
    </w:p>
    <w:p w14:paraId="75567109" w14:textId="0BF69F6E"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Исследования S.M. Sadr Bafghi [7</w:t>
      </w:r>
      <w:r w:rsidR="000A63B1">
        <w:rPr>
          <w:rFonts w:ascii="Times New Roman" w:hAnsi="Times New Roman" w:cs="Times New Roman"/>
          <w:bCs/>
          <w:sz w:val="28"/>
          <w:szCs w:val="28"/>
        </w:rPr>
        <w:t>4</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218</w:t>
      </w:r>
      <w:r w:rsidRPr="000A5947">
        <w:rPr>
          <w:rFonts w:ascii="Times New Roman" w:hAnsi="Times New Roman" w:cs="Times New Roman"/>
          <w:bCs/>
          <w:sz w:val="28"/>
          <w:szCs w:val="28"/>
        </w:rPr>
        <w:t>], F. Dehghan [7</w:t>
      </w:r>
      <w:r w:rsidR="000A63B1">
        <w:rPr>
          <w:rFonts w:ascii="Times New Roman" w:hAnsi="Times New Roman" w:cs="Times New Roman"/>
          <w:bCs/>
          <w:sz w:val="28"/>
          <w:szCs w:val="28"/>
        </w:rPr>
        <w:t>5</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35</w:t>
      </w:r>
      <w:r w:rsidRPr="000A5947">
        <w:rPr>
          <w:rFonts w:ascii="Times New Roman" w:hAnsi="Times New Roman" w:cs="Times New Roman"/>
          <w:bCs/>
          <w:sz w:val="28"/>
          <w:szCs w:val="28"/>
        </w:rPr>
        <w:t>], B. Azimzade-Sarwar [7</w:t>
      </w:r>
      <w:r w:rsidR="000A63B1">
        <w:rPr>
          <w:rFonts w:ascii="Times New Roman" w:hAnsi="Times New Roman" w:cs="Times New Roman"/>
          <w:bCs/>
          <w:sz w:val="28"/>
          <w:szCs w:val="28"/>
        </w:rPr>
        <w:t>6</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1134</w:t>
      </w:r>
      <w:r w:rsidRPr="000A5947">
        <w:rPr>
          <w:rFonts w:ascii="Times New Roman" w:hAnsi="Times New Roman" w:cs="Times New Roman"/>
          <w:bCs/>
          <w:sz w:val="28"/>
          <w:szCs w:val="28"/>
        </w:rPr>
        <w:t>], H. Reza Javadi [7</w:t>
      </w:r>
      <w:r w:rsidR="000A63B1">
        <w:rPr>
          <w:rFonts w:ascii="Times New Roman" w:hAnsi="Times New Roman" w:cs="Times New Roman"/>
          <w:bCs/>
          <w:sz w:val="28"/>
          <w:szCs w:val="28"/>
        </w:rPr>
        <w:t>7</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1</w:t>
      </w:r>
      <w:r w:rsidRPr="000A5947">
        <w:rPr>
          <w:rFonts w:ascii="Times New Roman" w:hAnsi="Times New Roman" w:cs="Times New Roman"/>
          <w:bCs/>
          <w:sz w:val="28"/>
          <w:szCs w:val="28"/>
        </w:rPr>
        <w:t>] и G. Davoodi [7</w:t>
      </w:r>
      <w:r w:rsidR="000A63B1">
        <w:rPr>
          <w:rFonts w:ascii="Times New Roman" w:hAnsi="Times New Roman" w:cs="Times New Roman"/>
          <w:bCs/>
          <w:sz w:val="28"/>
          <w:szCs w:val="28"/>
        </w:rPr>
        <w:t>8</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48</w:t>
      </w:r>
      <w:r w:rsidRPr="000A5947">
        <w:rPr>
          <w:rFonts w:ascii="Times New Roman" w:hAnsi="Times New Roman" w:cs="Times New Roman"/>
          <w:bCs/>
          <w:sz w:val="28"/>
          <w:szCs w:val="28"/>
        </w:rPr>
        <w:t xml:space="preserve">] показали неоднозначные результаты: не всегда выявлялись различия в летальности, однако отмечалась тенденция к более высоким рискам осложнений и повторных госпитализаций у опиоидных пациентов. Наши данные позволяют предположить, что основная угроза этой группы связана не с острыми, а с хроническими изменениями сердца </w:t>
      </w:r>
      <w:r w:rsidR="002D7BD6">
        <w:rPr>
          <w:rFonts w:ascii="Times New Roman" w:hAnsi="Times New Roman" w:cs="Times New Roman"/>
          <w:bCs/>
          <w:sz w:val="28"/>
          <w:szCs w:val="28"/>
        </w:rPr>
        <w:t>–</w:t>
      </w:r>
      <w:r w:rsidRPr="000A5947">
        <w:rPr>
          <w:rFonts w:ascii="Times New Roman" w:hAnsi="Times New Roman" w:cs="Times New Roman"/>
          <w:bCs/>
          <w:sz w:val="28"/>
          <w:szCs w:val="28"/>
        </w:rPr>
        <w:t xml:space="preserve"> снижением ФВ, клапанными регургитациями и структурным ремоделированием, что вед</w:t>
      </w:r>
      <w:r w:rsidR="003A3829" w:rsidRPr="000A5947">
        <w:rPr>
          <w:rFonts w:ascii="Times New Roman" w:hAnsi="Times New Roman" w:cs="Times New Roman"/>
          <w:bCs/>
          <w:sz w:val="28"/>
          <w:szCs w:val="28"/>
        </w:rPr>
        <w:t>е</w:t>
      </w:r>
      <w:r w:rsidRPr="000A5947">
        <w:rPr>
          <w:rFonts w:ascii="Times New Roman" w:hAnsi="Times New Roman" w:cs="Times New Roman"/>
          <w:bCs/>
          <w:sz w:val="28"/>
          <w:szCs w:val="28"/>
        </w:rPr>
        <w:t>т к сердечной недостаточности. Этот вывод согласуется с метаанализом и клиническими наблюдениями, представленными S. Nakhaee и соавт. [</w:t>
      </w:r>
      <w:r w:rsidR="000A63B1">
        <w:rPr>
          <w:rFonts w:ascii="Times New Roman" w:hAnsi="Times New Roman" w:cs="Times New Roman"/>
          <w:bCs/>
          <w:sz w:val="28"/>
          <w:szCs w:val="28"/>
        </w:rPr>
        <w:t>70</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201</w:t>
      </w:r>
      <w:r w:rsidRPr="000A5947">
        <w:rPr>
          <w:rFonts w:ascii="Times New Roman" w:hAnsi="Times New Roman" w:cs="Times New Roman"/>
          <w:bCs/>
          <w:sz w:val="28"/>
          <w:szCs w:val="28"/>
        </w:rPr>
        <w:t>].</w:t>
      </w:r>
    </w:p>
    <w:p w14:paraId="3DB0CCDE" w14:textId="5FEE9828"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Несмотря на это, крупные популяционные исследования подтверждают неблагоприятное влияние опиоидов на сердечно-сосудистую смертность. Так, в исследовании H. Khademi и коллег [8</w:t>
      </w:r>
      <w:r w:rsidR="000A63B1">
        <w:rPr>
          <w:rFonts w:ascii="Times New Roman" w:hAnsi="Times New Roman" w:cs="Times New Roman"/>
          <w:bCs/>
          <w:sz w:val="28"/>
          <w:szCs w:val="28"/>
        </w:rPr>
        <w:t>5</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1</w:t>
      </w:r>
      <w:r w:rsidRPr="000A5947">
        <w:rPr>
          <w:rFonts w:ascii="Times New Roman" w:hAnsi="Times New Roman" w:cs="Times New Roman"/>
          <w:bCs/>
          <w:sz w:val="28"/>
          <w:szCs w:val="28"/>
        </w:rPr>
        <w:t>], включившем более 50 тысяч респондентов, употребление опиума ассоциировалось с повышением риска смерти от ИБС. В то же время в обзорной работе P. Roayaei и соавт. [8</w:t>
      </w:r>
      <w:r w:rsidR="000A63B1">
        <w:rPr>
          <w:rFonts w:ascii="Times New Roman" w:hAnsi="Times New Roman" w:cs="Times New Roman"/>
          <w:bCs/>
          <w:sz w:val="28"/>
          <w:szCs w:val="28"/>
        </w:rPr>
        <w:t>6</w:t>
      </w:r>
      <w:r w:rsidR="00C239D5">
        <w:rPr>
          <w:rFonts w:ascii="Times New Roman" w:hAnsi="Times New Roman" w:cs="Times New Roman"/>
          <w:bCs/>
          <w:sz w:val="28"/>
          <w:szCs w:val="28"/>
        </w:rPr>
        <w:t xml:space="preserve">,р. </w:t>
      </w:r>
      <w:r w:rsidR="000A63B1">
        <w:rPr>
          <w:rFonts w:ascii="Times New Roman" w:hAnsi="Times New Roman" w:cs="Times New Roman"/>
          <w:bCs/>
          <w:sz w:val="28"/>
          <w:szCs w:val="28"/>
        </w:rPr>
        <w:t>482</w:t>
      </w:r>
      <w:r w:rsidRPr="000A5947">
        <w:rPr>
          <w:rFonts w:ascii="Times New Roman" w:hAnsi="Times New Roman" w:cs="Times New Roman"/>
          <w:bCs/>
          <w:sz w:val="28"/>
          <w:szCs w:val="28"/>
        </w:rPr>
        <w:t xml:space="preserve">] отмечено, что влияние опиоидов на ФВ не всегда достигает статистической </w:t>
      </w:r>
      <w:r w:rsidRPr="000A5947">
        <w:rPr>
          <w:rFonts w:ascii="Times New Roman" w:hAnsi="Times New Roman" w:cs="Times New Roman"/>
          <w:bCs/>
          <w:sz w:val="28"/>
          <w:szCs w:val="28"/>
        </w:rPr>
        <w:lastRenderedPageBreak/>
        <w:t>значимости, что указывает на неоднородность данных и необходимость дальнейших проспективных исследований.</w:t>
      </w:r>
    </w:p>
    <w:p w14:paraId="42B03491" w14:textId="63237B5F"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Полученные нами данные в целом согласуются с привед</w:t>
      </w:r>
      <w:r w:rsidR="00A9525F">
        <w:rPr>
          <w:rFonts w:ascii="Times New Roman" w:hAnsi="Times New Roman" w:cs="Times New Roman"/>
          <w:bCs/>
          <w:sz w:val="28"/>
          <w:szCs w:val="28"/>
        </w:rPr>
        <w:t>е</w:t>
      </w:r>
      <w:r w:rsidRPr="000A5947">
        <w:rPr>
          <w:rFonts w:ascii="Times New Roman" w:hAnsi="Times New Roman" w:cs="Times New Roman"/>
          <w:bCs/>
          <w:sz w:val="28"/>
          <w:szCs w:val="28"/>
        </w:rPr>
        <w:t xml:space="preserve">нными выше исследованиями. В группе пациентов с опиоидной зависимостью снижение ФВ регистрировалось значительно чаще, чем у лиц, употреблявших </w:t>
      </w:r>
      <w:r w:rsidR="000739B5" w:rsidRPr="000A5947">
        <w:rPr>
          <w:rFonts w:ascii="Times New Roman" w:hAnsi="Times New Roman" w:cs="Times New Roman"/>
          <w:bCs/>
          <w:sz w:val="28"/>
          <w:szCs w:val="28"/>
        </w:rPr>
        <w:t>СКт</w:t>
      </w:r>
      <w:r w:rsidRPr="000A5947">
        <w:rPr>
          <w:rFonts w:ascii="Times New Roman" w:hAnsi="Times New Roman" w:cs="Times New Roman"/>
          <w:bCs/>
          <w:sz w:val="28"/>
          <w:szCs w:val="28"/>
        </w:rPr>
        <w:t>: 38,2% против 27,6%</w:t>
      </w:r>
      <w:r w:rsidR="00A9525F">
        <w:rPr>
          <w:rFonts w:ascii="Times New Roman" w:hAnsi="Times New Roman" w:cs="Times New Roman"/>
          <w:bCs/>
          <w:sz w:val="28"/>
          <w:szCs w:val="28"/>
        </w:rPr>
        <w:t xml:space="preserve">, </w:t>
      </w:r>
      <w:r w:rsidR="00A9525F" w:rsidRPr="00A9525F">
        <w:rPr>
          <w:rFonts w:ascii="Times New Roman" w:hAnsi="Times New Roman" w:cs="Times New Roman"/>
          <w:bCs/>
          <w:sz w:val="28"/>
          <w:szCs w:val="28"/>
        </w:rPr>
        <w:t>p=0,04</w:t>
      </w:r>
      <w:r w:rsidRPr="000A5947">
        <w:rPr>
          <w:rFonts w:ascii="Times New Roman" w:hAnsi="Times New Roman" w:cs="Times New Roman"/>
          <w:bCs/>
          <w:sz w:val="28"/>
          <w:szCs w:val="28"/>
        </w:rPr>
        <w:t>. При этом именно в опиоидной группе встречались случаи выраженной систолической дисфункции (ФВ &lt;40%), ассоциированные с хронической сердечной недостаточностью.</w:t>
      </w:r>
    </w:p>
    <w:p w14:paraId="59E914A8" w14:textId="4F5EE17B"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В отличие от группы СК</w:t>
      </w:r>
      <w:r w:rsidR="000739B5" w:rsidRPr="000A5947">
        <w:rPr>
          <w:rFonts w:ascii="Times New Roman" w:hAnsi="Times New Roman" w:cs="Times New Roman"/>
          <w:bCs/>
          <w:sz w:val="28"/>
          <w:szCs w:val="28"/>
        </w:rPr>
        <w:t>т</w:t>
      </w:r>
      <w:r w:rsidRPr="000A5947">
        <w:rPr>
          <w:rFonts w:ascii="Times New Roman" w:hAnsi="Times New Roman" w:cs="Times New Roman"/>
          <w:bCs/>
          <w:sz w:val="28"/>
          <w:szCs w:val="28"/>
        </w:rPr>
        <w:t>, где нарушения носили преимущественно функциональный и транзиторный характер (удлинение интервала QT, тахикардия, артериальная гипертензия в острой фазе), у пациентов с опиоидной зависимостью превалировали стойкие структурные изменения миокарда: снижение ФВ, дилатация камер сердца, клапанные регургитации II степени. Это соответствует данным Najafi [</w:t>
      </w:r>
      <w:r w:rsidR="000A63B1">
        <w:rPr>
          <w:rFonts w:ascii="Times New Roman" w:hAnsi="Times New Roman" w:cs="Times New Roman"/>
          <w:bCs/>
          <w:sz w:val="28"/>
          <w:szCs w:val="28"/>
        </w:rPr>
        <w:t>80</w:t>
      </w:r>
      <w:r w:rsidR="00C239D5">
        <w:rPr>
          <w:rFonts w:ascii="Times New Roman" w:hAnsi="Times New Roman" w:cs="Times New Roman"/>
          <w:bCs/>
          <w:sz w:val="28"/>
          <w:szCs w:val="28"/>
        </w:rPr>
        <w:t xml:space="preserve">,р. </w:t>
      </w:r>
      <w:r w:rsidR="000D7A26">
        <w:rPr>
          <w:rFonts w:ascii="Times New Roman" w:hAnsi="Times New Roman" w:cs="Times New Roman"/>
          <w:bCs/>
          <w:sz w:val="28"/>
          <w:szCs w:val="28"/>
        </w:rPr>
        <w:t>676</w:t>
      </w:r>
      <w:r w:rsidRPr="000A5947">
        <w:rPr>
          <w:rFonts w:ascii="Times New Roman" w:hAnsi="Times New Roman" w:cs="Times New Roman"/>
          <w:bCs/>
          <w:sz w:val="28"/>
          <w:szCs w:val="28"/>
        </w:rPr>
        <w:t>], Safaei [6</w:t>
      </w:r>
      <w:r w:rsidR="000D7A26">
        <w:rPr>
          <w:rFonts w:ascii="Times New Roman" w:hAnsi="Times New Roman" w:cs="Times New Roman"/>
          <w:bCs/>
          <w:sz w:val="28"/>
          <w:szCs w:val="28"/>
        </w:rPr>
        <w:t>7</w:t>
      </w:r>
      <w:r w:rsidR="00C239D5">
        <w:rPr>
          <w:rFonts w:ascii="Times New Roman" w:hAnsi="Times New Roman" w:cs="Times New Roman"/>
          <w:bCs/>
          <w:sz w:val="28"/>
          <w:szCs w:val="28"/>
        </w:rPr>
        <w:t xml:space="preserve">,р. </w:t>
      </w:r>
      <w:r w:rsidR="000D7A26">
        <w:rPr>
          <w:rFonts w:ascii="Times New Roman" w:hAnsi="Times New Roman" w:cs="Times New Roman"/>
          <w:bCs/>
          <w:sz w:val="28"/>
          <w:szCs w:val="28"/>
        </w:rPr>
        <w:t>2594</w:t>
      </w:r>
      <w:r w:rsidRPr="000A5947">
        <w:rPr>
          <w:rFonts w:ascii="Times New Roman" w:hAnsi="Times New Roman" w:cs="Times New Roman"/>
          <w:bCs/>
          <w:sz w:val="28"/>
          <w:szCs w:val="28"/>
        </w:rPr>
        <w:t>] и Nakhaee [</w:t>
      </w:r>
      <w:r w:rsidR="000D7A26">
        <w:rPr>
          <w:rFonts w:ascii="Times New Roman" w:hAnsi="Times New Roman" w:cs="Times New Roman"/>
          <w:bCs/>
          <w:sz w:val="28"/>
          <w:szCs w:val="28"/>
        </w:rPr>
        <w:t>70</w:t>
      </w:r>
      <w:r w:rsidR="00C239D5">
        <w:rPr>
          <w:rFonts w:ascii="Times New Roman" w:hAnsi="Times New Roman" w:cs="Times New Roman"/>
          <w:bCs/>
          <w:sz w:val="28"/>
          <w:szCs w:val="28"/>
        </w:rPr>
        <w:t xml:space="preserve">,р. </w:t>
      </w:r>
      <w:r w:rsidR="000D7A26">
        <w:rPr>
          <w:rFonts w:ascii="Times New Roman" w:hAnsi="Times New Roman" w:cs="Times New Roman"/>
          <w:bCs/>
          <w:sz w:val="28"/>
          <w:szCs w:val="28"/>
        </w:rPr>
        <w:t>201</w:t>
      </w:r>
      <w:r w:rsidRPr="000A5947">
        <w:rPr>
          <w:rFonts w:ascii="Times New Roman" w:hAnsi="Times New Roman" w:cs="Times New Roman"/>
          <w:bCs/>
          <w:sz w:val="28"/>
          <w:szCs w:val="28"/>
        </w:rPr>
        <w:t>], указывающих на хроническое ремоделирование миокарда при длительном употреблении опиатов.</w:t>
      </w:r>
    </w:p>
    <w:p w14:paraId="14CFA0D3" w14:textId="4667EAEA"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Литературные данные подтверждают, что хроническое употребление опиоидов повышает риск снижения ФВ и развития сердечной недостаточности, особенно в сочетании с ИБС и послеоперационными состояниями. Несмотря на наличие отдельных исследований, не выявивших статистически значимых различий [7</w:t>
      </w:r>
      <w:r w:rsidR="000D7A26">
        <w:rPr>
          <w:rFonts w:ascii="Times New Roman" w:hAnsi="Times New Roman" w:cs="Times New Roman"/>
          <w:bCs/>
          <w:sz w:val="28"/>
          <w:szCs w:val="28"/>
        </w:rPr>
        <w:t>5</w:t>
      </w:r>
      <w:r w:rsidR="00C239D5">
        <w:rPr>
          <w:rFonts w:ascii="Times New Roman" w:hAnsi="Times New Roman" w:cs="Times New Roman"/>
          <w:bCs/>
          <w:sz w:val="28"/>
          <w:szCs w:val="28"/>
        </w:rPr>
        <w:t xml:space="preserve">,р. </w:t>
      </w:r>
      <w:r w:rsidR="000D7A26">
        <w:rPr>
          <w:rFonts w:ascii="Times New Roman" w:hAnsi="Times New Roman" w:cs="Times New Roman"/>
          <w:bCs/>
          <w:sz w:val="28"/>
          <w:szCs w:val="28"/>
        </w:rPr>
        <w:t>35</w:t>
      </w:r>
      <w:r w:rsidRPr="000A5947">
        <w:rPr>
          <w:rFonts w:ascii="Times New Roman" w:hAnsi="Times New Roman" w:cs="Times New Roman"/>
          <w:bCs/>
          <w:sz w:val="28"/>
          <w:szCs w:val="28"/>
        </w:rPr>
        <w:t>], общая тенденция указывает на неблагоприятное влияние опиоидов.</w:t>
      </w:r>
    </w:p>
    <w:p w14:paraId="26167365" w14:textId="7F9BD117" w:rsidR="00545459" w:rsidRPr="000A5947" w:rsidRDefault="00545459"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Наши результаты усиливают эти наблюдения, поскольку частота снижения ФВ в группе опиоидов была почти на 11% выше, чем в группе СК</w:t>
      </w:r>
      <w:r w:rsidR="000739B5" w:rsidRPr="000A5947">
        <w:rPr>
          <w:rFonts w:ascii="Times New Roman" w:hAnsi="Times New Roman" w:cs="Times New Roman"/>
          <w:bCs/>
          <w:sz w:val="28"/>
          <w:szCs w:val="28"/>
        </w:rPr>
        <w:t>т</w:t>
      </w:r>
      <w:r w:rsidRPr="000A5947">
        <w:rPr>
          <w:rFonts w:ascii="Times New Roman" w:hAnsi="Times New Roman" w:cs="Times New Roman"/>
          <w:bCs/>
          <w:sz w:val="28"/>
          <w:szCs w:val="28"/>
        </w:rPr>
        <w:t>. Это подч</w:t>
      </w:r>
      <w:r w:rsidR="003A3829" w:rsidRPr="000A5947">
        <w:rPr>
          <w:rFonts w:ascii="Times New Roman" w:hAnsi="Times New Roman" w:cs="Times New Roman"/>
          <w:bCs/>
          <w:sz w:val="28"/>
          <w:szCs w:val="28"/>
        </w:rPr>
        <w:t>е</w:t>
      </w:r>
      <w:r w:rsidRPr="000A5947">
        <w:rPr>
          <w:rFonts w:ascii="Times New Roman" w:hAnsi="Times New Roman" w:cs="Times New Roman"/>
          <w:bCs/>
          <w:sz w:val="28"/>
          <w:szCs w:val="28"/>
        </w:rPr>
        <w:t>ркивает, что опиоиды обладают выраженным кардиотоксическим эффектом, реализующимся через структурное повреждение миокарда и снижение насосной функции, тогда как СК</w:t>
      </w:r>
      <w:r w:rsidR="000739B5"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влияют преимущественно на электрофизиологию сердца.</w:t>
      </w:r>
    </w:p>
    <w:p w14:paraId="67BE463B" w14:textId="48861DC1" w:rsidR="00E65EAE" w:rsidRPr="000A5947" w:rsidRDefault="00E65EAE"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Таким образом, можно констатировать, что у лиц, злоупотребляющих СКт, в частности α-PVP и мефедроном, доминируют острые и функциональные нарушения ССС. Эти изменения проявляются в виде тахикардии, удлинения интервала QT</w:t>
      </w:r>
      <w:r w:rsidR="00E31227" w:rsidRPr="000A5947">
        <w:rPr>
          <w:rFonts w:ascii="Times New Roman" w:hAnsi="Times New Roman" w:cs="Times New Roman"/>
          <w:sz w:val="28"/>
          <w:szCs w:val="28"/>
        </w:rPr>
        <w:t>c</w:t>
      </w:r>
      <w:r w:rsidRPr="000A5947">
        <w:rPr>
          <w:rFonts w:ascii="Times New Roman" w:hAnsi="Times New Roman" w:cs="Times New Roman"/>
          <w:bCs/>
          <w:sz w:val="28"/>
          <w:szCs w:val="28"/>
        </w:rPr>
        <w:t xml:space="preserve"> и различных вариантов нарушений реполяризации, что в совокупности формирует высокий риск злокачественных аритмий и внезапной сердечной смерти. Существенным является то, что большая часть указанных нарушений носит транзиторный и функциональный характер: в абстинентном и постабстинентном периодах они имеют тенденцию к регрессу, что согласуется с данными литературы о симпатомиметическом и обратимом действии психостимуляторов на электрофизиологические процессы. Однако именно в остром периоде такие изменения приобретают особую клиническую значимость, поскольку внезапные жизнеугрожающие аритмии способны привести к летальному исходу даже у лиц без предшествующих структурных заболеваний миокарда. Следовательно, к группе потребителей СК</w:t>
      </w:r>
      <w:r w:rsidR="00E31227" w:rsidRPr="000A5947">
        <w:rPr>
          <w:rFonts w:ascii="Times New Roman" w:hAnsi="Times New Roman" w:cs="Times New Roman"/>
          <w:bCs/>
          <w:sz w:val="28"/>
          <w:szCs w:val="28"/>
        </w:rPr>
        <w:t>т</w:t>
      </w:r>
      <w:r w:rsidRPr="000A5947">
        <w:rPr>
          <w:rFonts w:ascii="Times New Roman" w:hAnsi="Times New Roman" w:cs="Times New Roman"/>
          <w:bCs/>
          <w:sz w:val="28"/>
          <w:szCs w:val="28"/>
        </w:rPr>
        <w:t xml:space="preserve"> следует относиться как к пациентам с потенциально высоким риском внезапной сердечной смерти, </w:t>
      </w:r>
      <w:r w:rsidRPr="000A5947">
        <w:rPr>
          <w:rFonts w:ascii="Times New Roman" w:hAnsi="Times New Roman" w:cs="Times New Roman"/>
          <w:bCs/>
          <w:sz w:val="28"/>
          <w:szCs w:val="28"/>
        </w:rPr>
        <w:lastRenderedPageBreak/>
        <w:t>требующим тщательного мониторинга сердечного ритма и своевременной профилактики аритмогенных осложнений.</w:t>
      </w:r>
    </w:p>
    <w:p w14:paraId="5487D8A0" w14:textId="0A39796D" w:rsidR="00E65EAE" w:rsidRPr="000A5947" w:rsidRDefault="00E65EAE"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 xml:space="preserve">В противоположность этому, у пациентов с опиоидной зависимостью формируется принципиально иной паттерн поражения </w:t>
      </w:r>
      <w:r w:rsidR="003A3829" w:rsidRPr="000A5947">
        <w:rPr>
          <w:rFonts w:ascii="Times New Roman" w:hAnsi="Times New Roman" w:cs="Times New Roman"/>
          <w:bCs/>
          <w:sz w:val="28"/>
          <w:szCs w:val="28"/>
        </w:rPr>
        <w:t>сердечно-сосудистой системы</w:t>
      </w:r>
      <w:r w:rsidRPr="000A5947">
        <w:rPr>
          <w:rFonts w:ascii="Times New Roman" w:hAnsi="Times New Roman" w:cs="Times New Roman"/>
          <w:bCs/>
          <w:sz w:val="28"/>
          <w:szCs w:val="28"/>
        </w:rPr>
        <w:t>. Для данной категории больных характерны хронические и структурные изменения миокарда, которые развиваются на фоне длительного стажа употребления, старшего возраста и высокой распространённости внутривенного пути введения. Основными проявлениями этих нарушений являются снижение ФВ, формирование хронической сердечной недостаточности, появление патологических зубцов Q, отражающих перенесённые ишемические эпизоды, а также признаки ишемии миокарда различной выраженности. Эти изменения носят прогрессирующий характер, свидетельствуя о ремоделировании миокарда и нарастающей дисфункции сердечной мышцы. В отличие от функциональных нарушений при СКт, данные патологические процессы у опиоидных наркопотребителей редко регрессируют и, напротив, определяют неблагоприятный прогноз, ассоциированный с высоким риском декомпенсации, повторных коронарных событий и летальности.</w:t>
      </w:r>
    </w:p>
    <w:p w14:paraId="0D2C69E4" w14:textId="7B9B5C45" w:rsidR="001C7EF1" w:rsidRPr="000A5947" w:rsidRDefault="00E65EAE"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Совокупность полученных данных подч</w:t>
      </w:r>
      <w:r w:rsidR="007E1867">
        <w:rPr>
          <w:rFonts w:ascii="Times New Roman" w:hAnsi="Times New Roman" w:cs="Times New Roman"/>
          <w:bCs/>
          <w:sz w:val="28"/>
          <w:szCs w:val="28"/>
        </w:rPr>
        <w:t>е</w:t>
      </w:r>
      <w:r w:rsidRPr="000A5947">
        <w:rPr>
          <w:rFonts w:ascii="Times New Roman" w:hAnsi="Times New Roman" w:cs="Times New Roman"/>
          <w:bCs/>
          <w:sz w:val="28"/>
          <w:szCs w:val="28"/>
        </w:rPr>
        <w:t>ркивает необходимость дифференцированного клинического подхода к диагностике, мониторингу и терапии данных категорий пациентов. В клинической практике у лиц, злоупотребляющих СКт, приоритетом является раннее выявление электрофизиологических нарушений, регулярный контроль параметров ЭКГ, мониторинг интервала QTс и проведение мероприятий, направленных на профилактику фатальных аритмий. В то же время ведение пациентов с опиоидной зависимостью должно быть сосредоточено на коррекции хронической сердечной недостаточности, проведении вторичной профилактики ИБС, раннем выявлении и лечении постинфарктных изменений, а также комплексном контроле сопутствующих инфекционных осложнений, обусловленных преимущественно внутривенным введением наркотиков. Такой комплексный, индивидуализированный подход позволяет повысить эффективность медицинской помощи, минимизировать риск внезапной смерти у пациентов с СКт и снизить частоту декомпенсации сердечно-сосудистых заболеваний у опиоидных наркопотребителей.</w:t>
      </w:r>
    </w:p>
    <w:p w14:paraId="578D482D" w14:textId="456874E3" w:rsidR="00E31227" w:rsidRPr="000A5947" w:rsidRDefault="00E31227" w:rsidP="00CB6B76">
      <w:pPr>
        <w:spacing w:after="0" w:line="240" w:lineRule="auto"/>
        <w:ind w:firstLine="567"/>
        <w:jc w:val="both"/>
        <w:rPr>
          <w:rFonts w:ascii="Times New Roman" w:hAnsi="Times New Roman" w:cs="Times New Roman"/>
          <w:bCs/>
          <w:sz w:val="28"/>
          <w:szCs w:val="28"/>
        </w:rPr>
      </w:pPr>
      <w:r w:rsidRPr="000A5947">
        <w:rPr>
          <w:rFonts w:ascii="Times New Roman" w:hAnsi="Times New Roman" w:cs="Times New Roman"/>
          <w:bCs/>
          <w:sz w:val="28"/>
          <w:szCs w:val="28"/>
        </w:rPr>
        <w:t>Таким образом, мы пришли к следующим выводам:</w:t>
      </w:r>
    </w:p>
    <w:p w14:paraId="042AB4CE" w14:textId="77777777" w:rsidR="00983779" w:rsidRPr="00983779" w:rsidRDefault="00983779" w:rsidP="00983779">
      <w:pPr>
        <w:spacing w:after="0" w:line="240" w:lineRule="auto"/>
        <w:ind w:firstLine="567"/>
        <w:jc w:val="both"/>
        <w:rPr>
          <w:rFonts w:ascii="Times New Roman" w:eastAsia="Calibri" w:hAnsi="Times New Roman" w:cs="Times New Roman"/>
          <w:sz w:val="28"/>
          <w:szCs w:val="28"/>
        </w:rPr>
      </w:pPr>
      <w:r w:rsidRPr="00983779">
        <w:rPr>
          <w:rFonts w:ascii="Times New Roman" w:eastAsia="Calibri" w:hAnsi="Times New Roman" w:cs="Times New Roman"/>
          <w:sz w:val="28"/>
          <w:szCs w:val="28"/>
        </w:rPr>
        <w:t>1. Сердечно-сосудистые нарушения у лиц, злоупотребляюших НПВ, носят аритмогенный, гипертензионный и кардиотоксический характер и наблюдаются на всех этапах наркотизации. Тяжесть патологических изменений зависит от длительности употребления, уровня толерантности (медиана 3 (3,5) года при суточной дозе 0,5(1,5) г) и частоты «марафонных» эпизодов.</w:t>
      </w:r>
    </w:p>
    <w:p w14:paraId="7566E753" w14:textId="77777777" w:rsidR="00983779" w:rsidRPr="00983779" w:rsidRDefault="00983779" w:rsidP="00983779">
      <w:pPr>
        <w:spacing w:after="0" w:line="240" w:lineRule="auto"/>
        <w:ind w:firstLine="567"/>
        <w:jc w:val="both"/>
        <w:rPr>
          <w:rFonts w:ascii="Times New Roman" w:eastAsia="Calibri" w:hAnsi="Times New Roman" w:cs="Times New Roman"/>
          <w:sz w:val="28"/>
          <w:szCs w:val="28"/>
        </w:rPr>
      </w:pPr>
      <w:r w:rsidRPr="00983779">
        <w:rPr>
          <w:rFonts w:ascii="Times New Roman" w:eastAsia="Calibri" w:hAnsi="Times New Roman" w:cs="Times New Roman"/>
          <w:sz w:val="28"/>
          <w:szCs w:val="28"/>
        </w:rPr>
        <w:t xml:space="preserve">2. Сравнительный анализ исследуемых групп выявил следующие различия: </w:t>
      </w:r>
    </w:p>
    <w:p w14:paraId="07C5469A" w14:textId="77777777" w:rsidR="00983779" w:rsidRPr="00983779" w:rsidRDefault="00983779" w:rsidP="00983779">
      <w:pPr>
        <w:spacing w:after="0" w:line="240" w:lineRule="auto"/>
        <w:ind w:firstLine="567"/>
        <w:jc w:val="both"/>
        <w:rPr>
          <w:rFonts w:ascii="Times New Roman" w:eastAsia="Calibri" w:hAnsi="Times New Roman" w:cs="Times New Roman"/>
          <w:sz w:val="28"/>
          <w:szCs w:val="28"/>
        </w:rPr>
      </w:pPr>
      <w:r w:rsidRPr="00983779">
        <w:rPr>
          <w:rFonts w:ascii="Times New Roman" w:eastAsia="Calibri" w:hAnsi="Times New Roman" w:cs="Times New Roman"/>
          <w:sz w:val="28"/>
          <w:szCs w:val="28"/>
        </w:rPr>
        <w:t>- для группы НПВ характерны электрофизиологические (удлинение QTс в 8,1%), гемодинамические (артериальное давление 130(5) мм рт. ст.) и кардиотоксические (рост индекса де Ритиса 1,7 (0,5)) нарушения;</w:t>
      </w:r>
    </w:p>
    <w:p w14:paraId="363247B4" w14:textId="77777777" w:rsidR="00983779" w:rsidRPr="00983779" w:rsidRDefault="00983779" w:rsidP="00983779">
      <w:pPr>
        <w:spacing w:after="0" w:line="240" w:lineRule="auto"/>
        <w:ind w:firstLine="567"/>
        <w:jc w:val="both"/>
        <w:rPr>
          <w:rFonts w:ascii="Times New Roman" w:eastAsia="Calibri" w:hAnsi="Times New Roman" w:cs="Times New Roman"/>
          <w:sz w:val="28"/>
          <w:szCs w:val="28"/>
        </w:rPr>
      </w:pPr>
      <w:r w:rsidRPr="00983779">
        <w:rPr>
          <w:rFonts w:ascii="Times New Roman" w:eastAsia="Calibri" w:hAnsi="Times New Roman" w:cs="Times New Roman"/>
          <w:sz w:val="28"/>
          <w:szCs w:val="28"/>
        </w:rPr>
        <w:lastRenderedPageBreak/>
        <w:t xml:space="preserve">- у опиоидных наркопотребителей доминируют хронические структурно-функциональные изменения: снижение сократимости миокарда (ФВ ЛЖ 49(9)%), дилатация полостей сердца, легочная гипертензия 33(12,2) мм рт. ст.).  </w:t>
      </w:r>
    </w:p>
    <w:p w14:paraId="41F5A25A" w14:textId="77777777" w:rsidR="00983779" w:rsidRPr="00983779" w:rsidRDefault="00983779" w:rsidP="00983779">
      <w:pPr>
        <w:spacing w:after="0" w:line="240" w:lineRule="auto"/>
        <w:ind w:firstLine="567"/>
        <w:jc w:val="both"/>
        <w:rPr>
          <w:rFonts w:ascii="Times New Roman" w:eastAsia="Calibri" w:hAnsi="Times New Roman" w:cs="Times New Roman"/>
          <w:sz w:val="28"/>
          <w:szCs w:val="28"/>
        </w:rPr>
      </w:pPr>
      <w:r w:rsidRPr="00983779">
        <w:rPr>
          <w:rFonts w:ascii="Times New Roman" w:eastAsia="Calibri" w:hAnsi="Times New Roman" w:cs="Times New Roman"/>
          <w:sz w:val="28"/>
          <w:szCs w:val="28"/>
        </w:rPr>
        <w:t>-  уровень летальности достоверно был выше в группе НПВ, чем в группе опиоидов (31,3% и 8,9% соответственно, р&lt;0,01).</w:t>
      </w:r>
    </w:p>
    <w:p w14:paraId="076227FF" w14:textId="77777777" w:rsidR="00983779" w:rsidRPr="00983779" w:rsidRDefault="00983779" w:rsidP="00983779">
      <w:pPr>
        <w:spacing w:after="0" w:line="240" w:lineRule="auto"/>
        <w:ind w:firstLine="567"/>
        <w:jc w:val="both"/>
        <w:rPr>
          <w:rFonts w:ascii="Times New Roman" w:eastAsia="Calibri" w:hAnsi="Times New Roman" w:cs="Times New Roman"/>
          <w:sz w:val="28"/>
          <w:szCs w:val="28"/>
        </w:rPr>
      </w:pPr>
      <w:r w:rsidRPr="00983779">
        <w:rPr>
          <w:rFonts w:ascii="Times New Roman" w:eastAsia="Calibri" w:hAnsi="Times New Roman" w:cs="Times New Roman"/>
          <w:sz w:val="28"/>
          <w:szCs w:val="28"/>
        </w:rPr>
        <w:t>3. На основе выявленных предикторов жизнеугрожающих состояний (QTc ≥ 415 мс, «марафонное» употребление более 7 дней) разработан алгоритм ранней диагностики сердечно-сосудистых осложнений у лиц, злоупотребляющих НПВ, позволяющий своевременно верифицировать риск фатальных аритмий.</w:t>
      </w:r>
    </w:p>
    <w:p w14:paraId="2EB579B2" w14:textId="77777777" w:rsidR="00E65EAE" w:rsidRPr="000A5947" w:rsidRDefault="00E65EAE" w:rsidP="00CB6B76">
      <w:pPr>
        <w:spacing w:after="0" w:line="240" w:lineRule="auto"/>
        <w:ind w:firstLine="567"/>
        <w:jc w:val="both"/>
        <w:rPr>
          <w:rFonts w:ascii="Times New Roman" w:hAnsi="Times New Roman" w:cs="Times New Roman"/>
          <w:bCs/>
          <w:sz w:val="28"/>
          <w:szCs w:val="28"/>
        </w:rPr>
      </w:pPr>
    </w:p>
    <w:p w14:paraId="7A68F375" w14:textId="4C284A6D" w:rsidR="001C7EF1" w:rsidRPr="00A9525F" w:rsidRDefault="00A9525F" w:rsidP="00A9525F">
      <w:pPr>
        <w:spacing w:after="0" w:line="240" w:lineRule="auto"/>
        <w:jc w:val="center"/>
        <w:rPr>
          <w:rFonts w:ascii="Times New Roman" w:hAnsi="Times New Roman" w:cs="Times New Roman"/>
          <w:bCs/>
          <w:sz w:val="28"/>
          <w:szCs w:val="28"/>
        </w:rPr>
      </w:pPr>
      <w:r w:rsidRPr="00A9525F">
        <w:rPr>
          <w:rFonts w:ascii="Times New Roman" w:hAnsi="Times New Roman" w:cs="Times New Roman"/>
          <w:bCs/>
          <w:sz w:val="28"/>
          <w:szCs w:val="28"/>
        </w:rPr>
        <w:t>Практические рекомендации</w:t>
      </w:r>
    </w:p>
    <w:p w14:paraId="559F382C" w14:textId="77777777" w:rsidR="001C7EF1" w:rsidRPr="000A5947" w:rsidRDefault="001C7EF1" w:rsidP="000A5947">
      <w:pPr>
        <w:spacing w:after="0" w:line="240" w:lineRule="auto"/>
        <w:ind w:firstLine="708"/>
        <w:jc w:val="center"/>
        <w:rPr>
          <w:rFonts w:ascii="Times New Roman" w:hAnsi="Times New Roman" w:cs="Times New Roman"/>
          <w:b/>
          <w:sz w:val="28"/>
          <w:szCs w:val="28"/>
        </w:rPr>
      </w:pPr>
    </w:p>
    <w:p w14:paraId="57F9235A" w14:textId="77777777" w:rsidR="00494B8B" w:rsidRPr="00494B8B" w:rsidRDefault="00494B8B" w:rsidP="00494B8B">
      <w:pPr>
        <w:spacing w:after="0" w:line="240" w:lineRule="auto"/>
        <w:ind w:firstLine="567"/>
        <w:jc w:val="both"/>
        <w:rPr>
          <w:rFonts w:ascii="Times New Roman" w:eastAsia="Times New Roman" w:hAnsi="Times New Roman" w:cs="Times New Roman"/>
          <w:sz w:val="28"/>
          <w:szCs w:val="28"/>
          <w:lang w:eastAsia="ru-RU"/>
        </w:rPr>
      </w:pPr>
      <w:r w:rsidRPr="00494B8B">
        <w:rPr>
          <w:rFonts w:ascii="Times New Roman" w:eastAsia="Times New Roman" w:hAnsi="Times New Roman" w:cs="Times New Roman"/>
          <w:sz w:val="28"/>
          <w:szCs w:val="28"/>
          <w:lang w:eastAsia="ru-RU"/>
        </w:rPr>
        <w:t>1. Проводить регулярное ЭКГ-обследование пациентам, злоупотребляющих СКт с обязательным подсчетом интервала QTc.</w:t>
      </w:r>
    </w:p>
    <w:p w14:paraId="0BCE1435" w14:textId="77777777" w:rsidR="00494B8B" w:rsidRPr="00494B8B" w:rsidRDefault="00494B8B" w:rsidP="00494B8B">
      <w:pPr>
        <w:spacing w:after="0" w:line="240" w:lineRule="auto"/>
        <w:ind w:firstLine="567"/>
        <w:jc w:val="both"/>
        <w:rPr>
          <w:rFonts w:ascii="Times New Roman" w:eastAsia="Times New Roman" w:hAnsi="Times New Roman" w:cs="Times New Roman"/>
          <w:sz w:val="28"/>
          <w:szCs w:val="28"/>
          <w:lang w:eastAsia="ru-RU"/>
        </w:rPr>
      </w:pPr>
      <w:r w:rsidRPr="00494B8B">
        <w:rPr>
          <w:rFonts w:ascii="Times New Roman" w:eastAsia="Times New Roman" w:hAnsi="Times New Roman" w:cs="Times New Roman"/>
          <w:sz w:val="28"/>
          <w:szCs w:val="28"/>
          <w:lang w:eastAsia="ru-RU"/>
        </w:rPr>
        <w:t>2.  Оценивать на основе биохимических показателей крови (АЛТ и АСТ) индекс де Ритиса для выявления скрытой кардиотоксичности, а значение индекса более 1,7 у данной категории лиц рассматривать как маркер высокого риска.</w:t>
      </w:r>
    </w:p>
    <w:p w14:paraId="7BE9E6EE" w14:textId="77777777" w:rsidR="00494B8B" w:rsidRPr="00494B8B" w:rsidRDefault="00494B8B" w:rsidP="00494B8B">
      <w:pPr>
        <w:spacing w:after="0" w:line="240" w:lineRule="auto"/>
        <w:ind w:firstLine="567"/>
        <w:jc w:val="both"/>
        <w:rPr>
          <w:rFonts w:ascii="Times New Roman" w:eastAsia="Times New Roman" w:hAnsi="Times New Roman" w:cs="Times New Roman"/>
          <w:sz w:val="28"/>
          <w:szCs w:val="28"/>
          <w:lang w:eastAsia="ru-RU"/>
        </w:rPr>
      </w:pPr>
      <w:r w:rsidRPr="00494B8B">
        <w:rPr>
          <w:rFonts w:ascii="Times New Roman" w:eastAsia="Times New Roman" w:hAnsi="Times New Roman" w:cs="Times New Roman"/>
          <w:sz w:val="28"/>
          <w:szCs w:val="28"/>
          <w:lang w:eastAsia="ru-RU"/>
        </w:rPr>
        <w:t>3. Проводить мониторинг АД с момента госпитализации для своевременного купирования гипертензионного синдрома.</w:t>
      </w:r>
    </w:p>
    <w:p w14:paraId="574D22B5" w14:textId="77777777" w:rsidR="00494B8B" w:rsidRPr="00494B8B" w:rsidRDefault="00494B8B" w:rsidP="00494B8B">
      <w:pPr>
        <w:spacing w:after="0" w:line="240" w:lineRule="auto"/>
        <w:ind w:firstLine="567"/>
        <w:jc w:val="both"/>
        <w:rPr>
          <w:rFonts w:ascii="Times New Roman" w:eastAsia="Times New Roman" w:hAnsi="Times New Roman" w:cs="Times New Roman"/>
          <w:sz w:val="28"/>
          <w:szCs w:val="28"/>
          <w:lang w:eastAsia="ru-RU"/>
        </w:rPr>
      </w:pPr>
      <w:r w:rsidRPr="00494B8B">
        <w:rPr>
          <w:rFonts w:ascii="Times New Roman" w:eastAsia="Times New Roman" w:hAnsi="Times New Roman" w:cs="Times New Roman"/>
          <w:sz w:val="28"/>
          <w:szCs w:val="28"/>
          <w:lang w:eastAsia="ru-RU"/>
        </w:rPr>
        <w:t>4. Пациентов, злоупотребляющих СКт, с QTc более 415 мс и «марафонным» употреблением более 7 дней незамедлительно направлять в палаты интенсивной терапии с круглосуточным мониторингом ЭКГ.</w:t>
      </w:r>
    </w:p>
    <w:p w14:paraId="45396979" w14:textId="77777777" w:rsidR="00494B8B" w:rsidRPr="00494B8B" w:rsidRDefault="00494B8B" w:rsidP="00494B8B">
      <w:pPr>
        <w:spacing w:after="0" w:line="240" w:lineRule="auto"/>
        <w:ind w:firstLine="567"/>
        <w:jc w:val="both"/>
        <w:rPr>
          <w:rFonts w:ascii="Times New Roman" w:eastAsia="Times New Roman" w:hAnsi="Times New Roman" w:cs="Times New Roman"/>
          <w:sz w:val="28"/>
          <w:szCs w:val="28"/>
          <w:lang w:eastAsia="ru-RU"/>
        </w:rPr>
      </w:pPr>
      <w:r w:rsidRPr="00494B8B">
        <w:rPr>
          <w:rFonts w:ascii="Times New Roman" w:eastAsia="Times New Roman" w:hAnsi="Times New Roman" w:cs="Times New Roman"/>
          <w:sz w:val="28"/>
          <w:szCs w:val="28"/>
          <w:lang w:eastAsia="ru-RU"/>
        </w:rPr>
        <w:t>5. Дифференцировать тактику ведения пациентов: у лиц, злоупотребляющих СКт - концентрировать внимание на предотвращение фатальных аритмий, а у пациентов с опиоидной наркозависимостью - на раннюю диагностику и терапию хронической сердечной недостаточности.</w:t>
      </w:r>
    </w:p>
    <w:p w14:paraId="43395D8A" w14:textId="77777777" w:rsidR="00494B8B" w:rsidRPr="00494B8B" w:rsidRDefault="00494B8B" w:rsidP="00494B8B">
      <w:pPr>
        <w:spacing w:after="0" w:line="240" w:lineRule="auto"/>
        <w:ind w:firstLine="567"/>
        <w:jc w:val="both"/>
        <w:rPr>
          <w:rFonts w:ascii="Times New Roman" w:eastAsia="Times New Roman" w:hAnsi="Times New Roman" w:cs="Times New Roman"/>
          <w:sz w:val="28"/>
          <w:szCs w:val="28"/>
          <w:lang w:eastAsia="ru-RU"/>
        </w:rPr>
      </w:pPr>
      <w:r w:rsidRPr="00494B8B">
        <w:rPr>
          <w:rFonts w:ascii="Times New Roman" w:eastAsia="Times New Roman" w:hAnsi="Times New Roman" w:cs="Times New Roman"/>
          <w:sz w:val="28"/>
          <w:szCs w:val="28"/>
          <w:lang w:eastAsia="ru-RU"/>
        </w:rPr>
        <w:t>6. Учитывая более высокую летальность пациентов, злоупотребляющих СКт, внедрить алгоритм ранней диагностики сердечно-сосудистых осложнений в профильных отделениях токсикологии и наркологии.</w:t>
      </w:r>
    </w:p>
    <w:p w14:paraId="0AC64968" w14:textId="77777777" w:rsidR="00494B8B" w:rsidRPr="00494B8B" w:rsidRDefault="00494B8B" w:rsidP="00494B8B">
      <w:pPr>
        <w:spacing w:after="0" w:line="240" w:lineRule="auto"/>
        <w:ind w:firstLine="567"/>
        <w:jc w:val="both"/>
        <w:rPr>
          <w:rFonts w:ascii="Times New Roman" w:eastAsia="Times New Roman" w:hAnsi="Times New Roman" w:cs="Times New Roman"/>
          <w:sz w:val="28"/>
          <w:szCs w:val="28"/>
          <w:lang w:eastAsia="ru-RU"/>
        </w:rPr>
      </w:pPr>
      <w:r w:rsidRPr="00494B8B">
        <w:rPr>
          <w:rFonts w:ascii="Times New Roman" w:eastAsia="Times New Roman" w:hAnsi="Times New Roman" w:cs="Times New Roman"/>
          <w:sz w:val="28"/>
          <w:szCs w:val="28"/>
          <w:lang w:eastAsia="ru-RU"/>
        </w:rPr>
        <w:t>7. Рекомендовать ЭХОКГ потребителям опиоидов для ранней диагностики легочной гипертензии и дилатаций камер сердца.</w:t>
      </w:r>
    </w:p>
    <w:p w14:paraId="74354D3B" w14:textId="73FADF30" w:rsidR="001C7EF1" w:rsidRPr="000A5947" w:rsidRDefault="00494B8B" w:rsidP="00494B8B">
      <w:pPr>
        <w:spacing w:after="0" w:line="240" w:lineRule="auto"/>
        <w:ind w:firstLine="567"/>
        <w:jc w:val="both"/>
        <w:rPr>
          <w:rFonts w:ascii="Times New Roman" w:hAnsi="Times New Roman" w:cs="Times New Roman"/>
          <w:b/>
          <w:sz w:val="28"/>
          <w:szCs w:val="28"/>
        </w:rPr>
      </w:pPr>
      <w:r w:rsidRPr="00494B8B">
        <w:rPr>
          <w:rFonts w:ascii="Times New Roman" w:eastAsia="Times New Roman" w:hAnsi="Times New Roman" w:cs="Times New Roman"/>
          <w:sz w:val="28"/>
          <w:szCs w:val="28"/>
          <w:lang w:eastAsia="ru-RU"/>
        </w:rPr>
        <w:t xml:space="preserve">8. Учитывать данные о длительности наркотизации, суточной дозе и «марафонного» употребления у пациентов, злоупотребляющих СКт, как критериев высокого риска сердечно-сосудистых осложнений  </w:t>
      </w:r>
    </w:p>
    <w:p w14:paraId="3B71665F" w14:textId="77777777" w:rsidR="001C7EF1" w:rsidRPr="000A5947" w:rsidRDefault="001C7EF1" w:rsidP="00CB6B76">
      <w:pPr>
        <w:spacing w:after="0" w:line="240" w:lineRule="auto"/>
        <w:ind w:firstLine="567"/>
        <w:jc w:val="both"/>
        <w:rPr>
          <w:rFonts w:ascii="Times New Roman" w:hAnsi="Times New Roman" w:cs="Times New Roman"/>
          <w:b/>
          <w:sz w:val="28"/>
          <w:szCs w:val="28"/>
        </w:rPr>
      </w:pPr>
    </w:p>
    <w:p w14:paraId="786F7826" w14:textId="77777777" w:rsidR="001C7EF1" w:rsidRPr="000A5947" w:rsidRDefault="001C7EF1" w:rsidP="00CB6B76">
      <w:pPr>
        <w:spacing w:after="0" w:line="240" w:lineRule="auto"/>
        <w:ind w:firstLine="567"/>
        <w:jc w:val="both"/>
        <w:rPr>
          <w:rFonts w:ascii="Times New Roman" w:hAnsi="Times New Roman" w:cs="Times New Roman"/>
          <w:b/>
          <w:sz w:val="28"/>
          <w:szCs w:val="28"/>
        </w:rPr>
      </w:pPr>
    </w:p>
    <w:p w14:paraId="17840161" w14:textId="77777777" w:rsidR="001C7EF1" w:rsidRPr="000A5947" w:rsidRDefault="001C7EF1" w:rsidP="00CB6B76">
      <w:pPr>
        <w:spacing w:after="0" w:line="240" w:lineRule="auto"/>
        <w:ind w:firstLine="567"/>
        <w:jc w:val="both"/>
        <w:rPr>
          <w:rFonts w:ascii="Times New Roman" w:hAnsi="Times New Roman" w:cs="Times New Roman"/>
          <w:b/>
          <w:sz w:val="28"/>
          <w:szCs w:val="28"/>
        </w:rPr>
      </w:pPr>
    </w:p>
    <w:p w14:paraId="2B8759EF" w14:textId="77777777" w:rsidR="001C7EF1" w:rsidRPr="000A5947" w:rsidRDefault="001C7EF1" w:rsidP="00CB6B76">
      <w:pPr>
        <w:spacing w:after="0" w:line="240" w:lineRule="auto"/>
        <w:ind w:firstLine="567"/>
        <w:jc w:val="both"/>
        <w:rPr>
          <w:rFonts w:ascii="Times New Roman" w:hAnsi="Times New Roman" w:cs="Times New Roman"/>
          <w:b/>
          <w:sz w:val="28"/>
          <w:szCs w:val="28"/>
        </w:rPr>
      </w:pPr>
    </w:p>
    <w:p w14:paraId="36464BB7" w14:textId="77777777" w:rsidR="001C7EF1" w:rsidRPr="000A5947" w:rsidRDefault="001C7EF1" w:rsidP="00CB6B76">
      <w:pPr>
        <w:spacing w:after="0" w:line="240" w:lineRule="auto"/>
        <w:ind w:firstLine="567"/>
        <w:jc w:val="both"/>
        <w:rPr>
          <w:rFonts w:ascii="Times New Roman" w:hAnsi="Times New Roman" w:cs="Times New Roman"/>
          <w:b/>
          <w:sz w:val="28"/>
          <w:szCs w:val="28"/>
        </w:rPr>
      </w:pPr>
    </w:p>
    <w:p w14:paraId="0140EFC9" w14:textId="77777777" w:rsidR="001C7EF1" w:rsidRDefault="001C7EF1" w:rsidP="00A9525F">
      <w:pPr>
        <w:spacing w:after="0" w:line="240" w:lineRule="auto"/>
        <w:jc w:val="both"/>
        <w:rPr>
          <w:rFonts w:ascii="Times New Roman" w:hAnsi="Times New Roman" w:cs="Times New Roman"/>
          <w:b/>
          <w:sz w:val="28"/>
          <w:szCs w:val="28"/>
        </w:rPr>
      </w:pPr>
    </w:p>
    <w:p w14:paraId="0CB607AE" w14:textId="77777777" w:rsidR="00A9525F" w:rsidRPr="000A5947" w:rsidRDefault="00A9525F" w:rsidP="00A9525F">
      <w:pPr>
        <w:spacing w:after="0" w:line="240" w:lineRule="auto"/>
        <w:jc w:val="both"/>
        <w:rPr>
          <w:rFonts w:ascii="Times New Roman" w:hAnsi="Times New Roman" w:cs="Times New Roman"/>
          <w:b/>
          <w:sz w:val="28"/>
          <w:szCs w:val="28"/>
        </w:rPr>
      </w:pPr>
    </w:p>
    <w:p w14:paraId="00B8449E" w14:textId="77777777" w:rsidR="00112322" w:rsidRDefault="00112322" w:rsidP="00CB6B76">
      <w:pPr>
        <w:spacing w:after="0" w:line="240" w:lineRule="auto"/>
        <w:ind w:firstLine="567"/>
        <w:jc w:val="both"/>
        <w:rPr>
          <w:rFonts w:ascii="Times New Roman" w:hAnsi="Times New Roman" w:cs="Times New Roman"/>
          <w:b/>
          <w:sz w:val="28"/>
          <w:szCs w:val="28"/>
        </w:rPr>
      </w:pPr>
    </w:p>
    <w:p w14:paraId="64CF5047" w14:textId="77777777" w:rsidR="00D9641E" w:rsidRDefault="00D9641E" w:rsidP="00CB6B76">
      <w:pPr>
        <w:spacing w:after="0" w:line="240" w:lineRule="auto"/>
        <w:ind w:firstLine="567"/>
        <w:jc w:val="both"/>
        <w:rPr>
          <w:rFonts w:ascii="Times New Roman" w:hAnsi="Times New Roman" w:cs="Times New Roman"/>
          <w:b/>
          <w:sz w:val="28"/>
          <w:szCs w:val="28"/>
        </w:rPr>
      </w:pPr>
    </w:p>
    <w:p w14:paraId="33B4D07D" w14:textId="77777777" w:rsidR="00112322" w:rsidRPr="000A5947" w:rsidRDefault="00112322" w:rsidP="00CB6B76">
      <w:pPr>
        <w:spacing w:after="0" w:line="240" w:lineRule="auto"/>
        <w:ind w:firstLine="567"/>
        <w:jc w:val="both"/>
        <w:rPr>
          <w:rFonts w:ascii="Times New Roman" w:hAnsi="Times New Roman" w:cs="Times New Roman"/>
          <w:b/>
          <w:sz w:val="28"/>
          <w:szCs w:val="28"/>
        </w:rPr>
      </w:pPr>
    </w:p>
    <w:p w14:paraId="096732B7" w14:textId="3E3BE5CC" w:rsidR="006E0FDE" w:rsidRPr="00D37300" w:rsidRDefault="006E0FDE" w:rsidP="00CB6B76">
      <w:pPr>
        <w:spacing w:after="0" w:line="240" w:lineRule="auto"/>
        <w:jc w:val="center"/>
        <w:rPr>
          <w:rFonts w:ascii="Times New Roman" w:hAnsi="Times New Roman" w:cs="Times New Roman"/>
          <w:b/>
          <w:sz w:val="28"/>
          <w:szCs w:val="28"/>
          <w:lang w:val="en-US"/>
        </w:rPr>
      </w:pPr>
      <w:r w:rsidRPr="000A5947">
        <w:rPr>
          <w:rFonts w:ascii="Times New Roman" w:hAnsi="Times New Roman" w:cs="Times New Roman"/>
          <w:b/>
          <w:sz w:val="28"/>
          <w:szCs w:val="28"/>
        </w:rPr>
        <w:lastRenderedPageBreak/>
        <w:t>СП</w:t>
      </w:r>
      <w:r w:rsidRPr="00D37300">
        <w:rPr>
          <w:rFonts w:ascii="Times New Roman" w:hAnsi="Times New Roman" w:cs="Times New Roman"/>
          <w:b/>
          <w:sz w:val="28"/>
          <w:szCs w:val="28"/>
        </w:rPr>
        <w:t>ИСОК</w:t>
      </w:r>
      <w:r w:rsidRPr="00D37300">
        <w:rPr>
          <w:rFonts w:ascii="Times New Roman" w:hAnsi="Times New Roman" w:cs="Times New Roman"/>
          <w:b/>
          <w:sz w:val="28"/>
          <w:szCs w:val="28"/>
          <w:lang w:val="en-US"/>
        </w:rPr>
        <w:t xml:space="preserve"> </w:t>
      </w:r>
      <w:r w:rsidRPr="00D37300">
        <w:rPr>
          <w:rFonts w:ascii="Times New Roman" w:hAnsi="Times New Roman" w:cs="Times New Roman"/>
          <w:b/>
          <w:sz w:val="28"/>
          <w:szCs w:val="28"/>
        </w:rPr>
        <w:t>ИСПОЛЬЗОВАННЫХ</w:t>
      </w:r>
      <w:r w:rsidRPr="00D37300">
        <w:rPr>
          <w:rFonts w:ascii="Times New Roman" w:hAnsi="Times New Roman" w:cs="Times New Roman"/>
          <w:b/>
          <w:sz w:val="28"/>
          <w:szCs w:val="28"/>
          <w:lang w:val="en-US"/>
        </w:rPr>
        <w:t xml:space="preserve"> </w:t>
      </w:r>
      <w:r w:rsidRPr="00D37300">
        <w:rPr>
          <w:rFonts w:ascii="Times New Roman" w:hAnsi="Times New Roman" w:cs="Times New Roman"/>
          <w:b/>
          <w:sz w:val="28"/>
          <w:szCs w:val="28"/>
        </w:rPr>
        <w:t>ИСТОЧНИКОВ</w:t>
      </w:r>
    </w:p>
    <w:p w14:paraId="6160D98C" w14:textId="77777777" w:rsidR="00885340" w:rsidRPr="00D37300" w:rsidRDefault="00885340" w:rsidP="000A5947">
      <w:pPr>
        <w:spacing w:after="0" w:line="240" w:lineRule="auto"/>
        <w:ind w:firstLine="708"/>
        <w:jc w:val="center"/>
        <w:rPr>
          <w:rFonts w:ascii="Times New Roman" w:hAnsi="Times New Roman" w:cs="Times New Roman"/>
          <w:b/>
          <w:sz w:val="28"/>
          <w:szCs w:val="28"/>
          <w:lang w:val="en-US"/>
        </w:rPr>
      </w:pPr>
    </w:p>
    <w:p w14:paraId="79540A7C" w14:textId="2995208F" w:rsidR="000D7A26" w:rsidRPr="00094DEE"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D37300">
        <w:rPr>
          <w:rFonts w:ascii="Times New Roman" w:eastAsia="Calibri" w:hAnsi="Times New Roman" w:cs="Times New Roman"/>
          <w:bCs/>
          <w:sz w:val="28"/>
          <w:szCs w:val="28"/>
          <w:lang w:val="en-US"/>
        </w:rPr>
        <w:t>1 New psychoactive substances – the current situation in Europe</w:t>
      </w:r>
      <w:r w:rsidR="00094DEE" w:rsidRPr="00094DEE">
        <w:rPr>
          <w:rFonts w:ascii="Times New Roman" w:eastAsia="Calibri" w:hAnsi="Times New Roman" w:cs="Times New Roman"/>
          <w:bCs/>
          <w:sz w:val="28"/>
          <w:szCs w:val="28"/>
          <w:lang w:val="en-US"/>
        </w:rPr>
        <w:t xml:space="preserve">. </w:t>
      </w:r>
      <w:r w:rsidRPr="00D37300">
        <w:rPr>
          <w:rFonts w:ascii="Times New Roman" w:eastAsia="Calibri" w:hAnsi="Times New Roman" w:cs="Times New Roman"/>
          <w:bCs/>
          <w:sz w:val="28"/>
          <w:szCs w:val="28"/>
          <w:lang w:val="en-US"/>
        </w:rPr>
        <w:t>European Drug Report</w:t>
      </w:r>
      <w:r w:rsidR="00094DEE" w:rsidRPr="00094DEE">
        <w:rPr>
          <w:rFonts w:ascii="Times New Roman" w:eastAsia="Calibri" w:hAnsi="Times New Roman" w:cs="Times New Roman"/>
          <w:bCs/>
          <w:sz w:val="28"/>
          <w:szCs w:val="28"/>
          <w:lang w:val="en-US"/>
        </w:rPr>
        <w:t xml:space="preserve">. </w:t>
      </w:r>
      <w:r w:rsidR="00094DEE">
        <w:rPr>
          <w:rFonts w:ascii="Times New Roman" w:eastAsia="Calibri" w:hAnsi="Times New Roman" w:cs="Times New Roman"/>
          <w:bCs/>
          <w:sz w:val="28"/>
          <w:szCs w:val="28"/>
          <w:lang w:val="en-US"/>
        </w:rPr>
        <w:t>–</w:t>
      </w:r>
      <w:r w:rsidRPr="00D37300">
        <w:rPr>
          <w:rFonts w:ascii="Times New Roman" w:eastAsia="Calibri" w:hAnsi="Times New Roman" w:cs="Times New Roman"/>
          <w:bCs/>
          <w:sz w:val="28"/>
          <w:szCs w:val="28"/>
          <w:lang w:val="en-US"/>
        </w:rPr>
        <w:t xml:space="preserve"> 2025</w:t>
      </w:r>
      <w:r w:rsidR="00094DEE" w:rsidRPr="00094DEE">
        <w:rPr>
          <w:rFonts w:ascii="Times New Roman" w:eastAsia="Calibri" w:hAnsi="Times New Roman" w:cs="Times New Roman"/>
          <w:bCs/>
          <w:sz w:val="28"/>
          <w:szCs w:val="28"/>
          <w:lang w:val="en-US"/>
        </w:rPr>
        <w:t xml:space="preserve"> </w:t>
      </w:r>
      <w:hyperlink r:id="rId25" w:history="1">
        <w:r w:rsidRPr="00D37300">
          <w:rPr>
            <w:rFonts w:ascii="Times New Roman" w:eastAsia="Calibri" w:hAnsi="Times New Roman" w:cs="Times New Roman"/>
            <w:bCs/>
            <w:sz w:val="28"/>
            <w:szCs w:val="28"/>
            <w:lang w:val="en-US"/>
          </w:rPr>
          <w:t>https://www.euda.europa.eu/publications/european-drug-report/2025/new-psychoactive-substances_en/</w:t>
        </w:r>
      </w:hyperlink>
      <w:r w:rsidRPr="00CB6B76">
        <w:rPr>
          <w:rFonts w:ascii="Times New Roman" w:eastAsia="Calibri" w:hAnsi="Times New Roman" w:cs="Times New Roman"/>
          <w:bCs/>
          <w:sz w:val="28"/>
          <w:szCs w:val="28"/>
          <w:lang w:val="en-US"/>
        </w:rPr>
        <w:t xml:space="preserve"> 05.01.2026</w:t>
      </w:r>
      <w:r w:rsidR="00094DEE" w:rsidRPr="00094DEE">
        <w:rPr>
          <w:rFonts w:ascii="Times New Roman" w:eastAsia="Calibri" w:hAnsi="Times New Roman" w:cs="Times New Roman"/>
          <w:bCs/>
          <w:sz w:val="28"/>
          <w:szCs w:val="28"/>
          <w:lang w:val="en-US"/>
        </w:rPr>
        <w:t>.</w:t>
      </w:r>
    </w:p>
    <w:p w14:paraId="28232FAF" w14:textId="7F449A89"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2 United Nations Office on Drugs and Crime (UNODC). Global overview: drug demand and drug supply.</w:t>
      </w:r>
      <w:r w:rsidRPr="00CB6B76">
        <w:rPr>
          <w:rFonts w:ascii="Calibri" w:eastAsia="Calibri" w:hAnsi="Calibri" w:cs="Times New Roman"/>
          <w:lang w:val="en-US"/>
        </w:rPr>
        <w:t xml:space="preserve"> </w:t>
      </w:r>
      <w:r w:rsidRPr="00CB6B76">
        <w:rPr>
          <w:rFonts w:ascii="Times New Roman" w:eastAsia="Calibri" w:hAnsi="Times New Roman" w:cs="Times New Roman"/>
          <w:bCs/>
          <w:sz w:val="28"/>
          <w:szCs w:val="28"/>
          <w:lang w:val="en-US"/>
        </w:rPr>
        <w:t>Drug market trends of Cocaine</w:t>
      </w:r>
      <w:r w:rsidR="00094DEE" w:rsidRPr="00B32548">
        <w:rPr>
          <w:rFonts w:ascii="Times New Roman" w:eastAsia="Calibri" w:hAnsi="Times New Roman" w:cs="Times New Roman"/>
          <w:bCs/>
          <w:sz w:val="28"/>
          <w:szCs w:val="28"/>
          <w:lang w:val="en-US"/>
        </w:rPr>
        <w:t>.</w:t>
      </w:r>
      <w:r w:rsidRPr="00CB6B76">
        <w:rPr>
          <w:rFonts w:ascii="Times New Roman" w:eastAsia="Calibri" w:hAnsi="Times New Roman" w:cs="Times New Roman"/>
          <w:bCs/>
          <w:sz w:val="28"/>
          <w:szCs w:val="28"/>
          <w:lang w:val="en-US"/>
        </w:rPr>
        <w:t xml:space="preserve"> Amphetamine-type stimulants and New Psychoactive Substances </w:t>
      </w:r>
      <w:r w:rsidR="00094DEE" w:rsidRPr="00094DEE">
        <w:rPr>
          <w:rFonts w:ascii="Times New Roman" w:eastAsia="Calibri" w:hAnsi="Times New Roman" w:cs="Times New Roman"/>
          <w:bCs/>
          <w:sz w:val="28"/>
          <w:szCs w:val="28"/>
          <w:lang w:val="en-US"/>
        </w:rPr>
        <w:t xml:space="preserve"> https:</w:t>
      </w:r>
      <w:hyperlink r:id="rId26" w:history="1">
        <w:r w:rsidRPr="00CB6B76">
          <w:rPr>
            <w:rFonts w:ascii="Times New Roman" w:eastAsia="Calibri" w:hAnsi="Times New Roman" w:cs="Times New Roman"/>
            <w:bCs/>
            <w:sz w:val="28"/>
            <w:szCs w:val="28"/>
            <w:lang w:val="en-US"/>
          </w:rPr>
          <w:t>www.unodc.org/res/wdr2022/MS/WDR22_Booklet_4.pdf/</w:t>
        </w:r>
      </w:hyperlink>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 05.01.2026</w:t>
      </w:r>
      <w:r w:rsidR="00094DEE" w:rsidRPr="00094DEE">
        <w:rPr>
          <w:rFonts w:ascii="Times New Roman" w:eastAsia="Calibri" w:hAnsi="Times New Roman" w:cs="Times New Roman"/>
          <w:bCs/>
          <w:sz w:val="28"/>
          <w:szCs w:val="28"/>
          <w:lang w:val="en-US"/>
        </w:rPr>
        <w:t>.</w:t>
      </w:r>
      <w:r w:rsidRPr="00CB6B76">
        <w:rPr>
          <w:rFonts w:ascii="Times New Roman" w:eastAsia="Calibri" w:hAnsi="Times New Roman" w:cs="Times New Roman"/>
          <w:bCs/>
          <w:sz w:val="28"/>
          <w:szCs w:val="28"/>
          <w:lang w:val="en-US"/>
        </w:rPr>
        <w:t xml:space="preserve"> </w:t>
      </w:r>
    </w:p>
    <w:p w14:paraId="68E91122" w14:textId="6765C286" w:rsidR="000D7A26" w:rsidRPr="00CB6B76" w:rsidRDefault="000D7A26" w:rsidP="000D7A26">
      <w:pPr>
        <w:tabs>
          <w:tab w:val="left" w:pos="709"/>
          <w:tab w:val="left" w:pos="993"/>
        </w:tabs>
        <w:spacing w:after="0" w:line="240" w:lineRule="auto"/>
        <w:ind w:firstLine="567"/>
        <w:jc w:val="both"/>
        <w:rPr>
          <w:rFonts w:ascii="Times New Roman" w:eastAsia="Times New Roman" w:hAnsi="Times New Roman" w:cs="Times New Roman"/>
          <w:sz w:val="28"/>
          <w:szCs w:val="28"/>
          <w:lang w:val="en-US" w:eastAsia="ru-RU"/>
        </w:rPr>
      </w:pPr>
      <w:r w:rsidRPr="00CB6B76">
        <w:rPr>
          <w:rFonts w:ascii="Times New Roman" w:eastAsia="Calibri" w:hAnsi="Times New Roman" w:cs="Times New Roman"/>
          <w:bCs/>
          <w:sz w:val="28"/>
          <w:szCs w:val="28"/>
          <w:lang w:val="en-US"/>
        </w:rPr>
        <w:t xml:space="preserve">3 </w:t>
      </w:r>
      <w:r w:rsidRPr="00CB6B76">
        <w:rPr>
          <w:rFonts w:ascii="Times New Roman" w:eastAsia="Times New Roman" w:hAnsi="Times New Roman" w:cs="Times New Roman"/>
          <w:sz w:val="28"/>
          <w:szCs w:val="28"/>
          <w:lang w:val="en-US" w:eastAsia="ru-RU"/>
        </w:rPr>
        <w:t>European Monitoring Centre for Drugs and Drug Addiction. New psychoactive substances – the current situation in Europe (European Drug Report)</w:t>
      </w:r>
      <w:r w:rsidR="00094DEE" w:rsidRPr="00094DEE">
        <w:rPr>
          <w:rFonts w:ascii="Times New Roman" w:eastAsia="Times New Roman" w:hAnsi="Times New Roman" w:cs="Times New Roman"/>
          <w:sz w:val="28"/>
          <w:szCs w:val="28"/>
          <w:lang w:val="en-US" w:eastAsia="ru-RU"/>
        </w:rPr>
        <w:t>. –</w:t>
      </w:r>
      <w:r w:rsidRPr="00CB6B76">
        <w:rPr>
          <w:rFonts w:ascii="Times New Roman" w:eastAsia="Times New Roman" w:hAnsi="Times New Roman" w:cs="Times New Roman"/>
          <w:sz w:val="28"/>
          <w:szCs w:val="28"/>
          <w:lang w:val="en-US" w:eastAsia="ru-RU"/>
        </w:rPr>
        <w:t xml:space="preserve"> </w:t>
      </w:r>
      <w:r w:rsidR="00094DEE" w:rsidRPr="00CB6B76">
        <w:rPr>
          <w:rFonts w:ascii="Times New Roman" w:eastAsia="Times New Roman" w:hAnsi="Times New Roman" w:cs="Times New Roman"/>
          <w:sz w:val="28"/>
          <w:szCs w:val="28"/>
          <w:lang w:val="en-US" w:eastAsia="ru-RU"/>
        </w:rPr>
        <w:t>2023</w:t>
      </w:r>
      <w:r w:rsidR="00094DEE" w:rsidRPr="00094DEE">
        <w:rPr>
          <w:rFonts w:ascii="Times New Roman" w:eastAsia="Times New Roman" w:hAnsi="Times New Roman" w:cs="Times New Roman"/>
          <w:sz w:val="28"/>
          <w:szCs w:val="28"/>
          <w:lang w:val="en-US" w:eastAsia="ru-RU"/>
        </w:rPr>
        <w:t xml:space="preserve"> </w:t>
      </w:r>
      <w:r w:rsidRPr="00CB6B76">
        <w:rPr>
          <w:rFonts w:ascii="Times New Roman" w:eastAsia="Times New Roman" w:hAnsi="Times New Roman" w:cs="Times New Roman"/>
          <w:sz w:val="28"/>
          <w:szCs w:val="28"/>
          <w:lang w:val="en-US" w:eastAsia="ru-RU"/>
        </w:rPr>
        <w:t xml:space="preserve"> </w:t>
      </w:r>
      <w:hyperlink r:id="rId27" w:history="1">
        <w:r w:rsidR="00094DEE" w:rsidRPr="00094DEE">
          <w:rPr>
            <w:rStyle w:val="a8"/>
            <w:rFonts w:ascii="Times New Roman" w:eastAsia="Times New Roman" w:hAnsi="Times New Roman" w:cs="Times New Roman"/>
            <w:color w:val="auto"/>
            <w:sz w:val="28"/>
            <w:szCs w:val="28"/>
            <w:u w:val="none"/>
            <w:lang w:val="en-US" w:eastAsia="ru-RU"/>
          </w:rPr>
          <w:t>https://www.emcdda.europa.eu/publications/european-drug-report/2023/new-psychoactive-substances_en/</w:t>
        </w:r>
      </w:hyperlink>
      <w:r w:rsidR="00094DEE" w:rsidRPr="00094DEE">
        <w:rPr>
          <w:rFonts w:ascii="Times New Roman" w:eastAsia="Times New Roman" w:hAnsi="Times New Roman" w:cs="Times New Roman"/>
          <w:sz w:val="28"/>
          <w:szCs w:val="28"/>
          <w:lang w:val="en-US" w:eastAsia="ru-RU"/>
        </w:rPr>
        <w:t xml:space="preserve"> </w:t>
      </w:r>
      <w:r w:rsidRPr="00094DEE">
        <w:rPr>
          <w:rFonts w:ascii="Times New Roman" w:eastAsia="Times New Roman" w:hAnsi="Times New Roman" w:cs="Times New Roman"/>
          <w:sz w:val="28"/>
          <w:szCs w:val="28"/>
          <w:lang w:val="en-US" w:eastAsia="ru-RU"/>
        </w:rPr>
        <w:t xml:space="preserve"> 29.</w:t>
      </w:r>
      <w:r w:rsidRPr="00CB6B76">
        <w:rPr>
          <w:rFonts w:ascii="Times New Roman" w:eastAsia="Times New Roman" w:hAnsi="Times New Roman" w:cs="Times New Roman"/>
          <w:sz w:val="28"/>
          <w:szCs w:val="28"/>
          <w:lang w:val="en-US" w:eastAsia="ru-RU"/>
        </w:rPr>
        <w:t>06.2023.</w:t>
      </w:r>
    </w:p>
    <w:p w14:paraId="504326E8" w14:textId="31DCA178"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 xml:space="preserve">4 Simão A.Y., Antunes M., Cabral E. et al. An Update on the Implications of New Psychoactive Substances in Public Health // International Journal of Environmental Research and Public Health. – 2022. – Vol. 19, №8.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1–12.</w:t>
      </w:r>
    </w:p>
    <w:p w14:paraId="3B387F27" w14:textId="56DC169B" w:rsidR="000D7A26" w:rsidRPr="00CB6B76" w:rsidRDefault="000D7A26" w:rsidP="000D7A26">
      <w:pPr>
        <w:tabs>
          <w:tab w:val="left" w:pos="709"/>
          <w:tab w:val="left" w:pos="993"/>
        </w:tabs>
        <w:spacing w:after="0" w:line="240" w:lineRule="auto"/>
        <w:ind w:firstLine="567"/>
        <w:jc w:val="both"/>
        <w:rPr>
          <w:rFonts w:ascii="Calibri" w:eastAsia="Calibri" w:hAnsi="Calibri" w:cs="Times New Roman"/>
          <w:lang w:val="en-US"/>
        </w:rPr>
      </w:pPr>
      <w:r w:rsidRPr="00CB6B76">
        <w:rPr>
          <w:rFonts w:ascii="Times New Roman" w:eastAsia="Calibri" w:hAnsi="Times New Roman" w:cs="Times New Roman"/>
          <w:bCs/>
          <w:sz w:val="28"/>
          <w:szCs w:val="28"/>
          <w:lang w:val="en-US"/>
        </w:rPr>
        <w:t xml:space="preserve">5 United Nations Office on Drugs and Crime (UNODC). Global overview: drug demand and drug supply </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 </w:t>
      </w:r>
      <w:r w:rsidR="00094DEE" w:rsidRPr="00094DEE">
        <w:rPr>
          <w:rFonts w:ascii="Times New Roman" w:eastAsia="Calibri" w:hAnsi="Times New Roman" w:cs="Times New Roman"/>
          <w:bCs/>
          <w:sz w:val="28"/>
          <w:szCs w:val="28"/>
          <w:lang w:val="en-US"/>
        </w:rPr>
        <w:t>https:</w:t>
      </w:r>
      <w:hyperlink r:id="rId28" w:history="1">
        <w:r w:rsidRPr="00CB6B76">
          <w:rPr>
            <w:rFonts w:ascii="Times New Roman" w:eastAsia="Calibri" w:hAnsi="Times New Roman" w:cs="Times New Roman"/>
            <w:bCs/>
            <w:sz w:val="28"/>
            <w:szCs w:val="28"/>
            <w:lang w:val="en-US"/>
          </w:rPr>
          <w:t>www.unodc.org/res/wdr2021/field/WDR21_Booklet_2.pdf/</w:t>
        </w:r>
      </w:hyperlink>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 26.06.2023.</w:t>
      </w:r>
    </w:p>
    <w:p w14:paraId="0172D217" w14:textId="4B1A7D26" w:rsidR="000D7A26" w:rsidRPr="00D12069" w:rsidRDefault="000D7A26" w:rsidP="00D12069">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w:t>
      </w:r>
      <w:r w:rsidRPr="00CB6B76">
        <w:rPr>
          <w:rFonts w:ascii="Times New Roman" w:eastAsia="Calibri" w:hAnsi="Times New Roman" w:cs="Times New Roman"/>
          <w:bCs/>
          <w:sz w:val="28"/>
          <w:szCs w:val="28"/>
          <w:lang w:val="kk-KZ"/>
        </w:rPr>
        <w:t xml:space="preserve"> World Drug Report (UNODC). Drug market patterns and trends</w:t>
      </w:r>
      <w:r w:rsidR="00094DEE">
        <w:rPr>
          <w:rFonts w:ascii="Times New Roman" w:eastAsia="Calibri" w:hAnsi="Times New Roman" w:cs="Times New Roman"/>
          <w:bCs/>
          <w:sz w:val="28"/>
          <w:szCs w:val="28"/>
          <w:lang w:val="kk-KZ"/>
        </w:rPr>
        <w:t>. –</w:t>
      </w:r>
      <w:r w:rsidRPr="00CB6B76">
        <w:rPr>
          <w:rFonts w:ascii="Times New Roman" w:eastAsia="Calibri" w:hAnsi="Times New Roman" w:cs="Times New Roman"/>
          <w:bCs/>
          <w:sz w:val="28"/>
          <w:szCs w:val="28"/>
          <w:lang w:val="kk-KZ"/>
        </w:rPr>
        <w:t xml:space="preserve"> </w:t>
      </w:r>
      <w:r w:rsidR="00094DEE" w:rsidRPr="00CB6B76">
        <w:rPr>
          <w:rFonts w:ascii="Times New Roman" w:eastAsia="Calibri" w:hAnsi="Times New Roman" w:cs="Times New Roman"/>
          <w:bCs/>
          <w:sz w:val="28"/>
          <w:szCs w:val="28"/>
          <w:lang w:val="kk-KZ"/>
        </w:rPr>
        <w:t>2024</w:t>
      </w:r>
      <w:r w:rsidR="00094DEE">
        <w:rPr>
          <w:rFonts w:ascii="Times New Roman" w:eastAsia="Calibri" w:hAnsi="Times New Roman" w:cs="Times New Roman"/>
          <w:bCs/>
          <w:sz w:val="28"/>
          <w:szCs w:val="28"/>
          <w:lang w:val="kk-KZ"/>
        </w:rPr>
        <w:t xml:space="preserve"> </w:t>
      </w:r>
      <w:r w:rsidRPr="00CB6B76">
        <w:rPr>
          <w:rFonts w:ascii="Times New Roman" w:eastAsia="Calibri" w:hAnsi="Times New Roman" w:cs="Times New Roman"/>
          <w:bCs/>
          <w:sz w:val="28"/>
          <w:szCs w:val="28"/>
          <w:lang w:val="kk-KZ"/>
        </w:rPr>
        <w:t xml:space="preserve"> </w:t>
      </w:r>
      <w:hyperlink r:id="rId29" w:history="1">
        <w:r w:rsidRPr="00CB6B76">
          <w:rPr>
            <w:rFonts w:ascii="Times New Roman" w:eastAsia="Calibri" w:hAnsi="Times New Roman" w:cs="Times New Roman"/>
            <w:bCs/>
            <w:sz w:val="28"/>
            <w:szCs w:val="28"/>
            <w:lang w:val="kk-KZ"/>
          </w:rPr>
          <w:t>https://www.unodc.org/unodc/en/data-and-analysis/wdr2024-drug-market-trends.html</w:t>
        </w:r>
        <w:r w:rsidRPr="00094DEE">
          <w:rPr>
            <w:rFonts w:ascii="Times New Roman" w:eastAsia="Calibri" w:hAnsi="Times New Roman" w:cs="Times New Roman"/>
            <w:bCs/>
            <w:sz w:val="28"/>
            <w:szCs w:val="28"/>
            <w:lang w:val="kk-KZ"/>
          </w:rPr>
          <w:t>/</w:t>
        </w:r>
      </w:hyperlink>
      <w:r w:rsidRPr="00CB6B76">
        <w:rPr>
          <w:rFonts w:ascii="Times New Roman" w:eastAsia="Calibri" w:hAnsi="Times New Roman" w:cs="Times New Roman"/>
          <w:bCs/>
          <w:sz w:val="28"/>
          <w:szCs w:val="28"/>
          <w:lang w:val="kk-KZ"/>
        </w:rPr>
        <w:t xml:space="preserve"> </w:t>
      </w:r>
      <w:r w:rsidR="00094DEE">
        <w:rPr>
          <w:rFonts w:ascii="Times New Roman" w:eastAsia="Calibri" w:hAnsi="Times New Roman" w:cs="Times New Roman"/>
          <w:bCs/>
          <w:sz w:val="28"/>
          <w:szCs w:val="28"/>
          <w:lang w:val="kk-KZ"/>
        </w:rPr>
        <w:t xml:space="preserve"> </w:t>
      </w:r>
      <w:r w:rsidRPr="00094DEE">
        <w:rPr>
          <w:rFonts w:ascii="Times New Roman" w:eastAsia="Calibri" w:hAnsi="Times New Roman" w:cs="Times New Roman"/>
          <w:bCs/>
          <w:sz w:val="28"/>
          <w:szCs w:val="28"/>
          <w:lang w:val="kk-KZ"/>
        </w:rPr>
        <w:t>06.06.202</w:t>
      </w:r>
      <w:r w:rsidR="002207BB">
        <w:rPr>
          <w:rFonts w:ascii="Times New Roman" w:eastAsia="Calibri" w:hAnsi="Times New Roman" w:cs="Times New Roman"/>
          <w:bCs/>
          <w:sz w:val="28"/>
          <w:szCs w:val="28"/>
          <w:lang w:val="kk-KZ"/>
        </w:rPr>
        <w:t>5</w:t>
      </w:r>
      <w:r w:rsidRPr="00094DEE">
        <w:rPr>
          <w:rFonts w:ascii="Times New Roman" w:eastAsia="Calibri" w:hAnsi="Times New Roman" w:cs="Times New Roman"/>
          <w:bCs/>
          <w:sz w:val="28"/>
          <w:szCs w:val="28"/>
          <w:lang w:val="kk-KZ"/>
        </w:rPr>
        <w:t>.</w:t>
      </w:r>
    </w:p>
    <w:p w14:paraId="2CF26472" w14:textId="00C2B0FF"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7 Radaelli D., Manfredi A., Zanon M. et al.</w:t>
      </w:r>
      <w:r w:rsidRPr="00CB6B76">
        <w:rPr>
          <w:rFonts w:ascii="Calibri" w:eastAsia="Calibri" w:hAnsi="Calibri" w:cs="Times New Roman"/>
          <w:lang w:val="en-US"/>
        </w:rPr>
        <w:t xml:space="preserve"> </w:t>
      </w:r>
      <w:r w:rsidRPr="00CB6B76">
        <w:rPr>
          <w:rFonts w:ascii="Times New Roman" w:eastAsia="Calibri" w:hAnsi="Times New Roman" w:cs="Times New Roman"/>
          <w:bCs/>
          <w:sz w:val="28"/>
          <w:szCs w:val="28"/>
          <w:lang w:val="en-US"/>
        </w:rPr>
        <w:t>Synthetic Cannabinoids and Cathinones Cardiotoxicity</w:t>
      </w:r>
      <w:r w:rsidR="00094DEE" w:rsidRPr="00094DEE">
        <w:rPr>
          <w:rFonts w:ascii="Times New Roman" w:eastAsia="Calibri" w:hAnsi="Times New Roman" w:cs="Times New Roman"/>
          <w:bCs/>
          <w:sz w:val="28"/>
          <w:szCs w:val="28"/>
          <w:lang w:val="en-US"/>
        </w:rPr>
        <w:t xml:space="preserve"> // </w:t>
      </w:r>
      <w:r w:rsidRPr="00CB6B76">
        <w:rPr>
          <w:rFonts w:ascii="Times New Roman" w:eastAsia="Calibri" w:hAnsi="Times New Roman" w:cs="Times New Roman"/>
          <w:bCs/>
          <w:sz w:val="28"/>
          <w:szCs w:val="28"/>
          <w:lang w:val="en-US"/>
        </w:rPr>
        <w:t xml:space="preserve">Facts and Perspectives. – 2021. – Vol. 19. – P. 2038 – 2048. </w:t>
      </w:r>
    </w:p>
    <w:p w14:paraId="6A0423B5" w14:textId="23D00FBC"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8 Kurcevič E., Lines R. New psychoactive substances in Eurasia: a qualitative study of people who use drugs and harm reduction services in six countries // Harm Reduction Journal. – 2020. – Vol. 17, №1. – Р. 1–12.</w:t>
      </w:r>
    </w:p>
    <w:p w14:paraId="3BDAC83C" w14:textId="729D6D94" w:rsidR="000D7A26" w:rsidRPr="00094DEE"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9 World Drug Report (UNODC). Global Stimulant and NPS Trends</w:t>
      </w:r>
      <w:r w:rsidR="00094DEE" w:rsidRPr="00094DEE">
        <w:rPr>
          <w:rFonts w:ascii="Times New Roman" w:eastAsia="Calibri" w:hAnsi="Times New Roman" w:cs="Times New Roman"/>
          <w:bCs/>
          <w:sz w:val="28"/>
          <w:szCs w:val="28"/>
          <w:lang w:val="en-US"/>
        </w:rPr>
        <w:t xml:space="preserve">. - </w:t>
      </w:r>
      <w:r w:rsidRPr="00CB6B76">
        <w:rPr>
          <w:rFonts w:ascii="Times New Roman" w:eastAsia="Calibri" w:hAnsi="Times New Roman" w:cs="Times New Roman"/>
          <w:bCs/>
          <w:sz w:val="28"/>
          <w:szCs w:val="28"/>
          <w:lang w:val="en-US"/>
        </w:rPr>
        <w:t xml:space="preserve"> </w:t>
      </w:r>
      <w:r w:rsidR="00094DEE" w:rsidRPr="00CB6B76">
        <w:rPr>
          <w:rFonts w:ascii="Times New Roman" w:eastAsia="Calibri" w:hAnsi="Times New Roman" w:cs="Times New Roman"/>
          <w:bCs/>
          <w:sz w:val="28"/>
          <w:szCs w:val="28"/>
          <w:lang w:val="en-US"/>
        </w:rPr>
        <w:t>2022</w:t>
      </w:r>
      <w:r w:rsidR="00094DEE" w:rsidRPr="00094DEE">
        <w:rPr>
          <w:rFonts w:ascii="Times New Roman" w:eastAsia="Calibri" w:hAnsi="Times New Roman" w:cs="Times New Roman"/>
          <w:bCs/>
          <w:sz w:val="28"/>
          <w:szCs w:val="28"/>
          <w:lang w:val="en-US"/>
        </w:rPr>
        <w:t xml:space="preserve"> https:</w:t>
      </w:r>
      <w:hyperlink r:id="rId30" w:history="1">
        <w:r w:rsidRPr="00CB6B76">
          <w:rPr>
            <w:rFonts w:ascii="Times New Roman" w:eastAsia="Calibri" w:hAnsi="Times New Roman" w:cs="Times New Roman"/>
            <w:bCs/>
            <w:sz w:val="28"/>
            <w:szCs w:val="28"/>
            <w:lang w:val="en-US"/>
          </w:rPr>
          <w:t>www.unodc.org/res/wdr2022/MS/WDR22_Booklet_4.pdf/</w:t>
        </w:r>
      </w:hyperlink>
      <w:r w:rsidRPr="00CB6B76">
        <w:rPr>
          <w:rFonts w:ascii="Times New Roman" w:eastAsia="Calibri" w:hAnsi="Times New Roman" w:cs="Times New Roman"/>
          <w:bCs/>
          <w:sz w:val="28"/>
          <w:szCs w:val="28"/>
          <w:lang w:val="en-US"/>
        </w:rPr>
        <w:t xml:space="preserve"> </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06.06.2023</w:t>
      </w:r>
      <w:r w:rsidR="00094DEE" w:rsidRPr="00094DEE">
        <w:rPr>
          <w:rFonts w:ascii="Times New Roman" w:eastAsia="Calibri" w:hAnsi="Times New Roman" w:cs="Times New Roman"/>
          <w:bCs/>
          <w:sz w:val="28"/>
          <w:szCs w:val="28"/>
          <w:lang w:val="en-US"/>
        </w:rPr>
        <w:t>.</w:t>
      </w:r>
    </w:p>
    <w:p w14:paraId="53407020" w14:textId="5AEB3E1A"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rPr>
      </w:pPr>
      <w:r w:rsidRPr="00CB6B76">
        <w:rPr>
          <w:rFonts w:ascii="Times New Roman" w:eastAsia="Calibri" w:hAnsi="Times New Roman" w:cs="Times New Roman"/>
          <w:bCs/>
          <w:sz w:val="28"/>
          <w:szCs w:val="28"/>
        </w:rPr>
        <w:t xml:space="preserve">10 </w:t>
      </w:r>
      <w:r w:rsidRPr="00CB6B76">
        <w:rPr>
          <w:rFonts w:ascii="Times New Roman" w:eastAsia="Calibri" w:hAnsi="Times New Roman" w:cs="Times New Roman"/>
          <w:bCs/>
          <w:sz w:val="28"/>
          <w:szCs w:val="28"/>
          <w:lang w:val="en-US"/>
        </w:rPr>
        <w:t>EUR</w:t>
      </w:r>
      <w:r w:rsidRPr="00CB6B76">
        <w:rPr>
          <w:rFonts w:ascii="Times New Roman" w:eastAsia="Calibri" w:hAnsi="Times New Roman" w:cs="Times New Roman"/>
          <w:bCs/>
          <w:sz w:val="28"/>
          <w:szCs w:val="28"/>
        </w:rPr>
        <w:t>-</w:t>
      </w:r>
      <w:r w:rsidRPr="00CB6B76">
        <w:rPr>
          <w:rFonts w:ascii="Times New Roman" w:eastAsia="Calibri" w:hAnsi="Times New Roman" w:cs="Times New Roman"/>
          <w:bCs/>
          <w:sz w:val="28"/>
          <w:szCs w:val="28"/>
          <w:lang w:val="en-US"/>
        </w:rPr>
        <w:t>Lex</w:t>
      </w:r>
      <w:r w:rsidRPr="00CB6B76">
        <w:rPr>
          <w:rFonts w:ascii="Times New Roman" w:eastAsia="Calibri" w:hAnsi="Times New Roman" w:cs="Times New Roman"/>
          <w:bCs/>
          <w:sz w:val="28"/>
          <w:szCs w:val="28"/>
        </w:rPr>
        <w:t>. Директива (ЕС) 2017/2103 Европейского парламента и Совета</w:t>
      </w:r>
      <w:r w:rsidR="00094DEE">
        <w:rPr>
          <w:rFonts w:ascii="Times New Roman" w:eastAsia="Calibri" w:hAnsi="Times New Roman" w:cs="Times New Roman"/>
          <w:bCs/>
          <w:sz w:val="28"/>
          <w:szCs w:val="28"/>
        </w:rPr>
        <w:t>. -</w:t>
      </w:r>
      <w:r w:rsidRPr="00CB6B76">
        <w:rPr>
          <w:rFonts w:ascii="Times New Roman" w:eastAsia="Calibri" w:hAnsi="Times New Roman" w:cs="Times New Roman"/>
          <w:bCs/>
          <w:sz w:val="28"/>
          <w:szCs w:val="28"/>
        </w:rPr>
        <w:t xml:space="preserve"> </w:t>
      </w:r>
      <w:r w:rsidR="00094DEE">
        <w:rPr>
          <w:rFonts w:ascii="Times New Roman" w:eastAsia="Calibri" w:hAnsi="Times New Roman" w:cs="Times New Roman"/>
          <w:bCs/>
          <w:sz w:val="28"/>
          <w:szCs w:val="28"/>
        </w:rPr>
        <w:t xml:space="preserve"> </w:t>
      </w:r>
      <w:r w:rsidRPr="00CB6B76">
        <w:rPr>
          <w:rFonts w:ascii="Times New Roman" w:eastAsia="Calibri" w:hAnsi="Times New Roman" w:cs="Times New Roman"/>
          <w:bCs/>
          <w:sz w:val="28"/>
          <w:szCs w:val="28"/>
        </w:rPr>
        <w:t xml:space="preserve"> 2017 </w:t>
      </w:r>
      <w:r w:rsidR="00094DEE">
        <w:rPr>
          <w:rFonts w:ascii="Times New Roman" w:eastAsia="Calibri" w:hAnsi="Times New Roman" w:cs="Times New Roman"/>
          <w:bCs/>
          <w:sz w:val="28"/>
          <w:szCs w:val="28"/>
        </w:rPr>
        <w:t xml:space="preserve"> </w:t>
      </w:r>
      <w:r w:rsidRPr="00CB6B76">
        <w:rPr>
          <w:rFonts w:ascii="Times New Roman" w:eastAsia="Calibri" w:hAnsi="Times New Roman" w:cs="Times New Roman"/>
          <w:bCs/>
          <w:sz w:val="28"/>
          <w:szCs w:val="28"/>
        </w:rPr>
        <w:t xml:space="preserve"> </w:t>
      </w:r>
      <w:hyperlink r:id="rId31" w:history="1">
        <w:r w:rsidR="00094DEE" w:rsidRPr="00094DEE">
          <w:rPr>
            <w:rStyle w:val="a8"/>
            <w:rFonts w:ascii="Times New Roman" w:eastAsia="Calibri" w:hAnsi="Times New Roman" w:cs="Times New Roman"/>
            <w:bCs/>
            <w:color w:val="auto"/>
            <w:sz w:val="28"/>
            <w:szCs w:val="28"/>
            <w:u w:val="none"/>
            <w:lang w:val="en-US"/>
          </w:rPr>
          <w:t>https</w:t>
        </w:r>
        <w:r w:rsidR="00094DEE" w:rsidRPr="00094DEE">
          <w:rPr>
            <w:rStyle w:val="a8"/>
            <w:rFonts w:ascii="Times New Roman" w:eastAsia="Calibri" w:hAnsi="Times New Roman" w:cs="Times New Roman"/>
            <w:bCs/>
            <w:color w:val="auto"/>
            <w:sz w:val="28"/>
            <w:szCs w:val="28"/>
            <w:u w:val="none"/>
          </w:rPr>
          <w:t>://</w:t>
        </w:r>
        <w:r w:rsidR="00094DEE" w:rsidRPr="00094DEE">
          <w:rPr>
            <w:rStyle w:val="a8"/>
            <w:rFonts w:ascii="Times New Roman" w:eastAsia="Calibri" w:hAnsi="Times New Roman" w:cs="Times New Roman"/>
            <w:bCs/>
            <w:color w:val="auto"/>
            <w:sz w:val="28"/>
            <w:szCs w:val="28"/>
            <w:u w:val="none"/>
            <w:lang w:val="en-US"/>
          </w:rPr>
          <w:t>eur</w:t>
        </w:r>
        <w:r w:rsidR="00094DEE" w:rsidRPr="00094DEE">
          <w:rPr>
            <w:rStyle w:val="a8"/>
            <w:rFonts w:ascii="Times New Roman" w:eastAsia="Calibri" w:hAnsi="Times New Roman" w:cs="Times New Roman"/>
            <w:bCs/>
            <w:color w:val="auto"/>
            <w:sz w:val="28"/>
            <w:szCs w:val="28"/>
            <w:u w:val="none"/>
          </w:rPr>
          <w:t>-</w:t>
        </w:r>
        <w:r w:rsidR="00094DEE" w:rsidRPr="00094DEE">
          <w:rPr>
            <w:rStyle w:val="a8"/>
            <w:rFonts w:ascii="Times New Roman" w:eastAsia="Calibri" w:hAnsi="Times New Roman" w:cs="Times New Roman"/>
            <w:bCs/>
            <w:color w:val="auto"/>
            <w:sz w:val="28"/>
            <w:szCs w:val="28"/>
            <w:u w:val="none"/>
            <w:lang w:val="en-US"/>
          </w:rPr>
          <w:t>lex</w:t>
        </w:r>
        <w:r w:rsidR="00094DEE" w:rsidRPr="00094DEE">
          <w:rPr>
            <w:rStyle w:val="a8"/>
            <w:rFonts w:ascii="Times New Roman" w:eastAsia="Calibri" w:hAnsi="Times New Roman" w:cs="Times New Roman"/>
            <w:bCs/>
            <w:color w:val="auto"/>
            <w:sz w:val="28"/>
            <w:szCs w:val="28"/>
            <w:u w:val="none"/>
          </w:rPr>
          <w:t>.</w:t>
        </w:r>
        <w:r w:rsidR="00094DEE" w:rsidRPr="00094DEE">
          <w:rPr>
            <w:rStyle w:val="a8"/>
            <w:rFonts w:ascii="Times New Roman" w:eastAsia="Calibri" w:hAnsi="Times New Roman" w:cs="Times New Roman"/>
            <w:bCs/>
            <w:color w:val="auto"/>
            <w:sz w:val="28"/>
            <w:szCs w:val="28"/>
            <w:u w:val="none"/>
            <w:lang w:val="en-US"/>
          </w:rPr>
          <w:t>europa</w:t>
        </w:r>
        <w:r w:rsidR="00094DEE" w:rsidRPr="00094DEE">
          <w:rPr>
            <w:rStyle w:val="a8"/>
            <w:rFonts w:ascii="Times New Roman" w:eastAsia="Calibri" w:hAnsi="Times New Roman" w:cs="Times New Roman"/>
            <w:bCs/>
            <w:color w:val="auto"/>
            <w:sz w:val="28"/>
            <w:szCs w:val="28"/>
            <w:u w:val="none"/>
          </w:rPr>
          <w:t>.</w:t>
        </w:r>
        <w:r w:rsidR="00094DEE" w:rsidRPr="00094DEE">
          <w:rPr>
            <w:rStyle w:val="a8"/>
            <w:rFonts w:ascii="Times New Roman" w:eastAsia="Calibri" w:hAnsi="Times New Roman" w:cs="Times New Roman"/>
            <w:bCs/>
            <w:color w:val="auto"/>
            <w:sz w:val="28"/>
            <w:szCs w:val="28"/>
            <w:u w:val="none"/>
            <w:lang w:val="en-US"/>
          </w:rPr>
          <w:t>eu</w:t>
        </w:r>
        <w:r w:rsidR="00094DEE" w:rsidRPr="00094DEE">
          <w:rPr>
            <w:rStyle w:val="a8"/>
            <w:rFonts w:ascii="Times New Roman" w:eastAsia="Calibri" w:hAnsi="Times New Roman" w:cs="Times New Roman"/>
            <w:bCs/>
            <w:color w:val="auto"/>
            <w:sz w:val="28"/>
            <w:szCs w:val="28"/>
            <w:u w:val="none"/>
          </w:rPr>
          <w:t>/</w:t>
        </w:r>
        <w:r w:rsidR="00094DEE" w:rsidRPr="00094DEE">
          <w:rPr>
            <w:rStyle w:val="a8"/>
            <w:rFonts w:ascii="Times New Roman" w:eastAsia="Calibri" w:hAnsi="Times New Roman" w:cs="Times New Roman"/>
            <w:bCs/>
            <w:color w:val="auto"/>
            <w:sz w:val="28"/>
            <w:szCs w:val="28"/>
            <w:u w:val="none"/>
            <w:lang w:val="en-US"/>
          </w:rPr>
          <w:t>eli</w:t>
        </w:r>
        <w:r w:rsidR="00094DEE" w:rsidRPr="00094DEE">
          <w:rPr>
            <w:rStyle w:val="a8"/>
            <w:rFonts w:ascii="Times New Roman" w:eastAsia="Calibri" w:hAnsi="Times New Roman" w:cs="Times New Roman"/>
            <w:bCs/>
            <w:color w:val="auto"/>
            <w:sz w:val="28"/>
            <w:szCs w:val="28"/>
            <w:u w:val="none"/>
          </w:rPr>
          <w:t>/</w:t>
        </w:r>
        <w:r w:rsidR="00094DEE" w:rsidRPr="00094DEE">
          <w:rPr>
            <w:rStyle w:val="a8"/>
            <w:rFonts w:ascii="Times New Roman" w:eastAsia="Calibri" w:hAnsi="Times New Roman" w:cs="Times New Roman"/>
            <w:bCs/>
            <w:color w:val="auto"/>
            <w:sz w:val="28"/>
            <w:szCs w:val="28"/>
            <w:u w:val="none"/>
            <w:lang w:val="en-US"/>
          </w:rPr>
          <w:t>dir</w:t>
        </w:r>
        <w:r w:rsidR="00094DEE" w:rsidRPr="00094DEE">
          <w:rPr>
            <w:rStyle w:val="a8"/>
            <w:rFonts w:ascii="Times New Roman" w:eastAsia="Calibri" w:hAnsi="Times New Roman" w:cs="Times New Roman"/>
            <w:bCs/>
            <w:color w:val="auto"/>
            <w:sz w:val="28"/>
            <w:szCs w:val="28"/>
            <w:u w:val="none"/>
          </w:rPr>
          <w:t>/2017/2103/</w:t>
        </w:r>
        <w:r w:rsidR="00094DEE" w:rsidRPr="00094DEE">
          <w:rPr>
            <w:rStyle w:val="a8"/>
            <w:rFonts w:ascii="Times New Roman" w:eastAsia="Calibri" w:hAnsi="Times New Roman" w:cs="Times New Roman"/>
            <w:bCs/>
            <w:color w:val="auto"/>
            <w:sz w:val="28"/>
            <w:szCs w:val="28"/>
            <w:u w:val="none"/>
            <w:lang w:val="en-US"/>
          </w:rPr>
          <w:t>oj</w:t>
        </w:r>
        <w:r w:rsidR="00094DEE" w:rsidRPr="00094DEE">
          <w:rPr>
            <w:rStyle w:val="a8"/>
            <w:rFonts w:ascii="Times New Roman" w:eastAsia="Calibri" w:hAnsi="Times New Roman" w:cs="Times New Roman"/>
            <w:bCs/>
            <w:color w:val="auto"/>
            <w:sz w:val="28"/>
            <w:szCs w:val="28"/>
            <w:u w:val="none"/>
          </w:rPr>
          <w:t>/</w:t>
        </w:r>
      </w:hyperlink>
      <w:r w:rsidR="00094DEE" w:rsidRPr="00094DEE">
        <w:rPr>
          <w:rFonts w:ascii="Times New Roman" w:eastAsia="Calibri" w:hAnsi="Times New Roman" w:cs="Times New Roman"/>
          <w:bCs/>
          <w:sz w:val="28"/>
          <w:szCs w:val="28"/>
        </w:rPr>
        <w:t xml:space="preserve">  </w:t>
      </w:r>
      <w:r w:rsidRPr="00094DEE">
        <w:rPr>
          <w:rFonts w:ascii="Times New Roman" w:eastAsia="Calibri" w:hAnsi="Times New Roman" w:cs="Times New Roman"/>
          <w:bCs/>
          <w:sz w:val="28"/>
          <w:szCs w:val="28"/>
        </w:rPr>
        <w:t xml:space="preserve"> </w:t>
      </w:r>
      <w:r w:rsidRPr="00CB6B76">
        <w:rPr>
          <w:rFonts w:ascii="Times New Roman" w:eastAsia="Calibri" w:hAnsi="Times New Roman" w:cs="Times New Roman"/>
          <w:bCs/>
          <w:sz w:val="28"/>
          <w:szCs w:val="28"/>
        </w:rPr>
        <w:t>21.06.2023.</w:t>
      </w:r>
    </w:p>
    <w:p w14:paraId="6A1A5CA8" w14:textId="0CC83973"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11 United Nations Office on Drugs and Crime. October 2025 – UNODC EWA: Record high of 688 individual NPS reported worldwide</w:t>
      </w:r>
      <w:r w:rsidR="00094DEE" w:rsidRPr="00094DEE">
        <w:rPr>
          <w:rFonts w:ascii="Times New Roman" w:eastAsia="Calibri" w:hAnsi="Times New Roman" w:cs="Times New Roman"/>
          <w:bCs/>
          <w:sz w:val="28"/>
          <w:szCs w:val="28"/>
          <w:lang w:val="en-US"/>
        </w:rPr>
        <w:t>. -</w:t>
      </w:r>
      <w:r w:rsidRPr="00CB6B76">
        <w:rPr>
          <w:rFonts w:ascii="Times New Roman" w:eastAsia="Calibri" w:hAnsi="Times New Roman" w:cs="Times New Roman"/>
          <w:bCs/>
          <w:sz w:val="28"/>
          <w:szCs w:val="28"/>
          <w:lang w:val="en-US"/>
        </w:rPr>
        <w:t xml:space="preserve"> 2024 </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 </w:t>
      </w:r>
      <w:hyperlink r:id="rId32" w:history="1">
        <w:r w:rsidRPr="00CB6B76">
          <w:rPr>
            <w:rFonts w:ascii="Times New Roman" w:eastAsia="Calibri" w:hAnsi="Times New Roman" w:cs="Times New Roman"/>
            <w:bCs/>
            <w:sz w:val="28"/>
            <w:szCs w:val="28"/>
            <w:lang w:val="en-US"/>
          </w:rPr>
          <w:t>https://www.unodc.org/LSS/Announcement/Details/d748996b-12a9-4236-8be9-8b0d40eab2d6/</w:t>
        </w:r>
      </w:hyperlink>
      <w:r w:rsidRPr="00CB6B76">
        <w:rPr>
          <w:rFonts w:ascii="Times New Roman" w:eastAsia="Calibri" w:hAnsi="Times New Roman" w:cs="Times New Roman"/>
          <w:bCs/>
          <w:sz w:val="28"/>
          <w:szCs w:val="28"/>
          <w:lang w:val="en-US"/>
        </w:rPr>
        <w:t xml:space="preserve"> </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06.01.2026.</w:t>
      </w:r>
    </w:p>
    <w:p w14:paraId="10617B7E" w14:textId="506034EB" w:rsidR="000D7A26" w:rsidRPr="00094DEE"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 xml:space="preserve">12 Psychoactive Substances Act 2016 – GOV.UK </w:t>
      </w:r>
      <w:r w:rsidR="00094DEE" w:rsidRPr="00094DEE">
        <w:rPr>
          <w:rFonts w:ascii="Times New Roman" w:eastAsia="Calibri" w:hAnsi="Times New Roman" w:cs="Times New Roman"/>
          <w:bCs/>
          <w:sz w:val="28"/>
          <w:szCs w:val="28"/>
          <w:lang w:val="en-US"/>
        </w:rPr>
        <w:t xml:space="preserve"> </w:t>
      </w:r>
      <w:hyperlink r:id="rId33" w:history="1">
        <w:r w:rsidR="00094DEE" w:rsidRPr="00094DEE">
          <w:rPr>
            <w:rStyle w:val="a8"/>
            <w:rFonts w:ascii="Times New Roman" w:eastAsia="Calibri" w:hAnsi="Times New Roman" w:cs="Times New Roman"/>
            <w:bCs/>
            <w:color w:val="auto"/>
            <w:sz w:val="28"/>
            <w:szCs w:val="28"/>
            <w:u w:val="none"/>
            <w:lang w:val="en-US"/>
          </w:rPr>
          <w:t>https://www.gov.uk/government/collections/psychoactive-substances-bill-2015 29.06.2023</w:t>
        </w:r>
      </w:hyperlink>
      <w:r w:rsidRPr="00094DEE">
        <w:rPr>
          <w:rFonts w:ascii="Times New Roman" w:eastAsia="Calibri" w:hAnsi="Times New Roman" w:cs="Times New Roman"/>
          <w:bCs/>
          <w:sz w:val="28"/>
          <w:szCs w:val="28"/>
          <w:lang w:val="en-US"/>
        </w:rPr>
        <w:t>.</w:t>
      </w:r>
    </w:p>
    <w:p w14:paraId="06CB37D1" w14:textId="62B4C517"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rPr>
      </w:pPr>
      <w:r w:rsidRPr="00094DEE">
        <w:rPr>
          <w:rFonts w:ascii="Times New Roman" w:eastAsia="Calibri" w:hAnsi="Times New Roman" w:cs="Times New Roman"/>
          <w:bCs/>
          <w:sz w:val="28"/>
          <w:szCs w:val="28"/>
        </w:rPr>
        <w:t>13 Комплексный план по борьбе с наркоманией и наркобизнесом на 2023–2025 годы: постановление Правительства Республики Казахстан от 29 июня 2023 года</w:t>
      </w:r>
      <w:r w:rsidR="00094DEE" w:rsidRPr="00094DEE">
        <w:rPr>
          <w:rFonts w:ascii="Times New Roman" w:eastAsia="Calibri" w:hAnsi="Times New Roman" w:cs="Times New Roman"/>
          <w:bCs/>
          <w:sz w:val="28"/>
          <w:szCs w:val="28"/>
        </w:rPr>
        <w:t>,</w:t>
      </w:r>
      <w:r w:rsidRPr="00094DEE">
        <w:rPr>
          <w:rFonts w:ascii="Times New Roman" w:eastAsia="Calibri" w:hAnsi="Times New Roman" w:cs="Times New Roman"/>
          <w:bCs/>
          <w:sz w:val="28"/>
          <w:szCs w:val="28"/>
        </w:rPr>
        <w:t xml:space="preserve"> №507  </w:t>
      </w:r>
      <w:hyperlink r:id="rId34" w:history="1">
        <w:r w:rsidRPr="00094DEE">
          <w:rPr>
            <w:rFonts w:ascii="Times New Roman" w:eastAsia="Calibri" w:hAnsi="Times New Roman" w:cs="Times New Roman"/>
            <w:bCs/>
            <w:sz w:val="28"/>
            <w:szCs w:val="28"/>
          </w:rPr>
          <w:t>https://adilet.zan.kz/rus/docs/P2500001117/</w:t>
        </w:r>
      </w:hyperlink>
      <w:r w:rsidR="00094DEE">
        <w:t xml:space="preserve"> </w:t>
      </w:r>
      <w:r w:rsidRPr="00CB6B76">
        <w:rPr>
          <w:rFonts w:ascii="Times New Roman" w:eastAsia="Calibri" w:hAnsi="Times New Roman" w:cs="Times New Roman"/>
          <w:bCs/>
          <w:sz w:val="28"/>
          <w:szCs w:val="28"/>
        </w:rPr>
        <w:t xml:space="preserve"> 06.05.2025.</w:t>
      </w:r>
    </w:p>
    <w:p w14:paraId="3D28F264" w14:textId="75DD9385"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 xml:space="preserve">14 Varì M.R., Mannocchi G., Tittarelli R. et al. New Psychoactive Substances: Evolution in the Exchange of Information and Innovative Legal Responses in the </w:t>
      </w:r>
      <w:r w:rsidRPr="00CB6B76">
        <w:rPr>
          <w:rFonts w:ascii="Times New Roman" w:eastAsia="Calibri" w:hAnsi="Times New Roman" w:cs="Times New Roman"/>
          <w:bCs/>
          <w:sz w:val="28"/>
          <w:szCs w:val="28"/>
          <w:lang w:val="en-US"/>
        </w:rPr>
        <w:lastRenderedPageBreak/>
        <w:t xml:space="preserve">European Union // International Journal of Environmental Research and Public Health. – 2020. – Vol. 17, №22.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1–15.</w:t>
      </w:r>
    </w:p>
    <w:p w14:paraId="66E7B946" w14:textId="045D9F91" w:rsidR="000D7A26" w:rsidRPr="00243122"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15</w:t>
      </w:r>
      <w:r w:rsidRPr="00CB6B76">
        <w:rPr>
          <w:rFonts w:ascii="Times New Roman" w:eastAsia="Calibri" w:hAnsi="Times New Roman" w:cs="Times New Roman"/>
          <w:bCs/>
          <w:sz w:val="28"/>
          <w:szCs w:val="28"/>
          <w:lang w:val="en-US"/>
        </w:rPr>
        <w:tab/>
        <w:t xml:space="preserve">Bohn A., Sander D., Köhler T. et </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al. Chemsex and Mental Health of Men Who Have Sex With Men in Germany // Front Psychiatry. – 2020. – Vol. 11</w:t>
      </w:r>
      <w:r w:rsidR="00243122" w:rsidRPr="00243122">
        <w:rPr>
          <w:rFonts w:ascii="Times New Roman" w:eastAsia="Calibri" w:hAnsi="Times New Roman" w:cs="Times New Roman"/>
          <w:bCs/>
          <w:sz w:val="28"/>
          <w:szCs w:val="28"/>
          <w:lang w:val="en-US"/>
        </w:rPr>
        <w:t xml:space="preserve">. </w:t>
      </w:r>
      <w:r w:rsidR="00243122">
        <w:rPr>
          <w:rFonts w:ascii="Times New Roman" w:eastAsia="Calibri" w:hAnsi="Times New Roman" w:cs="Times New Roman"/>
          <w:bCs/>
          <w:sz w:val="28"/>
          <w:szCs w:val="28"/>
          <w:lang w:val="en-US"/>
        </w:rPr>
        <w:t>–</w:t>
      </w:r>
      <w:r w:rsidR="00243122" w:rsidRPr="00243122">
        <w:rPr>
          <w:rFonts w:ascii="Times New Roman" w:eastAsia="Calibri" w:hAnsi="Times New Roman" w:cs="Times New Roman"/>
          <w:bCs/>
          <w:sz w:val="28"/>
          <w:szCs w:val="28"/>
          <w:lang w:val="en-US"/>
        </w:rPr>
        <w:t xml:space="preserve"> </w:t>
      </w:r>
      <w:r w:rsidR="00243122">
        <w:rPr>
          <w:rFonts w:ascii="Times New Roman" w:eastAsia="Calibri" w:hAnsi="Times New Roman" w:cs="Times New Roman"/>
          <w:bCs/>
          <w:sz w:val="28"/>
          <w:szCs w:val="28"/>
        </w:rPr>
        <w:t>Р</w:t>
      </w:r>
      <w:r w:rsidR="00243122" w:rsidRPr="00243122">
        <w:rPr>
          <w:rFonts w:ascii="Times New Roman" w:eastAsia="Calibri" w:hAnsi="Times New Roman" w:cs="Times New Roman"/>
          <w:bCs/>
          <w:sz w:val="28"/>
          <w:szCs w:val="28"/>
          <w:lang w:val="en-US"/>
        </w:rPr>
        <w:t>. 28-36.</w:t>
      </w:r>
    </w:p>
    <w:p w14:paraId="62BB8F30" w14:textId="691516CB"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16</w:t>
      </w:r>
      <w:r w:rsidRPr="00CB6B76">
        <w:rPr>
          <w:rFonts w:ascii="Times New Roman" w:eastAsia="Calibri" w:hAnsi="Times New Roman" w:cs="Times New Roman"/>
          <w:bCs/>
          <w:sz w:val="28"/>
          <w:szCs w:val="28"/>
          <w:lang w:val="en-US"/>
        </w:rPr>
        <w:tab/>
        <w:t>United Nations Office on Drugs and Crime. Pharmacology</w:t>
      </w:r>
      <w:r w:rsidR="00243122" w:rsidRPr="00243122">
        <w:rPr>
          <w:rFonts w:ascii="Times New Roman" w:eastAsia="Calibri" w:hAnsi="Times New Roman" w:cs="Times New Roman"/>
          <w:bCs/>
          <w:sz w:val="28"/>
          <w:szCs w:val="28"/>
          <w:lang w:val="en-US"/>
        </w:rPr>
        <w:t>.</w:t>
      </w:r>
      <w:r w:rsidRPr="00CB6B76">
        <w:rPr>
          <w:rFonts w:ascii="Times New Roman" w:eastAsia="Calibri" w:hAnsi="Times New Roman" w:cs="Times New Roman"/>
          <w:bCs/>
          <w:sz w:val="28"/>
          <w:szCs w:val="28"/>
          <w:lang w:val="en-US"/>
        </w:rPr>
        <w:t xml:space="preserve"> UNODC </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 </w:t>
      </w:r>
      <w:hyperlink r:id="rId35" w:history="1">
        <w:r w:rsidRPr="00CB6B76">
          <w:rPr>
            <w:rFonts w:ascii="Times New Roman" w:eastAsia="Calibri" w:hAnsi="Times New Roman" w:cs="Times New Roman"/>
            <w:bCs/>
            <w:sz w:val="28"/>
            <w:szCs w:val="28"/>
            <w:lang w:val="en-US"/>
          </w:rPr>
          <w:t>https://www.unodc.org/LSS/SubstanceGroup/GroupsDashboard?testType=NPS/</w:t>
        </w:r>
      </w:hyperlink>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 30.06.2023.</w:t>
      </w:r>
    </w:p>
    <w:p w14:paraId="50711FB2" w14:textId="66AB77B5" w:rsidR="000D7A26" w:rsidRPr="00243122"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17</w:t>
      </w:r>
      <w:r w:rsidRPr="00CB6B76">
        <w:rPr>
          <w:rFonts w:ascii="Times New Roman" w:eastAsia="Calibri" w:hAnsi="Times New Roman" w:cs="Times New Roman"/>
          <w:bCs/>
          <w:sz w:val="28"/>
          <w:szCs w:val="28"/>
          <w:lang w:val="en-US"/>
        </w:rPr>
        <w:tab/>
        <w:t xml:space="preserve">Gonçalves J., Luís Â., Gallardo E. et al. Psychoactive Substances of Natural Origin: Toxicological Aspects, Therapeutic Properties and Analysis in Biological Samples // Molecules. – 2021. – Vol. 26.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xml:space="preserve">. 1-26. </w:t>
      </w:r>
      <w:r w:rsidR="00243122" w:rsidRPr="00243122">
        <w:rPr>
          <w:rFonts w:ascii="Times New Roman" w:eastAsia="Calibri" w:hAnsi="Times New Roman" w:cs="Times New Roman"/>
          <w:bCs/>
          <w:sz w:val="28"/>
          <w:szCs w:val="28"/>
          <w:lang w:val="en-US"/>
        </w:rPr>
        <w:t xml:space="preserve"> </w:t>
      </w:r>
    </w:p>
    <w:p w14:paraId="1ED9C1CA" w14:textId="693F01A8"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 xml:space="preserve">18 </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El-Menyar A., Mekkodathil A., Al-Thani H. et al. Khat Use: History and Heart Failure // Oman Medical Journal. – 2015. – Vol. 30, №2. – Р. 77-82.</w:t>
      </w:r>
    </w:p>
    <w:p w14:paraId="22EC18DC" w14:textId="411A43C2"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 xml:space="preserve">19 Luethi D., Liechti M.E. Designer drugs: mechanism of action and adverse effects // Archives of Toxicology. – 2020. – Vol. 94, №4.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1085–1133.</w:t>
      </w:r>
    </w:p>
    <w:p w14:paraId="5682656B" w14:textId="06A07F71"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 xml:space="preserve">20 Andrés C.M., Pérez de la Lastra J.M., Munguira E.B. et al. From Psychoactivity to Antimicrobial Agents: Multifaceted Applications of Synthetic Cathinones and Catha edulis Extracts // Molecules. – 2024. – Vol. 29, №24.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1-35.</w:t>
      </w:r>
    </w:p>
    <w:p w14:paraId="6379AE3C" w14:textId="7586C4A7"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 xml:space="preserve">21 United Nations Office on Drugs and Crime. Details for Synthetic cathinones </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 </w:t>
      </w:r>
      <w:hyperlink r:id="rId36" w:history="1">
        <w:r w:rsidRPr="00CB6B76">
          <w:rPr>
            <w:rFonts w:ascii="Times New Roman" w:eastAsia="Calibri" w:hAnsi="Times New Roman" w:cs="Times New Roman"/>
            <w:bCs/>
            <w:sz w:val="28"/>
            <w:szCs w:val="28"/>
            <w:lang w:val="en-US"/>
          </w:rPr>
          <w:t>https://www.unodc.org/LSS/SubstanceGroup/Details/67b1ba69-1253-4ae9-bd93-fed1ae8e6802/</w:t>
        </w:r>
      </w:hyperlink>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 30.06.2023.</w:t>
      </w:r>
    </w:p>
    <w:p w14:paraId="4E1E1102" w14:textId="7DA76A00"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22</w:t>
      </w:r>
      <w:r w:rsidRPr="00CB6B76">
        <w:rPr>
          <w:rFonts w:ascii="Times New Roman" w:eastAsia="Calibri" w:hAnsi="Times New Roman" w:cs="Times New Roman"/>
          <w:bCs/>
          <w:sz w:val="28"/>
          <w:szCs w:val="28"/>
          <w:lang w:val="en-US"/>
        </w:rPr>
        <w:tab/>
        <w:t xml:space="preserve">Shafi A., Berry A.J., Sumnall H. et al. New psychoactive substances: a review and updates // Therapeutic Advances in Psychopharmacology. – 2020. – Vol. 10.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1-14.</w:t>
      </w:r>
    </w:p>
    <w:p w14:paraId="727F5210" w14:textId="1A9A7159"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 xml:space="preserve">23 Tarján A., Dudás M., Wiessing L. et al. HCV prevalence and risk behaviours among injectors of new psychoactive substances in a risk environment in Hungary-An expanding public health // Int J Drug Policy. – 2016. - Vol. 31.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1-7.</w:t>
      </w:r>
    </w:p>
    <w:p w14:paraId="197C35F0" w14:textId="31FB13D0"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 xml:space="preserve">24 </w:t>
      </w:r>
      <w:r w:rsidRPr="00CB6B76">
        <w:rPr>
          <w:rFonts w:ascii="Times New Roman" w:eastAsia="Calibri" w:hAnsi="Times New Roman" w:cs="Times New Roman"/>
          <w:bCs/>
          <w:sz w:val="28"/>
          <w:szCs w:val="28"/>
          <w:lang w:val="en-US"/>
        </w:rPr>
        <w:tab/>
        <w:t xml:space="preserve">Bolcato V., Carelli C., Radogna A. et al. New Synthetic Cathinones and Phenylethylamine Derivatives Analysis in Hair: A Review // Molecules. – 2021. – Vol. 26, №20.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1-9.</w:t>
      </w:r>
    </w:p>
    <w:p w14:paraId="4D2DF10F" w14:textId="0833DA0C"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25</w:t>
      </w:r>
      <w:r w:rsidRPr="00CB6B76">
        <w:rPr>
          <w:rFonts w:ascii="Times New Roman" w:eastAsia="Calibri" w:hAnsi="Times New Roman" w:cs="Times New Roman"/>
          <w:bCs/>
          <w:sz w:val="28"/>
          <w:szCs w:val="28"/>
          <w:lang w:val="en-US"/>
        </w:rPr>
        <w:tab/>
        <w:t>Ezaki J., Ro A., Hasegawa M. et al. Fatal overdose from synthetic cannabinoids and cathinones in Japan: demographics and autopsy findings // American Journal of Drug and Alcohol Abuse. – 2016. – Vol. 42, №5. – Р. 520–529.</w:t>
      </w:r>
    </w:p>
    <w:p w14:paraId="7685A11D" w14:textId="4840BCC6"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26</w:t>
      </w:r>
      <w:r w:rsidRPr="00CB6B76">
        <w:rPr>
          <w:rFonts w:ascii="Times New Roman" w:eastAsia="Calibri" w:hAnsi="Times New Roman" w:cs="Times New Roman"/>
          <w:bCs/>
          <w:sz w:val="28"/>
          <w:szCs w:val="28"/>
          <w:lang w:val="en-US"/>
        </w:rPr>
        <w:tab/>
        <w:t>Groenewegen K., Gresnigt F., de Lange D. Cardiotoxicity After Synthetic Cathinone Use: Two Cases, A Case Series and Scoping Review // Cardiovascular Toxicology. – 2024. – Vol. 24, №3. – Р. 209–221.</w:t>
      </w:r>
    </w:p>
    <w:p w14:paraId="7F82DF79" w14:textId="7696DD88"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27</w:t>
      </w:r>
      <w:r w:rsidRPr="00CB6B76">
        <w:rPr>
          <w:rFonts w:ascii="Times New Roman" w:eastAsia="Calibri" w:hAnsi="Times New Roman" w:cs="Times New Roman"/>
          <w:bCs/>
          <w:sz w:val="28"/>
          <w:szCs w:val="28"/>
          <w:lang w:val="en-US"/>
        </w:rPr>
        <w:tab/>
        <w:t>Marusich J.A., Antonazzo K.R., Wiley J.L. et al. Pharmacology of novel synthetic stimulants structurally related to the “bath salts” constituent 3,4-methylenedioxypyrovalerone (MDPV) // Neuropharmacology. – 2014. – Vol. 87. – Р. 206.</w:t>
      </w:r>
    </w:p>
    <w:p w14:paraId="5AC43498" w14:textId="14BD8FF0"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28</w:t>
      </w:r>
      <w:r w:rsidRPr="00CB6B76">
        <w:rPr>
          <w:rFonts w:ascii="Times New Roman" w:eastAsia="Calibri" w:hAnsi="Times New Roman" w:cs="Times New Roman"/>
          <w:bCs/>
          <w:sz w:val="28"/>
          <w:szCs w:val="28"/>
          <w:lang w:val="en-US"/>
        </w:rPr>
        <w:tab/>
        <w:t>Olesti E., Farré M., Carbó M. et al. Dose-Response Pharmacological Study of Mephedrone and Its Metabolites: Pharmacokinetics, Serotoninergic Effects, and Impact of CYP2D6 Genetic Variation // Clin Pharmacol Ther. – 2019. – Vol. 106, №3. – Р. 596–604.</w:t>
      </w:r>
    </w:p>
    <w:p w14:paraId="34228D00" w14:textId="4747A275"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lastRenderedPageBreak/>
        <w:t>29</w:t>
      </w:r>
      <w:r w:rsidRPr="00CB6B76">
        <w:rPr>
          <w:rFonts w:ascii="Times New Roman" w:eastAsia="Calibri" w:hAnsi="Times New Roman" w:cs="Times New Roman"/>
          <w:bCs/>
          <w:sz w:val="28"/>
          <w:szCs w:val="28"/>
          <w:lang w:val="en-US"/>
        </w:rPr>
        <w:tab/>
        <w:t>Baumann M.H., Ayestas M.A., Partilla J.S. et al. The designer methcathinone analogs, mephedrone and methylone, are substrates for monoamine transporters in brain tissue // Neuropsychopharmacology. – 2012. – Vol. 37, №5. – Р. 1192–1203.</w:t>
      </w:r>
    </w:p>
    <w:p w14:paraId="2C88146A" w14:textId="22304C28"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30</w:t>
      </w:r>
      <w:r w:rsidRPr="00CB6B76">
        <w:rPr>
          <w:rFonts w:ascii="Times New Roman" w:eastAsia="Calibri" w:hAnsi="Times New Roman" w:cs="Times New Roman"/>
          <w:bCs/>
          <w:sz w:val="28"/>
          <w:szCs w:val="28"/>
          <w:lang w:val="en-US"/>
        </w:rPr>
        <w:tab/>
        <w:t xml:space="preserve">Vardakou I., Pistos C., Spiliopoulou C. Drugs for youth via Internet and the example of mephedrone // Toxicol Lett. – 2011. – Vol. 201, №3. – Р. 191–195. </w:t>
      </w:r>
    </w:p>
    <w:p w14:paraId="7B83F10F" w14:textId="1A889FD2"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31</w:t>
      </w:r>
      <w:r w:rsidRPr="00CB6B76">
        <w:rPr>
          <w:rFonts w:ascii="Times New Roman" w:eastAsia="Calibri" w:hAnsi="Times New Roman" w:cs="Times New Roman"/>
          <w:bCs/>
          <w:sz w:val="28"/>
          <w:szCs w:val="28"/>
          <w:lang w:val="en-US"/>
        </w:rPr>
        <w:tab/>
        <w:t>Chen Y.K., Shih C.P., Wang C.H. et al. Mephedrone concentrations in clinical intoxications and fatal cases: a systematic review // Forensic Toxicol</w:t>
      </w:r>
      <w:r w:rsidR="00243122" w:rsidRPr="00243122">
        <w:rPr>
          <w:rFonts w:ascii="Times New Roman" w:eastAsia="Calibri" w:hAnsi="Times New Roman" w:cs="Times New Roman"/>
          <w:bCs/>
          <w:sz w:val="28"/>
          <w:szCs w:val="28"/>
          <w:lang w:val="en-US"/>
        </w:rPr>
        <w:t>.</w:t>
      </w:r>
      <w:r w:rsidRPr="00CB6B76">
        <w:rPr>
          <w:rFonts w:ascii="Times New Roman" w:eastAsia="Calibri" w:hAnsi="Times New Roman" w:cs="Times New Roman"/>
          <w:bCs/>
          <w:sz w:val="28"/>
          <w:szCs w:val="28"/>
          <w:lang w:val="en-US"/>
        </w:rPr>
        <w:t xml:space="preserve"> – 2024 </w:t>
      </w:r>
      <w:r w:rsidR="00243122" w:rsidRPr="00243122">
        <w:rPr>
          <w:rFonts w:ascii="Times New Roman" w:eastAsia="Calibri" w:hAnsi="Times New Roman" w:cs="Times New Roman"/>
          <w:bCs/>
          <w:sz w:val="28"/>
          <w:szCs w:val="28"/>
          <w:lang w:val="en-US"/>
        </w:rPr>
        <w:t xml:space="preserve"> </w:t>
      </w:r>
      <w:hyperlink r:id="rId37" w:history="1">
        <w:r w:rsidR="00243122" w:rsidRPr="00243122">
          <w:rPr>
            <w:rStyle w:val="a8"/>
            <w:rFonts w:ascii="Times New Roman" w:eastAsia="Calibri" w:hAnsi="Times New Roman" w:cs="Times New Roman"/>
            <w:bCs/>
            <w:color w:val="auto"/>
            <w:sz w:val="28"/>
            <w:szCs w:val="28"/>
            <w:u w:val="none"/>
            <w:lang w:val="en-US"/>
          </w:rPr>
          <w:t>https://pubmed.ncbi.nlm.nih.gov/39031238</w:t>
        </w:r>
      </w:hyperlink>
      <w:r w:rsidR="00243122" w:rsidRPr="00243122">
        <w:rPr>
          <w:rFonts w:ascii="Times New Roman" w:eastAsia="Calibri" w:hAnsi="Times New Roman" w:cs="Times New Roman"/>
          <w:bCs/>
          <w:sz w:val="28"/>
          <w:szCs w:val="28"/>
          <w:lang w:val="en-US"/>
        </w:rPr>
        <w:t xml:space="preserve"> </w:t>
      </w:r>
      <w:r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21.01.2025. </w:t>
      </w:r>
    </w:p>
    <w:p w14:paraId="0FC3C264" w14:textId="6BF22CE5"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32</w:t>
      </w:r>
      <w:r w:rsidRPr="00CB6B76">
        <w:rPr>
          <w:rFonts w:ascii="Times New Roman" w:eastAsia="Calibri" w:hAnsi="Times New Roman" w:cs="Times New Roman"/>
          <w:bCs/>
          <w:sz w:val="28"/>
          <w:szCs w:val="28"/>
          <w:lang w:val="en-US"/>
        </w:rPr>
        <w:tab/>
        <w:t>Meng H., Cao J., Kang J. et al. Mephedrone, a new designer drug of abuse, produces acute hemodynamic effects in the rat // Toxicol Lett. – 2012. – Vol. 208, №1. – Р. 62–68.</w:t>
      </w:r>
    </w:p>
    <w:p w14:paraId="64052635" w14:textId="44B1441A"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33</w:t>
      </w:r>
      <w:r w:rsidRPr="00CB6B76">
        <w:rPr>
          <w:rFonts w:ascii="Times New Roman" w:eastAsia="Calibri" w:hAnsi="Times New Roman" w:cs="Times New Roman"/>
          <w:bCs/>
          <w:sz w:val="28"/>
          <w:szCs w:val="28"/>
          <w:lang w:val="en-US"/>
        </w:rPr>
        <w:tab/>
        <w:t>Varner K., Daigle K., Winsauer P. et al. Comparison of the behavioral and cardiovascular effects of mephedrone with other drugs of abuse in rats // Psychopharmacology. – 2013. – Vol. 225, №3. – Р. 675–685.</w:t>
      </w:r>
    </w:p>
    <w:p w14:paraId="34979BB7" w14:textId="5F8E7D79"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34</w:t>
      </w:r>
      <w:r w:rsidRPr="00CB6B76">
        <w:rPr>
          <w:rFonts w:ascii="Times New Roman" w:eastAsia="Calibri" w:hAnsi="Times New Roman" w:cs="Times New Roman"/>
          <w:bCs/>
          <w:sz w:val="28"/>
          <w:szCs w:val="28"/>
          <w:lang w:val="en-US"/>
        </w:rPr>
        <w:tab/>
        <w:t>Naserzadeh P., Jokar F., Vafaei F. et al. Toxicity of new synthetic amphetamine drug mephedrone on rat heart mitochondria: A warning for its abuse // Xenobiotica. – 2018. – Vol. 48, №12. – Р. 1278–1284.</w:t>
      </w:r>
    </w:p>
    <w:p w14:paraId="373D9ADD" w14:textId="7870779A"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35</w:t>
      </w:r>
      <w:r w:rsidRPr="00CB6B76">
        <w:rPr>
          <w:rFonts w:ascii="Times New Roman" w:eastAsia="Calibri" w:hAnsi="Times New Roman" w:cs="Times New Roman"/>
          <w:bCs/>
          <w:sz w:val="28"/>
          <w:szCs w:val="28"/>
          <w:lang w:val="en-US"/>
        </w:rPr>
        <w:tab/>
        <w:t>Sivagnanam K., Chaudari D., Lopez P. et al. “Bath salts” induced severe reversible cardiomyopathy // American Journal of Case Reports. – 2013. – Vol. 14. –Р. 288–291.</w:t>
      </w:r>
    </w:p>
    <w:p w14:paraId="516AF2E4" w14:textId="7A091E19"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36</w:t>
      </w:r>
      <w:r w:rsidRPr="00CB6B76">
        <w:rPr>
          <w:rFonts w:ascii="Times New Roman" w:eastAsia="Calibri" w:hAnsi="Times New Roman" w:cs="Times New Roman"/>
          <w:bCs/>
          <w:sz w:val="28"/>
          <w:szCs w:val="28"/>
          <w:lang w:val="en-US"/>
        </w:rPr>
        <w:tab/>
        <w:t>Groenewegen K.L., Gresnigt F.M., Lonkhuyzen J.J. et al. Cardiotoxicity After Synthetic Cathinone Use; Two Cases, A Case Series and Scoping Review // Cardiovascular Toxicology. – 2024. – Vol. 24, №3. – Р. 209.</w:t>
      </w:r>
    </w:p>
    <w:p w14:paraId="0EF4F02B" w14:textId="2FBC1FAE"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37</w:t>
      </w:r>
      <w:r w:rsidRPr="00CB6B76">
        <w:rPr>
          <w:rFonts w:ascii="Times New Roman" w:eastAsia="Calibri" w:hAnsi="Times New Roman" w:cs="Times New Roman"/>
          <w:bCs/>
          <w:sz w:val="28"/>
          <w:szCs w:val="28"/>
          <w:lang w:val="en-US"/>
        </w:rPr>
        <w:tab/>
        <w:t>James D., Adams R.D., Spears R. et al. Clinical characteristics of mephedrone toxicity reported to the UK National Poisons Information Service // Emerg Med J. – 2011. – Vol. 28, №8. – Р. 686.</w:t>
      </w:r>
    </w:p>
    <w:p w14:paraId="65AE6534" w14:textId="5F181659"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38</w:t>
      </w:r>
      <w:r w:rsidRPr="00CB6B76">
        <w:rPr>
          <w:rFonts w:ascii="Times New Roman" w:eastAsia="Calibri" w:hAnsi="Times New Roman" w:cs="Times New Roman"/>
          <w:bCs/>
          <w:sz w:val="28"/>
          <w:szCs w:val="28"/>
          <w:lang w:val="en-US"/>
        </w:rPr>
        <w:tab/>
        <w:t>Janiszewski M., Strojek M., Syska-Sumińska J. et al. ST elevation myocardial infarction in a 26-year-old man after the use of mephedrone // Kardiol Pol. – 2015. – Vol. 73, №7. – Р. 567.</w:t>
      </w:r>
    </w:p>
    <w:p w14:paraId="6E6D75F2" w14:textId="1183E67E"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39</w:t>
      </w:r>
      <w:r w:rsidRPr="00CB6B76">
        <w:rPr>
          <w:rFonts w:ascii="Times New Roman" w:eastAsia="Calibri" w:hAnsi="Times New Roman" w:cs="Times New Roman"/>
          <w:bCs/>
          <w:sz w:val="28"/>
          <w:szCs w:val="28"/>
          <w:lang w:val="en-US"/>
        </w:rPr>
        <w:tab/>
        <w:t>Lenz J., Brown J., Flagg S. et al. Cristalius: A Case in Designer Drugs // Mil Med. – 2013. – Vol. 178, №7. – Р. 893–895.</w:t>
      </w:r>
    </w:p>
    <w:p w14:paraId="7852C0FE" w14:textId="35A6FF96"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40</w:t>
      </w:r>
      <w:r w:rsidRPr="00CB6B76">
        <w:rPr>
          <w:rFonts w:ascii="Times New Roman" w:eastAsia="Calibri" w:hAnsi="Times New Roman" w:cs="Times New Roman"/>
          <w:bCs/>
          <w:sz w:val="28"/>
          <w:szCs w:val="28"/>
          <w:lang w:val="en-US"/>
        </w:rPr>
        <w:tab/>
        <w:t>Maskell P.D., De Paoli G., Seneviratne C. et al. Mephedrone (4-methylmethcathinone)-related deaths // J Anal Toxicol. – 2011. – Vol. 35, №3. – Р. 188–191.</w:t>
      </w:r>
    </w:p>
    <w:p w14:paraId="19C2C8B0" w14:textId="62A7DE4E"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41</w:t>
      </w:r>
      <w:r w:rsidRPr="00CB6B76">
        <w:rPr>
          <w:rFonts w:ascii="Times New Roman" w:eastAsia="Calibri" w:hAnsi="Times New Roman" w:cs="Times New Roman"/>
          <w:bCs/>
          <w:sz w:val="28"/>
          <w:szCs w:val="28"/>
          <w:lang w:val="en-US"/>
        </w:rPr>
        <w:tab/>
        <w:t>Kolanos R., Sakloth F., Jain A.D. et al. Structural Modification of the Designer Stimulant α-Pyrrolidinovalerophenone (α-PVP) Influences Potency at Dopamine Transporters // ACS Chemical Neuroscience. – 2015. – Vol. 6, №10. – Р. 1726.</w:t>
      </w:r>
    </w:p>
    <w:p w14:paraId="6099B784" w14:textId="5D0834BE"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42</w:t>
      </w:r>
      <w:r w:rsidRPr="00CB6B76">
        <w:rPr>
          <w:rFonts w:ascii="Times New Roman" w:eastAsia="Calibri" w:hAnsi="Times New Roman" w:cs="Times New Roman"/>
          <w:bCs/>
          <w:sz w:val="28"/>
          <w:szCs w:val="28"/>
          <w:lang w:val="en-US"/>
        </w:rPr>
        <w:tab/>
        <w:t>Salani D., Albuja L.D., Zdanowicz M.M. The Explosion of a New Designer Drug, Flakka: Implications for Practice // Journal of Addictions Nursing. – 2018. – Vol. 29, №4. – Р. 255–259.</w:t>
      </w:r>
    </w:p>
    <w:p w14:paraId="042229E9" w14:textId="1EDC5822"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43</w:t>
      </w:r>
      <w:r w:rsidRPr="00CB6B76">
        <w:rPr>
          <w:rFonts w:ascii="Times New Roman" w:eastAsia="Calibri" w:hAnsi="Times New Roman" w:cs="Times New Roman"/>
          <w:bCs/>
          <w:sz w:val="28"/>
          <w:szCs w:val="28"/>
          <w:lang w:val="en-US"/>
        </w:rPr>
        <w:tab/>
        <w:t>Simmler L.D., Buser T.A., Donzelli M. et al. Pharmacological characterization of designer cathinones in vitro // British Journal of Pharmacology. – 2012. – Vol. 168, №2. – Р. 458.</w:t>
      </w:r>
    </w:p>
    <w:p w14:paraId="2DAE72CA" w14:textId="062DD48A"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lastRenderedPageBreak/>
        <w:t>44</w:t>
      </w:r>
      <w:r w:rsidRPr="00CB6B76">
        <w:rPr>
          <w:rFonts w:ascii="Times New Roman" w:eastAsia="Calibri" w:hAnsi="Times New Roman" w:cs="Times New Roman"/>
          <w:bCs/>
          <w:sz w:val="28"/>
          <w:szCs w:val="28"/>
          <w:lang w:val="en-US"/>
        </w:rPr>
        <w:tab/>
        <w:t>Patocka J., Zhao B., Wu W. et al. Flakka: New Dangerous Synthetic Cathinone on the Drug Scene // International Journal of Molecular Sciences. – 2020. – Vol. 21, №21. – Р. 1–14.</w:t>
      </w:r>
    </w:p>
    <w:p w14:paraId="18766A21" w14:textId="640D7D43"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45</w:t>
      </w:r>
      <w:r w:rsidRPr="00CB6B76">
        <w:rPr>
          <w:rFonts w:ascii="Times New Roman" w:eastAsia="Calibri" w:hAnsi="Times New Roman" w:cs="Times New Roman"/>
          <w:bCs/>
          <w:sz w:val="28"/>
          <w:szCs w:val="28"/>
          <w:lang w:val="en-US"/>
        </w:rPr>
        <w:tab/>
        <w:t>Cherry S.V., Rodriguez Y.F. Synthetic Stimulant Reaching Epidemic Proportions: Flakka-induced ST-elevation Myocardial Infarction With Intracardiac Thrombi // Journal of Cardiothoracic and Vascular Anesthesia. – 2017. – Vol. 31, №1. – Р. 13–14.</w:t>
      </w:r>
    </w:p>
    <w:p w14:paraId="11D2370D" w14:textId="47D90FF2"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46</w:t>
      </w:r>
      <w:r w:rsidRPr="00CB6B76">
        <w:rPr>
          <w:rFonts w:ascii="Times New Roman" w:eastAsia="Calibri" w:hAnsi="Times New Roman" w:cs="Times New Roman"/>
          <w:bCs/>
          <w:sz w:val="28"/>
          <w:szCs w:val="28"/>
          <w:lang w:val="en-US"/>
        </w:rPr>
        <w:tab/>
        <w:t>Palamar J., Rutherford C., Keyes K. “Flakka” use among high school seniors in the United States // Drug and Alcohol Dependence. – 2019. – Vol. 196. – Р. 86–90.</w:t>
      </w:r>
    </w:p>
    <w:p w14:paraId="4896B701" w14:textId="78CAF506"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47</w:t>
      </w:r>
      <w:r w:rsidRPr="00CB6B76">
        <w:rPr>
          <w:rFonts w:ascii="Times New Roman" w:eastAsia="Calibri" w:hAnsi="Times New Roman" w:cs="Times New Roman"/>
          <w:bCs/>
          <w:sz w:val="28"/>
          <w:szCs w:val="28"/>
          <w:lang w:val="en-US"/>
        </w:rPr>
        <w:tab/>
        <w:t>Umebachi R., Aoki H., Sugita M. et al. Clinical characteristics of α-pyrrolidinovalerophenone (α-PVP) poisoning // Clinical Toxicology</w:t>
      </w:r>
      <w:r w:rsidR="00243122" w:rsidRPr="00243122">
        <w:rPr>
          <w:rFonts w:ascii="Times New Roman" w:eastAsia="Calibri" w:hAnsi="Times New Roman" w:cs="Times New Roman"/>
          <w:bCs/>
          <w:sz w:val="28"/>
          <w:szCs w:val="28"/>
          <w:lang w:val="en-US"/>
        </w:rPr>
        <w:t xml:space="preserve">. </w:t>
      </w:r>
      <w:r w:rsidR="00243122">
        <w:rPr>
          <w:rFonts w:ascii="Times New Roman" w:eastAsia="Calibri" w:hAnsi="Times New Roman" w:cs="Times New Roman"/>
          <w:bCs/>
          <w:sz w:val="28"/>
          <w:szCs w:val="28"/>
          <w:lang w:val="en-US"/>
        </w:rPr>
        <w:t>–</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Philadelphia</w:t>
      </w:r>
      <w:r w:rsidR="00243122" w:rsidRPr="00243122">
        <w:rPr>
          <w:rFonts w:ascii="Times New Roman" w:eastAsia="Calibri" w:hAnsi="Times New Roman" w:cs="Times New Roman"/>
          <w:bCs/>
          <w:sz w:val="28"/>
          <w:szCs w:val="28"/>
          <w:lang w:val="en-US"/>
        </w:rPr>
        <w:t>,</w:t>
      </w:r>
      <w:r w:rsidRPr="00CB6B76">
        <w:rPr>
          <w:rFonts w:ascii="Times New Roman" w:eastAsia="Calibri" w:hAnsi="Times New Roman" w:cs="Times New Roman"/>
          <w:bCs/>
          <w:sz w:val="28"/>
          <w:szCs w:val="28"/>
          <w:lang w:val="en-US"/>
        </w:rPr>
        <w:t xml:space="preserve"> 2016. – Vol. 54, №7. – Р. 563–567.</w:t>
      </w:r>
    </w:p>
    <w:p w14:paraId="58F76D90" w14:textId="20171610"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48</w:t>
      </w:r>
      <w:r w:rsidRPr="00CB6B76">
        <w:rPr>
          <w:rFonts w:ascii="Times New Roman" w:eastAsia="Calibri" w:hAnsi="Times New Roman" w:cs="Times New Roman"/>
          <w:bCs/>
          <w:sz w:val="28"/>
          <w:szCs w:val="28"/>
          <w:lang w:val="en-US"/>
        </w:rPr>
        <w:tab/>
        <w:t>Zwartsen A., de Korte T., Nacken P. et al. Cardiotoxicity screening of illicit drugs and new psychoactive substances (NPS) in human iPSC-derived cardiomyocytes using microelectrode array (MEA) recordings // Journal of Molecular and Cellular Cardiology. – 2019. – Vol. 136. – Р. 102–112.</w:t>
      </w:r>
    </w:p>
    <w:p w14:paraId="2733231A" w14:textId="748B54D2" w:rsidR="000D7A26" w:rsidRPr="00094DEE"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49</w:t>
      </w:r>
      <w:r w:rsidRPr="00CB6B76">
        <w:rPr>
          <w:rFonts w:ascii="Times New Roman" w:eastAsia="Calibri" w:hAnsi="Times New Roman" w:cs="Times New Roman"/>
          <w:bCs/>
          <w:sz w:val="28"/>
          <w:szCs w:val="28"/>
          <w:lang w:val="en-US"/>
        </w:rPr>
        <w:tab/>
        <w:t>Nagasawa S., Saitoh H., Kasahara S. et al. Relationship between KCNQ1 (LQT1) and KCNH2 (LQT2) gene mutations and sudden death during illegal drug use // Scientific Reports. – 2018. – Vol. 8, №1. - Р. 1-7</w:t>
      </w:r>
      <w:r w:rsidR="00094DEE" w:rsidRPr="00094DEE">
        <w:rPr>
          <w:rFonts w:ascii="Times New Roman" w:eastAsia="Calibri" w:hAnsi="Times New Roman" w:cs="Times New Roman"/>
          <w:bCs/>
          <w:sz w:val="28"/>
          <w:szCs w:val="28"/>
          <w:lang w:val="en-US"/>
        </w:rPr>
        <w:t>.</w:t>
      </w:r>
    </w:p>
    <w:p w14:paraId="6FD66499" w14:textId="59A48A22"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50</w:t>
      </w:r>
      <w:r w:rsidRPr="00CB6B76">
        <w:rPr>
          <w:rFonts w:ascii="Times New Roman" w:eastAsia="Calibri" w:hAnsi="Times New Roman" w:cs="Times New Roman"/>
          <w:bCs/>
          <w:sz w:val="28"/>
          <w:szCs w:val="28"/>
          <w:lang w:val="en-US"/>
        </w:rPr>
        <w:tab/>
        <w:t>Beck O., Franzén L., Bäckberg M. et al. Toxicity evaluation of α-pyrrolidinovalerophenone (α-PVP): results from intoxication cases within the STRIDA project // Clinical Toxicology (Philadelphia). – 2016. – Vol. 54, №7. – Р. 568–575.</w:t>
      </w:r>
    </w:p>
    <w:p w14:paraId="0EDE3EB7" w14:textId="66F10076"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51</w:t>
      </w:r>
      <w:r w:rsidRPr="00CB6B76">
        <w:rPr>
          <w:rFonts w:ascii="Times New Roman" w:eastAsia="Calibri" w:hAnsi="Times New Roman" w:cs="Times New Roman"/>
          <w:bCs/>
          <w:sz w:val="28"/>
          <w:szCs w:val="28"/>
          <w:lang w:val="en-US"/>
        </w:rPr>
        <w:tab/>
        <w:t>Eiden C., Mathieu O., Cathala P. et al. Toxicity and death following recreational use of 2-pyrrolidino valerophenone // Clinical Toxicology</w:t>
      </w:r>
      <w:r w:rsidR="00243122" w:rsidRPr="00243122">
        <w:rPr>
          <w:rFonts w:ascii="Times New Roman" w:eastAsia="Calibri" w:hAnsi="Times New Roman" w:cs="Times New Roman"/>
          <w:bCs/>
          <w:sz w:val="28"/>
          <w:szCs w:val="28"/>
          <w:lang w:val="en-US"/>
        </w:rPr>
        <w:t xml:space="preserve">. </w:t>
      </w:r>
      <w:r w:rsidR="00243122">
        <w:rPr>
          <w:rFonts w:ascii="Times New Roman" w:eastAsia="Calibri" w:hAnsi="Times New Roman" w:cs="Times New Roman"/>
          <w:bCs/>
          <w:sz w:val="28"/>
          <w:szCs w:val="28"/>
          <w:lang w:val="en-US"/>
        </w:rPr>
        <w:t>–</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Philadelphia</w:t>
      </w:r>
      <w:r w:rsidR="00243122" w:rsidRPr="00243122">
        <w:rPr>
          <w:rFonts w:ascii="Times New Roman" w:eastAsia="Calibri" w:hAnsi="Times New Roman" w:cs="Times New Roman"/>
          <w:bCs/>
          <w:sz w:val="28"/>
          <w:szCs w:val="28"/>
          <w:lang w:val="en-US"/>
        </w:rPr>
        <w:t>,</w:t>
      </w:r>
      <w:r w:rsidRPr="00CB6B76">
        <w:rPr>
          <w:rFonts w:ascii="Times New Roman" w:eastAsia="Calibri" w:hAnsi="Times New Roman" w:cs="Times New Roman"/>
          <w:bCs/>
          <w:sz w:val="28"/>
          <w:szCs w:val="28"/>
          <w:lang w:val="en-US"/>
        </w:rPr>
        <w:t xml:space="preserve"> – 2013. – Vol. 51, №9. – Р. 899–903.</w:t>
      </w:r>
    </w:p>
    <w:p w14:paraId="7F18B324" w14:textId="6E469A12"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52</w:t>
      </w:r>
      <w:r w:rsidRPr="00CB6B76">
        <w:rPr>
          <w:rFonts w:ascii="Times New Roman" w:eastAsia="Calibri" w:hAnsi="Times New Roman" w:cs="Times New Roman"/>
          <w:bCs/>
          <w:sz w:val="28"/>
          <w:szCs w:val="28"/>
          <w:lang w:val="en-US"/>
        </w:rPr>
        <w:tab/>
        <w:t>Sykutera M., Cychowska M., Bloch-Boguslawska E. A fatal case of pentedrone and α-pyrrolidinovalerophenone poisoning // Journal of Analytical Toxicology. – 2015. – Vol. 39, №4. – Р. 324–329.</w:t>
      </w:r>
    </w:p>
    <w:p w14:paraId="719D62E9" w14:textId="50CB34CF"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53</w:t>
      </w:r>
      <w:r w:rsidRPr="00CB6B76">
        <w:rPr>
          <w:rFonts w:ascii="Times New Roman" w:eastAsia="Calibri" w:hAnsi="Times New Roman" w:cs="Times New Roman"/>
          <w:bCs/>
          <w:sz w:val="28"/>
          <w:szCs w:val="28"/>
          <w:lang w:val="en-US"/>
        </w:rPr>
        <w:tab/>
        <w:t>Hobbs J.M., Derienz R.T., Baker D.D. et al. Fatal intoxication by the novel cathinone 4-fluoro-3-methyl-α-PVP // Journal of Analytical Toxicology. – 2022. – Vol. 46, №3. – Р. 101–104.</w:t>
      </w:r>
    </w:p>
    <w:p w14:paraId="3DE88825" w14:textId="5EB1E70C"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54</w:t>
      </w:r>
      <w:r w:rsidRPr="00CB6B76">
        <w:rPr>
          <w:rFonts w:ascii="Times New Roman" w:eastAsia="Calibri" w:hAnsi="Times New Roman" w:cs="Times New Roman"/>
          <w:bCs/>
          <w:sz w:val="28"/>
          <w:szCs w:val="28"/>
          <w:lang w:val="en-US"/>
        </w:rPr>
        <w:tab/>
        <w:t>Potocka-Banaś B., Janus T., Majdanik S. et al. Fatal intoxication with α-PVP, a synthetic cathinone derivative // Journal of Forensic Sciences. – 2017. – Vol. 62, №2. – Р. 553–556.</w:t>
      </w:r>
    </w:p>
    <w:p w14:paraId="1CBBC4E4" w14:textId="69F992EB"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55</w:t>
      </w:r>
      <w:r w:rsidRPr="00CB6B76">
        <w:rPr>
          <w:rFonts w:ascii="Times New Roman" w:eastAsia="Calibri" w:hAnsi="Times New Roman" w:cs="Times New Roman"/>
          <w:bCs/>
          <w:sz w:val="28"/>
          <w:szCs w:val="28"/>
          <w:lang w:val="en-US"/>
        </w:rPr>
        <w:tab/>
        <w:t>Jones A., Dean F., Chan B.S. et al. Death due to intravenous use of α-pyrrolidinopentiophenone // Medical Journal of Australia. – 2014. – Vol. 201, №10. – Р. 601–603.</w:t>
      </w:r>
    </w:p>
    <w:p w14:paraId="6A7D234F" w14:textId="3CB217B2"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56</w:t>
      </w:r>
      <w:r w:rsidRPr="00CB6B76">
        <w:rPr>
          <w:rFonts w:ascii="Times New Roman" w:eastAsia="Calibri" w:hAnsi="Times New Roman" w:cs="Times New Roman"/>
          <w:bCs/>
          <w:sz w:val="28"/>
          <w:szCs w:val="28"/>
          <w:lang w:val="en-US"/>
        </w:rPr>
        <w:tab/>
        <w:t xml:space="preserve">Milella M.S., D’Ottavio G., De Pirro S. et al. Heroin and its metabolites: relevance to heroin use disorder // Translational Psychiatry. – 2023. </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Vol. 13, №1.</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 Р. 120. </w:t>
      </w:r>
    </w:p>
    <w:p w14:paraId="5DC08EA6" w14:textId="37ABFBD6"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57</w:t>
      </w:r>
      <w:r w:rsidRPr="00CB6B76">
        <w:rPr>
          <w:rFonts w:ascii="Times New Roman" w:eastAsia="Calibri" w:hAnsi="Times New Roman" w:cs="Times New Roman"/>
          <w:bCs/>
          <w:sz w:val="28"/>
          <w:szCs w:val="28"/>
          <w:lang w:val="en-US"/>
        </w:rPr>
        <w:tab/>
        <w:t xml:space="preserve">Carlin M.G., Dean J.R., Ames J.M. Opium Alkaloids in Harvested and Thermally Processed Poppy Seeds // Frontiers in Chemistry. – 2020. </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Vol. 8. </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1-9. </w:t>
      </w:r>
    </w:p>
    <w:p w14:paraId="3F2D674C" w14:textId="6D48B573"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lastRenderedPageBreak/>
        <w:t>58</w:t>
      </w:r>
      <w:r w:rsidRPr="00CB6B76">
        <w:rPr>
          <w:rFonts w:ascii="Times New Roman" w:eastAsia="Calibri" w:hAnsi="Times New Roman" w:cs="Times New Roman"/>
          <w:bCs/>
          <w:sz w:val="28"/>
          <w:szCs w:val="28"/>
          <w:lang w:val="en-US"/>
        </w:rPr>
        <w:tab/>
        <w:t xml:space="preserve">Brook K., Bennett J., Desai S.P. The Chemical History of Morphine: An 8000-year Journey, from Resin to de-novo Synthesis // Journal of Anesthesia History. – 2017. </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Vol. 3, №2. </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Р. 50–55.</w:t>
      </w:r>
    </w:p>
    <w:p w14:paraId="4BE0A527" w14:textId="2ED2B7D3"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59</w:t>
      </w:r>
      <w:r w:rsidRPr="00CB6B76">
        <w:rPr>
          <w:rFonts w:ascii="Times New Roman" w:eastAsia="Calibri" w:hAnsi="Times New Roman" w:cs="Times New Roman"/>
          <w:bCs/>
          <w:sz w:val="28"/>
          <w:szCs w:val="28"/>
          <w:lang w:val="en-US"/>
        </w:rPr>
        <w:tab/>
        <w:t>Sneader W. The discovery of heroin // The Lancet. – 1998. – Vol. 352, №9141. – Р. 1697–1699.</w:t>
      </w:r>
    </w:p>
    <w:p w14:paraId="042C9B25" w14:textId="0849EEB6"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60</w:t>
      </w:r>
      <w:r w:rsidRPr="00CB6B76">
        <w:rPr>
          <w:rFonts w:ascii="Times New Roman" w:eastAsia="Calibri" w:hAnsi="Times New Roman" w:cs="Times New Roman"/>
          <w:bCs/>
          <w:sz w:val="28"/>
          <w:szCs w:val="28"/>
          <w:lang w:val="en-US"/>
        </w:rPr>
        <w:tab/>
        <w:t>World Drug Report</w:t>
      </w:r>
      <w:r w:rsidR="00243122" w:rsidRPr="00243122">
        <w:rPr>
          <w:rFonts w:ascii="Times New Roman" w:eastAsia="Calibri" w:hAnsi="Times New Roman" w:cs="Times New Roman"/>
          <w:bCs/>
          <w:sz w:val="28"/>
          <w:szCs w:val="28"/>
          <w:lang w:val="en-US"/>
        </w:rPr>
        <w:t>.</w:t>
      </w:r>
      <w:r w:rsidRPr="00CB6B76">
        <w:rPr>
          <w:rFonts w:ascii="Times New Roman" w:eastAsia="Calibri" w:hAnsi="Times New Roman" w:cs="Times New Roman"/>
          <w:bCs/>
          <w:sz w:val="28"/>
          <w:szCs w:val="28"/>
          <w:lang w:val="en-US"/>
        </w:rPr>
        <w:t xml:space="preserve"> United Nations Office on Drugs and Crime (UNODC)</w:t>
      </w:r>
      <w:r w:rsidR="00243122" w:rsidRPr="00243122">
        <w:rPr>
          <w:rFonts w:ascii="Times New Roman" w:eastAsia="Calibri" w:hAnsi="Times New Roman" w:cs="Times New Roman"/>
          <w:bCs/>
          <w:sz w:val="28"/>
          <w:szCs w:val="28"/>
          <w:lang w:val="en-US"/>
        </w:rPr>
        <w:t>. –</w:t>
      </w:r>
      <w:r w:rsidRPr="00CB6B76">
        <w:rPr>
          <w:rFonts w:ascii="Times New Roman" w:eastAsia="Calibri" w:hAnsi="Times New Roman" w:cs="Times New Roman"/>
          <w:bCs/>
          <w:sz w:val="28"/>
          <w:szCs w:val="28"/>
          <w:lang w:val="en-US"/>
        </w:rPr>
        <w:t xml:space="preserve"> </w:t>
      </w:r>
      <w:r w:rsidR="00243122" w:rsidRPr="00CB6B76">
        <w:rPr>
          <w:rFonts w:ascii="Times New Roman" w:eastAsia="Calibri" w:hAnsi="Times New Roman" w:cs="Times New Roman"/>
          <w:bCs/>
          <w:sz w:val="28"/>
          <w:szCs w:val="28"/>
          <w:lang w:val="en-US"/>
        </w:rPr>
        <w:t>2024</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https://www.unodc.org/unodc/en/data-and-analysis/world-drug-report-2024.html </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20.02.2025.</w:t>
      </w:r>
    </w:p>
    <w:p w14:paraId="3E4882FA" w14:textId="1F3DFD19"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61</w:t>
      </w:r>
      <w:r w:rsidRPr="00CB6B76">
        <w:rPr>
          <w:rFonts w:ascii="Times New Roman" w:eastAsia="Calibri" w:hAnsi="Times New Roman" w:cs="Times New Roman"/>
          <w:bCs/>
          <w:sz w:val="28"/>
          <w:szCs w:val="28"/>
          <w:lang w:val="en-US"/>
        </w:rPr>
        <w:tab/>
        <w:t>Heroin and other opioids – the current situation in Europe</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European Drug Report</w:t>
      </w:r>
      <w:r w:rsidR="00243122" w:rsidRPr="00243122">
        <w:rPr>
          <w:rFonts w:ascii="Times New Roman" w:eastAsia="Calibri" w:hAnsi="Times New Roman" w:cs="Times New Roman"/>
          <w:bCs/>
          <w:sz w:val="28"/>
          <w:szCs w:val="28"/>
          <w:lang w:val="en-US"/>
        </w:rPr>
        <w:t>. –</w:t>
      </w:r>
      <w:r w:rsidRPr="00CB6B76">
        <w:rPr>
          <w:rFonts w:ascii="Times New Roman" w:eastAsia="Calibri" w:hAnsi="Times New Roman" w:cs="Times New Roman"/>
          <w:bCs/>
          <w:sz w:val="28"/>
          <w:szCs w:val="28"/>
          <w:lang w:val="en-US"/>
        </w:rPr>
        <w:t xml:space="preserve"> 2024</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https://www.euda.europa.eu/publications/european-drug-report/2024/heroin-and-other-opioids_en </w:t>
      </w:r>
      <w:r w:rsidR="00243122" w:rsidRPr="00243122">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12.02.2025.</w:t>
      </w:r>
    </w:p>
    <w:p w14:paraId="7ED594EC" w14:textId="46F9F454"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62</w:t>
      </w:r>
      <w:r w:rsidRPr="00CB6B76">
        <w:rPr>
          <w:rFonts w:ascii="Times New Roman" w:eastAsia="Calibri" w:hAnsi="Times New Roman" w:cs="Times New Roman"/>
          <w:bCs/>
          <w:sz w:val="28"/>
          <w:szCs w:val="28"/>
          <w:lang w:val="en-US"/>
        </w:rPr>
        <w:tab/>
        <w:t>Harm Reduction Information Note – Kazakhstan подготовлен Harm Reduction International (HRI) совместно с Eurasian Harm Reduction Association (EHRA). – 2025 </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https://hri.global/wp-content/uploads/2025/04/Kazakhstan-information-note-designed‑edited‑1.pdf</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 xml:space="preserve"> 12.02.2025.</w:t>
      </w:r>
    </w:p>
    <w:p w14:paraId="62BF1559" w14:textId="7E95C2EC"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63</w:t>
      </w:r>
      <w:r w:rsidRPr="00CB6B76">
        <w:rPr>
          <w:rFonts w:ascii="Times New Roman" w:eastAsia="Calibri" w:hAnsi="Times New Roman" w:cs="Times New Roman"/>
          <w:bCs/>
          <w:sz w:val="28"/>
          <w:szCs w:val="28"/>
          <w:lang w:val="en-US"/>
        </w:rPr>
        <w:tab/>
        <w:t>Sadeghian S., Darvish S., Davoodi G. et al. The association of opium with coronary artery disease // European Journal of Cardiovascular Prevention and Rehabilitation. – 2007. – Vol. 14, №5. – Р. 715–717.</w:t>
      </w:r>
    </w:p>
    <w:p w14:paraId="57A2DBA9" w14:textId="5263C162"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64</w:t>
      </w:r>
      <w:r w:rsidRPr="00CB6B76">
        <w:rPr>
          <w:rFonts w:ascii="Times New Roman" w:eastAsia="Calibri" w:hAnsi="Times New Roman" w:cs="Times New Roman"/>
          <w:bCs/>
          <w:sz w:val="28"/>
          <w:szCs w:val="28"/>
          <w:lang w:val="en-US"/>
        </w:rPr>
        <w:tab/>
        <w:t xml:space="preserve">Masoomi M., Ramezani M., Karimzadeh H. The relationship of opium addiction with coronary artery disease // Int J Prev Med. – 2010. - Vol. 1, №3.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182-186.</w:t>
      </w:r>
    </w:p>
    <w:p w14:paraId="1DD1C48E" w14:textId="57FEAAEF"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65</w:t>
      </w:r>
      <w:r w:rsidRPr="00CB6B76">
        <w:rPr>
          <w:rFonts w:ascii="Times New Roman" w:eastAsia="Calibri" w:hAnsi="Times New Roman" w:cs="Times New Roman"/>
          <w:bCs/>
          <w:sz w:val="28"/>
          <w:szCs w:val="28"/>
          <w:lang w:val="en-US"/>
        </w:rPr>
        <w:tab/>
        <w:t>Rezvani M.R., GhandehariIs K. Opium addiction a risk factor for ischemic heart disease and ischemic stroke? // J Res Med Sci. – 2012. - Vol. 17, №10. – Р. 958-961.</w:t>
      </w:r>
    </w:p>
    <w:p w14:paraId="136E2D1E" w14:textId="7E1F273C"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66</w:t>
      </w:r>
      <w:r w:rsidRPr="00CB6B76">
        <w:rPr>
          <w:rFonts w:ascii="Times New Roman" w:eastAsia="Calibri" w:hAnsi="Times New Roman" w:cs="Times New Roman"/>
          <w:bCs/>
          <w:sz w:val="28"/>
          <w:szCs w:val="28"/>
          <w:lang w:val="en-US"/>
        </w:rPr>
        <w:tab/>
        <w:t>Niaki M., Hamid M., Farshidi F. et al. Evaluation of the role of opium addiction in acute myocardial infarction as a risk factor // Caspian J Intern Med. – 2013. -</w:t>
      </w:r>
      <w:r w:rsidRPr="00CB6B76">
        <w:rPr>
          <w:rFonts w:ascii="Calibri" w:eastAsia="Calibri" w:hAnsi="Calibri" w:cs="Times New Roman"/>
          <w:lang w:val="en-US"/>
        </w:rPr>
        <w:t xml:space="preserve"> </w:t>
      </w:r>
      <w:r w:rsidRPr="00CB6B76">
        <w:rPr>
          <w:rFonts w:ascii="Times New Roman" w:eastAsia="Calibri" w:hAnsi="Times New Roman" w:cs="Times New Roman"/>
          <w:bCs/>
          <w:sz w:val="28"/>
          <w:szCs w:val="28"/>
          <w:lang w:val="en-US"/>
        </w:rPr>
        <w:t>Vol. 4, №1. – Р.</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585-589.</w:t>
      </w:r>
    </w:p>
    <w:p w14:paraId="04C58DDA" w14:textId="29767A0A"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67</w:t>
      </w:r>
      <w:r w:rsidRPr="00CB6B76">
        <w:rPr>
          <w:rFonts w:ascii="Times New Roman" w:eastAsia="Calibri" w:hAnsi="Times New Roman" w:cs="Times New Roman"/>
          <w:bCs/>
          <w:sz w:val="28"/>
          <w:szCs w:val="28"/>
          <w:lang w:val="en-US"/>
        </w:rPr>
        <w:tab/>
        <w:t>Safaei N. Outcomes of coronary artery bypass grafting in patients with a history of opiate use // Pakistan Journal of Biological Sciences. – 2008. – Vol. 11, №22. – Р. 2594–2598.</w:t>
      </w:r>
    </w:p>
    <w:p w14:paraId="29DF8F48" w14:textId="41348FF9"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68</w:t>
      </w:r>
      <w:r w:rsidRPr="00CB6B76">
        <w:rPr>
          <w:rFonts w:ascii="Times New Roman" w:eastAsia="Calibri" w:hAnsi="Times New Roman" w:cs="Times New Roman"/>
          <w:bCs/>
          <w:sz w:val="28"/>
          <w:szCs w:val="28"/>
          <w:lang w:val="en-US"/>
        </w:rPr>
        <w:tab/>
        <w:t>Li L., Setoguchi S., Cabral H. et al. Opioid use for noncancer pain and risk of myocardial infarction amongst adults // Journal of Internal Medicine. – 2013. – Vol. 273, №5. – Р. 511–526.</w:t>
      </w:r>
    </w:p>
    <w:p w14:paraId="008881A5" w14:textId="0C311825"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69</w:t>
      </w:r>
      <w:r w:rsidRPr="00CB6B76">
        <w:rPr>
          <w:rFonts w:ascii="Times New Roman" w:eastAsia="Calibri" w:hAnsi="Times New Roman" w:cs="Times New Roman"/>
          <w:bCs/>
          <w:sz w:val="28"/>
          <w:szCs w:val="28"/>
          <w:lang w:val="en-US"/>
        </w:rPr>
        <w:tab/>
        <w:t>Rahimi Darabad B., Vatandust J., Pourmousavi Khoshknab M.M. et al. Survey of the effect of opioid abuse on the extent of coronary artery diseases // Global Journal of Health Science. – 2014. – Vol. 6, №7. – Р. 83–91.</w:t>
      </w:r>
    </w:p>
    <w:p w14:paraId="0FE24B2B" w14:textId="201CB602"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70</w:t>
      </w:r>
      <w:r w:rsidRPr="00CB6B76">
        <w:rPr>
          <w:rFonts w:ascii="Times New Roman" w:eastAsia="Calibri" w:hAnsi="Times New Roman" w:cs="Times New Roman"/>
          <w:bCs/>
          <w:sz w:val="28"/>
          <w:szCs w:val="28"/>
          <w:lang w:val="en-US"/>
        </w:rPr>
        <w:tab/>
        <w:t>Nakhaee S., Amirabadizadeh A., Qorbani M. et al. Opium use and cardiovascular diseases: a systematic review and meta-analysis // Critical Reviews in Toxicology. – 2020. – Vol. 50, №3. – Р. 201–212.</w:t>
      </w:r>
    </w:p>
    <w:p w14:paraId="776A7B3F" w14:textId="087F228D"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71</w:t>
      </w:r>
      <w:r w:rsidRPr="00CB6B76">
        <w:rPr>
          <w:rFonts w:ascii="Times New Roman" w:eastAsia="Calibri" w:hAnsi="Times New Roman" w:cs="Times New Roman"/>
          <w:bCs/>
          <w:sz w:val="28"/>
          <w:szCs w:val="28"/>
          <w:lang w:val="en-US"/>
        </w:rPr>
        <w:tab/>
        <w:t>Esmaeili Nadimi A., Pour Amiri F., Sheikh Fathollahi M. et al. Opium addiction as an independent risk factor for coronary microvascular dysfunction: A case-control study of 250 consecutive patients with slow-flow angina // International Journal of Cardiology. – 2016. – Vol. 219. – Р. 301–307.</w:t>
      </w:r>
    </w:p>
    <w:p w14:paraId="4B07284B" w14:textId="2F311E15"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lastRenderedPageBreak/>
        <w:t>72</w:t>
      </w:r>
      <w:r w:rsidRPr="00CB6B76">
        <w:rPr>
          <w:rFonts w:ascii="Times New Roman" w:eastAsia="Calibri" w:hAnsi="Times New Roman" w:cs="Times New Roman"/>
          <w:bCs/>
          <w:sz w:val="28"/>
          <w:szCs w:val="28"/>
          <w:lang w:val="en-US"/>
        </w:rPr>
        <w:tab/>
        <w:t>Masoumi M. Opium is an important risk factor for coronary artery ectasia; a cross-sectional study. – 2019 https://doi.org/10.21203/rs.2.16809/v1 27.02.2025.</w:t>
      </w:r>
    </w:p>
    <w:p w14:paraId="6CA1A5FA" w14:textId="63AFA55C"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73</w:t>
      </w:r>
      <w:r w:rsidRPr="00CB6B76">
        <w:rPr>
          <w:rFonts w:ascii="Times New Roman" w:eastAsia="Calibri" w:hAnsi="Times New Roman" w:cs="Times New Roman"/>
          <w:bCs/>
          <w:sz w:val="28"/>
          <w:szCs w:val="28"/>
          <w:lang w:val="en-US"/>
        </w:rPr>
        <w:tab/>
        <w:t>Joukar S., Najafipour H., Malekpour-Afshar R. et al. The effect of passive opium smoking on cardiovascular indices of rabbits with normal and ischemic hearts // The Open Cardiovascular Medicine Journal. – 2010. – Vol. 4, №1. – Р. 1–6.</w:t>
      </w:r>
    </w:p>
    <w:p w14:paraId="106954C5" w14:textId="64679E60"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74</w:t>
      </w:r>
      <w:r w:rsidRPr="00CB6B76">
        <w:rPr>
          <w:rFonts w:ascii="Times New Roman" w:eastAsia="Calibri" w:hAnsi="Times New Roman" w:cs="Times New Roman"/>
          <w:bCs/>
          <w:sz w:val="28"/>
          <w:szCs w:val="28"/>
          <w:lang w:val="en-US"/>
        </w:rPr>
        <w:tab/>
        <w:t>Sadr Bafghi S.M., Rafiei M., Bahadorzadeh L. et al. Is opium addiction a risk factor for acute myocardial infarction? // Acta Medica Iranica. – 2005. – Vol. 43, №3. – Р. 218–222.</w:t>
      </w:r>
    </w:p>
    <w:p w14:paraId="33E5C13D" w14:textId="7633AE8D"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75</w:t>
      </w:r>
      <w:r w:rsidRPr="00CB6B76">
        <w:rPr>
          <w:rFonts w:ascii="Times New Roman" w:eastAsia="Calibri" w:hAnsi="Times New Roman" w:cs="Times New Roman"/>
          <w:bCs/>
          <w:sz w:val="28"/>
          <w:szCs w:val="28"/>
          <w:lang w:val="en-US"/>
        </w:rPr>
        <w:tab/>
        <w:t xml:space="preserve">Dehghani F., Masoomi M., Haghdoost A. Relation of opium addiction with the severity and extension of myocardial infarction and its related mortality // Addict Health. – 2013. - Vol. 5.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35-42.</w:t>
      </w:r>
    </w:p>
    <w:p w14:paraId="1033196E" w14:textId="37BC43B8"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76</w:t>
      </w:r>
      <w:r w:rsidRPr="00CB6B76">
        <w:rPr>
          <w:rFonts w:ascii="Times New Roman" w:eastAsia="Calibri" w:hAnsi="Times New Roman" w:cs="Times New Roman"/>
          <w:bCs/>
          <w:sz w:val="28"/>
          <w:szCs w:val="28"/>
          <w:lang w:val="en-US"/>
        </w:rPr>
        <w:tab/>
        <w:t>Azimzade-Sarwar B., Yousefzade G., Narooey S. A Case-Control Study of Effect of Opium Addiction on Myocardial Infarction // American Journal of Applied Sciences. – 2005. – Vol. 2, №7. – Р. 1134-1135.</w:t>
      </w:r>
    </w:p>
    <w:p w14:paraId="13634364" w14:textId="28CF19BE"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77</w:t>
      </w:r>
      <w:r w:rsidRPr="00CB6B76">
        <w:rPr>
          <w:rFonts w:ascii="Times New Roman" w:eastAsia="Calibri" w:hAnsi="Times New Roman" w:cs="Times New Roman"/>
          <w:bCs/>
          <w:sz w:val="28"/>
          <w:szCs w:val="28"/>
          <w:lang w:val="en-US"/>
        </w:rPr>
        <w:tab/>
        <w:t>Javadi H., Allami A., Mohammadi N.</w:t>
      </w:r>
      <w:r w:rsidRPr="00CB6B76">
        <w:rPr>
          <w:rFonts w:ascii="Calibri" w:eastAsia="Calibri" w:hAnsi="Calibri" w:cs="Times New Roman"/>
          <w:lang w:val="en-US"/>
        </w:rPr>
        <w:t xml:space="preserve"> </w:t>
      </w:r>
      <w:r w:rsidRPr="00CB6B76">
        <w:rPr>
          <w:rFonts w:ascii="Times New Roman" w:eastAsia="Calibri" w:hAnsi="Times New Roman" w:cs="Times New Roman"/>
          <w:bCs/>
          <w:sz w:val="28"/>
          <w:szCs w:val="28"/>
          <w:lang w:val="en-US"/>
        </w:rPr>
        <w:t>et al. Opium dependency and in-hospital outcome of acute myocardial infarction //</w:t>
      </w:r>
      <w:r w:rsidRPr="00CB6B76">
        <w:rPr>
          <w:rFonts w:ascii="Calibri" w:eastAsia="Calibri" w:hAnsi="Calibri" w:cs="Times New Roman"/>
          <w:lang w:val="en-US"/>
        </w:rPr>
        <w:t xml:space="preserve"> </w:t>
      </w:r>
      <w:r w:rsidRPr="00CB6B76">
        <w:rPr>
          <w:rFonts w:ascii="Times New Roman" w:eastAsia="Calibri" w:hAnsi="Times New Roman" w:cs="Times New Roman"/>
          <w:bCs/>
          <w:sz w:val="28"/>
          <w:szCs w:val="28"/>
          <w:lang w:val="en-US"/>
        </w:rPr>
        <w:t>Med J Islam Repub Iran. – 2014. - Vol. 28</w:t>
      </w:r>
      <w:r w:rsidR="00094DEE" w:rsidRPr="00094DEE">
        <w:rPr>
          <w:rFonts w:ascii="Times New Roman" w:eastAsia="Calibri" w:hAnsi="Times New Roman" w:cs="Times New Roman"/>
          <w:bCs/>
          <w:sz w:val="28"/>
          <w:szCs w:val="28"/>
          <w:lang w:val="en-US"/>
        </w:rPr>
        <w:t>, №</w:t>
      </w:r>
      <w:r w:rsidRPr="00CB6B76">
        <w:rPr>
          <w:rFonts w:ascii="Times New Roman" w:eastAsia="Calibri" w:hAnsi="Times New Roman" w:cs="Times New Roman"/>
          <w:bCs/>
          <w:sz w:val="28"/>
          <w:szCs w:val="28"/>
          <w:lang w:val="en-US"/>
        </w:rPr>
        <w:t xml:space="preserve">122. – </w:t>
      </w:r>
      <w:r w:rsidRPr="00CB6B76">
        <w:rPr>
          <w:rFonts w:ascii="Times New Roman" w:eastAsia="Calibri" w:hAnsi="Times New Roman" w:cs="Times New Roman"/>
          <w:bCs/>
          <w:sz w:val="28"/>
          <w:szCs w:val="28"/>
        </w:rPr>
        <w:t>Р</w:t>
      </w:r>
      <w:r w:rsidRPr="00CB6B76">
        <w:rPr>
          <w:rFonts w:ascii="Times New Roman" w:eastAsia="Calibri" w:hAnsi="Times New Roman" w:cs="Times New Roman"/>
          <w:bCs/>
          <w:sz w:val="28"/>
          <w:szCs w:val="28"/>
          <w:lang w:val="en-US"/>
        </w:rPr>
        <w:t xml:space="preserve">. 1-7.  </w:t>
      </w:r>
    </w:p>
    <w:p w14:paraId="621D102B" w14:textId="2ED1A479"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78</w:t>
      </w:r>
      <w:r w:rsidRPr="00CB6B76">
        <w:rPr>
          <w:rFonts w:ascii="Times New Roman" w:eastAsia="Calibri" w:hAnsi="Times New Roman" w:cs="Times New Roman"/>
          <w:bCs/>
          <w:sz w:val="28"/>
          <w:szCs w:val="28"/>
          <w:lang w:val="en-US"/>
        </w:rPr>
        <w:tab/>
        <w:t xml:space="preserve">Davoodi G., Sadeghian S., Akhondzadeh S. et al. Comparison of specifications, short term outcome and prognosis of acute myocardial infarction in opium dependent patients and nondependents // The Journal of Tehran University Heart Center. </w:t>
      </w:r>
      <w:r w:rsidR="00094DEE" w:rsidRPr="00094DEE">
        <w:rPr>
          <w:rFonts w:ascii="Times New Roman" w:eastAsia="Calibri" w:hAnsi="Times New Roman" w:cs="Times New Roman"/>
          <w:bCs/>
          <w:sz w:val="28"/>
          <w:szCs w:val="28"/>
          <w:lang w:val="en-US"/>
        </w:rPr>
        <w:t xml:space="preserve">- </w:t>
      </w:r>
      <w:r w:rsidRPr="00CB6B76">
        <w:rPr>
          <w:rFonts w:ascii="Times New Roman" w:eastAsia="Calibri" w:hAnsi="Times New Roman" w:cs="Times New Roman"/>
          <w:bCs/>
          <w:sz w:val="28"/>
          <w:szCs w:val="28"/>
          <w:lang w:val="en-US"/>
        </w:rPr>
        <w:t>2006. – Vol. 1, №1. – Р. 48–53.</w:t>
      </w:r>
    </w:p>
    <w:p w14:paraId="10022E58" w14:textId="59035C81" w:rsidR="000D7A26" w:rsidRPr="00094DEE"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79</w:t>
      </w:r>
      <w:r w:rsidRPr="00CB6B76">
        <w:rPr>
          <w:rFonts w:ascii="Times New Roman" w:eastAsia="Calibri" w:hAnsi="Times New Roman" w:cs="Times New Roman"/>
          <w:bCs/>
          <w:sz w:val="28"/>
          <w:szCs w:val="28"/>
          <w:lang w:val="en-US"/>
        </w:rPr>
        <w:tab/>
        <w:t>Harati H., Shamsi A., Moghadam M.F. et al. The mortality rate of myocardial infarction patients with and without opium dependence // International Journal of High Risk Behaviors and Addiction. – 2015. – Vol. 4, №3</w:t>
      </w:r>
      <w:r w:rsidR="00094DEE" w:rsidRPr="00094DEE">
        <w:rPr>
          <w:rFonts w:ascii="Times New Roman" w:eastAsia="Calibri" w:hAnsi="Times New Roman" w:cs="Times New Roman"/>
          <w:bCs/>
          <w:sz w:val="28"/>
          <w:szCs w:val="28"/>
          <w:lang w:val="en-US"/>
        </w:rPr>
        <w:t xml:space="preserve">. </w:t>
      </w:r>
      <w:r w:rsidR="00094DEE">
        <w:rPr>
          <w:rFonts w:ascii="Times New Roman" w:eastAsia="Calibri" w:hAnsi="Times New Roman" w:cs="Times New Roman"/>
          <w:bCs/>
          <w:sz w:val="28"/>
          <w:szCs w:val="28"/>
          <w:lang w:val="en-US"/>
        </w:rPr>
        <w:t>–</w:t>
      </w:r>
      <w:r w:rsidR="00094DEE" w:rsidRPr="00094DEE">
        <w:rPr>
          <w:rFonts w:ascii="Times New Roman" w:eastAsia="Calibri" w:hAnsi="Times New Roman" w:cs="Times New Roman"/>
          <w:bCs/>
          <w:sz w:val="28"/>
          <w:szCs w:val="28"/>
          <w:lang w:val="en-US"/>
        </w:rPr>
        <w:t xml:space="preserve"> </w:t>
      </w:r>
      <w:r w:rsidR="00094DEE">
        <w:rPr>
          <w:rFonts w:ascii="Times New Roman" w:eastAsia="Calibri" w:hAnsi="Times New Roman" w:cs="Times New Roman"/>
          <w:bCs/>
          <w:sz w:val="28"/>
          <w:szCs w:val="28"/>
        </w:rPr>
        <w:t>Р</w:t>
      </w:r>
      <w:r w:rsidR="00094DEE" w:rsidRPr="00094DEE">
        <w:rPr>
          <w:rFonts w:ascii="Times New Roman" w:eastAsia="Calibri" w:hAnsi="Times New Roman" w:cs="Times New Roman"/>
          <w:bCs/>
          <w:sz w:val="28"/>
          <w:szCs w:val="28"/>
          <w:lang w:val="en-US"/>
        </w:rPr>
        <w:t>. 28-40.</w:t>
      </w:r>
    </w:p>
    <w:p w14:paraId="3EB8AEF3" w14:textId="6536DD37"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80</w:t>
      </w:r>
      <w:r w:rsidRPr="00CB6B76">
        <w:rPr>
          <w:rFonts w:ascii="Times New Roman" w:eastAsia="Calibri" w:hAnsi="Times New Roman" w:cs="Times New Roman"/>
          <w:bCs/>
          <w:sz w:val="28"/>
          <w:szCs w:val="28"/>
          <w:lang w:val="en-US"/>
        </w:rPr>
        <w:tab/>
        <w:t>Najafi M., Jahangiry L., Mortazavi S.H. et al. Outcomes and long-term survival of coronary artery surgery: the controversial role of opium as risk marker // World Journal of Cardiology. – 2016. – Vol. 8, №11. – Р. 676.</w:t>
      </w:r>
    </w:p>
    <w:p w14:paraId="4E1C76F8" w14:textId="04D16D7C"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81</w:t>
      </w:r>
      <w:r w:rsidRPr="00CB6B76">
        <w:rPr>
          <w:rFonts w:ascii="Times New Roman" w:eastAsia="Calibri" w:hAnsi="Times New Roman" w:cs="Times New Roman"/>
          <w:bCs/>
          <w:sz w:val="28"/>
          <w:szCs w:val="28"/>
          <w:lang w:val="en-US"/>
        </w:rPr>
        <w:tab/>
        <w:t>Najafi M., Sheikhvatan M. Does analgesic effect of opium hamper the adverse effects of severe coronary artery disease on quality of life in addicted patients? // Anesthesiology and Pain Medicine. – 2012. – Vol. 2, №1. – Р. 22.</w:t>
      </w:r>
    </w:p>
    <w:p w14:paraId="350CE801" w14:textId="7161F41A"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82</w:t>
      </w:r>
      <w:r w:rsidRPr="00CB6B76">
        <w:rPr>
          <w:rFonts w:ascii="Times New Roman" w:eastAsia="Calibri" w:hAnsi="Times New Roman" w:cs="Times New Roman"/>
          <w:bCs/>
          <w:sz w:val="28"/>
          <w:szCs w:val="28"/>
          <w:lang w:val="en-US"/>
        </w:rPr>
        <w:tab/>
        <w:t>Eizadi-Mood N., Aghadavoudi O., Najarzadegan M.R. et al. Prevalence of Delirium in Opium Users after Coronary Artery Bypass Graft Surgery // Int J Prev Med. – 2014. – Vol. 5, №7. – Р. 900.</w:t>
      </w:r>
    </w:p>
    <w:p w14:paraId="4B2D3505" w14:textId="55DE8347"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83</w:t>
      </w:r>
      <w:r w:rsidRPr="00CB6B76">
        <w:rPr>
          <w:rFonts w:ascii="Times New Roman" w:eastAsia="Calibri" w:hAnsi="Times New Roman" w:cs="Times New Roman"/>
          <w:bCs/>
          <w:sz w:val="28"/>
          <w:szCs w:val="28"/>
          <w:lang w:val="en-US"/>
        </w:rPr>
        <w:tab/>
        <w:t>Masoomi M., Ramezani M.A., Karimzadeh H. The Relationship of Opium Addiction with Coronary Artery Disease // Int J Prev Med. – 2010. – Vol. 1, №3. – Р. 182.</w:t>
      </w:r>
    </w:p>
    <w:p w14:paraId="2057E5AC" w14:textId="545F221E"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84</w:t>
      </w:r>
      <w:r w:rsidRPr="00CB6B76">
        <w:rPr>
          <w:rFonts w:ascii="Times New Roman" w:eastAsia="Calibri" w:hAnsi="Times New Roman" w:cs="Times New Roman"/>
          <w:bCs/>
          <w:sz w:val="28"/>
          <w:szCs w:val="28"/>
          <w:lang w:val="en-US"/>
        </w:rPr>
        <w:tab/>
        <w:t>Kassaian S.E., Sharafi A., Reza H. et al. Opium Consumption and Mid-Term Outcome of Percutaneous Coronary Intervention in Men // The Journal of Tehran University Heart Center. – 2014. – Vol. 9, №3. – Р. 115.</w:t>
      </w:r>
    </w:p>
    <w:p w14:paraId="6712BDB1" w14:textId="0AF1BDA0" w:rsidR="000D7A26" w:rsidRPr="00094DEE"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85</w:t>
      </w:r>
      <w:r w:rsidRPr="00CB6B76">
        <w:rPr>
          <w:rFonts w:ascii="Times New Roman" w:eastAsia="Calibri" w:hAnsi="Times New Roman" w:cs="Times New Roman"/>
          <w:bCs/>
          <w:sz w:val="28"/>
          <w:szCs w:val="28"/>
          <w:lang w:val="en-US"/>
        </w:rPr>
        <w:tab/>
        <w:t>Khademi H., Malekzadeh R., Pourshams A. et al. Opium use and mortality in Golestan Cohort Study: prospective cohort study of 50,000 adults in Iran // BMJ. – 2012. – Vol. 344</w:t>
      </w:r>
      <w:r w:rsidR="00094DEE" w:rsidRPr="00094DEE">
        <w:rPr>
          <w:rFonts w:ascii="Times New Roman" w:eastAsia="Calibri" w:hAnsi="Times New Roman" w:cs="Times New Roman"/>
          <w:bCs/>
          <w:sz w:val="28"/>
          <w:szCs w:val="28"/>
          <w:lang w:val="en-US"/>
        </w:rPr>
        <w:t xml:space="preserve">. </w:t>
      </w:r>
      <w:r w:rsidR="00094DEE">
        <w:rPr>
          <w:rFonts w:ascii="Times New Roman" w:eastAsia="Calibri" w:hAnsi="Times New Roman" w:cs="Times New Roman"/>
          <w:bCs/>
          <w:sz w:val="28"/>
          <w:szCs w:val="28"/>
          <w:lang w:val="en-US"/>
        </w:rPr>
        <w:t>–</w:t>
      </w:r>
      <w:r w:rsidR="00094DEE" w:rsidRPr="00094DEE">
        <w:rPr>
          <w:rFonts w:ascii="Times New Roman" w:eastAsia="Calibri" w:hAnsi="Times New Roman" w:cs="Times New Roman"/>
          <w:bCs/>
          <w:sz w:val="28"/>
          <w:szCs w:val="28"/>
          <w:lang w:val="en-US"/>
        </w:rPr>
        <w:t xml:space="preserve"> </w:t>
      </w:r>
      <w:r w:rsidR="00094DEE">
        <w:rPr>
          <w:rFonts w:ascii="Times New Roman" w:eastAsia="Calibri" w:hAnsi="Times New Roman" w:cs="Times New Roman"/>
          <w:bCs/>
          <w:sz w:val="28"/>
          <w:szCs w:val="28"/>
        </w:rPr>
        <w:t>Р</w:t>
      </w:r>
      <w:r w:rsidR="00094DEE" w:rsidRPr="00094DEE">
        <w:rPr>
          <w:rFonts w:ascii="Times New Roman" w:eastAsia="Calibri" w:hAnsi="Times New Roman" w:cs="Times New Roman"/>
          <w:bCs/>
          <w:sz w:val="28"/>
          <w:szCs w:val="28"/>
          <w:lang w:val="en-US"/>
        </w:rPr>
        <w:t>. 25-39.</w:t>
      </w:r>
    </w:p>
    <w:p w14:paraId="550410B5" w14:textId="5F17CE63"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lastRenderedPageBreak/>
        <w:t>86</w:t>
      </w:r>
      <w:r w:rsidRPr="00CB6B76">
        <w:rPr>
          <w:rFonts w:ascii="Times New Roman" w:eastAsia="Calibri" w:hAnsi="Times New Roman" w:cs="Times New Roman"/>
          <w:bCs/>
          <w:sz w:val="28"/>
          <w:szCs w:val="28"/>
          <w:lang w:val="en-US"/>
        </w:rPr>
        <w:tab/>
        <w:t>Roayaei P., Aminorroaya A., Vasheghani-Farahani A. et al. Opium and cardiovascular health: A devil or an angel? // Indian Heart J. – 2020. – Vol. 72, №6. – Р. 482.</w:t>
      </w:r>
    </w:p>
    <w:p w14:paraId="1801CEB1" w14:textId="2F559743"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87</w:t>
      </w:r>
      <w:r w:rsidRPr="00CB6B76">
        <w:rPr>
          <w:rFonts w:ascii="Times New Roman" w:eastAsia="Calibri" w:hAnsi="Times New Roman" w:cs="Times New Roman"/>
          <w:bCs/>
          <w:sz w:val="28"/>
          <w:szCs w:val="28"/>
          <w:lang w:val="en-US"/>
        </w:rPr>
        <w:tab/>
        <w:t>Mirzaiepour F., Dadras M., Forood A. et al. The Effect of Opium Addiction on Arrhythmia Following Acute Myocardial Infarction // Acta Med Iran. – 2012. – Vol. 50, №10. – Р. 670–675.</w:t>
      </w:r>
    </w:p>
    <w:p w14:paraId="18631519" w14:textId="0198C361"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88</w:t>
      </w:r>
      <w:r w:rsidRPr="00CB6B76">
        <w:rPr>
          <w:rFonts w:ascii="Times New Roman" w:eastAsia="Calibri" w:hAnsi="Times New Roman" w:cs="Times New Roman"/>
          <w:bCs/>
          <w:sz w:val="28"/>
          <w:szCs w:val="28"/>
          <w:lang w:val="en-US"/>
        </w:rPr>
        <w:tab/>
        <w:t>Najafipour H., Joukar S. Combination of opium smoking and hypercholesterolemia augments susceptibility for lethal cardiac arrhythmia and atherogenesis in rabbit // Environ Toxicol Pharmacol. – 2012. – Vol. 34, №2. – Р. 154–159.</w:t>
      </w:r>
    </w:p>
    <w:p w14:paraId="2C2D2DC9" w14:textId="71CF8D5E" w:rsidR="000D7A26" w:rsidRPr="00094DEE"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89</w:t>
      </w:r>
      <w:r w:rsidRPr="00CB6B76">
        <w:rPr>
          <w:rFonts w:ascii="Times New Roman" w:eastAsia="Calibri" w:hAnsi="Times New Roman" w:cs="Times New Roman"/>
          <w:bCs/>
          <w:sz w:val="28"/>
          <w:szCs w:val="28"/>
          <w:lang w:val="en-US"/>
        </w:rPr>
        <w:tab/>
        <w:t>Coles J.A., Sigg D.C., Iaizzo P.A. Role of kappa-opioid receptor activation in pharmacological preconditioning of swine // Am J Physiol Heart Circ Physiol. – 2003. – Vol. 284, №6</w:t>
      </w:r>
      <w:r w:rsidR="00094DEE" w:rsidRPr="00094DEE">
        <w:rPr>
          <w:rFonts w:ascii="Times New Roman" w:eastAsia="Calibri" w:hAnsi="Times New Roman" w:cs="Times New Roman"/>
          <w:bCs/>
          <w:sz w:val="28"/>
          <w:szCs w:val="28"/>
          <w:lang w:val="en-US"/>
        </w:rPr>
        <w:t xml:space="preserve">. </w:t>
      </w:r>
      <w:r w:rsidR="00094DEE">
        <w:rPr>
          <w:rFonts w:ascii="Times New Roman" w:eastAsia="Calibri" w:hAnsi="Times New Roman" w:cs="Times New Roman"/>
          <w:bCs/>
          <w:sz w:val="28"/>
          <w:szCs w:val="28"/>
          <w:lang w:val="en-US"/>
        </w:rPr>
        <w:t>–</w:t>
      </w:r>
      <w:r w:rsidR="00094DEE" w:rsidRPr="00094DEE">
        <w:rPr>
          <w:rFonts w:ascii="Times New Roman" w:eastAsia="Calibri" w:hAnsi="Times New Roman" w:cs="Times New Roman"/>
          <w:bCs/>
          <w:sz w:val="28"/>
          <w:szCs w:val="28"/>
          <w:lang w:val="en-US"/>
        </w:rPr>
        <w:t xml:space="preserve"> </w:t>
      </w:r>
      <w:r w:rsidR="00094DEE">
        <w:rPr>
          <w:rFonts w:ascii="Times New Roman" w:eastAsia="Calibri" w:hAnsi="Times New Roman" w:cs="Times New Roman"/>
          <w:bCs/>
          <w:sz w:val="28"/>
          <w:szCs w:val="28"/>
        </w:rPr>
        <w:t>Р</w:t>
      </w:r>
      <w:r w:rsidR="00094DEE" w:rsidRPr="00094DEE">
        <w:rPr>
          <w:rFonts w:ascii="Times New Roman" w:eastAsia="Calibri" w:hAnsi="Times New Roman" w:cs="Times New Roman"/>
          <w:bCs/>
          <w:sz w:val="28"/>
          <w:szCs w:val="28"/>
          <w:lang w:val="en-US"/>
        </w:rPr>
        <w:t>. 12-29.</w:t>
      </w:r>
    </w:p>
    <w:p w14:paraId="5C42395B" w14:textId="04A0C7E0"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r w:rsidRPr="00CB6B76">
        <w:rPr>
          <w:rFonts w:ascii="Times New Roman" w:eastAsia="Calibri" w:hAnsi="Times New Roman" w:cs="Times New Roman"/>
          <w:bCs/>
          <w:sz w:val="28"/>
          <w:szCs w:val="28"/>
          <w:lang w:val="en-US"/>
        </w:rPr>
        <w:t>90</w:t>
      </w:r>
      <w:r w:rsidRPr="00CB6B76">
        <w:rPr>
          <w:rFonts w:ascii="Times New Roman" w:eastAsia="Calibri" w:hAnsi="Times New Roman" w:cs="Times New Roman"/>
          <w:bCs/>
          <w:sz w:val="28"/>
          <w:szCs w:val="28"/>
          <w:lang w:val="en-US"/>
        </w:rPr>
        <w:tab/>
        <w:t>Krantz M.J., Martin J., Stimmel B. et al. Dose-related effects of methadone on QT prolongation: a multiple linear regression approach // Pharmacotherapy. – 2003. – Vol. 23, №6. – P. 802–806.</w:t>
      </w:r>
    </w:p>
    <w:p w14:paraId="739F40E1" w14:textId="77777777" w:rsidR="000D7A26" w:rsidRPr="00CB6B76" w:rsidRDefault="000D7A26" w:rsidP="000D7A26">
      <w:pPr>
        <w:tabs>
          <w:tab w:val="left" w:pos="709"/>
          <w:tab w:val="left" w:pos="993"/>
        </w:tabs>
        <w:spacing w:after="0" w:line="240" w:lineRule="auto"/>
        <w:ind w:firstLine="567"/>
        <w:jc w:val="both"/>
        <w:rPr>
          <w:rFonts w:ascii="Times New Roman" w:eastAsia="Calibri" w:hAnsi="Times New Roman" w:cs="Times New Roman"/>
          <w:bCs/>
          <w:sz w:val="28"/>
          <w:szCs w:val="28"/>
          <w:lang w:val="en-US"/>
        </w:rPr>
      </w:pPr>
    </w:p>
    <w:p w14:paraId="10D40AC6"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7BA9A240"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0075D63C"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2C82E77B"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06A95996"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56C0C7DF"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4283AE0F"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6D2CBDB2"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1B08E298"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22421F1B"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46120825"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79C5DE74"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4784313C"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7E9F6B41"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42A446BF"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77047F62"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15DDD63E"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5475B751"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6C5D020F" w14:textId="77777777" w:rsidR="0094627C" w:rsidRPr="00CB6B76" w:rsidRDefault="0094627C" w:rsidP="000A5947">
      <w:pPr>
        <w:spacing w:after="0" w:line="240" w:lineRule="auto"/>
        <w:jc w:val="both"/>
        <w:rPr>
          <w:rFonts w:ascii="Times New Roman" w:hAnsi="Times New Roman" w:cs="Times New Roman"/>
          <w:sz w:val="28"/>
          <w:szCs w:val="28"/>
          <w:lang w:val="en-US"/>
        </w:rPr>
      </w:pPr>
    </w:p>
    <w:p w14:paraId="6F599B1F" w14:textId="77777777" w:rsidR="0094627C" w:rsidRPr="0094627C" w:rsidRDefault="0094627C" w:rsidP="000A5947">
      <w:pPr>
        <w:spacing w:after="0" w:line="240" w:lineRule="auto"/>
        <w:jc w:val="both"/>
        <w:rPr>
          <w:rFonts w:ascii="Times New Roman" w:hAnsi="Times New Roman" w:cs="Times New Roman"/>
          <w:sz w:val="28"/>
          <w:szCs w:val="28"/>
          <w:lang w:val="en-US"/>
        </w:rPr>
      </w:pPr>
    </w:p>
    <w:p w14:paraId="4642C842" w14:textId="77777777" w:rsidR="0094627C" w:rsidRPr="0094627C" w:rsidRDefault="0094627C" w:rsidP="000A5947">
      <w:pPr>
        <w:spacing w:after="0" w:line="240" w:lineRule="auto"/>
        <w:jc w:val="both"/>
        <w:rPr>
          <w:rFonts w:ascii="Times New Roman" w:hAnsi="Times New Roman" w:cs="Times New Roman"/>
          <w:sz w:val="28"/>
          <w:szCs w:val="28"/>
          <w:lang w:val="en-US"/>
        </w:rPr>
      </w:pPr>
    </w:p>
    <w:p w14:paraId="29219BF8" w14:textId="77777777" w:rsidR="0094627C" w:rsidRPr="0094627C" w:rsidRDefault="0094627C" w:rsidP="000A5947">
      <w:pPr>
        <w:spacing w:after="0" w:line="240" w:lineRule="auto"/>
        <w:jc w:val="both"/>
        <w:rPr>
          <w:rFonts w:ascii="Times New Roman" w:hAnsi="Times New Roman" w:cs="Times New Roman"/>
          <w:sz w:val="28"/>
          <w:szCs w:val="28"/>
          <w:lang w:val="en-US"/>
        </w:rPr>
      </w:pPr>
    </w:p>
    <w:p w14:paraId="2868CEF4" w14:textId="77777777" w:rsidR="0094627C" w:rsidRPr="0094627C" w:rsidRDefault="0094627C" w:rsidP="000A5947">
      <w:pPr>
        <w:spacing w:after="0" w:line="240" w:lineRule="auto"/>
        <w:jc w:val="both"/>
        <w:rPr>
          <w:rFonts w:ascii="Times New Roman" w:hAnsi="Times New Roman" w:cs="Times New Roman"/>
          <w:sz w:val="28"/>
          <w:szCs w:val="28"/>
          <w:lang w:val="en-US"/>
        </w:rPr>
      </w:pPr>
    </w:p>
    <w:p w14:paraId="1E599E6B" w14:textId="77777777" w:rsidR="0094627C" w:rsidRPr="00B32548" w:rsidRDefault="0094627C" w:rsidP="000A5947">
      <w:pPr>
        <w:spacing w:after="0" w:line="240" w:lineRule="auto"/>
        <w:jc w:val="both"/>
        <w:rPr>
          <w:rFonts w:ascii="Times New Roman" w:hAnsi="Times New Roman" w:cs="Times New Roman"/>
          <w:sz w:val="28"/>
          <w:szCs w:val="28"/>
          <w:lang w:val="en-US"/>
        </w:rPr>
      </w:pPr>
    </w:p>
    <w:p w14:paraId="4183959E" w14:textId="77777777" w:rsidR="00094DEE" w:rsidRPr="00B32548" w:rsidRDefault="00094DEE" w:rsidP="000A5947">
      <w:pPr>
        <w:spacing w:after="0" w:line="240" w:lineRule="auto"/>
        <w:jc w:val="both"/>
        <w:rPr>
          <w:rFonts w:ascii="Times New Roman" w:hAnsi="Times New Roman" w:cs="Times New Roman"/>
          <w:sz w:val="28"/>
          <w:szCs w:val="28"/>
          <w:lang w:val="en-US"/>
        </w:rPr>
      </w:pPr>
    </w:p>
    <w:p w14:paraId="234BA29E" w14:textId="77777777" w:rsidR="00094DEE" w:rsidRPr="00B32548" w:rsidRDefault="00094DEE" w:rsidP="000A5947">
      <w:pPr>
        <w:spacing w:after="0" w:line="240" w:lineRule="auto"/>
        <w:jc w:val="both"/>
        <w:rPr>
          <w:rFonts w:ascii="Times New Roman" w:hAnsi="Times New Roman" w:cs="Times New Roman"/>
          <w:sz w:val="28"/>
          <w:szCs w:val="28"/>
          <w:lang w:val="en-US"/>
        </w:rPr>
      </w:pPr>
    </w:p>
    <w:p w14:paraId="4E2D7529" w14:textId="77777777" w:rsidR="00094DEE" w:rsidRPr="00B32548" w:rsidRDefault="00094DEE" w:rsidP="000A5947">
      <w:pPr>
        <w:spacing w:after="0" w:line="240" w:lineRule="auto"/>
        <w:jc w:val="both"/>
        <w:rPr>
          <w:rFonts w:ascii="Times New Roman" w:hAnsi="Times New Roman" w:cs="Times New Roman"/>
          <w:sz w:val="28"/>
          <w:szCs w:val="28"/>
          <w:lang w:val="en-US"/>
        </w:rPr>
      </w:pPr>
    </w:p>
    <w:p w14:paraId="244ADE8C" w14:textId="0108DD0E" w:rsidR="0094627C" w:rsidRDefault="002D7BD6" w:rsidP="002D7BD6">
      <w:pPr>
        <w:spacing w:after="0" w:line="240" w:lineRule="auto"/>
        <w:jc w:val="center"/>
        <w:rPr>
          <w:rFonts w:ascii="Times New Roman" w:hAnsi="Times New Roman" w:cs="Times New Roman"/>
          <w:b/>
          <w:bCs/>
          <w:sz w:val="28"/>
          <w:szCs w:val="28"/>
        </w:rPr>
      </w:pPr>
      <w:r w:rsidRPr="002D7BD6">
        <w:rPr>
          <w:rFonts w:ascii="Times New Roman" w:hAnsi="Times New Roman" w:cs="Times New Roman"/>
          <w:b/>
          <w:bCs/>
          <w:sz w:val="28"/>
          <w:szCs w:val="28"/>
        </w:rPr>
        <w:lastRenderedPageBreak/>
        <w:t>ПРИЛОЖЕНИЕ А</w:t>
      </w:r>
    </w:p>
    <w:p w14:paraId="623EEC15" w14:textId="77777777" w:rsidR="002D7BD6" w:rsidRDefault="002D7BD6" w:rsidP="002D7BD6">
      <w:pPr>
        <w:spacing w:after="0" w:line="240" w:lineRule="auto"/>
        <w:jc w:val="center"/>
        <w:rPr>
          <w:rFonts w:ascii="Times New Roman" w:hAnsi="Times New Roman" w:cs="Times New Roman"/>
          <w:b/>
          <w:bCs/>
          <w:sz w:val="28"/>
          <w:szCs w:val="28"/>
        </w:rPr>
      </w:pPr>
    </w:p>
    <w:p w14:paraId="00D81DCE" w14:textId="0231A373" w:rsidR="002D7BD6" w:rsidRPr="002D7BD6" w:rsidRDefault="002D7BD6" w:rsidP="002D7B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Авторские свидетельства</w:t>
      </w:r>
    </w:p>
    <w:p w14:paraId="3366255A" w14:textId="77777777" w:rsidR="0094627C" w:rsidRPr="0094627C" w:rsidRDefault="0094627C" w:rsidP="000A5947">
      <w:pPr>
        <w:spacing w:after="0" w:line="240" w:lineRule="auto"/>
        <w:jc w:val="both"/>
        <w:rPr>
          <w:rFonts w:ascii="Times New Roman" w:hAnsi="Times New Roman" w:cs="Times New Roman"/>
          <w:sz w:val="28"/>
          <w:szCs w:val="28"/>
        </w:rPr>
      </w:pPr>
    </w:p>
    <w:p w14:paraId="4EBC414E" w14:textId="680CE517" w:rsidR="0094627C" w:rsidRPr="0094627C" w:rsidRDefault="0094627C" w:rsidP="0094627C">
      <w:pPr>
        <w:spacing w:after="0" w:line="240" w:lineRule="auto"/>
        <w:jc w:val="both"/>
        <w:rPr>
          <w:rFonts w:ascii="Times New Roman" w:hAnsi="Times New Roman" w:cs="Times New Roman"/>
          <w:sz w:val="28"/>
          <w:szCs w:val="28"/>
        </w:rPr>
      </w:pPr>
      <w:r w:rsidRPr="0094627C">
        <w:rPr>
          <w:rFonts w:ascii="Times New Roman" w:hAnsi="Times New Roman" w:cs="Times New Roman"/>
          <w:noProof/>
          <w:sz w:val="28"/>
          <w:szCs w:val="28"/>
          <w:lang w:eastAsia="ru-RU"/>
        </w:rPr>
        <w:drawing>
          <wp:inline distT="0" distB="0" distL="0" distR="0" wp14:anchorId="1E5F729A" wp14:editId="281A7E8B">
            <wp:extent cx="5899099" cy="8058150"/>
            <wp:effectExtent l="0" t="0" r="6985" b="0"/>
            <wp:docPr id="213478205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0987" cy="8060729"/>
                    </a:xfrm>
                    <a:prstGeom prst="rect">
                      <a:avLst/>
                    </a:prstGeom>
                    <a:noFill/>
                    <a:ln>
                      <a:noFill/>
                    </a:ln>
                  </pic:spPr>
                </pic:pic>
              </a:graphicData>
            </a:graphic>
          </wp:inline>
        </w:drawing>
      </w:r>
    </w:p>
    <w:p w14:paraId="679FA200" w14:textId="77777777" w:rsidR="0094627C" w:rsidRDefault="0094627C" w:rsidP="000A5947">
      <w:pPr>
        <w:spacing w:after="0" w:line="240" w:lineRule="auto"/>
        <w:jc w:val="both"/>
        <w:rPr>
          <w:rFonts w:ascii="Times New Roman" w:hAnsi="Times New Roman" w:cs="Times New Roman"/>
          <w:sz w:val="28"/>
          <w:szCs w:val="28"/>
        </w:rPr>
      </w:pPr>
    </w:p>
    <w:p w14:paraId="7674672E" w14:textId="0AE96CE7" w:rsidR="0094627C" w:rsidRPr="0094627C" w:rsidRDefault="0094627C" w:rsidP="0094627C">
      <w:pPr>
        <w:spacing w:after="0" w:line="240" w:lineRule="auto"/>
        <w:jc w:val="both"/>
        <w:rPr>
          <w:rFonts w:ascii="Times New Roman" w:hAnsi="Times New Roman" w:cs="Times New Roman"/>
          <w:sz w:val="28"/>
          <w:szCs w:val="28"/>
        </w:rPr>
      </w:pPr>
      <w:r w:rsidRPr="0094627C">
        <w:rPr>
          <w:rFonts w:ascii="Times New Roman" w:hAnsi="Times New Roman" w:cs="Times New Roman"/>
          <w:noProof/>
          <w:sz w:val="28"/>
          <w:szCs w:val="28"/>
          <w:lang w:eastAsia="ru-RU"/>
        </w:rPr>
        <w:lastRenderedPageBreak/>
        <w:drawing>
          <wp:inline distT="0" distB="0" distL="0" distR="0" wp14:anchorId="14B81E70" wp14:editId="7B33BD13">
            <wp:extent cx="6120130" cy="8650605"/>
            <wp:effectExtent l="0" t="0" r="0" b="0"/>
            <wp:docPr id="43315895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8650605"/>
                    </a:xfrm>
                    <a:prstGeom prst="rect">
                      <a:avLst/>
                    </a:prstGeom>
                    <a:noFill/>
                    <a:ln>
                      <a:noFill/>
                    </a:ln>
                  </pic:spPr>
                </pic:pic>
              </a:graphicData>
            </a:graphic>
          </wp:inline>
        </w:drawing>
      </w:r>
    </w:p>
    <w:p w14:paraId="572CF189" w14:textId="77777777" w:rsidR="00094DEE" w:rsidRDefault="00094DEE" w:rsidP="002D7B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br w:type="page"/>
      </w:r>
    </w:p>
    <w:p w14:paraId="61B9993E" w14:textId="33AA8D71" w:rsidR="00E04AFC" w:rsidRPr="00E04AFC" w:rsidRDefault="00E04AFC" w:rsidP="00E04AFC">
      <w:pPr>
        <w:spacing w:after="0" w:line="240" w:lineRule="auto"/>
        <w:jc w:val="center"/>
        <w:rPr>
          <w:rFonts w:ascii="Times New Roman" w:hAnsi="Times New Roman" w:cs="Times New Roman"/>
          <w:b/>
          <w:bCs/>
          <w:sz w:val="28"/>
          <w:szCs w:val="28"/>
        </w:rPr>
      </w:pPr>
      <w:r w:rsidRPr="00E04AFC">
        <w:rPr>
          <w:rFonts w:ascii="Times New Roman" w:hAnsi="Times New Roman" w:cs="Times New Roman"/>
          <w:b/>
          <w:bCs/>
          <w:noProof/>
          <w:sz w:val="28"/>
          <w:szCs w:val="28"/>
          <w:lang w:eastAsia="ru-RU"/>
        </w:rPr>
        <w:lastRenderedPageBreak/>
        <w:drawing>
          <wp:inline distT="0" distB="0" distL="0" distR="0" wp14:anchorId="049EF8C0" wp14:editId="7B241E47">
            <wp:extent cx="6120130" cy="8649970"/>
            <wp:effectExtent l="0" t="0" r="0" b="0"/>
            <wp:docPr id="124214370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8649970"/>
                    </a:xfrm>
                    <a:prstGeom prst="rect">
                      <a:avLst/>
                    </a:prstGeom>
                    <a:noFill/>
                    <a:ln>
                      <a:noFill/>
                    </a:ln>
                  </pic:spPr>
                </pic:pic>
              </a:graphicData>
            </a:graphic>
          </wp:inline>
        </w:drawing>
      </w:r>
    </w:p>
    <w:p w14:paraId="5764F28A" w14:textId="77777777" w:rsidR="00E04AFC" w:rsidRDefault="00E04AFC" w:rsidP="002D7BD6">
      <w:pPr>
        <w:spacing w:after="0" w:line="240" w:lineRule="auto"/>
        <w:jc w:val="center"/>
        <w:rPr>
          <w:rFonts w:ascii="Times New Roman" w:hAnsi="Times New Roman" w:cs="Times New Roman"/>
          <w:b/>
          <w:bCs/>
          <w:sz w:val="28"/>
          <w:szCs w:val="28"/>
        </w:rPr>
      </w:pPr>
    </w:p>
    <w:p w14:paraId="24B1FF7C" w14:textId="77777777" w:rsidR="00E04AFC" w:rsidRDefault="00E04AFC" w:rsidP="002D7BD6">
      <w:pPr>
        <w:spacing w:after="0" w:line="240" w:lineRule="auto"/>
        <w:jc w:val="center"/>
        <w:rPr>
          <w:rFonts w:ascii="Times New Roman" w:hAnsi="Times New Roman" w:cs="Times New Roman"/>
          <w:b/>
          <w:bCs/>
          <w:sz w:val="28"/>
          <w:szCs w:val="28"/>
        </w:rPr>
      </w:pPr>
    </w:p>
    <w:p w14:paraId="6D84FF30" w14:textId="56B97B09" w:rsidR="0094627C" w:rsidRDefault="002D7BD6" w:rsidP="002D7BD6">
      <w:pPr>
        <w:spacing w:after="0" w:line="240" w:lineRule="auto"/>
        <w:jc w:val="center"/>
        <w:rPr>
          <w:rFonts w:ascii="Times New Roman" w:hAnsi="Times New Roman" w:cs="Times New Roman"/>
          <w:b/>
          <w:bCs/>
          <w:sz w:val="28"/>
          <w:szCs w:val="28"/>
        </w:rPr>
      </w:pPr>
      <w:r w:rsidRPr="002D7BD6">
        <w:rPr>
          <w:rFonts w:ascii="Times New Roman" w:hAnsi="Times New Roman" w:cs="Times New Roman"/>
          <w:b/>
          <w:bCs/>
          <w:sz w:val="28"/>
          <w:szCs w:val="28"/>
        </w:rPr>
        <w:lastRenderedPageBreak/>
        <w:t>ПРИЛОЖЕНИЕ Б</w:t>
      </w:r>
    </w:p>
    <w:p w14:paraId="1A0DBF52" w14:textId="77777777" w:rsidR="002D7BD6" w:rsidRDefault="002D7BD6" w:rsidP="002D7BD6">
      <w:pPr>
        <w:spacing w:after="0" w:line="240" w:lineRule="auto"/>
        <w:jc w:val="center"/>
        <w:rPr>
          <w:rFonts w:ascii="Times New Roman" w:hAnsi="Times New Roman" w:cs="Times New Roman"/>
          <w:b/>
          <w:bCs/>
          <w:sz w:val="28"/>
          <w:szCs w:val="28"/>
        </w:rPr>
      </w:pPr>
    </w:p>
    <w:p w14:paraId="45923659" w14:textId="4F30421C" w:rsidR="002D7BD6" w:rsidRDefault="002D7BD6" w:rsidP="002D7B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Акты внедрения</w:t>
      </w:r>
    </w:p>
    <w:p w14:paraId="5B3F5891" w14:textId="77777777" w:rsidR="00094DEE" w:rsidRDefault="00094DEE" w:rsidP="002D7BD6">
      <w:pPr>
        <w:spacing w:after="0" w:line="240" w:lineRule="auto"/>
        <w:jc w:val="center"/>
        <w:rPr>
          <w:rFonts w:ascii="Times New Roman" w:hAnsi="Times New Roman" w:cs="Times New Roman"/>
          <w:b/>
          <w:bCs/>
          <w:sz w:val="28"/>
          <w:szCs w:val="28"/>
        </w:rPr>
      </w:pPr>
    </w:p>
    <w:p w14:paraId="0C826AFF" w14:textId="371C11FE" w:rsidR="00EA64D5" w:rsidRPr="00EA64D5" w:rsidRDefault="00EA64D5" w:rsidP="00EA64D5">
      <w:pPr>
        <w:spacing w:after="0" w:line="240" w:lineRule="auto"/>
        <w:jc w:val="center"/>
        <w:rPr>
          <w:rFonts w:ascii="Times New Roman" w:hAnsi="Times New Roman" w:cs="Times New Roman"/>
          <w:b/>
          <w:bCs/>
          <w:sz w:val="28"/>
          <w:szCs w:val="28"/>
        </w:rPr>
      </w:pPr>
      <w:r w:rsidRPr="00EA64D5">
        <w:rPr>
          <w:rFonts w:ascii="Times New Roman" w:hAnsi="Times New Roman" w:cs="Times New Roman"/>
          <w:b/>
          <w:bCs/>
          <w:noProof/>
          <w:sz w:val="28"/>
          <w:szCs w:val="28"/>
          <w:lang w:eastAsia="ru-RU"/>
        </w:rPr>
        <w:drawing>
          <wp:inline distT="0" distB="0" distL="0" distR="0" wp14:anchorId="791DEFB8" wp14:editId="14EC1ED5">
            <wp:extent cx="6048375" cy="8001000"/>
            <wp:effectExtent l="0" t="0" r="9525" b="0"/>
            <wp:docPr id="160196564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48375" cy="8001000"/>
                    </a:xfrm>
                    <a:prstGeom prst="rect">
                      <a:avLst/>
                    </a:prstGeom>
                    <a:noFill/>
                    <a:ln>
                      <a:noFill/>
                    </a:ln>
                  </pic:spPr>
                </pic:pic>
              </a:graphicData>
            </a:graphic>
          </wp:inline>
        </w:drawing>
      </w:r>
    </w:p>
    <w:p w14:paraId="1939A508" w14:textId="01277B53" w:rsidR="00EA64D5" w:rsidRPr="00EA64D5" w:rsidRDefault="00EA64D5" w:rsidP="00EA64D5">
      <w:pPr>
        <w:spacing w:after="0" w:line="240" w:lineRule="auto"/>
        <w:jc w:val="center"/>
        <w:rPr>
          <w:rFonts w:ascii="Times New Roman" w:hAnsi="Times New Roman" w:cs="Times New Roman"/>
          <w:b/>
          <w:bCs/>
          <w:sz w:val="28"/>
          <w:szCs w:val="28"/>
        </w:rPr>
      </w:pPr>
      <w:r w:rsidRPr="00EA64D5">
        <w:rPr>
          <w:rFonts w:ascii="Times New Roman" w:hAnsi="Times New Roman" w:cs="Times New Roman"/>
          <w:b/>
          <w:bCs/>
          <w:noProof/>
          <w:sz w:val="28"/>
          <w:szCs w:val="28"/>
          <w:lang w:eastAsia="ru-RU"/>
        </w:rPr>
        <w:lastRenderedPageBreak/>
        <w:drawing>
          <wp:inline distT="0" distB="0" distL="0" distR="0" wp14:anchorId="2EC0102F" wp14:editId="7FEB4E4A">
            <wp:extent cx="6120130" cy="8418195"/>
            <wp:effectExtent l="0" t="0" r="0" b="1905"/>
            <wp:docPr id="134407416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8418195"/>
                    </a:xfrm>
                    <a:prstGeom prst="rect">
                      <a:avLst/>
                    </a:prstGeom>
                    <a:noFill/>
                    <a:ln>
                      <a:noFill/>
                    </a:ln>
                  </pic:spPr>
                </pic:pic>
              </a:graphicData>
            </a:graphic>
          </wp:inline>
        </w:drawing>
      </w:r>
    </w:p>
    <w:p w14:paraId="3F90545C" w14:textId="77777777" w:rsidR="00EA64D5" w:rsidRDefault="00EA64D5" w:rsidP="002D7BD6">
      <w:pPr>
        <w:spacing w:after="0" w:line="240" w:lineRule="auto"/>
        <w:jc w:val="center"/>
        <w:rPr>
          <w:rFonts w:ascii="Times New Roman" w:hAnsi="Times New Roman" w:cs="Times New Roman"/>
          <w:b/>
          <w:bCs/>
          <w:sz w:val="28"/>
          <w:szCs w:val="28"/>
        </w:rPr>
      </w:pPr>
    </w:p>
    <w:p w14:paraId="4887FA3D" w14:textId="77777777" w:rsidR="00EA64D5" w:rsidRDefault="00EA64D5" w:rsidP="002D7BD6">
      <w:pPr>
        <w:spacing w:after="0" w:line="240" w:lineRule="auto"/>
        <w:jc w:val="center"/>
        <w:rPr>
          <w:rFonts w:ascii="Times New Roman" w:hAnsi="Times New Roman" w:cs="Times New Roman"/>
          <w:b/>
          <w:bCs/>
          <w:sz w:val="28"/>
          <w:szCs w:val="28"/>
        </w:rPr>
      </w:pPr>
    </w:p>
    <w:p w14:paraId="131EB5A6" w14:textId="77777777" w:rsidR="00EA64D5" w:rsidRDefault="00EA64D5" w:rsidP="002D7BD6">
      <w:pPr>
        <w:spacing w:after="0" w:line="240" w:lineRule="auto"/>
        <w:jc w:val="center"/>
        <w:rPr>
          <w:rFonts w:ascii="Times New Roman" w:hAnsi="Times New Roman" w:cs="Times New Roman"/>
          <w:b/>
          <w:bCs/>
          <w:sz w:val="28"/>
          <w:szCs w:val="28"/>
        </w:rPr>
      </w:pPr>
    </w:p>
    <w:p w14:paraId="455D6E75" w14:textId="0A3CC062" w:rsidR="00EA64D5" w:rsidRDefault="00EA64D5" w:rsidP="002D7B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ПРИЛОЖЕНИЕ В </w:t>
      </w:r>
    </w:p>
    <w:p w14:paraId="3E3D9641" w14:textId="77777777" w:rsidR="00094DEE" w:rsidRDefault="00094DEE" w:rsidP="002D7BD6">
      <w:pPr>
        <w:spacing w:after="0" w:line="240" w:lineRule="auto"/>
        <w:jc w:val="center"/>
        <w:rPr>
          <w:rFonts w:ascii="Times New Roman" w:hAnsi="Times New Roman" w:cs="Times New Roman"/>
          <w:b/>
          <w:bCs/>
          <w:sz w:val="28"/>
          <w:szCs w:val="28"/>
        </w:rPr>
      </w:pPr>
    </w:p>
    <w:p w14:paraId="2769D07A" w14:textId="7DADBB14" w:rsidR="00EA64D5" w:rsidRDefault="00EA64D5" w:rsidP="002D7B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Инструкция к экспресс наркотесту</w:t>
      </w:r>
    </w:p>
    <w:p w14:paraId="0A82CF96" w14:textId="77777777" w:rsidR="00094DEE" w:rsidRDefault="00094DEE" w:rsidP="002D7BD6">
      <w:pPr>
        <w:spacing w:after="0" w:line="240" w:lineRule="auto"/>
        <w:jc w:val="center"/>
        <w:rPr>
          <w:rFonts w:ascii="Times New Roman" w:hAnsi="Times New Roman" w:cs="Times New Roman"/>
          <w:b/>
          <w:bCs/>
          <w:sz w:val="28"/>
          <w:szCs w:val="28"/>
        </w:rPr>
      </w:pPr>
    </w:p>
    <w:p w14:paraId="660FE447" w14:textId="6925E8FD" w:rsidR="00416669" w:rsidRDefault="00EA64D5" w:rsidP="00094DEE">
      <w:pPr>
        <w:spacing w:after="0" w:line="240" w:lineRule="auto"/>
        <w:jc w:val="center"/>
        <w:rPr>
          <w:rFonts w:ascii="Times New Roman" w:hAnsi="Times New Roman" w:cs="Times New Roman"/>
          <w:b/>
          <w:bCs/>
          <w:sz w:val="28"/>
          <w:szCs w:val="28"/>
        </w:rPr>
      </w:pPr>
      <w:r w:rsidRPr="00EA64D5">
        <w:rPr>
          <w:rFonts w:ascii="Times New Roman" w:hAnsi="Times New Roman" w:cs="Times New Roman"/>
          <w:b/>
          <w:bCs/>
          <w:noProof/>
          <w:sz w:val="28"/>
          <w:szCs w:val="28"/>
          <w:lang w:eastAsia="ru-RU"/>
        </w:rPr>
        <w:drawing>
          <wp:inline distT="0" distB="0" distL="0" distR="0" wp14:anchorId="489165E1" wp14:editId="61EA0099">
            <wp:extent cx="6120130" cy="8315325"/>
            <wp:effectExtent l="0" t="0" r="0" b="9525"/>
            <wp:docPr id="22981966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8315325"/>
                    </a:xfrm>
                    <a:prstGeom prst="rect">
                      <a:avLst/>
                    </a:prstGeom>
                    <a:noFill/>
                    <a:ln>
                      <a:noFill/>
                    </a:ln>
                  </pic:spPr>
                </pic:pic>
              </a:graphicData>
            </a:graphic>
          </wp:inline>
        </w:drawing>
      </w:r>
    </w:p>
    <w:p w14:paraId="11AEC927" w14:textId="3F21F253" w:rsidR="00416669" w:rsidRPr="00416669" w:rsidRDefault="00416669" w:rsidP="00416669">
      <w:pPr>
        <w:spacing w:after="0" w:line="240" w:lineRule="auto"/>
        <w:jc w:val="center"/>
        <w:rPr>
          <w:rFonts w:ascii="Times New Roman" w:hAnsi="Times New Roman" w:cs="Times New Roman"/>
          <w:b/>
          <w:bCs/>
          <w:sz w:val="28"/>
          <w:szCs w:val="28"/>
        </w:rPr>
      </w:pPr>
      <w:r w:rsidRPr="00416669">
        <w:rPr>
          <w:rFonts w:ascii="Times New Roman" w:hAnsi="Times New Roman" w:cs="Times New Roman"/>
          <w:b/>
          <w:bCs/>
          <w:noProof/>
          <w:sz w:val="28"/>
          <w:szCs w:val="28"/>
          <w:lang w:eastAsia="ru-RU"/>
        </w:rPr>
        <w:lastRenderedPageBreak/>
        <w:drawing>
          <wp:inline distT="0" distB="0" distL="0" distR="0" wp14:anchorId="3EAD1942" wp14:editId="01128917">
            <wp:extent cx="6120130" cy="8418195"/>
            <wp:effectExtent l="0" t="0" r="0" b="1905"/>
            <wp:docPr id="148276946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8418195"/>
                    </a:xfrm>
                    <a:prstGeom prst="rect">
                      <a:avLst/>
                    </a:prstGeom>
                    <a:noFill/>
                    <a:ln>
                      <a:noFill/>
                    </a:ln>
                  </pic:spPr>
                </pic:pic>
              </a:graphicData>
            </a:graphic>
          </wp:inline>
        </w:drawing>
      </w:r>
    </w:p>
    <w:p w14:paraId="6A319833" w14:textId="77777777" w:rsidR="00416669" w:rsidRDefault="00416669" w:rsidP="002D7BD6">
      <w:pPr>
        <w:spacing w:after="0" w:line="240" w:lineRule="auto"/>
        <w:jc w:val="center"/>
        <w:rPr>
          <w:rFonts w:ascii="Times New Roman" w:hAnsi="Times New Roman" w:cs="Times New Roman"/>
          <w:b/>
          <w:bCs/>
          <w:sz w:val="28"/>
          <w:szCs w:val="28"/>
        </w:rPr>
      </w:pPr>
    </w:p>
    <w:p w14:paraId="33376D8D" w14:textId="77777777" w:rsidR="000562C0" w:rsidRDefault="000562C0" w:rsidP="002D7BD6">
      <w:pPr>
        <w:spacing w:after="0" w:line="240" w:lineRule="auto"/>
        <w:jc w:val="center"/>
        <w:rPr>
          <w:rFonts w:ascii="Times New Roman" w:hAnsi="Times New Roman" w:cs="Times New Roman"/>
          <w:b/>
          <w:bCs/>
          <w:sz w:val="28"/>
          <w:szCs w:val="28"/>
        </w:rPr>
      </w:pPr>
    </w:p>
    <w:p w14:paraId="75598A7C" w14:textId="77777777" w:rsidR="000562C0" w:rsidRDefault="000562C0" w:rsidP="002D7BD6">
      <w:pPr>
        <w:spacing w:after="0" w:line="240" w:lineRule="auto"/>
        <w:jc w:val="center"/>
        <w:rPr>
          <w:rFonts w:ascii="Times New Roman" w:hAnsi="Times New Roman" w:cs="Times New Roman"/>
          <w:b/>
          <w:bCs/>
          <w:sz w:val="28"/>
          <w:szCs w:val="28"/>
        </w:rPr>
      </w:pPr>
    </w:p>
    <w:p w14:paraId="56B80835" w14:textId="6490A012" w:rsidR="000562C0" w:rsidRDefault="000562C0" w:rsidP="002D7B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Г</w:t>
      </w:r>
    </w:p>
    <w:p w14:paraId="5E58A751" w14:textId="77777777" w:rsidR="000562C0" w:rsidRDefault="000562C0" w:rsidP="002D7BD6">
      <w:pPr>
        <w:spacing w:after="0" w:line="240" w:lineRule="auto"/>
        <w:jc w:val="center"/>
        <w:rPr>
          <w:rFonts w:ascii="Times New Roman" w:hAnsi="Times New Roman" w:cs="Times New Roman"/>
          <w:b/>
          <w:bCs/>
          <w:sz w:val="28"/>
          <w:szCs w:val="28"/>
        </w:rPr>
      </w:pPr>
    </w:p>
    <w:p w14:paraId="4B3FAC1D" w14:textId="2FB4DEB9" w:rsidR="000562C0" w:rsidRDefault="000562C0" w:rsidP="002D7B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Методические рекомендации</w:t>
      </w:r>
    </w:p>
    <w:p w14:paraId="0B2C20C6" w14:textId="46BBFE37" w:rsidR="000562C0" w:rsidRPr="000562C0" w:rsidRDefault="000562C0" w:rsidP="000562C0">
      <w:pPr>
        <w:spacing w:after="0" w:line="240" w:lineRule="auto"/>
        <w:jc w:val="center"/>
        <w:rPr>
          <w:rFonts w:ascii="Times New Roman" w:hAnsi="Times New Roman" w:cs="Times New Roman"/>
          <w:b/>
          <w:bCs/>
          <w:sz w:val="28"/>
          <w:szCs w:val="28"/>
        </w:rPr>
      </w:pPr>
      <w:r w:rsidRPr="000562C0">
        <w:rPr>
          <w:rFonts w:ascii="Times New Roman" w:hAnsi="Times New Roman" w:cs="Times New Roman"/>
          <w:b/>
          <w:bCs/>
          <w:noProof/>
          <w:sz w:val="28"/>
          <w:szCs w:val="28"/>
          <w:lang w:eastAsia="ru-RU"/>
        </w:rPr>
        <w:drawing>
          <wp:inline distT="0" distB="0" distL="0" distR="0" wp14:anchorId="20B2EC9E" wp14:editId="78A6D4CA">
            <wp:extent cx="6120130" cy="8426450"/>
            <wp:effectExtent l="0" t="0" r="0" b="0"/>
            <wp:docPr id="47370344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8426450"/>
                    </a:xfrm>
                    <a:prstGeom prst="rect">
                      <a:avLst/>
                    </a:prstGeom>
                    <a:noFill/>
                    <a:ln>
                      <a:noFill/>
                    </a:ln>
                  </pic:spPr>
                </pic:pic>
              </a:graphicData>
            </a:graphic>
          </wp:inline>
        </w:drawing>
      </w:r>
    </w:p>
    <w:p w14:paraId="69D70A8C" w14:textId="2ECD9C09" w:rsidR="004A0AF5" w:rsidRPr="004A0AF5" w:rsidRDefault="004A0AF5" w:rsidP="004A0AF5">
      <w:pPr>
        <w:spacing w:after="0" w:line="240" w:lineRule="auto"/>
        <w:jc w:val="center"/>
        <w:rPr>
          <w:rFonts w:ascii="Times New Roman" w:hAnsi="Times New Roman" w:cs="Times New Roman"/>
          <w:b/>
          <w:bCs/>
          <w:sz w:val="28"/>
          <w:szCs w:val="28"/>
        </w:rPr>
      </w:pPr>
      <w:r w:rsidRPr="004A0AF5">
        <w:rPr>
          <w:rFonts w:ascii="Times New Roman" w:hAnsi="Times New Roman" w:cs="Times New Roman"/>
          <w:b/>
          <w:bCs/>
          <w:noProof/>
          <w:sz w:val="28"/>
          <w:szCs w:val="28"/>
          <w:lang w:eastAsia="ru-RU"/>
        </w:rPr>
        <w:lastRenderedPageBreak/>
        <w:drawing>
          <wp:inline distT="0" distB="0" distL="0" distR="0" wp14:anchorId="1B64171A" wp14:editId="6E388907">
            <wp:extent cx="6120130" cy="8657590"/>
            <wp:effectExtent l="0" t="0" r="0" b="0"/>
            <wp:docPr id="155315677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130" cy="8657590"/>
                    </a:xfrm>
                    <a:prstGeom prst="rect">
                      <a:avLst/>
                    </a:prstGeom>
                    <a:noFill/>
                    <a:ln>
                      <a:noFill/>
                    </a:ln>
                  </pic:spPr>
                </pic:pic>
              </a:graphicData>
            </a:graphic>
          </wp:inline>
        </w:drawing>
      </w:r>
    </w:p>
    <w:p w14:paraId="43838972" w14:textId="77777777" w:rsidR="000562C0" w:rsidRPr="002D7BD6" w:rsidRDefault="000562C0" w:rsidP="002D7BD6">
      <w:pPr>
        <w:spacing w:after="0" w:line="240" w:lineRule="auto"/>
        <w:jc w:val="center"/>
        <w:rPr>
          <w:rFonts w:ascii="Times New Roman" w:hAnsi="Times New Roman" w:cs="Times New Roman"/>
          <w:b/>
          <w:bCs/>
          <w:sz w:val="28"/>
          <w:szCs w:val="28"/>
        </w:rPr>
      </w:pPr>
    </w:p>
    <w:sectPr w:rsidR="000562C0" w:rsidRPr="002D7BD6" w:rsidSect="005D3E55">
      <w:footerReference w:type="default" r:id="rId47"/>
      <w:pgSz w:w="11906" w:h="16838"/>
      <w:pgMar w:top="1134" w:right="567" w:bottom="1134" w:left="1701" w:header="709" w:footer="6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0700A" w14:textId="77777777" w:rsidR="00DA75FF" w:rsidRDefault="00DA75FF" w:rsidP="00250DC9">
      <w:pPr>
        <w:spacing w:after="0" w:line="240" w:lineRule="auto"/>
      </w:pPr>
      <w:r>
        <w:separator/>
      </w:r>
    </w:p>
  </w:endnote>
  <w:endnote w:type="continuationSeparator" w:id="0">
    <w:p w14:paraId="4370FC65" w14:textId="77777777" w:rsidR="00DA75FF" w:rsidRDefault="00DA75FF" w:rsidP="00250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62358"/>
      <w:docPartObj>
        <w:docPartGallery w:val="Page Numbers (Bottom of Page)"/>
        <w:docPartUnique/>
      </w:docPartObj>
    </w:sdtPr>
    <w:sdtEndPr>
      <w:rPr>
        <w:rFonts w:ascii="Times New Roman" w:hAnsi="Times New Roman" w:cs="Times New Roman"/>
        <w:sz w:val="28"/>
        <w:szCs w:val="28"/>
      </w:rPr>
    </w:sdtEndPr>
    <w:sdtContent>
      <w:p w14:paraId="0067B909" w14:textId="531D6153" w:rsidR="00E40EC3" w:rsidRPr="005D3E55" w:rsidRDefault="00E40EC3">
        <w:pPr>
          <w:pStyle w:val="ae"/>
          <w:jc w:val="center"/>
          <w:rPr>
            <w:rFonts w:ascii="Times New Roman" w:hAnsi="Times New Roman" w:cs="Times New Roman"/>
            <w:sz w:val="28"/>
            <w:szCs w:val="28"/>
          </w:rPr>
        </w:pPr>
        <w:r w:rsidRPr="005D3E55">
          <w:rPr>
            <w:rFonts w:ascii="Times New Roman" w:hAnsi="Times New Roman" w:cs="Times New Roman"/>
            <w:sz w:val="28"/>
            <w:szCs w:val="28"/>
          </w:rPr>
          <w:fldChar w:fldCharType="begin"/>
        </w:r>
        <w:r w:rsidRPr="005D3E55">
          <w:rPr>
            <w:rFonts w:ascii="Times New Roman" w:hAnsi="Times New Roman" w:cs="Times New Roman"/>
            <w:sz w:val="28"/>
            <w:szCs w:val="28"/>
          </w:rPr>
          <w:instrText>PAGE   \* MERGEFORMAT</w:instrText>
        </w:r>
        <w:r w:rsidRPr="005D3E55">
          <w:rPr>
            <w:rFonts w:ascii="Times New Roman" w:hAnsi="Times New Roman" w:cs="Times New Roman"/>
            <w:sz w:val="28"/>
            <w:szCs w:val="28"/>
          </w:rPr>
          <w:fldChar w:fldCharType="separate"/>
        </w:r>
        <w:r w:rsidR="00E65B81">
          <w:rPr>
            <w:rFonts w:ascii="Times New Roman" w:hAnsi="Times New Roman" w:cs="Times New Roman"/>
            <w:noProof/>
            <w:sz w:val="28"/>
            <w:szCs w:val="28"/>
          </w:rPr>
          <w:t>12</w:t>
        </w:r>
        <w:r w:rsidRPr="005D3E55">
          <w:rPr>
            <w:rFonts w:ascii="Times New Roman" w:hAnsi="Times New Roman" w:cs="Times New Roman"/>
            <w:sz w:val="28"/>
            <w:szCs w:val="28"/>
          </w:rPr>
          <w:fldChar w:fldCharType="end"/>
        </w:r>
      </w:p>
    </w:sdtContent>
  </w:sdt>
  <w:p w14:paraId="754F13A8" w14:textId="77777777" w:rsidR="00E40EC3" w:rsidRDefault="00E40EC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83666" w14:textId="77777777" w:rsidR="00DA75FF" w:rsidRDefault="00DA75FF" w:rsidP="00250DC9">
      <w:pPr>
        <w:spacing w:after="0" w:line="240" w:lineRule="auto"/>
      </w:pPr>
      <w:r>
        <w:separator/>
      </w:r>
    </w:p>
  </w:footnote>
  <w:footnote w:type="continuationSeparator" w:id="0">
    <w:p w14:paraId="1EAE2F6D" w14:textId="77777777" w:rsidR="00DA75FF" w:rsidRDefault="00DA75FF" w:rsidP="00250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32FE2"/>
    <w:multiLevelType w:val="hybridMultilevel"/>
    <w:tmpl w:val="0E4E4398"/>
    <w:lvl w:ilvl="0" w:tplc="74CE6094">
      <w:start w:val="1"/>
      <w:numFmt w:val="decimal"/>
      <w:lvlText w:val="%1."/>
      <w:lvlJc w:val="left"/>
      <w:pPr>
        <w:ind w:left="756" w:hanging="396"/>
      </w:pPr>
      <w:rPr>
        <w:rFonts w:ascii="Times New Roman" w:eastAsiaTheme="minorHAnsi" w:hAnsi="Times New Roman" w:cs="Times New Roman"/>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543ED0"/>
    <w:multiLevelType w:val="hybridMultilevel"/>
    <w:tmpl w:val="BB54282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9596960"/>
    <w:multiLevelType w:val="hybridMultilevel"/>
    <w:tmpl w:val="9F4A7C20"/>
    <w:lvl w:ilvl="0" w:tplc="641011F0">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C611B2"/>
    <w:multiLevelType w:val="multilevel"/>
    <w:tmpl w:val="0DEA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BB17A4"/>
    <w:multiLevelType w:val="multilevel"/>
    <w:tmpl w:val="88E42780"/>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FA2"/>
    <w:rsid w:val="000001CD"/>
    <w:rsid w:val="00001650"/>
    <w:rsid w:val="000037E9"/>
    <w:rsid w:val="00003BA4"/>
    <w:rsid w:val="0000496A"/>
    <w:rsid w:val="00004C72"/>
    <w:rsid w:val="00010923"/>
    <w:rsid w:val="00014317"/>
    <w:rsid w:val="00024BD0"/>
    <w:rsid w:val="00025691"/>
    <w:rsid w:val="00025882"/>
    <w:rsid w:val="00026F85"/>
    <w:rsid w:val="000314F0"/>
    <w:rsid w:val="0003177E"/>
    <w:rsid w:val="00031CB1"/>
    <w:rsid w:val="00032226"/>
    <w:rsid w:val="00033202"/>
    <w:rsid w:val="000348A1"/>
    <w:rsid w:val="000354A3"/>
    <w:rsid w:val="000366D4"/>
    <w:rsid w:val="00037136"/>
    <w:rsid w:val="000438C4"/>
    <w:rsid w:val="00046DE7"/>
    <w:rsid w:val="00047104"/>
    <w:rsid w:val="000478EA"/>
    <w:rsid w:val="00051A9D"/>
    <w:rsid w:val="00051ACF"/>
    <w:rsid w:val="00051AE3"/>
    <w:rsid w:val="00054593"/>
    <w:rsid w:val="000562C0"/>
    <w:rsid w:val="00061AD7"/>
    <w:rsid w:val="0006399B"/>
    <w:rsid w:val="00064124"/>
    <w:rsid w:val="00067AE7"/>
    <w:rsid w:val="00070B9F"/>
    <w:rsid w:val="000739B5"/>
    <w:rsid w:val="0007463C"/>
    <w:rsid w:val="00074CFE"/>
    <w:rsid w:val="000756EC"/>
    <w:rsid w:val="000763CF"/>
    <w:rsid w:val="00076776"/>
    <w:rsid w:val="000769EE"/>
    <w:rsid w:val="00081B95"/>
    <w:rsid w:val="000847C9"/>
    <w:rsid w:val="0008540C"/>
    <w:rsid w:val="00085A2F"/>
    <w:rsid w:val="00087E8D"/>
    <w:rsid w:val="00090C73"/>
    <w:rsid w:val="00093040"/>
    <w:rsid w:val="00094DEE"/>
    <w:rsid w:val="00095578"/>
    <w:rsid w:val="000962F1"/>
    <w:rsid w:val="000A1F68"/>
    <w:rsid w:val="000A2724"/>
    <w:rsid w:val="000A467F"/>
    <w:rsid w:val="000A501D"/>
    <w:rsid w:val="000A5483"/>
    <w:rsid w:val="000A5748"/>
    <w:rsid w:val="000A5947"/>
    <w:rsid w:val="000A5F9A"/>
    <w:rsid w:val="000A63B1"/>
    <w:rsid w:val="000A7DAD"/>
    <w:rsid w:val="000B18BB"/>
    <w:rsid w:val="000B1DB2"/>
    <w:rsid w:val="000B2ABA"/>
    <w:rsid w:val="000B5F08"/>
    <w:rsid w:val="000C1200"/>
    <w:rsid w:val="000C24D2"/>
    <w:rsid w:val="000C52F0"/>
    <w:rsid w:val="000C7338"/>
    <w:rsid w:val="000C7DFE"/>
    <w:rsid w:val="000D0A7A"/>
    <w:rsid w:val="000D2B14"/>
    <w:rsid w:val="000D3783"/>
    <w:rsid w:val="000D43D7"/>
    <w:rsid w:val="000D7567"/>
    <w:rsid w:val="000D7A26"/>
    <w:rsid w:val="000D7E78"/>
    <w:rsid w:val="000E12E9"/>
    <w:rsid w:val="000E21B0"/>
    <w:rsid w:val="000E2F33"/>
    <w:rsid w:val="000E36F5"/>
    <w:rsid w:val="000E544B"/>
    <w:rsid w:val="000E58D1"/>
    <w:rsid w:val="000E6059"/>
    <w:rsid w:val="000E6610"/>
    <w:rsid w:val="000F2153"/>
    <w:rsid w:val="000F2580"/>
    <w:rsid w:val="000F3B33"/>
    <w:rsid w:val="000F7ED2"/>
    <w:rsid w:val="001000B8"/>
    <w:rsid w:val="00102F53"/>
    <w:rsid w:val="001076C7"/>
    <w:rsid w:val="00112322"/>
    <w:rsid w:val="00112DF5"/>
    <w:rsid w:val="001162E4"/>
    <w:rsid w:val="00116613"/>
    <w:rsid w:val="00117C29"/>
    <w:rsid w:val="001201B0"/>
    <w:rsid w:val="00120628"/>
    <w:rsid w:val="00120AF5"/>
    <w:rsid w:val="00122FFA"/>
    <w:rsid w:val="00124CFA"/>
    <w:rsid w:val="00127D3B"/>
    <w:rsid w:val="00127EA3"/>
    <w:rsid w:val="00130271"/>
    <w:rsid w:val="00131A8A"/>
    <w:rsid w:val="00131BF0"/>
    <w:rsid w:val="00131C21"/>
    <w:rsid w:val="0013580E"/>
    <w:rsid w:val="00136E78"/>
    <w:rsid w:val="00141008"/>
    <w:rsid w:val="001417AE"/>
    <w:rsid w:val="001420CB"/>
    <w:rsid w:val="00143DB2"/>
    <w:rsid w:val="00152E46"/>
    <w:rsid w:val="00156490"/>
    <w:rsid w:val="00157F79"/>
    <w:rsid w:val="00161A94"/>
    <w:rsid w:val="001648F4"/>
    <w:rsid w:val="00167E06"/>
    <w:rsid w:val="00167F42"/>
    <w:rsid w:val="001702AC"/>
    <w:rsid w:val="00172766"/>
    <w:rsid w:val="001752EB"/>
    <w:rsid w:val="0017548B"/>
    <w:rsid w:val="00185119"/>
    <w:rsid w:val="001854B4"/>
    <w:rsid w:val="00190D50"/>
    <w:rsid w:val="0019122E"/>
    <w:rsid w:val="001936F4"/>
    <w:rsid w:val="00193CDC"/>
    <w:rsid w:val="00195A28"/>
    <w:rsid w:val="0019645F"/>
    <w:rsid w:val="001969C5"/>
    <w:rsid w:val="0019781E"/>
    <w:rsid w:val="001A0EF1"/>
    <w:rsid w:val="001A2A20"/>
    <w:rsid w:val="001A2C08"/>
    <w:rsid w:val="001A388E"/>
    <w:rsid w:val="001A3D90"/>
    <w:rsid w:val="001A7184"/>
    <w:rsid w:val="001A7B76"/>
    <w:rsid w:val="001B0AD1"/>
    <w:rsid w:val="001B1614"/>
    <w:rsid w:val="001B5B04"/>
    <w:rsid w:val="001B6D51"/>
    <w:rsid w:val="001C24EA"/>
    <w:rsid w:val="001C3569"/>
    <w:rsid w:val="001C4699"/>
    <w:rsid w:val="001C62CC"/>
    <w:rsid w:val="001C7185"/>
    <w:rsid w:val="001C7EF1"/>
    <w:rsid w:val="001D3139"/>
    <w:rsid w:val="001D3DAB"/>
    <w:rsid w:val="001D4B08"/>
    <w:rsid w:val="001D5EB7"/>
    <w:rsid w:val="001D7F09"/>
    <w:rsid w:val="001D7FBB"/>
    <w:rsid w:val="001E0D0E"/>
    <w:rsid w:val="001E0F3E"/>
    <w:rsid w:val="001E3BD5"/>
    <w:rsid w:val="001E50DA"/>
    <w:rsid w:val="001F10A6"/>
    <w:rsid w:val="001F1307"/>
    <w:rsid w:val="001F329D"/>
    <w:rsid w:val="001F61E6"/>
    <w:rsid w:val="001F72AF"/>
    <w:rsid w:val="001F7DC8"/>
    <w:rsid w:val="002021C0"/>
    <w:rsid w:val="002032F3"/>
    <w:rsid w:val="0020380B"/>
    <w:rsid w:val="00204C3D"/>
    <w:rsid w:val="00205804"/>
    <w:rsid w:val="00213834"/>
    <w:rsid w:val="00216A31"/>
    <w:rsid w:val="00216FDD"/>
    <w:rsid w:val="00220054"/>
    <w:rsid w:val="00220070"/>
    <w:rsid w:val="002206B6"/>
    <w:rsid w:val="002207BB"/>
    <w:rsid w:val="00220FB7"/>
    <w:rsid w:val="00222C3D"/>
    <w:rsid w:val="00224510"/>
    <w:rsid w:val="0022593D"/>
    <w:rsid w:val="002322C3"/>
    <w:rsid w:val="00232FD0"/>
    <w:rsid w:val="00235A98"/>
    <w:rsid w:val="002401E6"/>
    <w:rsid w:val="0024026E"/>
    <w:rsid w:val="00243122"/>
    <w:rsid w:val="002446CB"/>
    <w:rsid w:val="00244DA5"/>
    <w:rsid w:val="002451B5"/>
    <w:rsid w:val="00245515"/>
    <w:rsid w:val="00246716"/>
    <w:rsid w:val="0024713A"/>
    <w:rsid w:val="00250DC9"/>
    <w:rsid w:val="00252F9F"/>
    <w:rsid w:val="00254650"/>
    <w:rsid w:val="002563C3"/>
    <w:rsid w:val="00256E32"/>
    <w:rsid w:val="002575CA"/>
    <w:rsid w:val="002575D1"/>
    <w:rsid w:val="00263241"/>
    <w:rsid w:val="002651CF"/>
    <w:rsid w:val="00267C72"/>
    <w:rsid w:val="00271EFE"/>
    <w:rsid w:val="00272DCF"/>
    <w:rsid w:val="00272E04"/>
    <w:rsid w:val="00281A10"/>
    <w:rsid w:val="002825BA"/>
    <w:rsid w:val="00285283"/>
    <w:rsid w:val="00285B57"/>
    <w:rsid w:val="00285ED9"/>
    <w:rsid w:val="00286056"/>
    <w:rsid w:val="00287824"/>
    <w:rsid w:val="00287DCD"/>
    <w:rsid w:val="00292E30"/>
    <w:rsid w:val="00293210"/>
    <w:rsid w:val="00294552"/>
    <w:rsid w:val="00294D92"/>
    <w:rsid w:val="00295A60"/>
    <w:rsid w:val="002972AD"/>
    <w:rsid w:val="002A01BD"/>
    <w:rsid w:val="002A1AB3"/>
    <w:rsid w:val="002A3E88"/>
    <w:rsid w:val="002A6513"/>
    <w:rsid w:val="002B10A4"/>
    <w:rsid w:val="002B17C2"/>
    <w:rsid w:val="002B555E"/>
    <w:rsid w:val="002B6379"/>
    <w:rsid w:val="002B7EBB"/>
    <w:rsid w:val="002C0238"/>
    <w:rsid w:val="002C11EF"/>
    <w:rsid w:val="002C5386"/>
    <w:rsid w:val="002C55F6"/>
    <w:rsid w:val="002C5CCD"/>
    <w:rsid w:val="002C7A26"/>
    <w:rsid w:val="002C7D49"/>
    <w:rsid w:val="002D54C7"/>
    <w:rsid w:val="002D7560"/>
    <w:rsid w:val="002D7566"/>
    <w:rsid w:val="002D7BD6"/>
    <w:rsid w:val="002D7DBE"/>
    <w:rsid w:val="002E233F"/>
    <w:rsid w:val="002E25A1"/>
    <w:rsid w:val="002E5EE5"/>
    <w:rsid w:val="002F4E44"/>
    <w:rsid w:val="002F5528"/>
    <w:rsid w:val="002F6910"/>
    <w:rsid w:val="00303427"/>
    <w:rsid w:val="00305A49"/>
    <w:rsid w:val="0031009B"/>
    <w:rsid w:val="00314BC2"/>
    <w:rsid w:val="003171B1"/>
    <w:rsid w:val="003174C5"/>
    <w:rsid w:val="00322D50"/>
    <w:rsid w:val="003233CB"/>
    <w:rsid w:val="00325099"/>
    <w:rsid w:val="00330A7A"/>
    <w:rsid w:val="00331A8E"/>
    <w:rsid w:val="00334D9B"/>
    <w:rsid w:val="0033675A"/>
    <w:rsid w:val="00337683"/>
    <w:rsid w:val="003418D6"/>
    <w:rsid w:val="0036085A"/>
    <w:rsid w:val="003620AE"/>
    <w:rsid w:val="00364046"/>
    <w:rsid w:val="00365414"/>
    <w:rsid w:val="003662CD"/>
    <w:rsid w:val="003674ED"/>
    <w:rsid w:val="003700AB"/>
    <w:rsid w:val="00372DE8"/>
    <w:rsid w:val="003808BA"/>
    <w:rsid w:val="00391BD7"/>
    <w:rsid w:val="00391DC9"/>
    <w:rsid w:val="00393057"/>
    <w:rsid w:val="0039395B"/>
    <w:rsid w:val="00394091"/>
    <w:rsid w:val="003979BB"/>
    <w:rsid w:val="003A26F7"/>
    <w:rsid w:val="003A3829"/>
    <w:rsid w:val="003A3BE8"/>
    <w:rsid w:val="003A48C1"/>
    <w:rsid w:val="003A7E2D"/>
    <w:rsid w:val="003B07EC"/>
    <w:rsid w:val="003B18EE"/>
    <w:rsid w:val="003B24EF"/>
    <w:rsid w:val="003B285E"/>
    <w:rsid w:val="003B3FC6"/>
    <w:rsid w:val="003B4411"/>
    <w:rsid w:val="003B4684"/>
    <w:rsid w:val="003B6127"/>
    <w:rsid w:val="003B74B9"/>
    <w:rsid w:val="003C7489"/>
    <w:rsid w:val="003D009D"/>
    <w:rsid w:val="003D124E"/>
    <w:rsid w:val="003D2415"/>
    <w:rsid w:val="003D26FA"/>
    <w:rsid w:val="003D3F88"/>
    <w:rsid w:val="003D544D"/>
    <w:rsid w:val="003D6B33"/>
    <w:rsid w:val="003E0578"/>
    <w:rsid w:val="003E2E15"/>
    <w:rsid w:val="003E3A17"/>
    <w:rsid w:val="003E5DE0"/>
    <w:rsid w:val="003E6AEF"/>
    <w:rsid w:val="003F0ABF"/>
    <w:rsid w:val="003F0BA6"/>
    <w:rsid w:val="003F21FD"/>
    <w:rsid w:val="003F28CB"/>
    <w:rsid w:val="003F2AB0"/>
    <w:rsid w:val="003F5124"/>
    <w:rsid w:val="003F5AF3"/>
    <w:rsid w:val="0040145E"/>
    <w:rsid w:val="00406233"/>
    <w:rsid w:val="0040658F"/>
    <w:rsid w:val="00413EB9"/>
    <w:rsid w:val="0041421F"/>
    <w:rsid w:val="004142BE"/>
    <w:rsid w:val="00415C3F"/>
    <w:rsid w:val="00415F15"/>
    <w:rsid w:val="00416669"/>
    <w:rsid w:val="004203EB"/>
    <w:rsid w:val="0042172C"/>
    <w:rsid w:val="00422C8E"/>
    <w:rsid w:val="00423088"/>
    <w:rsid w:val="00425B04"/>
    <w:rsid w:val="00426040"/>
    <w:rsid w:val="00432EE6"/>
    <w:rsid w:val="00437511"/>
    <w:rsid w:val="00441166"/>
    <w:rsid w:val="00442FB8"/>
    <w:rsid w:val="00443A77"/>
    <w:rsid w:val="00444610"/>
    <w:rsid w:val="00445D8D"/>
    <w:rsid w:val="00446065"/>
    <w:rsid w:val="00446A2A"/>
    <w:rsid w:val="00451507"/>
    <w:rsid w:val="004620F7"/>
    <w:rsid w:val="00464BB0"/>
    <w:rsid w:val="00467239"/>
    <w:rsid w:val="00472124"/>
    <w:rsid w:val="004755F9"/>
    <w:rsid w:val="00475B00"/>
    <w:rsid w:val="00477DF5"/>
    <w:rsid w:val="00477FD8"/>
    <w:rsid w:val="00484055"/>
    <w:rsid w:val="004854FD"/>
    <w:rsid w:val="00487BFF"/>
    <w:rsid w:val="004943E9"/>
    <w:rsid w:val="00494B8B"/>
    <w:rsid w:val="004959C7"/>
    <w:rsid w:val="004969FE"/>
    <w:rsid w:val="004A0AF5"/>
    <w:rsid w:val="004A2435"/>
    <w:rsid w:val="004A2BC0"/>
    <w:rsid w:val="004A32C1"/>
    <w:rsid w:val="004A4400"/>
    <w:rsid w:val="004A540B"/>
    <w:rsid w:val="004A62BA"/>
    <w:rsid w:val="004B0D96"/>
    <w:rsid w:val="004B24F8"/>
    <w:rsid w:val="004B4FED"/>
    <w:rsid w:val="004B5E5A"/>
    <w:rsid w:val="004B664E"/>
    <w:rsid w:val="004B6F08"/>
    <w:rsid w:val="004C025C"/>
    <w:rsid w:val="004C057D"/>
    <w:rsid w:val="004C1303"/>
    <w:rsid w:val="004C7D39"/>
    <w:rsid w:val="004D0196"/>
    <w:rsid w:val="004D0D94"/>
    <w:rsid w:val="004D2FED"/>
    <w:rsid w:val="004D612A"/>
    <w:rsid w:val="004E0DBC"/>
    <w:rsid w:val="004E0F42"/>
    <w:rsid w:val="004E18D3"/>
    <w:rsid w:val="004E5034"/>
    <w:rsid w:val="004E71D7"/>
    <w:rsid w:val="004E7361"/>
    <w:rsid w:val="004F1577"/>
    <w:rsid w:val="004F1F1E"/>
    <w:rsid w:val="004F1FEE"/>
    <w:rsid w:val="004F2CA3"/>
    <w:rsid w:val="004F432F"/>
    <w:rsid w:val="004F4668"/>
    <w:rsid w:val="004F6F22"/>
    <w:rsid w:val="004F7AFE"/>
    <w:rsid w:val="00501D6D"/>
    <w:rsid w:val="00502B0F"/>
    <w:rsid w:val="00502CFE"/>
    <w:rsid w:val="0050416D"/>
    <w:rsid w:val="00504CA3"/>
    <w:rsid w:val="005050D7"/>
    <w:rsid w:val="005056AF"/>
    <w:rsid w:val="00510D7C"/>
    <w:rsid w:val="0051194D"/>
    <w:rsid w:val="00520084"/>
    <w:rsid w:val="0052174F"/>
    <w:rsid w:val="00526F5C"/>
    <w:rsid w:val="00527542"/>
    <w:rsid w:val="00530DA3"/>
    <w:rsid w:val="00531C19"/>
    <w:rsid w:val="00532008"/>
    <w:rsid w:val="0053220B"/>
    <w:rsid w:val="0053244E"/>
    <w:rsid w:val="00532BB3"/>
    <w:rsid w:val="00540504"/>
    <w:rsid w:val="005416B7"/>
    <w:rsid w:val="0054297B"/>
    <w:rsid w:val="00543330"/>
    <w:rsid w:val="00545459"/>
    <w:rsid w:val="00545DE9"/>
    <w:rsid w:val="00547D91"/>
    <w:rsid w:val="005504B2"/>
    <w:rsid w:val="005529BD"/>
    <w:rsid w:val="005548A3"/>
    <w:rsid w:val="005666AB"/>
    <w:rsid w:val="00566A3D"/>
    <w:rsid w:val="0057111D"/>
    <w:rsid w:val="00571BCA"/>
    <w:rsid w:val="00573F46"/>
    <w:rsid w:val="00580107"/>
    <w:rsid w:val="00582B71"/>
    <w:rsid w:val="00582DF0"/>
    <w:rsid w:val="00583235"/>
    <w:rsid w:val="005904B5"/>
    <w:rsid w:val="00591130"/>
    <w:rsid w:val="00592822"/>
    <w:rsid w:val="00592ED3"/>
    <w:rsid w:val="00596D95"/>
    <w:rsid w:val="00596E41"/>
    <w:rsid w:val="00596F8D"/>
    <w:rsid w:val="005A3218"/>
    <w:rsid w:val="005A6012"/>
    <w:rsid w:val="005B06A3"/>
    <w:rsid w:val="005B2A0F"/>
    <w:rsid w:val="005B2B71"/>
    <w:rsid w:val="005B3404"/>
    <w:rsid w:val="005B39B6"/>
    <w:rsid w:val="005B4102"/>
    <w:rsid w:val="005B5079"/>
    <w:rsid w:val="005B5437"/>
    <w:rsid w:val="005B62A2"/>
    <w:rsid w:val="005B6A17"/>
    <w:rsid w:val="005C0E16"/>
    <w:rsid w:val="005C153F"/>
    <w:rsid w:val="005C1578"/>
    <w:rsid w:val="005C2736"/>
    <w:rsid w:val="005C2C28"/>
    <w:rsid w:val="005C4183"/>
    <w:rsid w:val="005C75DF"/>
    <w:rsid w:val="005D3025"/>
    <w:rsid w:val="005D3E55"/>
    <w:rsid w:val="005D3FBE"/>
    <w:rsid w:val="005D4E7D"/>
    <w:rsid w:val="005D6091"/>
    <w:rsid w:val="005D7719"/>
    <w:rsid w:val="005E03D2"/>
    <w:rsid w:val="005E0EEB"/>
    <w:rsid w:val="005E1406"/>
    <w:rsid w:val="005E34B9"/>
    <w:rsid w:val="005E3803"/>
    <w:rsid w:val="005F0C07"/>
    <w:rsid w:val="005F1404"/>
    <w:rsid w:val="005F1EFE"/>
    <w:rsid w:val="005F5A33"/>
    <w:rsid w:val="005F6341"/>
    <w:rsid w:val="006043E4"/>
    <w:rsid w:val="0060509A"/>
    <w:rsid w:val="0060643A"/>
    <w:rsid w:val="00607B76"/>
    <w:rsid w:val="00607C69"/>
    <w:rsid w:val="00612D18"/>
    <w:rsid w:val="006142D2"/>
    <w:rsid w:val="006162C2"/>
    <w:rsid w:val="00617B0B"/>
    <w:rsid w:val="00620873"/>
    <w:rsid w:val="006215A2"/>
    <w:rsid w:val="00621E5E"/>
    <w:rsid w:val="00623FA2"/>
    <w:rsid w:val="00625D31"/>
    <w:rsid w:val="006260D7"/>
    <w:rsid w:val="006265EE"/>
    <w:rsid w:val="006276E1"/>
    <w:rsid w:val="00630FC1"/>
    <w:rsid w:val="006319AE"/>
    <w:rsid w:val="00631D21"/>
    <w:rsid w:val="00633A7D"/>
    <w:rsid w:val="006341E6"/>
    <w:rsid w:val="00634D34"/>
    <w:rsid w:val="006354E1"/>
    <w:rsid w:val="00635C15"/>
    <w:rsid w:val="006375A4"/>
    <w:rsid w:val="00637644"/>
    <w:rsid w:val="006408AC"/>
    <w:rsid w:val="00642F72"/>
    <w:rsid w:val="006449FF"/>
    <w:rsid w:val="006451B2"/>
    <w:rsid w:val="00646285"/>
    <w:rsid w:val="0064649E"/>
    <w:rsid w:val="00647AD0"/>
    <w:rsid w:val="00650172"/>
    <w:rsid w:val="00652B7C"/>
    <w:rsid w:val="00654786"/>
    <w:rsid w:val="0065559B"/>
    <w:rsid w:val="006618E2"/>
    <w:rsid w:val="00663BCB"/>
    <w:rsid w:val="00663E6B"/>
    <w:rsid w:val="00664101"/>
    <w:rsid w:val="00664EC4"/>
    <w:rsid w:val="00665036"/>
    <w:rsid w:val="006650DB"/>
    <w:rsid w:val="00667C1B"/>
    <w:rsid w:val="006716AF"/>
    <w:rsid w:val="0067388A"/>
    <w:rsid w:val="00674DE2"/>
    <w:rsid w:val="00675A09"/>
    <w:rsid w:val="006926E8"/>
    <w:rsid w:val="00692E5F"/>
    <w:rsid w:val="00694298"/>
    <w:rsid w:val="00696DEC"/>
    <w:rsid w:val="00697856"/>
    <w:rsid w:val="006978FB"/>
    <w:rsid w:val="006A02C2"/>
    <w:rsid w:val="006A295D"/>
    <w:rsid w:val="006A40C6"/>
    <w:rsid w:val="006A59F2"/>
    <w:rsid w:val="006A5CD1"/>
    <w:rsid w:val="006A7367"/>
    <w:rsid w:val="006A7585"/>
    <w:rsid w:val="006B3A0C"/>
    <w:rsid w:val="006B42EA"/>
    <w:rsid w:val="006B4355"/>
    <w:rsid w:val="006B4599"/>
    <w:rsid w:val="006B7630"/>
    <w:rsid w:val="006C0097"/>
    <w:rsid w:val="006C58B5"/>
    <w:rsid w:val="006C6BD9"/>
    <w:rsid w:val="006D1C4A"/>
    <w:rsid w:val="006D1CB1"/>
    <w:rsid w:val="006D3099"/>
    <w:rsid w:val="006D3A3B"/>
    <w:rsid w:val="006D3F8E"/>
    <w:rsid w:val="006D4ACA"/>
    <w:rsid w:val="006D6003"/>
    <w:rsid w:val="006D77A1"/>
    <w:rsid w:val="006D7BDF"/>
    <w:rsid w:val="006E0FDE"/>
    <w:rsid w:val="006E26FF"/>
    <w:rsid w:val="006E533D"/>
    <w:rsid w:val="006E60B5"/>
    <w:rsid w:val="006E6F46"/>
    <w:rsid w:val="006F5ECA"/>
    <w:rsid w:val="006F6970"/>
    <w:rsid w:val="006F7D35"/>
    <w:rsid w:val="00700B77"/>
    <w:rsid w:val="0070532F"/>
    <w:rsid w:val="007066F9"/>
    <w:rsid w:val="00706803"/>
    <w:rsid w:val="00706F39"/>
    <w:rsid w:val="00711E5B"/>
    <w:rsid w:val="007125C2"/>
    <w:rsid w:val="00712CDC"/>
    <w:rsid w:val="00713BA0"/>
    <w:rsid w:val="00715445"/>
    <w:rsid w:val="00716BBD"/>
    <w:rsid w:val="0071729D"/>
    <w:rsid w:val="00720F0F"/>
    <w:rsid w:val="00722231"/>
    <w:rsid w:val="00722B16"/>
    <w:rsid w:val="00724246"/>
    <w:rsid w:val="00724BC5"/>
    <w:rsid w:val="00726C71"/>
    <w:rsid w:val="00727B3A"/>
    <w:rsid w:val="00732C18"/>
    <w:rsid w:val="00732D40"/>
    <w:rsid w:val="00735CEB"/>
    <w:rsid w:val="00736151"/>
    <w:rsid w:val="00736D62"/>
    <w:rsid w:val="007372A4"/>
    <w:rsid w:val="00741141"/>
    <w:rsid w:val="00741802"/>
    <w:rsid w:val="00742472"/>
    <w:rsid w:val="00745369"/>
    <w:rsid w:val="00746C71"/>
    <w:rsid w:val="00747B37"/>
    <w:rsid w:val="00750B68"/>
    <w:rsid w:val="007550CB"/>
    <w:rsid w:val="0075512F"/>
    <w:rsid w:val="00756123"/>
    <w:rsid w:val="00757871"/>
    <w:rsid w:val="00760AE6"/>
    <w:rsid w:val="00764112"/>
    <w:rsid w:val="00770972"/>
    <w:rsid w:val="0077177E"/>
    <w:rsid w:val="0077446C"/>
    <w:rsid w:val="00774CDC"/>
    <w:rsid w:val="0077500C"/>
    <w:rsid w:val="00782451"/>
    <w:rsid w:val="00783155"/>
    <w:rsid w:val="00783301"/>
    <w:rsid w:val="00783425"/>
    <w:rsid w:val="007862E9"/>
    <w:rsid w:val="007903E0"/>
    <w:rsid w:val="00793AFF"/>
    <w:rsid w:val="00794C81"/>
    <w:rsid w:val="007950B6"/>
    <w:rsid w:val="007954EE"/>
    <w:rsid w:val="007A6C97"/>
    <w:rsid w:val="007B126F"/>
    <w:rsid w:val="007B1A10"/>
    <w:rsid w:val="007B38C0"/>
    <w:rsid w:val="007B5AA4"/>
    <w:rsid w:val="007B6C93"/>
    <w:rsid w:val="007C2026"/>
    <w:rsid w:val="007C31F1"/>
    <w:rsid w:val="007C3C6F"/>
    <w:rsid w:val="007C50C8"/>
    <w:rsid w:val="007C6719"/>
    <w:rsid w:val="007C68BA"/>
    <w:rsid w:val="007C7F2E"/>
    <w:rsid w:val="007D0501"/>
    <w:rsid w:val="007D0C87"/>
    <w:rsid w:val="007D1418"/>
    <w:rsid w:val="007D3954"/>
    <w:rsid w:val="007D4925"/>
    <w:rsid w:val="007D7532"/>
    <w:rsid w:val="007E1867"/>
    <w:rsid w:val="007E2ED3"/>
    <w:rsid w:val="007E4B47"/>
    <w:rsid w:val="007E5ED0"/>
    <w:rsid w:val="007F01AA"/>
    <w:rsid w:val="007F3137"/>
    <w:rsid w:val="007F4E80"/>
    <w:rsid w:val="007F4EDA"/>
    <w:rsid w:val="008128B1"/>
    <w:rsid w:val="00814C6F"/>
    <w:rsid w:val="00815431"/>
    <w:rsid w:val="008160A7"/>
    <w:rsid w:val="00821540"/>
    <w:rsid w:val="00821F13"/>
    <w:rsid w:val="008223A0"/>
    <w:rsid w:val="0082251F"/>
    <w:rsid w:val="00823A9A"/>
    <w:rsid w:val="00823B01"/>
    <w:rsid w:val="0082558E"/>
    <w:rsid w:val="00825CC6"/>
    <w:rsid w:val="008266EE"/>
    <w:rsid w:val="008277F1"/>
    <w:rsid w:val="00831AAA"/>
    <w:rsid w:val="00832786"/>
    <w:rsid w:val="00833BBB"/>
    <w:rsid w:val="00833D70"/>
    <w:rsid w:val="0083591E"/>
    <w:rsid w:val="0083609C"/>
    <w:rsid w:val="008408E7"/>
    <w:rsid w:val="0084152A"/>
    <w:rsid w:val="00845AA6"/>
    <w:rsid w:val="0085013F"/>
    <w:rsid w:val="0085143C"/>
    <w:rsid w:val="0085147A"/>
    <w:rsid w:val="008518D9"/>
    <w:rsid w:val="00857099"/>
    <w:rsid w:val="00857211"/>
    <w:rsid w:val="00862221"/>
    <w:rsid w:val="00862739"/>
    <w:rsid w:val="00866777"/>
    <w:rsid w:val="008718BB"/>
    <w:rsid w:val="0087487E"/>
    <w:rsid w:val="00880301"/>
    <w:rsid w:val="00881560"/>
    <w:rsid w:val="00882945"/>
    <w:rsid w:val="00882E22"/>
    <w:rsid w:val="00883422"/>
    <w:rsid w:val="00883CDB"/>
    <w:rsid w:val="00885340"/>
    <w:rsid w:val="008853AD"/>
    <w:rsid w:val="0089542B"/>
    <w:rsid w:val="00897172"/>
    <w:rsid w:val="008A37A7"/>
    <w:rsid w:val="008A4F0B"/>
    <w:rsid w:val="008A5109"/>
    <w:rsid w:val="008A6DBF"/>
    <w:rsid w:val="008B30C9"/>
    <w:rsid w:val="008B5165"/>
    <w:rsid w:val="008C18BF"/>
    <w:rsid w:val="008C6978"/>
    <w:rsid w:val="008C7430"/>
    <w:rsid w:val="008D5049"/>
    <w:rsid w:val="008E0AB2"/>
    <w:rsid w:val="008E2582"/>
    <w:rsid w:val="008F10DD"/>
    <w:rsid w:val="008F2126"/>
    <w:rsid w:val="008F2733"/>
    <w:rsid w:val="008F6B6B"/>
    <w:rsid w:val="009004AA"/>
    <w:rsid w:val="009006F8"/>
    <w:rsid w:val="009022C4"/>
    <w:rsid w:val="00903A58"/>
    <w:rsid w:val="00903B6C"/>
    <w:rsid w:val="00905596"/>
    <w:rsid w:val="009064B1"/>
    <w:rsid w:val="00906FC0"/>
    <w:rsid w:val="0091105F"/>
    <w:rsid w:val="00916EF2"/>
    <w:rsid w:val="00920669"/>
    <w:rsid w:val="009227CB"/>
    <w:rsid w:val="00922944"/>
    <w:rsid w:val="00922E09"/>
    <w:rsid w:val="00923228"/>
    <w:rsid w:val="00927866"/>
    <w:rsid w:val="009304E7"/>
    <w:rsid w:val="00930FBC"/>
    <w:rsid w:val="00931C21"/>
    <w:rsid w:val="00933A8E"/>
    <w:rsid w:val="00934051"/>
    <w:rsid w:val="009364B3"/>
    <w:rsid w:val="0094101A"/>
    <w:rsid w:val="0094627C"/>
    <w:rsid w:val="00951CE8"/>
    <w:rsid w:val="00951D1E"/>
    <w:rsid w:val="0095736E"/>
    <w:rsid w:val="00960294"/>
    <w:rsid w:val="009620EE"/>
    <w:rsid w:val="009621F2"/>
    <w:rsid w:val="00963DC3"/>
    <w:rsid w:val="00964737"/>
    <w:rsid w:val="00966412"/>
    <w:rsid w:val="00971C69"/>
    <w:rsid w:val="0097592A"/>
    <w:rsid w:val="0098039E"/>
    <w:rsid w:val="00983779"/>
    <w:rsid w:val="009839D7"/>
    <w:rsid w:val="0098438E"/>
    <w:rsid w:val="00984818"/>
    <w:rsid w:val="00984C80"/>
    <w:rsid w:val="009916D8"/>
    <w:rsid w:val="00993310"/>
    <w:rsid w:val="00995B0B"/>
    <w:rsid w:val="00996309"/>
    <w:rsid w:val="00996CF9"/>
    <w:rsid w:val="009A3A61"/>
    <w:rsid w:val="009A3AAB"/>
    <w:rsid w:val="009A6AB0"/>
    <w:rsid w:val="009A7A50"/>
    <w:rsid w:val="009B2195"/>
    <w:rsid w:val="009B232C"/>
    <w:rsid w:val="009B41FB"/>
    <w:rsid w:val="009B465C"/>
    <w:rsid w:val="009B48FE"/>
    <w:rsid w:val="009B5C6B"/>
    <w:rsid w:val="009B67E6"/>
    <w:rsid w:val="009C1637"/>
    <w:rsid w:val="009C1A73"/>
    <w:rsid w:val="009C4D84"/>
    <w:rsid w:val="009C7E64"/>
    <w:rsid w:val="009D092F"/>
    <w:rsid w:val="009D20F2"/>
    <w:rsid w:val="009D6B3C"/>
    <w:rsid w:val="009E0A39"/>
    <w:rsid w:val="009E1A23"/>
    <w:rsid w:val="009E1DA2"/>
    <w:rsid w:val="009E3110"/>
    <w:rsid w:val="009E5130"/>
    <w:rsid w:val="009E5C43"/>
    <w:rsid w:val="009E5CBD"/>
    <w:rsid w:val="009E6FB6"/>
    <w:rsid w:val="009E727D"/>
    <w:rsid w:val="009E766D"/>
    <w:rsid w:val="009E79CB"/>
    <w:rsid w:val="009E7AA3"/>
    <w:rsid w:val="009F0DDE"/>
    <w:rsid w:val="009F0E60"/>
    <w:rsid w:val="009F2D45"/>
    <w:rsid w:val="009F52CA"/>
    <w:rsid w:val="009F56B7"/>
    <w:rsid w:val="009F6144"/>
    <w:rsid w:val="009F6772"/>
    <w:rsid w:val="009F7700"/>
    <w:rsid w:val="00A00C45"/>
    <w:rsid w:val="00A077D7"/>
    <w:rsid w:val="00A104E5"/>
    <w:rsid w:val="00A1236C"/>
    <w:rsid w:val="00A154C7"/>
    <w:rsid w:val="00A15ED0"/>
    <w:rsid w:val="00A16C05"/>
    <w:rsid w:val="00A17A64"/>
    <w:rsid w:val="00A2333B"/>
    <w:rsid w:val="00A254CB"/>
    <w:rsid w:val="00A2584E"/>
    <w:rsid w:val="00A25E04"/>
    <w:rsid w:val="00A30021"/>
    <w:rsid w:val="00A3037B"/>
    <w:rsid w:val="00A31A85"/>
    <w:rsid w:val="00A324F7"/>
    <w:rsid w:val="00A3344A"/>
    <w:rsid w:val="00A412F4"/>
    <w:rsid w:val="00A41CFD"/>
    <w:rsid w:val="00A42358"/>
    <w:rsid w:val="00A437F0"/>
    <w:rsid w:val="00A44808"/>
    <w:rsid w:val="00A45D36"/>
    <w:rsid w:val="00A462DF"/>
    <w:rsid w:val="00A53C90"/>
    <w:rsid w:val="00A571B0"/>
    <w:rsid w:val="00A61995"/>
    <w:rsid w:val="00A6467E"/>
    <w:rsid w:val="00A6583F"/>
    <w:rsid w:val="00A70326"/>
    <w:rsid w:val="00A71A1F"/>
    <w:rsid w:val="00A7246E"/>
    <w:rsid w:val="00A72694"/>
    <w:rsid w:val="00A77EB9"/>
    <w:rsid w:val="00A807A3"/>
    <w:rsid w:val="00A8264B"/>
    <w:rsid w:val="00A836A1"/>
    <w:rsid w:val="00A839A4"/>
    <w:rsid w:val="00A858EF"/>
    <w:rsid w:val="00A906F9"/>
    <w:rsid w:val="00A90C8E"/>
    <w:rsid w:val="00A911BC"/>
    <w:rsid w:val="00A92770"/>
    <w:rsid w:val="00A94EFD"/>
    <w:rsid w:val="00A95062"/>
    <w:rsid w:val="00A9525F"/>
    <w:rsid w:val="00A96469"/>
    <w:rsid w:val="00AA0F51"/>
    <w:rsid w:val="00AA2682"/>
    <w:rsid w:val="00AB31D9"/>
    <w:rsid w:val="00AB3F28"/>
    <w:rsid w:val="00AB59BC"/>
    <w:rsid w:val="00AC04E1"/>
    <w:rsid w:val="00AC2A80"/>
    <w:rsid w:val="00AC2EBE"/>
    <w:rsid w:val="00AC2F7F"/>
    <w:rsid w:val="00AC3752"/>
    <w:rsid w:val="00AC6549"/>
    <w:rsid w:val="00AC6A06"/>
    <w:rsid w:val="00AD11DA"/>
    <w:rsid w:val="00AD2E92"/>
    <w:rsid w:val="00AD3B40"/>
    <w:rsid w:val="00AD51C7"/>
    <w:rsid w:val="00AD6420"/>
    <w:rsid w:val="00AE192E"/>
    <w:rsid w:val="00AE1A6A"/>
    <w:rsid w:val="00AE2E17"/>
    <w:rsid w:val="00AE4B5B"/>
    <w:rsid w:val="00AE599D"/>
    <w:rsid w:val="00AE5F71"/>
    <w:rsid w:val="00AE78EC"/>
    <w:rsid w:val="00AF005F"/>
    <w:rsid w:val="00AF00B9"/>
    <w:rsid w:val="00AF0836"/>
    <w:rsid w:val="00AF124A"/>
    <w:rsid w:val="00AF1A35"/>
    <w:rsid w:val="00AF1E16"/>
    <w:rsid w:val="00AF2339"/>
    <w:rsid w:val="00AF6D17"/>
    <w:rsid w:val="00B00A42"/>
    <w:rsid w:val="00B065FA"/>
    <w:rsid w:val="00B07254"/>
    <w:rsid w:val="00B07EFC"/>
    <w:rsid w:val="00B10164"/>
    <w:rsid w:val="00B11900"/>
    <w:rsid w:val="00B11A11"/>
    <w:rsid w:val="00B11A34"/>
    <w:rsid w:val="00B12364"/>
    <w:rsid w:val="00B1545A"/>
    <w:rsid w:val="00B223C6"/>
    <w:rsid w:val="00B226B8"/>
    <w:rsid w:val="00B26860"/>
    <w:rsid w:val="00B32548"/>
    <w:rsid w:val="00B32E34"/>
    <w:rsid w:val="00B34FAC"/>
    <w:rsid w:val="00B3792B"/>
    <w:rsid w:val="00B420BE"/>
    <w:rsid w:val="00B4585B"/>
    <w:rsid w:val="00B45F99"/>
    <w:rsid w:val="00B46CDC"/>
    <w:rsid w:val="00B52BB4"/>
    <w:rsid w:val="00B55819"/>
    <w:rsid w:val="00B565F9"/>
    <w:rsid w:val="00B602D9"/>
    <w:rsid w:val="00B622BC"/>
    <w:rsid w:val="00B62E66"/>
    <w:rsid w:val="00B66150"/>
    <w:rsid w:val="00B7114D"/>
    <w:rsid w:val="00B71FBB"/>
    <w:rsid w:val="00B75A7D"/>
    <w:rsid w:val="00B775DF"/>
    <w:rsid w:val="00B77B9B"/>
    <w:rsid w:val="00B81623"/>
    <w:rsid w:val="00B85009"/>
    <w:rsid w:val="00B87EBA"/>
    <w:rsid w:val="00B90F89"/>
    <w:rsid w:val="00B91D58"/>
    <w:rsid w:val="00B92D64"/>
    <w:rsid w:val="00B9483D"/>
    <w:rsid w:val="00B96258"/>
    <w:rsid w:val="00B96967"/>
    <w:rsid w:val="00B97710"/>
    <w:rsid w:val="00BA00C1"/>
    <w:rsid w:val="00BA02BC"/>
    <w:rsid w:val="00BA079D"/>
    <w:rsid w:val="00BA4E80"/>
    <w:rsid w:val="00BA72C5"/>
    <w:rsid w:val="00BB4661"/>
    <w:rsid w:val="00BB4FC7"/>
    <w:rsid w:val="00BB741D"/>
    <w:rsid w:val="00BC04E1"/>
    <w:rsid w:val="00BC5140"/>
    <w:rsid w:val="00BC5D7D"/>
    <w:rsid w:val="00BC6D06"/>
    <w:rsid w:val="00BC73EF"/>
    <w:rsid w:val="00BC74F3"/>
    <w:rsid w:val="00BD0B2F"/>
    <w:rsid w:val="00BD295A"/>
    <w:rsid w:val="00BD3BCC"/>
    <w:rsid w:val="00BD771D"/>
    <w:rsid w:val="00BD7FA7"/>
    <w:rsid w:val="00BE0488"/>
    <w:rsid w:val="00BE151B"/>
    <w:rsid w:val="00BE1BD4"/>
    <w:rsid w:val="00BE27D6"/>
    <w:rsid w:val="00BE4A8D"/>
    <w:rsid w:val="00BE7BE6"/>
    <w:rsid w:val="00BF0405"/>
    <w:rsid w:val="00BF091F"/>
    <w:rsid w:val="00BF2438"/>
    <w:rsid w:val="00BF343C"/>
    <w:rsid w:val="00BF4F2F"/>
    <w:rsid w:val="00C00DF3"/>
    <w:rsid w:val="00C0294C"/>
    <w:rsid w:val="00C040D3"/>
    <w:rsid w:val="00C108D6"/>
    <w:rsid w:val="00C11ACD"/>
    <w:rsid w:val="00C14031"/>
    <w:rsid w:val="00C14B97"/>
    <w:rsid w:val="00C16C9A"/>
    <w:rsid w:val="00C20EA2"/>
    <w:rsid w:val="00C232D9"/>
    <w:rsid w:val="00C239D5"/>
    <w:rsid w:val="00C23D34"/>
    <w:rsid w:val="00C24D77"/>
    <w:rsid w:val="00C26FDE"/>
    <w:rsid w:val="00C2766D"/>
    <w:rsid w:val="00C30410"/>
    <w:rsid w:val="00C3061E"/>
    <w:rsid w:val="00C30AE7"/>
    <w:rsid w:val="00C35982"/>
    <w:rsid w:val="00C37AFF"/>
    <w:rsid w:val="00C40EBF"/>
    <w:rsid w:val="00C41A1A"/>
    <w:rsid w:val="00C41D70"/>
    <w:rsid w:val="00C42673"/>
    <w:rsid w:val="00C43106"/>
    <w:rsid w:val="00C43568"/>
    <w:rsid w:val="00C4469E"/>
    <w:rsid w:val="00C449DA"/>
    <w:rsid w:val="00C46051"/>
    <w:rsid w:val="00C54349"/>
    <w:rsid w:val="00C5561A"/>
    <w:rsid w:val="00C56AC3"/>
    <w:rsid w:val="00C57B18"/>
    <w:rsid w:val="00C63C1E"/>
    <w:rsid w:val="00C64212"/>
    <w:rsid w:val="00C6422C"/>
    <w:rsid w:val="00C67D6F"/>
    <w:rsid w:val="00C67EF0"/>
    <w:rsid w:val="00C70A4A"/>
    <w:rsid w:val="00C71951"/>
    <w:rsid w:val="00C71AAE"/>
    <w:rsid w:val="00C76279"/>
    <w:rsid w:val="00C76D3B"/>
    <w:rsid w:val="00C77358"/>
    <w:rsid w:val="00C778BF"/>
    <w:rsid w:val="00C80CB8"/>
    <w:rsid w:val="00C83623"/>
    <w:rsid w:val="00C84E08"/>
    <w:rsid w:val="00C864E6"/>
    <w:rsid w:val="00C90772"/>
    <w:rsid w:val="00C91A2F"/>
    <w:rsid w:val="00C92371"/>
    <w:rsid w:val="00C94D86"/>
    <w:rsid w:val="00C970F5"/>
    <w:rsid w:val="00CA40EE"/>
    <w:rsid w:val="00CA50AC"/>
    <w:rsid w:val="00CA5212"/>
    <w:rsid w:val="00CA5D1F"/>
    <w:rsid w:val="00CA5FAA"/>
    <w:rsid w:val="00CA70A4"/>
    <w:rsid w:val="00CB043C"/>
    <w:rsid w:val="00CB0BDE"/>
    <w:rsid w:val="00CB2069"/>
    <w:rsid w:val="00CB4B41"/>
    <w:rsid w:val="00CB4F0E"/>
    <w:rsid w:val="00CB5DA0"/>
    <w:rsid w:val="00CB6B76"/>
    <w:rsid w:val="00CC192A"/>
    <w:rsid w:val="00CC2EBA"/>
    <w:rsid w:val="00CC572C"/>
    <w:rsid w:val="00CD079D"/>
    <w:rsid w:val="00CD0F61"/>
    <w:rsid w:val="00CD0FF8"/>
    <w:rsid w:val="00CD1E20"/>
    <w:rsid w:val="00CD3567"/>
    <w:rsid w:val="00CD6E29"/>
    <w:rsid w:val="00CE1202"/>
    <w:rsid w:val="00CE1F47"/>
    <w:rsid w:val="00CE2EE2"/>
    <w:rsid w:val="00CE41B2"/>
    <w:rsid w:val="00CE4FF1"/>
    <w:rsid w:val="00CE6746"/>
    <w:rsid w:val="00CE6B30"/>
    <w:rsid w:val="00CE6CE0"/>
    <w:rsid w:val="00CF0A92"/>
    <w:rsid w:val="00CF16C0"/>
    <w:rsid w:val="00CF1FF3"/>
    <w:rsid w:val="00CF2DE0"/>
    <w:rsid w:val="00CF47D8"/>
    <w:rsid w:val="00CF48A9"/>
    <w:rsid w:val="00CF647B"/>
    <w:rsid w:val="00D000A1"/>
    <w:rsid w:val="00D01905"/>
    <w:rsid w:val="00D01CC3"/>
    <w:rsid w:val="00D02D65"/>
    <w:rsid w:val="00D0571B"/>
    <w:rsid w:val="00D06C2C"/>
    <w:rsid w:val="00D10B21"/>
    <w:rsid w:val="00D12069"/>
    <w:rsid w:val="00D12751"/>
    <w:rsid w:val="00D178F3"/>
    <w:rsid w:val="00D20D0A"/>
    <w:rsid w:val="00D219D8"/>
    <w:rsid w:val="00D26086"/>
    <w:rsid w:val="00D313DE"/>
    <w:rsid w:val="00D336C8"/>
    <w:rsid w:val="00D34322"/>
    <w:rsid w:val="00D34587"/>
    <w:rsid w:val="00D3529C"/>
    <w:rsid w:val="00D37300"/>
    <w:rsid w:val="00D37548"/>
    <w:rsid w:val="00D42D2D"/>
    <w:rsid w:val="00D42DBF"/>
    <w:rsid w:val="00D434F8"/>
    <w:rsid w:val="00D43733"/>
    <w:rsid w:val="00D43BE6"/>
    <w:rsid w:val="00D46382"/>
    <w:rsid w:val="00D46C64"/>
    <w:rsid w:val="00D525FA"/>
    <w:rsid w:val="00D54645"/>
    <w:rsid w:val="00D54C2E"/>
    <w:rsid w:val="00D63DB0"/>
    <w:rsid w:val="00D64CA7"/>
    <w:rsid w:val="00D65482"/>
    <w:rsid w:val="00D65D46"/>
    <w:rsid w:val="00D672EA"/>
    <w:rsid w:val="00D7025A"/>
    <w:rsid w:val="00D708F6"/>
    <w:rsid w:val="00D70CD3"/>
    <w:rsid w:val="00D73B1E"/>
    <w:rsid w:val="00D760A0"/>
    <w:rsid w:val="00D84BD7"/>
    <w:rsid w:val="00D84E80"/>
    <w:rsid w:val="00D86E1C"/>
    <w:rsid w:val="00D876C7"/>
    <w:rsid w:val="00D87EA3"/>
    <w:rsid w:val="00D91045"/>
    <w:rsid w:val="00D92684"/>
    <w:rsid w:val="00D93798"/>
    <w:rsid w:val="00D94D3A"/>
    <w:rsid w:val="00D9641E"/>
    <w:rsid w:val="00D97277"/>
    <w:rsid w:val="00D97CB1"/>
    <w:rsid w:val="00DA034C"/>
    <w:rsid w:val="00DA15B8"/>
    <w:rsid w:val="00DA1EBC"/>
    <w:rsid w:val="00DA2F62"/>
    <w:rsid w:val="00DA3B09"/>
    <w:rsid w:val="00DA56EE"/>
    <w:rsid w:val="00DA6EF7"/>
    <w:rsid w:val="00DA75FF"/>
    <w:rsid w:val="00DB0900"/>
    <w:rsid w:val="00DB3FCA"/>
    <w:rsid w:val="00DB5F0C"/>
    <w:rsid w:val="00DB6BC1"/>
    <w:rsid w:val="00DB6F66"/>
    <w:rsid w:val="00DC2CC7"/>
    <w:rsid w:val="00DC4247"/>
    <w:rsid w:val="00DD1AC6"/>
    <w:rsid w:val="00DD35E3"/>
    <w:rsid w:val="00DD44A5"/>
    <w:rsid w:val="00DE164A"/>
    <w:rsid w:val="00DE1E3C"/>
    <w:rsid w:val="00DE4C3C"/>
    <w:rsid w:val="00DE64C3"/>
    <w:rsid w:val="00DF08A2"/>
    <w:rsid w:val="00DF24C4"/>
    <w:rsid w:val="00DF78AA"/>
    <w:rsid w:val="00DF7BCC"/>
    <w:rsid w:val="00E01070"/>
    <w:rsid w:val="00E014A4"/>
    <w:rsid w:val="00E0195C"/>
    <w:rsid w:val="00E04AFC"/>
    <w:rsid w:val="00E05E55"/>
    <w:rsid w:val="00E07AD0"/>
    <w:rsid w:val="00E1258D"/>
    <w:rsid w:val="00E1352C"/>
    <w:rsid w:val="00E14237"/>
    <w:rsid w:val="00E15997"/>
    <w:rsid w:val="00E16BB0"/>
    <w:rsid w:val="00E16EF3"/>
    <w:rsid w:val="00E226B3"/>
    <w:rsid w:val="00E24A71"/>
    <w:rsid w:val="00E26334"/>
    <w:rsid w:val="00E26377"/>
    <w:rsid w:val="00E27F29"/>
    <w:rsid w:val="00E30DEB"/>
    <w:rsid w:val="00E31227"/>
    <w:rsid w:val="00E35C11"/>
    <w:rsid w:val="00E36025"/>
    <w:rsid w:val="00E40EC3"/>
    <w:rsid w:val="00E42775"/>
    <w:rsid w:val="00E430FF"/>
    <w:rsid w:val="00E43517"/>
    <w:rsid w:val="00E44735"/>
    <w:rsid w:val="00E45119"/>
    <w:rsid w:val="00E50870"/>
    <w:rsid w:val="00E517E1"/>
    <w:rsid w:val="00E54263"/>
    <w:rsid w:val="00E5481B"/>
    <w:rsid w:val="00E5496F"/>
    <w:rsid w:val="00E54C33"/>
    <w:rsid w:val="00E5551F"/>
    <w:rsid w:val="00E55ACB"/>
    <w:rsid w:val="00E5791E"/>
    <w:rsid w:val="00E60C2B"/>
    <w:rsid w:val="00E627E2"/>
    <w:rsid w:val="00E62C7E"/>
    <w:rsid w:val="00E62D07"/>
    <w:rsid w:val="00E63291"/>
    <w:rsid w:val="00E65B81"/>
    <w:rsid w:val="00E65DEC"/>
    <w:rsid w:val="00E65EAE"/>
    <w:rsid w:val="00E6674B"/>
    <w:rsid w:val="00E66DA1"/>
    <w:rsid w:val="00E73FC0"/>
    <w:rsid w:val="00E756E3"/>
    <w:rsid w:val="00E767C4"/>
    <w:rsid w:val="00E77991"/>
    <w:rsid w:val="00E82A3D"/>
    <w:rsid w:val="00E82C81"/>
    <w:rsid w:val="00E86447"/>
    <w:rsid w:val="00E8673B"/>
    <w:rsid w:val="00E87AD1"/>
    <w:rsid w:val="00E92405"/>
    <w:rsid w:val="00E94F71"/>
    <w:rsid w:val="00E954B8"/>
    <w:rsid w:val="00EA6268"/>
    <w:rsid w:val="00EA64D5"/>
    <w:rsid w:val="00EB324C"/>
    <w:rsid w:val="00EB5BCD"/>
    <w:rsid w:val="00EB7D2F"/>
    <w:rsid w:val="00EC042F"/>
    <w:rsid w:val="00EC3FE8"/>
    <w:rsid w:val="00EC4139"/>
    <w:rsid w:val="00EC4DC1"/>
    <w:rsid w:val="00EC5B87"/>
    <w:rsid w:val="00EC65BC"/>
    <w:rsid w:val="00ED09CE"/>
    <w:rsid w:val="00ED221D"/>
    <w:rsid w:val="00ED3EB2"/>
    <w:rsid w:val="00ED483B"/>
    <w:rsid w:val="00ED5518"/>
    <w:rsid w:val="00ED6E42"/>
    <w:rsid w:val="00ED7392"/>
    <w:rsid w:val="00EE508B"/>
    <w:rsid w:val="00EE6765"/>
    <w:rsid w:val="00EF16AB"/>
    <w:rsid w:val="00EF193D"/>
    <w:rsid w:val="00EF3A37"/>
    <w:rsid w:val="00EF7140"/>
    <w:rsid w:val="00EF71F9"/>
    <w:rsid w:val="00EF78ED"/>
    <w:rsid w:val="00F01067"/>
    <w:rsid w:val="00F025DD"/>
    <w:rsid w:val="00F02680"/>
    <w:rsid w:val="00F06172"/>
    <w:rsid w:val="00F064E1"/>
    <w:rsid w:val="00F0729F"/>
    <w:rsid w:val="00F0730B"/>
    <w:rsid w:val="00F07545"/>
    <w:rsid w:val="00F0766F"/>
    <w:rsid w:val="00F07962"/>
    <w:rsid w:val="00F10CD7"/>
    <w:rsid w:val="00F110FB"/>
    <w:rsid w:val="00F1172F"/>
    <w:rsid w:val="00F12EC9"/>
    <w:rsid w:val="00F13843"/>
    <w:rsid w:val="00F177B9"/>
    <w:rsid w:val="00F17E38"/>
    <w:rsid w:val="00F21A2E"/>
    <w:rsid w:val="00F24F3B"/>
    <w:rsid w:val="00F25EF6"/>
    <w:rsid w:val="00F27AFC"/>
    <w:rsid w:val="00F27E7E"/>
    <w:rsid w:val="00F30692"/>
    <w:rsid w:val="00F31739"/>
    <w:rsid w:val="00F3685B"/>
    <w:rsid w:val="00F40A11"/>
    <w:rsid w:val="00F424D7"/>
    <w:rsid w:val="00F4352F"/>
    <w:rsid w:val="00F43709"/>
    <w:rsid w:val="00F43C91"/>
    <w:rsid w:val="00F452FB"/>
    <w:rsid w:val="00F46208"/>
    <w:rsid w:val="00F46E54"/>
    <w:rsid w:val="00F47DDF"/>
    <w:rsid w:val="00F50F7B"/>
    <w:rsid w:val="00F525E6"/>
    <w:rsid w:val="00F52BC7"/>
    <w:rsid w:val="00F530AE"/>
    <w:rsid w:val="00F57181"/>
    <w:rsid w:val="00F577AB"/>
    <w:rsid w:val="00F6055C"/>
    <w:rsid w:val="00F61044"/>
    <w:rsid w:val="00F61B7B"/>
    <w:rsid w:val="00F61DBC"/>
    <w:rsid w:val="00F61F8B"/>
    <w:rsid w:val="00F625FB"/>
    <w:rsid w:val="00F64AA6"/>
    <w:rsid w:val="00F66430"/>
    <w:rsid w:val="00F6715D"/>
    <w:rsid w:val="00F71F7F"/>
    <w:rsid w:val="00F721F1"/>
    <w:rsid w:val="00F749B4"/>
    <w:rsid w:val="00F75003"/>
    <w:rsid w:val="00F7611F"/>
    <w:rsid w:val="00F76BDA"/>
    <w:rsid w:val="00F77C91"/>
    <w:rsid w:val="00F77FEC"/>
    <w:rsid w:val="00F80FE2"/>
    <w:rsid w:val="00F8346B"/>
    <w:rsid w:val="00F850C5"/>
    <w:rsid w:val="00F858F6"/>
    <w:rsid w:val="00F8591E"/>
    <w:rsid w:val="00F86136"/>
    <w:rsid w:val="00F91402"/>
    <w:rsid w:val="00F933B0"/>
    <w:rsid w:val="00F935DB"/>
    <w:rsid w:val="00F93604"/>
    <w:rsid w:val="00FA1226"/>
    <w:rsid w:val="00FA29D7"/>
    <w:rsid w:val="00FA3C98"/>
    <w:rsid w:val="00FA3F6D"/>
    <w:rsid w:val="00FA6610"/>
    <w:rsid w:val="00FA7538"/>
    <w:rsid w:val="00FB1DB0"/>
    <w:rsid w:val="00FB26CF"/>
    <w:rsid w:val="00FB5F9A"/>
    <w:rsid w:val="00FB6D27"/>
    <w:rsid w:val="00FB79B2"/>
    <w:rsid w:val="00FC08A8"/>
    <w:rsid w:val="00FC12CF"/>
    <w:rsid w:val="00FC4682"/>
    <w:rsid w:val="00FC69FF"/>
    <w:rsid w:val="00FD1EC2"/>
    <w:rsid w:val="00FD3C41"/>
    <w:rsid w:val="00FD4EFE"/>
    <w:rsid w:val="00FD5CC5"/>
    <w:rsid w:val="00FE25D5"/>
    <w:rsid w:val="00FE6A66"/>
    <w:rsid w:val="00FE6B7D"/>
    <w:rsid w:val="00FE7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1FB3E"/>
  <w15:chartTrackingRefBased/>
  <w15:docId w15:val="{DD8750B6-EC9E-4B0A-8BA0-A4AB7514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2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50DC9"/>
    <w:pPr>
      <w:spacing w:after="0" w:line="240" w:lineRule="auto"/>
    </w:pPr>
    <w:rPr>
      <w:sz w:val="20"/>
      <w:szCs w:val="20"/>
    </w:rPr>
  </w:style>
  <w:style w:type="character" w:customStyle="1" w:styleId="a4">
    <w:name w:val="Текст сноски Знак"/>
    <w:basedOn w:val="a0"/>
    <w:link w:val="a3"/>
    <w:uiPriority w:val="99"/>
    <w:semiHidden/>
    <w:rsid w:val="00250DC9"/>
    <w:rPr>
      <w:sz w:val="20"/>
      <w:szCs w:val="20"/>
    </w:rPr>
  </w:style>
  <w:style w:type="character" w:styleId="a5">
    <w:name w:val="footnote reference"/>
    <w:basedOn w:val="a0"/>
    <w:uiPriority w:val="99"/>
    <w:semiHidden/>
    <w:unhideWhenUsed/>
    <w:rsid w:val="00250DC9"/>
    <w:rPr>
      <w:vertAlign w:val="superscript"/>
    </w:rPr>
  </w:style>
  <w:style w:type="character" w:styleId="a6">
    <w:name w:val="Placeholder Text"/>
    <w:basedOn w:val="a0"/>
    <w:uiPriority w:val="99"/>
    <w:semiHidden/>
    <w:rsid w:val="00897172"/>
    <w:rPr>
      <w:color w:val="666666"/>
    </w:rPr>
  </w:style>
  <w:style w:type="paragraph" w:styleId="a7">
    <w:name w:val="List Paragraph"/>
    <w:basedOn w:val="a"/>
    <w:uiPriority w:val="34"/>
    <w:qFormat/>
    <w:rsid w:val="006D7BDF"/>
    <w:pPr>
      <w:ind w:left="720"/>
      <w:contextualSpacing/>
    </w:pPr>
  </w:style>
  <w:style w:type="character" w:styleId="a8">
    <w:name w:val="Hyperlink"/>
    <w:basedOn w:val="a0"/>
    <w:uiPriority w:val="99"/>
    <w:unhideWhenUsed/>
    <w:rsid w:val="00706F39"/>
    <w:rPr>
      <w:color w:val="0563C1" w:themeColor="hyperlink"/>
      <w:u w:val="single"/>
    </w:rPr>
  </w:style>
  <w:style w:type="character" w:customStyle="1" w:styleId="UnresolvedMention">
    <w:name w:val="Unresolved Mention"/>
    <w:basedOn w:val="a0"/>
    <w:uiPriority w:val="99"/>
    <w:semiHidden/>
    <w:unhideWhenUsed/>
    <w:rsid w:val="00706F39"/>
    <w:rPr>
      <w:color w:val="605E5C"/>
      <w:shd w:val="clear" w:color="auto" w:fill="E1DFDD"/>
    </w:rPr>
  </w:style>
  <w:style w:type="paragraph" w:styleId="a9">
    <w:name w:val="Normal (Web)"/>
    <w:basedOn w:val="a"/>
    <w:uiPriority w:val="99"/>
    <w:semiHidden/>
    <w:unhideWhenUsed/>
    <w:rsid w:val="0033675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39"/>
    <w:rsid w:val="006D4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39"/>
    <w:rsid w:val="00C67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D92684"/>
    <w:rPr>
      <w:b/>
      <w:bCs/>
    </w:rPr>
  </w:style>
  <w:style w:type="paragraph" w:styleId="ac">
    <w:name w:val="header"/>
    <w:basedOn w:val="a"/>
    <w:link w:val="ad"/>
    <w:uiPriority w:val="99"/>
    <w:unhideWhenUsed/>
    <w:rsid w:val="00E40EC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40EC3"/>
  </w:style>
  <w:style w:type="paragraph" w:styleId="ae">
    <w:name w:val="footer"/>
    <w:basedOn w:val="a"/>
    <w:link w:val="af"/>
    <w:uiPriority w:val="99"/>
    <w:unhideWhenUsed/>
    <w:rsid w:val="00E40EC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40EC3"/>
  </w:style>
  <w:style w:type="table" w:styleId="af0">
    <w:name w:val="Grid Table Light"/>
    <w:basedOn w:val="a1"/>
    <w:uiPriority w:val="40"/>
    <w:rsid w:val="000314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81846">
      <w:bodyDiv w:val="1"/>
      <w:marLeft w:val="0"/>
      <w:marRight w:val="0"/>
      <w:marTop w:val="0"/>
      <w:marBottom w:val="0"/>
      <w:divBdr>
        <w:top w:val="none" w:sz="0" w:space="0" w:color="auto"/>
        <w:left w:val="none" w:sz="0" w:space="0" w:color="auto"/>
        <w:bottom w:val="none" w:sz="0" w:space="0" w:color="auto"/>
        <w:right w:val="none" w:sz="0" w:space="0" w:color="auto"/>
      </w:divBdr>
    </w:div>
    <w:div w:id="129715445">
      <w:bodyDiv w:val="1"/>
      <w:marLeft w:val="0"/>
      <w:marRight w:val="0"/>
      <w:marTop w:val="0"/>
      <w:marBottom w:val="0"/>
      <w:divBdr>
        <w:top w:val="none" w:sz="0" w:space="0" w:color="auto"/>
        <w:left w:val="none" w:sz="0" w:space="0" w:color="auto"/>
        <w:bottom w:val="none" w:sz="0" w:space="0" w:color="auto"/>
        <w:right w:val="none" w:sz="0" w:space="0" w:color="auto"/>
      </w:divBdr>
      <w:divsChild>
        <w:div w:id="146747805">
          <w:marLeft w:val="0"/>
          <w:marRight w:val="0"/>
          <w:marTop w:val="0"/>
          <w:marBottom w:val="0"/>
          <w:divBdr>
            <w:top w:val="none" w:sz="0" w:space="0" w:color="auto"/>
            <w:left w:val="none" w:sz="0" w:space="0" w:color="auto"/>
            <w:bottom w:val="none" w:sz="0" w:space="0" w:color="auto"/>
            <w:right w:val="none" w:sz="0" w:space="0" w:color="auto"/>
          </w:divBdr>
        </w:div>
        <w:div w:id="304547124">
          <w:marLeft w:val="0"/>
          <w:marRight w:val="0"/>
          <w:marTop w:val="0"/>
          <w:marBottom w:val="0"/>
          <w:divBdr>
            <w:top w:val="none" w:sz="0" w:space="0" w:color="auto"/>
            <w:left w:val="none" w:sz="0" w:space="0" w:color="auto"/>
            <w:bottom w:val="none" w:sz="0" w:space="0" w:color="auto"/>
            <w:right w:val="none" w:sz="0" w:space="0" w:color="auto"/>
          </w:divBdr>
        </w:div>
        <w:div w:id="514424041">
          <w:marLeft w:val="0"/>
          <w:marRight w:val="0"/>
          <w:marTop w:val="0"/>
          <w:marBottom w:val="0"/>
          <w:divBdr>
            <w:top w:val="none" w:sz="0" w:space="0" w:color="auto"/>
            <w:left w:val="none" w:sz="0" w:space="0" w:color="auto"/>
            <w:bottom w:val="none" w:sz="0" w:space="0" w:color="auto"/>
            <w:right w:val="none" w:sz="0" w:space="0" w:color="auto"/>
          </w:divBdr>
        </w:div>
        <w:div w:id="624578449">
          <w:marLeft w:val="0"/>
          <w:marRight w:val="0"/>
          <w:marTop w:val="0"/>
          <w:marBottom w:val="0"/>
          <w:divBdr>
            <w:top w:val="none" w:sz="0" w:space="0" w:color="auto"/>
            <w:left w:val="none" w:sz="0" w:space="0" w:color="auto"/>
            <w:bottom w:val="none" w:sz="0" w:space="0" w:color="auto"/>
            <w:right w:val="none" w:sz="0" w:space="0" w:color="auto"/>
          </w:divBdr>
        </w:div>
        <w:div w:id="808861098">
          <w:marLeft w:val="0"/>
          <w:marRight w:val="0"/>
          <w:marTop w:val="0"/>
          <w:marBottom w:val="0"/>
          <w:divBdr>
            <w:top w:val="none" w:sz="0" w:space="0" w:color="auto"/>
            <w:left w:val="none" w:sz="0" w:space="0" w:color="auto"/>
            <w:bottom w:val="none" w:sz="0" w:space="0" w:color="auto"/>
            <w:right w:val="none" w:sz="0" w:space="0" w:color="auto"/>
          </w:divBdr>
        </w:div>
        <w:div w:id="962735861">
          <w:marLeft w:val="0"/>
          <w:marRight w:val="0"/>
          <w:marTop w:val="0"/>
          <w:marBottom w:val="0"/>
          <w:divBdr>
            <w:top w:val="none" w:sz="0" w:space="0" w:color="auto"/>
            <w:left w:val="none" w:sz="0" w:space="0" w:color="auto"/>
            <w:bottom w:val="none" w:sz="0" w:space="0" w:color="auto"/>
            <w:right w:val="none" w:sz="0" w:space="0" w:color="auto"/>
          </w:divBdr>
        </w:div>
        <w:div w:id="984434433">
          <w:marLeft w:val="0"/>
          <w:marRight w:val="0"/>
          <w:marTop w:val="0"/>
          <w:marBottom w:val="0"/>
          <w:divBdr>
            <w:top w:val="none" w:sz="0" w:space="0" w:color="auto"/>
            <w:left w:val="none" w:sz="0" w:space="0" w:color="auto"/>
            <w:bottom w:val="none" w:sz="0" w:space="0" w:color="auto"/>
            <w:right w:val="none" w:sz="0" w:space="0" w:color="auto"/>
          </w:divBdr>
        </w:div>
        <w:div w:id="1024865932">
          <w:marLeft w:val="0"/>
          <w:marRight w:val="0"/>
          <w:marTop w:val="0"/>
          <w:marBottom w:val="0"/>
          <w:divBdr>
            <w:top w:val="none" w:sz="0" w:space="0" w:color="auto"/>
            <w:left w:val="none" w:sz="0" w:space="0" w:color="auto"/>
            <w:bottom w:val="none" w:sz="0" w:space="0" w:color="auto"/>
            <w:right w:val="none" w:sz="0" w:space="0" w:color="auto"/>
          </w:divBdr>
        </w:div>
        <w:div w:id="1039168322">
          <w:marLeft w:val="0"/>
          <w:marRight w:val="0"/>
          <w:marTop w:val="0"/>
          <w:marBottom w:val="0"/>
          <w:divBdr>
            <w:top w:val="none" w:sz="0" w:space="0" w:color="auto"/>
            <w:left w:val="none" w:sz="0" w:space="0" w:color="auto"/>
            <w:bottom w:val="none" w:sz="0" w:space="0" w:color="auto"/>
            <w:right w:val="none" w:sz="0" w:space="0" w:color="auto"/>
          </w:divBdr>
        </w:div>
        <w:div w:id="1046182604">
          <w:marLeft w:val="0"/>
          <w:marRight w:val="0"/>
          <w:marTop w:val="0"/>
          <w:marBottom w:val="0"/>
          <w:divBdr>
            <w:top w:val="none" w:sz="0" w:space="0" w:color="auto"/>
            <w:left w:val="none" w:sz="0" w:space="0" w:color="auto"/>
            <w:bottom w:val="none" w:sz="0" w:space="0" w:color="auto"/>
            <w:right w:val="none" w:sz="0" w:space="0" w:color="auto"/>
          </w:divBdr>
        </w:div>
        <w:div w:id="1075779308">
          <w:marLeft w:val="0"/>
          <w:marRight w:val="0"/>
          <w:marTop w:val="0"/>
          <w:marBottom w:val="0"/>
          <w:divBdr>
            <w:top w:val="none" w:sz="0" w:space="0" w:color="auto"/>
            <w:left w:val="none" w:sz="0" w:space="0" w:color="auto"/>
            <w:bottom w:val="none" w:sz="0" w:space="0" w:color="auto"/>
            <w:right w:val="none" w:sz="0" w:space="0" w:color="auto"/>
          </w:divBdr>
        </w:div>
        <w:div w:id="1306357499">
          <w:marLeft w:val="0"/>
          <w:marRight w:val="0"/>
          <w:marTop w:val="0"/>
          <w:marBottom w:val="0"/>
          <w:divBdr>
            <w:top w:val="none" w:sz="0" w:space="0" w:color="auto"/>
            <w:left w:val="none" w:sz="0" w:space="0" w:color="auto"/>
            <w:bottom w:val="none" w:sz="0" w:space="0" w:color="auto"/>
            <w:right w:val="none" w:sz="0" w:space="0" w:color="auto"/>
          </w:divBdr>
        </w:div>
        <w:div w:id="1339498651">
          <w:marLeft w:val="0"/>
          <w:marRight w:val="0"/>
          <w:marTop w:val="0"/>
          <w:marBottom w:val="0"/>
          <w:divBdr>
            <w:top w:val="none" w:sz="0" w:space="0" w:color="auto"/>
            <w:left w:val="none" w:sz="0" w:space="0" w:color="auto"/>
            <w:bottom w:val="none" w:sz="0" w:space="0" w:color="auto"/>
            <w:right w:val="none" w:sz="0" w:space="0" w:color="auto"/>
          </w:divBdr>
        </w:div>
        <w:div w:id="1459296808">
          <w:marLeft w:val="0"/>
          <w:marRight w:val="0"/>
          <w:marTop w:val="0"/>
          <w:marBottom w:val="0"/>
          <w:divBdr>
            <w:top w:val="none" w:sz="0" w:space="0" w:color="auto"/>
            <w:left w:val="none" w:sz="0" w:space="0" w:color="auto"/>
            <w:bottom w:val="none" w:sz="0" w:space="0" w:color="auto"/>
            <w:right w:val="none" w:sz="0" w:space="0" w:color="auto"/>
          </w:divBdr>
        </w:div>
        <w:div w:id="1502042243">
          <w:marLeft w:val="0"/>
          <w:marRight w:val="0"/>
          <w:marTop w:val="0"/>
          <w:marBottom w:val="0"/>
          <w:divBdr>
            <w:top w:val="none" w:sz="0" w:space="0" w:color="auto"/>
            <w:left w:val="none" w:sz="0" w:space="0" w:color="auto"/>
            <w:bottom w:val="none" w:sz="0" w:space="0" w:color="auto"/>
            <w:right w:val="none" w:sz="0" w:space="0" w:color="auto"/>
          </w:divBdr>
        </w:div>
        <w:div w:id="1527449996">
          <w:marLeft w:val="0"/>
          <w:marRight w:val="0"/>
          <w:marTop w:val="0"/>
          <w:marBottom w:val="0"/>
          <w:divBdr>
            <w:top w:val="none" w:sz="0" w:space="0" w:color="auto"/>
            <w:left w:val="none" w:sz="0" w:space="0" w:color="auto"/>
            <w:bottom w:val="none" w:sz="0" w:space="0" w:color="auto"/>
            <w:right w:val="none" w:sz="0" w:space="0" w:color="auto"/>
          </w:divBdr>
        </w:div>
        <w:div w:id="1835491931">
          <w:marLeft w:val="0"/>
          <w:marRight w:val="0"/>
          <w:marTop w:val="0"/>
          <w:marBottom w:val="0"/>
          <w:divBdr>
            <w:top w:val="none" w:sz="0" w:space="0" w:color="auto"/>
            <w:left w:val="none" w:sz="0" w:space="0" w:color="auto"/>
            <w:bottom w:val="none" w:sz="0" w:space="0" w:color="auto"/>
            <w:right w:val="none" w:sz="0" w:space="0" w:color="auto"/>
          </w:divBdr>
        </w:div>
        <w:div w:id="1848444563">
          <w:marLeft w:val="0"/>
          <w:marRight w:val="0"/>
          <w:marTop w:val="0"/>
          <w:marBottom w:val="0"/>
          <w:divBdr>
            <w:top w:val="none" w:sz="0" w:space="0" w:color="auto"/>
            <w:left w:val="none" w:sz="0" w:space="0" w:color="auto"/>
            <w:bottom w:val="none" w:sz="0" w:space="0" w:color="auto"/>
            <w:right w:val="none" w:sz="0" w:space="0" w:color="auto"/>
          </w:divBdr>
        </w:div>
        <w:div w:id="1864707693">
          <w:marLeft w:val="0"/>
          <w:marRight w:val="0"/>
          <w:marTop w:val="0"/>
          <w:marBottom w:val="0"/>
          <w:divBdr>
            <w:top w:val="none" w:sz="0" w:space="0" w:color="auto"/>
            <w:left w:val="none" w:sz="0" w:space="0" w:color="auto"/>
            <w:bottom w:val="none" w:sz="0" w:space="0" w:color="auto"/>
            <w:right w:val="none" w:sz="0" w:space="0" w:color="auto"/>
          </w:divBdr>
        </w:div>
        <w:div w:id="1983070734">
          <w:marLeft w:val="0"/>
          <w:marRight w:val="0"/>
          <w:marTop w:val="0"/>
          <w:marBottom w:val="0"/>
          <w:divBdr>
            <w:top w:val="none" w:sz="0" w:space="0" w:color="auto"/>
            <w:left w:val="none" w:sz="0" w:space="0" w:color="auto"/>
            <w:bottom w:val="none" w:sz="0" w:space="0" w:color="auto"/>
            <w:right w:val="none" w:sz="0" w:space="0" w:color="auto"/>
          </w:divBdr>
        </w:div>
        <w:div w:id="2055497753">
          <w:marLeft w:val="0"/>
          <w:marRight w:val="0"/>
          <w:marTop w:val="0"/>
          <w:marBottom w:val="0"/>
          <w:divBdr>
            <w:top w:val="none" w:sz="0" w:space="0" w:color="auto"/>
            <w:left w:val="none" w:sz="0" w:space="0" w:color="auto"/>
            <w:bottom w:val="none" w:sz="0" w:space="0" w:color="auto"/>
            <w:right w:val="none" w:sz="0" w:space="0" w:color="auto"/>
          </w:divBdr>
        </w:div>
      </w:divsChild>
    </w:div>
    <w:div w:id="619070359">
      <w:bodyDiv w:val="1"/>
      <w:marLeft w:val="0"/>
      <w:marRight w:val="0"/>
      <w:marTop w:val="0"/>
      <w:marBottom w:val="0"/>
      <w:divBdr>
        <w:top w:val="none" w:sz="0" w:space="0" w:color="auto"/>
        <w:left w:val="none" w:sz="0" w:space="0" w:color="auto"/>
        <w:bottom w:val="none" w:sz="0" w:space="0" w:color="auto"/>
        <w:right w:val="none" w:sz="0" w:space="0" w:color="auto"/>
      </w:divBdr>
      <w:divsChild>
        <w:div w:id="66811394">
          <w:marLeft w:val="640"/>
          <w:marRight w:val="0"/>
          <w:marTop w:val="0"/>
          <w:marBottom w:val="0"/>
          <w:divBdr>
            <w:top w:val="none" w:sz="0" w:space="0" w:color="auto"/>
            <w:left w:val="none" w:sz="0" w:space="0" w:color="auto"/>
            <w:bottom w:val="none" w:sz="0" w:space="0" w:color="auto"/>
            <w:right w:val="none" w:sz="0" w:space="0" w:color="auto"/>
          </w:divBdr>
        </w:div>
        <w:div w:id="120265342">
          <w:marLeft w:val="640"/>
          <w:marRight w:val="0"/>
          <w:marTop w:val="0"/>
          <w:marBottom w:val="0"/>
          <w:divBdr>
            <w:top w:val="none" w:sz="0" w:space="0" w:color="auto"/>
            <w:left w:val="none" w:sz="0" w:space="0" w:color="auto"/>
            <w:bottom w:val="none" w:sz="0" w:space="0" w:color="auto"/>
            <w:right w:val="none" w:sz="0" w:space="0" w:color="auto"/>
          </w:divBdr>
        </w:div>
        <w:div w:id="347634810">
          <w:marLeft w:val="640"/>
          <w:marRight w:val="0"/>
          <w:marTop w:val="0"/>
          <w:marBottom w:val="0"/>
          <w:divBdr>
            <w:top w:val="none" w:sz="0" w:space="0" w:color="auto"/>
            <w:left w:val="none" w:sz="0" w:space="0" w:color="auto"/>
            <w:bottom w:val="none" w:sz="0" w:space="0" w:color="auto"/>
            <w:right w:val="none" w:sz="0" w:space="0" w:color="auto"/>
          </w:divBdr>
        </w:div>
        <w:div w:id="435947326">
          <w:marLeft w:val="640"/>
          <w:marRight w:val="0"/>
          <w:marTop w:val="0"/>
          <w:marBottom w:val="0"/>
          <w:divBdr>
            <w:top w:val="none" w:sz="0" w:space="0" w:color="auto"/>
            <w:left w:val="none" w:sz="0" w:space="0" w:color="auto"/>
            <w:bottom w:val="none" w:sz="0" w:space="0" w:color="auto"/>
            <w:right w:val="none" w:sz="0" w:space="0" w:color="auto"/>
          </w:divBdr>
        </w:div>
        <w:div w:id="475146592">
          <w:marLeft w:val="640"/>
          <w:marRight w:val="0"/>
          <w:marTop w:val="0"/>
          <w:marBottom w:val="0"/>
          <w:divBdr>
            <w:top w:val="none" w:sz="0" w:space="0" w:color="auto"/>
            <w:left w:val="none" w:sz="0" w:space="0" w:color="auto"/>
            <w:bottom w:val="none" w:sz="0" w:space="0" w:color="auto"/>
            <w:right w:val="none" w:sz="0" w:space="0" w:color="auto"/>
          </w:divBdr>
        </w:div>
        <w:div w:id="511378951">
          <w:marLeft w:val="640"/>
          <w:marRight w:val="0"/>
          <w:marTop w:val="0"/>
          <w:marBottom w:val="0"/>
          <w:divBdr>
            <w:top w:val="none" w:sz="0" w:space="0" w:color="auto"/>
            <w:left w:val="none" w:sz="0" w:space="0" w:color="auto"/>
            <w:bottom w:val="none" w:sz="0" w:space="0" w:color="auto"/>
            <w:right w:val="none" w:sz="0" w:space="0" w:color="auto"/>
          </w:divBdr>
        </w:div>
        <w:div w:id="754282475">
          <w:marLeft w:val="640"/>
          <w:marRight w:val="0"/>
          <w:marTop w:val="0"/>
          <w:marBottom w:val="0"/>
          <w:divBdr>
            <w:top w:val="none" w:sz="0" w:space="0" w:color="auto"/>
            <w:left w:val="none" w:sz="0" w:space="0" w:color="auto"/>
            <w:bottom w:val="none" w:sz="0" w:space="0" w:color="auto"/>
            <w:right w:val="none" w:sz="0" w:space="0" w:color="auto"/>
          </w:divBdr>
        </w:div>
        <w:div w:id="770247332">
          <w:marLeft w:val="640"/>
          <w:marRight w:val="0"/>
          <w:marTop w:val="0"/>
          <w:marBottom w:val="0"/>
          <w:divBdr>
            <w:top w:val="none" w:sz="0" w:space="0" w:color="auto"/>
            <w:left w:val="none" w:sz="0" w:space="0" w:color="auto"/>
            <w:bottom w:val="none" w:sz="0" w:space="0" w:color="auto"/>
            <w:right w:val="none" w:sz="0" w:space="0" w:color="auto"/>
          </w:divBdr>
        </w:div>
        <w:div w:id="897712397">
          <w:marLeft w:val="640"/>
          <w:marRight w:val="0"/>
          <w:marTop w:val="0"/>
          <w:marBottom w:val="0"/>
          <w:divBdr>
            <w:top w:val="none" w:sz="0" w:space="0" w:color="auto"/>
            <w:left w:val="none" w:sz="0" w:space="0" w:color="auto"/>
            <w:bottom w:val="none" w:sz="0" w:space="0" w:color="auto"/>
            <w:right w:val="none" w:sz="0" w:space="0" w:color="auto"/>
          </w:divBdr>
        </w:div>
        <w:div w:id="909078412">
          <w:marLeft w:val="640"/>
          <w:marRight w:val="0"/>
          <w:marTop w:val="0"/>
          <w:marBottom w:val="0"/>
          <w:divBdr>
            <w:top w:val="none" w:sz="0" w:space="0" w:color="auto"/>
            <w:left w:val="none" w:sz="0" w:space="0" w:color="auto"/>
            <w:bottom w:val="none" w:sz="0" w:space="0" w:color="auto"/>
            <w:right w:val="none" w:sz="0" w:space="0" w:color="auto"/>
          </w:divBdr>
        </w:div>
        <w:div w:id="951401894">
          <w:marLeft w:val="640"/>
          <w:marRight w:val="0"/>
          <w:marTop w:val="0"/>
          <w:marBottom w:val="0"/>
          <w:divBdr>
            <w:top w:val="none" w:sz="0" w:space="0" w:color="auto"/>
            <w:left w:val="none" w:sz="0" w:space="0" w:color="auto"/>
            <w:bottom w:val="none" w:sz="0" w:space="0" w:color="auto"/>
            <w:right w:val="none" w:sz="0" w:space="0" w:color="auto"/>
          </w:divBdr>
        </w:div>
        <w:div w:id="996418382">
          <w:marLeft w:val="640"/>
          <w:marRight w:val="0"/>
          <w:marTop w:val="0"/>
          <w:marBottom w:val="0"/>
          <w:divBdr>
            <w:top w:val="none" w:sz="0" w:space="0" w:color="auto"/>
            <w:left w:val="none" w:sz="0" w:space="0" w:color="auto"/>
            <w:bottom w:val="none" w:sz="0" w:space="0" w:color="auto"/>
            <w:right w:val="none" w:sz="0" w:space="0" w:color="auto"/>
          </w:divBdr>
        </w:div>
        <w:div w:id="1044792029">
          <w:marLeft w:val="640"/>
          <w:marRight w:val="0"/>
          <w:marTop w:val="0"/>
          <w:marBottom w:val="0"/>
          <w:divBdr>
            <w:top w:val="none" w:sz="0" w:space="0" w:color="auto"/>
            <w:left w:val="none" w:sz="0" w:space="0" w:color="auto"/>
            <w:bottom w:val="none" w:sz="0" w:space="0" w:color="auto"/>
            <w:right w:val="none" w:sz="0" w:space="0" w:color="auto"/>
          </w:divBdr>
        </w:div>
        <w:div w:id="1087308906">
          <w:marLeft w:val="640"/>
          <w:marRight w:val="0"/>
          <w:marTop w:val="0"/>
          <w:marBottom w:val="0"/>
          <w:divBdr>
            <w:top w:val="none" w:sz="0" w:space="0" w:color="auto"/>
            <w:left w:val="none" w:sz="0" w:space="0" w:color="auto"/>
            <w:bottom w:val="none" w:sz="0" w:space="0" w:color="auto"/>
            <w:right w:val="none" w:sz="0" w:space="0" w:color="auto"/>
          </w:divBdr>
        </w:div>
        <w:div w:id="1140733779">
          <w:marLeft w:val="640"/>
          <w:marRight w:val="0"/>
          <w:marTop w:val="0"/>
          <w:marBottom w:val="0"/>
          <w:divBdr>
            <w:top w:val="none" w:sz="0" w:space="0" w:color="auto"/>
            <w:left w:val="none" w:sz="0" w:space="0" w:color="auto"/>
            <w:bottom w:val="none" w:sz="0" w:space="0" w:color="auto"/>
            <w:right w:val="none" w:sz="0" w:space="0" w:color="auto"/>
          </w:divBdr>
        </w:div>
        <w:div w:id="1172601397">
          <w:marLeft w:val="640"/>
          <w:marRight w:val="0"/>
          <w:marTop w:val="0"/>
          <w:marBottom w:val="0"/>
          <w:divBdr>
            <w:top w:val="none" w:sz="0" w:space="0" w:color="auto"/>
            <w:left w:val="none" w:sz="0" w:space="0" w:color="auto"/>
            <w:bottom w:val="none" w:sz="0" w:space="0" w:color="auto"/>
            <w:right w:val="none" w:sz="0" w:space="0" w:color="auto"/>
          </w:divBdr>
        </w:div>
        <w:div w:id="1240754321">
          <w:marLeft w:val="640"/>
          <w:marRight w:val="0"/>
          <w:marTop w:val="0"/>
          <w:marBottom w:val="0"/>
          <w:divBdr>
            <w:top w:val="none" w:sz="0" w:space="0" w:color="auto"/>
            <w:left w:val="none" w:sz="0" w:space="0" w:color="auto"/>
            <w:bottom w:val="none" w:sz="0" w:space="0" w:color="auto"/>
            <w:right w:val="none" w:sz="0" w:space="0" w:color="auto"/>
          </w:divBdr>
        </w:div>
        <w:div w:id="2092576264">
          <w:marLeft w:val="640"/>
          <w:marRight w:val="0"/>
          <w:marTop w:val="0"/>
          <w:marBottom w:val="0"/>
          <w:divBdr>
            <w:top w:val="none" w:sz="0" w:space="0" w:color="auto"/>
            <w:left w:val="none" w:sz="0" w:space="0" w:color="auto"/>
            <w:bottom w:val="none" w:sz="0" w:space="0" w:color="auto"/>
            <w:right w:val="none" w:sz="0" w:space="0" w:color="auto"/>
          </w:divBdr>
        </w:div>
        <w:div w:id="2093232441">
          <w:marLeft w:val="640"/>
          <w:marRight w:val="0"/>
          <w:marTop w:val="0"/>
          <w:marBottom w:val="0"/>
          <w:divBdr>
            <w:top w:val="none" w:sz="0" w:space="0" w:color="auto"/>
            <w:left w:val="none" w:sz="0" w:space="0" w:color="auto"/>
            <w:bottom w:val="none" w:sz="0" w:space="0" w:color="auto"/>
            <w:right w:val="none" w:sz="0" w:space="0" w:color="auto"/>
          </w:divBdr>
        </w:div>
      </w:divsChild>
    </w:div>
    <w:div w:id="1051148126">
      <w:bodyDiv w:val="1"/>
      <w:marLeft w:val="0"/>
      <w:marRight w:val="0"/>
      <w:marTop w:val="0"/>
      <w:marBottom w:val="0"/>
      <w:divBdr>
        <w:top w:val="none" w:sz="0" w:space="0" w:color="auto"/>
        <w:left w:val="none" w:sz="0" w:space="0" w:color="auto"/>
        <w:bottom w:val="none" w:sz="0" w:space="0" w:color="auto"/>
        <w:right w:val="none" w:sz="0" w:space="0" w:color="auto"/>
      </w:divBdr>
    </w:div>
    <w:div w:id="1267734703">
      <w:bodyDiv w:val="1"/>
      <w:marLeft w:val="0"/>
      <w:marRight w:val="0"/>
      <w:marTop w:val="0"/>
      <w:marBottom w:val="0"/>
      <w:divBdr>
        <w:top w:val="none" w:sz="0" w:space="0" w:color="auto"/>
        <w:left w:val="none" w:sz="0" w:space="0" w:color="auto"/>
        <w:bottom w:val="none" w:sz="0" w:space="0" w:color="auto"/>
        <w:right w:val="none" w:sz="0" w:space="0" w:color="auto"/>
      </w:divBdr>
    </w:div>
    <w:div w:id="1286430721">
      <w:bodyDiv w:val="1"/>
      <w:marLeft w:val="0"/>
      <w:marRight w:val="0"/>
      <w:marTop w:val="0"/>
      <w:marBottom w:val="0"/>
      <w:divBdr>
        <w:top w:val="none" w:sz="0" w:space="0" w:color="auto"/>
        <w:left w:val="none" w:sz="0" w:space="0" w:color="auto"/>
        <w:bottom w:val="none" w:sz="0" w:space="0" w:color="auto"/>
        <w:right w:val="none" w:sz="0" w:space="0" w:color="auto"/>
      </w:divBdr>
      <w:divsChild>
        <w:div w:id="1656378499">
          <w:marLeft w:val="0"/>
          <w:marRight w:val="0"/>
          <w:marTop w:val="0"/>
          <w:marBottom w:val="0"/>
          <w:divBdr>
            <w:top w:val="none" w:sz="0" w:space="0" w:color="auto"/>
            <w:left w:val="none" w:sz="0" w:space="0" w:color="auto"/>
            <w:bottom w:val="none" w:sz="0" w:space="0" w:color="auto"/>
            <w:right w:val="none" w:sz="0" w:space="0" w:color="auto"/>
          </w:divBdr>
        </w:div>
      </w:divsChild>
    </w:div>
    <w:div w:id="1529561771">
      <w:bodyDiv w:val="1"/>
      <w:marLeft w:val="0"/>
      <w:marRight w:val="0"/>
      <w:marTop w:val="0"/>
      <w:marBottom w:val="0"/>
      <w:divBdr>
        <w:top w:val="none" w:sz="0" w:space="0" w:color="auto"/>
        <w:left w:val="none" w:sz="0" w:space="0" w:color="auto"/>
        <w:bottom w:val="none" w:sz="0" w:space="0" w:color="auto"/>
        <w:right w:val="none" w:sz="0" w:space="0" w:color="auto"/>
      </w:divBdr>
      <w:divsChild>
        <w:div w:id="1655446319">
          <w:marLeft w:val="0"/>
          <w:marRight w:val="0"/>
          <w:marTop w:val="0"/>
          <w:marBottom w:val="0"/>
          <w:divBdr>
            <w:top w:val="none" w:sz="0" w:space="0" w:color="auto"/>
            <w:left w:val="none" w:sz="0" w:space="0" w:color="auto"/>
            <w:bottom w:val="none" w:sz="0" w:space="0" w:color="auto"/>
            <w:right w:val="none" w:sz="0" w:space="0" w:color="auto"/>
          </w:divBdr>
        </w:div>
      </w:divsChild>
    </w:div>
    <w:div w:id="197383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unodc.org/res/wdr2022/MS/WDR22_Booklet_4.pdf/" TargetMode="External"/><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yperlink" Target="https://adilet.zan.kz/rus/docs/P2500001117/" TargetMode="External"/><Relationship Id="rId42" Type="http://schemas.openxmlformats.org/officeDocument/2006/relationships/image" Target="media/image20.jpe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hyperlink" Target="https://www.euda.europa.eu/publications/european-drug-report/2025/new-psychoactive-substances_en/" TargetMode="External"/><Relationship Id="rId33" Type="http://schemas.openxmlformats.org/officeDocument/2006/relationships/hyperlink" Target="https://www.gov.uk/government/collections/psychoactive-substances-bill-2015%2029.06.2023" TargetMode="External"/><Relationship Id="rId38" Type="http://schemas.openxmlformats.org/officeDocument/2006/relationships/image" Target="media/image16.jpeg"/><Relationship Id="rId46"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unodc.org/unodc/en/data-and-analysis/wdr2024-drug-market-trends.html/." TargetMode="External"/><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emf"/><Relationship Id="rId32" Type="http://schemas.openxmlformats.org/officeDocument/2006/relationships/hyperlink" Target="https://www.unodc.org/LSS/Announcement/Details/d748996b-12a9-4236-8be9-8b0d40eab2d6/" TargetMode="External"/><Relationship Id="rId37" Type="http://schemas.openxmlformats.org/officeDocument/2006/relationships/hyperlink" Target="https://pubmed.ncbi.nlm.nih.gov/39031238" TargetMode="External"/><Relationship Id="rId40" Type="http://schemas.openxmlformats.org/officeDocument/2006/relationships/image" Target="media/image18.jpeg"/><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www.unodc.org/res/wdr2021/field/WDR21_Booklet_2.pdf/" TargetMode="External"/><Relationship Id="rId36" Type="http://schemas.openxmlformats.org/officeDocument/2006/relationships/hyperlink" Target="https://www.unodc.org/LSS/SubstanceGroup/Details/67b1ba69-1253-4ae9-bd93-fed1ae8e6802/" TargetMode="External"/><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11.jpeg"/><Relationship Id="rId31" Type="http://schemas.openxmlformats.org/officeDocument/2006/relationships/hyperlink" Target="https://eur-lex.europa.eu/eli/dir/2017/2103/oj/" TargetMode="External"/><Relationship Id="rId44"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s://www.emcdda.europa.eu/publications/european-drug-report/2023/new-psychoactive-substances_en/" TargetMode="External"/><Relationship Id="rId30" Type="http://schemas.openxmlformats.org/officeDocument/2006/relationships/hyperlink" Target="http://www.unodc.org/res/wdr2022/MS/WDR22_Booklet_4.pdf/" TargetMode="External"/><Relationship Id="rId35" Type="http://schemas.openxmlformats.org/officeDocument/2006/relationships/hyperlink" Target="https://www.unodc.org/LSS/SubstanceGroup/GroupsDashboard?testType=NPS/" TargetMode="External"/><Relationship Id="rId43" Type="http://schemas.openxmlformats.org/officeDocument/2006/relationships/image" Target="media/image21.jpeg"/><Relationship Id="rId48"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другие интоксикации</c:v>
                </c:pt>
              </c:strCache>
            </c:strRef>
          </c:tx>
          <c:spPr>
            <a:solidFill>
              <a:schemeClr val="accent1"/>
            </a:solidFill>
            <a:ln>
              <a:noFill/>
            </a:ln>
            <a:effectLst/>
          </c:spPr>
          <c:invertIfNegative val="0"/>
          <c:dLbls>
            <c:delete val="1"/>
          </c:dLbls>
          <c:cat>
            <c:strRef>
              <c:f>Sheet1!$A$2:$A$18</c:f>
              <c:strCache>
                <c:ptCount val="17"/>
                <c:pt idx="0">
                  <c:v>Актобинская (197)</c:v>
                </c:pt>
                <c:pt idx="1">
                  <c:v>Алматинская (202)</c:v>
                </c:pt>
                <c:pt idx="2">
                  <c:v>Атырауская (106)</c:v>
                </c:pt>
                <c:pt idx="3">
                  <c:v>ЗКО (6)</c:v>
                </c:pt>
                <c:pt idx="4">
                  <c:v>Жамбылская (224)</c:v>
                </c:pt>
                <c:pt idx="5">
                  <c:v>Карагандинская (660)</c:v>
                </c:pt>
                <c:pt idx="6">
                  <c:v>Костанайская (128)</c:v>
                </c:pt>
                <c:pt idx="7">
                  <c:v>Кызылординская (187)</c:v>
                </c:pt>
                <c:pt idx="8">
                  <c:v>Мангыстауская (53)</c:v>
                </c:pt>
                <c:pt idx="9">
                  <c:v>Павлодарская (262)</c:v>
                </c:pt>
                <c:pt idx="10">
                  <c:v>СКО (29)</c:v>
                </c:pt>
                <c:pt idx="11">
                  <c:v>ВКО (284)</c:v>
                </c:pt>
                <c:pt idx="12">
                  <c:v>Алматы (679)</c:v>
                </c:pt>
                <c:pt idx="13">
                  <c:v>Шымкент (906)</c:v>
                </c:pt>
                <c:pt idx="14">
                  <c:v>Астана (473)</c:v>
                </c:pt>
                <c:pt idx="15">
                  <c:v>Абай (476)</c:v>
                </c:pt>
                <c:pt idx="16">
                  <c:v>Жетісу (59)</c:v>
                </c:pt>
              </c:strCache>
            </c:strRef>
          </c:cat>
          <c:val>
            <c:numRef>
              <c:f>Sheet1!$B$2:$B$18</c:f>
              <c:numCache>
                <c:formatCode>0.0%</c:formatCode>
                <c:ptCount val="17"/>
                <c:pt idx="0">
                  <c:v>0.83799999999999997</c:v>
                </c:pt>
                <c:pt idx="1">
                  <c:v>0.85099999999999998</c:v>
                </c:pt>
                <c:pt idx="2">
                  <c:v>0.97199999999999998</c:v>
                </c:pt>
                <c:pt idx="3">
                  <c:v>1</c:v>
                </c:pt>
                <c:pt idx="4">
                  <c:v>0.99099999999999999</c:v>
                </c:pt>
                <c:pt idx="5">
                  <c:v>0.94399999999999995</c:v>
                </c:pt>
                <c:pt idx="6">
                  <c:v>0.93799999999999994</c:v>
                </c:pt>
                <c:pt idx="7">
                  <c:v>0.96299999999999997</c:v>
                </c:pt>
                <c:pt idx="8">
                  <c:v>0.88700000000000001</c:v>
                </c:pt>
                <c:pt idx="9">
                  <c:v>0.874</c:v>
                </c:pt>
                <c:pt idx="10">
                  <c:v>0.75900000000000001</c:v>
                </c:pt>
                <c:pt idx="11">
                  <c:v>0.98199999999999998</c:v>
                </c:pt>
                <c:pt idx="12">
                  <c:v>0.96799999999999997</c:v>
                </c:pt>
                <c:pt idx="13">
                  <c:v>0.997</c:v>
                </c:pt>
                <c:pt idx="14">
                  <c:v>0.96199999999999997</c:v>
                </c:pt>
                <c:pt idx="15">
                  <c:v>0.98899999999999999</c:v>
                </c:pt>
                <c:pt idx="16">
                  <c:v>1</c:v>
                </c:pt>
              </c:numCache>
            </c:numRef>
          </c:val>
          <c:extLst>
            <c:ext xmlns:c16="http://schemas.microsoft.com/office/drawing/2014/chart" uri="{C3380CC4-5D6E-409C-BE32-E72D297353CC}">
              <c16:uniqueId val="{00000000-DDF6-419E-9482-E50130954912}"/>
            </c:ext>
          </c:extLst>
        </c:ser>
        <c:ser>
          <c:idx val="1"/>
          <c:order val="1"/>
          <c:tx>
            <c:strRef>
              <c:f>Sheet1!$C$1</c:f>
              <c:strCache>
                <c:ptCount val="1"/>
                <c:pt idx="0">
                  <c:v>интоксикация НПВ</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Актобинская (197)</c:v>
                </c:pt>
                <c:pt idx="1">
                  <c:v>Алматинская (202)</c:v>
                </c:pt>
                <c:pt idx="2">
                  <c:v>Атырауская (106)</c:v>
                </c:pt>
                <c:pt idx="3">
                  <c:v>ЗКО (6)</c:v>
                </c:pt>
                <c:pt idx="4">
                  <c:v>Жамбылская (224)</c:v>
                </c:pt>
                <c:pt idx="5">
                  <c:v>Карагандинская (660)</c:v>
                </c:pt>
                <c:pt idx="6">
                  <c:v>Костанайская (128)</c:v>
                </c:pt>
                <c:pt idx="7">
                  <c:v>Кызылординская (187)</c:v>
                </c:pt>
                <c:pt idx="8">
                  <c:v>Мангыстауская (53)</c:v>
                </c:pt>
                <c:pt idx="9">
                  <c:v>Павлодарская (262)</c:v>
                </c:pt>
                <c:pt idx="10">
                  <c:v>СКО (29)</c:v>
                </c:pt>
                <c:pt idx="11">
                  <c:v>ВКО (284)</c:v>
                </c:pt>
                <c:pt idx="12">
                  <c:v>Алматы (679)</c:v>
                </c:pt>
                <c:pt idx="13">
                  <c:v>Шымкент (906)</c:v>
                </c:pt>
                <c:pt idx="14">
                  <c:v>Астана (473)</c:v>
                </c:pt>
                <c:pt idx="15">
                  <c:v>Абай (476)</c:v>
                </c:pt>
                <c:pt idx="16">
                  <c:v>Жетісу (59)</c:v>
                </c:pt>
              </c:strCache>
            </c:strRef>
          </c:cat>
          <c:val>
            <c:numRef>
              <c:f>Sheet1!$C$2:$C$18</c:f>
              <c:numCache>
                <c:formatCode>0.0%</c:formatCode>
                <c:ptCount val="17"/>
                <c:pt idx="0">
                  <c:v>0.16200000000000001</c:v>
                </c:pt>
                <c:pt idx="1">
                  <c:v>0.14899999999999999</c:v>
                </c:pt>
                <c:pt idx="2">
                  <c:v>2.8000000000000001E-2</c:v>
                </c:pt>
                <c:pt idx="3">
                  <c:v>0</c:v>
                </c:pt>
                <c:pt idx="4">
                  <c:v>8.9999999999999993E-3</c:v>
                </c:pt>
                <c:pt idx="5">
                  <c:v>5.6000000000000001E-2</c:v>
                </c:pt>
                <c:pt idx="6">
                  <c:v>6.2E-2</c:v>
                </c:pt>
                <c:pt idx="7">
                  <c:v>3.6999999999999998E-2</c:v>
                </c:pt>
                <c:pt idx="8">
                  <c:v>0.113</c:v>
                </c:pt>
                <c:pt idx="9">
                  <c:v>0.126</c:v>
                </c:pt>
                <c:pt idx="10">
                  <c:v>0.24099999999999999</c:v>
                </c:pt>
                <c:pt idx="11">
                  <c:v>1.7999999999999999E-2</c:v>
                </c:pt>
                <c:pt idx="12">
                  <c:v>3.2000000000000001E-2</c:v>
                </c:pt>
                <c:pt idx="13">
                  <c:v>3.0000000000000001E-3</c:v>
                </c:pt>
                <c:pt idx="14">
                  <c:v>3.7999999999999999E-2</c:v>
                </c:pt>
                <c:pt idx="15">
                  <c:v>1.0999999999999999E-2</c:v>
                </c:pt>
                <c:pt idx="16">
                  <c:v>0</c:v>
                </c:pt>
              </c:numCache>
            </c:numRef>
          </c:val>
          <c:extLst>
            <c:ext xmlns:c16="http://schemas.microsoft.com/office/drawing/2014/chart" uri="{C3380CC4-5D6E-409C-BE32-E72D297353CC}">
              <c16:uniqueId val="{00000001-DDF6-419E-9482-E50130954912}"/>
            </c:ext>
          </c:extLst>
        </c:ser>
        <c:dLbls>
          <c:dLblPos val="outEnd"/>
          <c:showLegendKey val="0"/>
          <c:showVal val="1"/>
          <c:showCatName val="0"/>
          <c:showSerName val="0"/>
          <c:showPercent val="0"/>
          <c:showBubbleSize val="0"/>
        </c:dLbls>
        <c:gapWidth val="150"/>
        <c:axId val="360339903"/>
        <c:axId val="360335103"/>
      </c:barChart>
      <c:catAx>
        <c:axId val="360339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0335103"/>
        <c:crosses val="autoZero"/>
        <c:auto val="1"/>
        <c:lblAlgn val="ctr"/>
        <c:lblOffset val="100"/>
        <c:noMultiLvlLbl val="0"/>
      </c:catAx>
      <c:valAx>
        <c:axId val="36033510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0339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Сочетание</a:t>
            </a:r>
            <a:r>
              <a:rPr lang="ru-RU" baseline="0"/>
              <a:t> НПВ (СКт) с другими ПАВ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874450416303537E-2"/>
          <c:y val="0.14718253968253969"/>
          <c:w val="0.86053233823276909"/>
          <c:h val="0.56515373078365216"/>
        </c:manualLayout>
      </c:layout>
      <c:barChart>
        <c:barDir val="col"/>
        <c:grouping val="clustered"/>
        <c:varyColors val="0"/>
        <c:ser>
          <c:idx val="0"/>
          <c:order val="0"/>
          <c:tx>
            <c:strRef>
              <c:f>Лист1!$B$1</c:f>
              <c:strCache>
                <c:ptCount val="1"/>
                <c:pt idx="0">
                  <c:v>α-PVP 90,5% </c:v>
                </c:pt>
              </c:strCache>
            </c:strRef>
          </c:tx>
          <c:spPr>
            <a:solidFill>
              <a:schemeClr val="accent1"/>
            </a:solidFill>
            <a:ln>
              <a:noFill/>
            </a:ln>
            <a:effectLst/>
          </c:spPr>
          <c:invertIfNegative val="0"/>
          <c:cat>
            <c:strRef>
              <c:f>Лист1!$A$2:$A$5</c:f>
              <c:strCache>
                <c:ptCount val="3"/>
                <c:pt idx="0">
                  <c:v>опиоиды, %</c:v>
                </c:pt>
                <c:pt idx="1">
                  <c:v>BZO, %</c:v>
                </c:pt>
                <c:pt idx="2">
                  <c:v>THC, %</c:v>
                </c:pt>
              </c:strCache>
            </c:strRef>
          </c:cat>
          <c:val>
            <c:numRef>
              <c:f>Лист1!$B$2:$B$5</c:f>
              <c:numCache>
                <c:formatCode>General</c:formatCode>
                <c:ptCount val="4"/>
                <c:pt idx="0">
                  <c:v>15.8</c:v>
                </c:pt>
                <c:pt idx="1">
                  <c:v>5.3</c:v>
                </c:pt>
                <c:pt idx="2">
                  <c:v>10.5</c:v>
                </c:pt>
              </c:numCache>
            </c:numRef>
          </c:val>
          <c:extLst>
            <c:ext xmlns:c16="http://schemas.microsoft.com/office/drawing/2014/chart" uri="{C3380CC4-5D6E-409C-BE32-E72D297353CC}">
              <c16:uniqueId val="{00000000-E1F0-4BAB-A005-00A2E0F85E94}"/>
            </c:ext>
          </c:extLst>
        </c:ser>
        <c:ser>
          <c:idx val="1"/>
          <c:order val="1"/>
          <c:tx>
            <c:strRef>
              <c:f>Лист1!$C$1</c:f>
              <c:strCache>
                <c:ptCount val="1"/>
                <c:pt idx="0">
                  <c:v>мефедрон 9,5%</c:v>
                </c:pt>
              </c:strCache>
            </c:strRef>
          </c:tx>
          <c:spPr>
            <a:solidFill>
              <a:schemeClr val="accent2"/>
            </a:solidFill>
            <a:ln>
              <a:noFill/>
            </a:ln>
            <a:effectLst/>
          </c:spPr>
          <c:invertIfNegative val="0"/>
          <c:cat>
            <c:strRef>
              <c:f>Лист1!$A$2:$A$5</c:f>
              <c:strCache>
                <c:ptCount val="3"/>
                <c:pt idx="0">
                  <c:v>опиоиды, %</c:v>
                </c:pt>
                <c:pt idx="1">
                  <c:v>BZO, %</c:v>
                </c:pt>
                <c:pt idx="2">
                  <c:v>THC, %</c:v>
                </c:pt>
              </c:strCache>
            </c:strRef>
          </c:cat>
          <c:val>
            <c:numRef>
              <c:f>Лист1!$C$2:$C$5</c:f>
              <c:numCache>
                <c:formatCode>General</c:formatCode>
                <c:ptCount val="4"/>
                <c:pt idx="0">
                  <c:v>100</c:v>
                </c:pt>
                <c:pt idx="1">
                  <c:v>0</c:v>
                </c:pt>
                <c:pt idx="2">
                  <c:v>50</c:v>
                </c:pt>
              </c:numCache>
            </c:numRef>
          </c:val>
          <c:extLst>
            <c:ext xmlns:c16="http://schemas.microsoft.com/office/drawing/2014/chart" uri="{C3380CC4-5D6E-409C-BE32-E72D297353CC}">
              <c16:uniqueId val="{00000001-E1F0-4BAB-A005-00A2E0F85E94}"/>
            </c:ext>
          </c:extLst>
        </c:ser>
        <c:dLbls>
          <c:showLegendKey val="0"/>
          <c:showVal val="0"/>
          <c:showCatName val="0"/>
          <c:showSerName val="0"/>
          <c:showPercent val="0"/>
          <c:showBubbleSize val="0"/>
        </c:dLbls>
        <c:gapWidth val="219"/>
        <c:overlap val="-27"/>
        <c:axId val="19573216"/>
        <c:axId val="19548256"/>
      </c:barChart>
      <c:catAx>
        <c:axId val="1957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48256"/>
        <c:crosses val="autoZero"/>
        <c:auto val="1"/>
        <c:lblAlgn val="ctr"/>
        <c:lblOffset val="100"/>
        <c:noMultiLvlLbl val="0"/>
      </c:catAx>
      <c:valAx>
        <c:axId val="1954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7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C54002-CAFF-450C-AB81-464A6AF85980}">
  <we:reference id="wa104382081" version="1.55.1.0" store="en-US" storeType="OMEX"/>
  <we:alternateReferences>
    <we:reference id="wa104382081" version="1.55.1.0" store="en-US" storeType="OMEX"/>
  </we:alternateReferences>
  <we:properties>
    <we:property name="MENDELEY_CITATIONS" value="[{&quot;citationID&quot;:&quot;MENDELEY_CITATION_43d48d93-1bad-47bf-8c9d-34be024d15f1&quot;,&quot;properties&quot;:{&quot;noteIndex&quot;:0},&quot;isEdited&quot;:false,&quot;manualOverride&quot;:{&quot;isManuallyOverridden&quot;:false,&quot;citeprocText&quot;:&quot;(1)&quot;,&quot;manualOverrideText&quot;:&quot;&quot;},&quot;citationTag&quot;:&quot;MENDELEY_CITATION_v3_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&quot;,&quot;citationItems&quot;:[{&quot;id&quot;:&quot;ec853ae3-9aa2-340e-a3cc-23d9f6e0bc74&quot;,&quot;itemData&quot;:{&quot;type&quot;:&quot;webpage&quot;,&quot;id&quot;:&quot;ec853ae3-9aa2-340e-a3cc-23d9f6e0bc74&quot;,&quot;title&quot;:&quot;World Drug Report 2024&quot;,&quot;accessed&quot;:{&quot;date-parts&quot;:[[2025,2,20]]},&quot;URL&quot;:&quot;https://www.unodc.org/unodc/en/data-and-analysis/world-drug-report-2024.html&quot;,&quot;container-title-short&quot;:&quot;&quot;},&quot;isTemporary&quot;:false}]},{&quot;citationID&quot;:&quot;MENDELEY_CITATION_081b1725-e481-45a0-9b8e-f5d3f77e28b2&quot;,&quot;properties&quot;:{&quot;noteIndex&quot;:0},&quot;isEdited&quot;:false,&quot;manualOverride&quot;:{&quot;citeprocText&quot;:&quot;(2)&quot;,&quot;isManuallyOverridden&quot;:false,&quot;manualOverrideText&quot;:&quot;&quot;},&quot;citationTag&quot;:&quot;MENDELEY_CITATION_v3_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&quot;,&quot;citationItems&quot;:[{&quot;id&quot;:&quot;a556ce13-7f67-50fe-9c1e-340a31983996&quot;,&quot;itemData&quot;:{&quot;URL&quot;:&quot;https://eur-lex.europa.eu/eli/dir/2017/2103/oj&quot;,&quot;accessed&quot;:{&quot;date-parts&quot;:[[&quot;2023&quot;,&quot;6&quot;,&quot;21&quot;]]},&quot;id&quot;:&quot;a556ce13-7f67-50fe-9c1e-340a31983996&quot;,&quot;issued&quot;:{&quot;date-parts&quot;:[[&quot;0&quot;]]},&quot;title&quot;:&quot;EUR-Lex - 32017L2103 - EN - EUR-Lex&quot;,&quot;type&quot;:&quot;webpage&quot;,&quot;container-title-short&quot;:&quot;&quot;},&quot;uris&quot;:[&quot;http://www.mendeley.com/documents/?uuid=4ca00799-8110-371b-8ce8-8a73225c58b6&quot;],&quot;isTemporary&quot;:false,&quot;legacyDesktopId&quot;:&quot;4ca00799-8110-371b-8ce8-8a73225c58b6&quot;}]},{&quot;citationID&quot;:&quot;MENDELEY_CITATION_9fad3927-42d4-48a1-b12e-1881095736ab&quot;,&quot;properties&quot;:{&quot;noteIndex&quot;:0},&quot;isEdited&quot;:false,&quot;manualOverride&quot;:{&quot;citeprocText&quot;:&quot;(3)&quot;,&quot;isManuallyOverridden&quot;:true,&quot;manualOverrideText&quot;:&quot;(2,3)&quot;},&quot;citationTag&quot;:&quot;MENDELEY_CITATION_v3_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&quot;,&quot;citationItems&quot;:[{&quot;id&quot;:&quot;dff4566b-c5ea-5578-89cb-efaebaf93428&quot;,&quot;itemData&quot;:{&quot;DOI&quot;:&quot;10.1177/2045125320967197&quot;,&quot;ISSN&quot;:&quot;2045-1253&quot;,&quot;PMID&quot;:&quot;33414905&quot;,&quot;abstract&quot;:&quot;New psychoactive substances (NPS) are a heterogeneous group of substances. They are associated with a number of health and social harms on an individual and societal level. NPS toxicity and dependence syndromes are recognised in primary care, emergency departments, psychiatric inpatient and community care settings. One pragmatic classification system is to divide NPS into one of four groups: synthetic stimulants, synthetic cannabinoids, synthetic hallucinogens and synthetic depressants (which include synthetic opioids and benzodiazepines). We review these four classes of NPS, including their chemical structures, mechanism of action, modes of use, intended intoxicant effects, and their associated physical and mental health harms. The current challenges faced by laboratory testing for NPS are also explored, in the context of the diverse range of NPS currently available, rate of production and emergence of new substances, the different formulations, and methods of acquisition and distribution.&quot;,&quot;author&quot;:[{&quot;dropping-particle&quot;:&quot;&quot;,&quot;family&quot;:&quot;A&quot;,&quot;given&quot;:&quot;Shafi&quot;,&quot;non-dropping-particle&quot;:&quot;&quot;,&quot;parse-names&quot;:false,&quot;suffix&quot;:&quot;&quot;},{&quot;dropping-particle&quot;:&quot;&quot;,&quot;family&quot;:&quot;AJ&quot;,&quot;given&quot;:&quot;Berry&quot;,&quot;non-dropping-particle&quot;:&quot;&quot;,&quot;parse-names&quot;:false,&quot;suffix&quot;:&quot;&quot;},{&quot;dropping-particle&quot;:&quot;&quot;,&quot;family&quot;:&quot;H&quot;,&quot;given&quot;:&quot;Sumnall&quot;,&quot;non-dropping-particle&quot;:&quot;&quot;,&quot;parse-names&quot;:false,&quot;suffix&quot;:&quot;&quot;},{&quot;dropping-particle&quot;:&quot;&quot;,&quot;family&quot;:&quot;DM&quot;,&quot;given&quot;:&quot;Wood&quot;,&quot;non-dropping-particle&quot;:&quot;&quot;,&quot;parse-names&quot;:false,&quot;suffix&quot;:&quot;&quot;},{&quot;dropping-particle&quot;:&quot;&quot;,&quot;family&quot;:&quot;DK&quot;,&quot;given&quot;:&quot;Tracy&quot;,&quot;non-dropping-particle&quot;:&quot;&quot;,&quot;parse-names&quot;:false,&quot;suffix&quot;:&quot;&quot;}],&quot;container-title&quot;:&quot;Therapeutic advances in psychopharmacology&quot;,&quot;id&quot;:&quot;dff4566b-c5ea-5578-89cb-efaebaf93428&quot;,&quot;issued&quot;:{&quot;date-parts&quot;:[[&quot;2020&quot;,&quot;1&quot;]]},&quot;page&quot;:&quot;204512532096719&quot;,&quot;publisher&quot;:&quot;Ther Adv Psychopharmacol&quot;,&quot;title&quot;:&quot;New psychoactive substances: a review and updates&quot;,&quot;type&quot;:&quot;article-journal&quot;,&quot;volume&quot;:&quot;10&quot;,&quot;container-title-short&quot;:&quot;Ther Adv Psychopharmacol&quot;},&quot;uris&quot;:[&quot;http://www.mendeley.com/documents/?uuid=600c5194-03f7-3b59-adec-79468c3f89e3&quot;],&quot;isTemporary&quot;:false,&quot;legacyDesktopId&quot;:&quot;600c5194-03f7-3b59-adec-79468c3f89e3&quot;}]},{&quot;citationID&quot;:&quot;MENDELEY_CITATION_7de79262-26bb-4426-ba16-192b9a677086&quot;,&quot;properties&quot;:{&quot;noteIndex&quot;:0},&quot;isEdited&quot;:false,&quot;manualOverride&quot;:{&quot;citeprocText&quot;:&quot;(4)&quot;,&quot;isManuallyOverridden&quot;:false,&quot;manualOverrideText&quot;:&quot;&quot;},&quot;citationTag&quot;:&quot;MENDELEY_CITATION_v3_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&quot;,&quot;citationItems&quot;:[{&quot;id&quot;:&quot;819a8e47-47fd-55e1-ba1b-b7d719835d37&quot;,&quot;itemData&quot;:{&quot;URL&quot;:&quot;https://www.emcdda.europa.eu/publications/european-drug-report/2023/new-psychoactive-substances_en&quot;,&quot;accessed&quot;:{&quot;date-parts&quot;:[[&quot;2023&quot;,&quot;6&quot;,&quot;29&quot;]]},&quot;id&quot;:&quot;819a8e47-47fd-55e1-ba1b-b7d719835d37&quot;,&quot;issued&quot;:{&quot;date-parts&quot;:[[&quot;0&quot;]]},&quot;title&quot;:&quot;New psychoactive substances – the current situation in Europe (European Drug Report 2023) | www.emcdda.europa.eu&quot;,&quot;type&quot;:&quot;webpage&quot;,&quot;container-title-short&quot;:&quot;&quot;},&quot;uris&quot;:[&quot;http://www.mendeley.com/documents/?uuid=93287c82-cec4-3d40-a0a9-f1615f117eff&quot;],&quot;isTemporary&quot;:false,&quot;legacyDesktopId&quot;:&quot;93287c82-cec4-3d40-a0a9-f1615f117eff&quot;}]},{&quot;citationID&quot;:&quot;MENDELEY_CITATION_32ed9fa3-f2c9-4191-913c-b4d67d7d0855&quot;,&quot;properties&quot;:{&quot;noteIndex&quot;:0},&quot;isEdited&quot;:false,&quot;manualOverride&quot;:{&quot;citeprocText&quot;:&quot;(5)&quot;,&quot;isManuallyOverridden&quot;:false,&quot;manualOverrideText&quot;:&quot;&quot;},&quot;citationTag&quot;:&quot;MENDELEY_CITATION_v3_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&quot;,&quot;citationItems&quot;:[{&quot;id&quot;:&quot;51106b11-3b8b-5fe0-8b0d-82e49dc02537&quot;,&quot;itemData&quot;:{&quot;ISBN&quot;:&quot;9789211483611&quot;,&quot;id&quot;:&quot;51106b11-3b8b-5fe0-8b0d-82e49dc02537&quot;,&quot;issued&quot;:{&quot;date-parts&quot;:[[&quot;0&quot;]]},&quot;title&quot;:&quot;GLOBAL OVERVIEW: DRUG DEMAND DRUG SUPPLY&quot;,&quot;type&quot;:&quot;article-journal&quot;,&quot;container-title-short&quot;:&quot;&quot;},&quot;uris&quot;:[&quot;http://www.mendeley.com/documents/?uuid=a52b9503-b6a1-34ca-aafe-25607db36df5&quot;],&quot;isTemporary&quot;:false,&quot;legacyDesktopId&quot;:&quot;a52b9503-b6a1-34ca-aafe-25607db36df5&quot;}]},{&quot;citationID&quot;:&quot;MENDELEY_CITATION_a4343ff4-3617-477a-9f40-ce27c0cab46f&quot;,&quot;properties&quot;:{&quot;noteIndex&quot;:0},&quot;isEdited&quot;:false,&quot;manualOverride&quot;:{&quot;citeprocText&quot;:&quot;(6)&quot;,&quot;isManuallyOverridden&quot;:false,&quot;manualOverrideText&quot;:&quot;&quot;},&quot;citationTag&quot;:&quot;MENDELEY_CITATION_v3_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&quot;,&quot;citationItems&quot;:[{&quot;id&quot;:&quot;0212e23a-fcdd-5228-9562-af0d982479f0&quot;,&quot;itemData&quot;:{&quot;DOI&quot;:&quot;10.3390/IJERPH17228704&quot;,&quot;ISSN&quot;:&quot;16604601&quot;,&quot;PMID&quot;:&quot;33238595&quot;,&quot;abstract&quot;:&quot;At the end of 2019, the European Monitoring Centre for Drugs and Drug Addiction was monitoring around 790 new psychoactive substances, more than twice the total number of controlled substances under the United Nations Conventions. These substances, which are not subject to international drug controls, include a wide range of molecules, including the assortment of drugs such as synthetic cannabinoids, stimulants, opiates, and benzodiazepines. Most of them are sold as “legal” substitutes for illicit drugs, while others are intended for small groups willing to experiment with them in order to know their possible new effects. At the national level, various measures have been taken to control new substances and many European countries have responded with specific legislation in favor of consumer safety and by extending or adapting existing drug laws to incorporate the new psychoactive substances. Moreover, since 1997, an early warning system has been created in Europe for identifying and responding quickly to the risks of new psychoactive substances. In order to establish a quicker and more effective system to address the criminal activities associated with new dangerous psychoactive substances, the European legal framework has considerably changed over the years.&quot;,&quot;author&quot;:[{&quot;dropping-particle&quot;:&quot;&quot;,&quot;family&quot;:&quot;Varì&quot;,&quot;given&quot;:&quot;Maria Rosaria&quot;,&quot;non-dropping-particle&quot;:&quot;&quot;,&quot;parse-names&quot;:false,&quot;suffix&quot;:&quot;&quot;},{&quot;dropping-particle&quot;:&quot;&quot;,&quot;family&quot;:&quot;Mannocchi&quot;,&quot;given&quot;:&quot;Giulio&quot;,&quot;non-dropping-particle&quot;:&quot;&quot;,&quot;parse-names&quot;:false,&quot;suffix&quot;:&quot;&quot;},{&quot;dropping-particle&quot;:&quot;&quot;,&quot;family&quot;:&quot;Tittarelli&quot;,&quot;given&quot;:&quot;Roberta&quot;,&quot;non-dropping-particle&quot;:&quot;&quot;,&quot;parse-names&quot;:false,&quot;suffix&quot;:&quot;&quot;},{&quot;dropping-particle&quot;:&quot;&quot;,&quot;family&quot;:&quot;Campanozzi&quot;,&quot;given&quot;:&quot;Laura Leondina&quot;,&quot;non-dropping-particle&quot;:&quot;&quot;,&quot;parse-names&quot;:false,&quot;suffix&quot;:&quot;&quot;},{&quot;dropping-particle&quot;:&quot;&quot;,&quot;family&quot;:&quot;Nittari&quot;,&quot;given&quot;:&quot;Giulio&quot;,&quot;non-dropping-particle&quot;:&quot;&quot;,&quot;parse-names&quot;:false,&quot;suffix&quot;:&quot;&quot;},{&quot;dropping-particle&quot;:&quot;&quot;,&quot;family&quot;:&quot;Feola&quot;,&quot;given&quot;:&quot;Alessandro&quot;,&quot;non-dropping-particle&quot;:&quot;&quot;,&quot;parse-names&quot;:false,&quot;suffix&quot;:&quot;&quot;},{&quot;dropping-particle&quot;:&quot;&quot;,&quot;family&quot;:&quot;Ronchi&quot;,&quot;given&quot;:&quot;Federica Umani&quot;,&quot;non-dropping-particle&quot;:&quot;&quot;,&quot;parse-names&quot;:false,&quot;suffix&quot;:&quot;&quot;},{&quot;dropping-particle&quot;:&quot;&quot;,&quot;family&quot;:&quot;Ricci&quot;,&quot;given&quot;:&quot;Giovanna&quot;,&quot;non-dropping-particle&quot;:&quot;&quot;,&quot;parse-names&quot;:false,&quot;suffix&quot;:&quot;&quot;}],&quot;container-title&quot;:&quot;International Journal of Environmental Research and Public Health&quot;,&quot;id&quot;:&quot;0212e23a-fcdd-5228-9562-af0d982479f0&quot;,&quot;issue&quot;:&quot;22&quot;,&quot;issued&quot;:{&quot;date-parts&quot;:[[&quot;2020&quot;,&quot;11&quot;,&quot;2&quot;]]},&quot;page&quot;:&quot;1-15&quot;,&quot;publisher&quot;:&quot;Multidisciplinary Digital Publishing Institute  (MDPI)&quot;,&quot;title&quot;:&quot;New Psychoactive Substances: Evolution in the Exchange of Information and Innovative Legal Responses in the European Union&quot;,&quot;type&quot;:&quot;article-journal&quot;,&quot;volume&quot;:&quot;17&quot;,&quot;container-title-short&quot;:&quot;Int J Environ Res Public Health&quot;},&quot;uris&quot;:[&quot;http://www.mendeley.com/documents/?uuid=f9a57bc7-edf6-35c4-be2e-c2098b7772be&quot;],&quot;isTemporary&quot;:false,&quot;legacyDesktopId&quot;:&quot;f9a57bc7-edf6-35c4-be2e-c2098b7772be&quot;}]},{&quot;citationID&quot;:&quot;MENDELEY_CITATION_aef32ee5-c1d8-457b-977c-8282a7791746&quot;,&quot;properties&quot;:{&quot;noteIndex&quot;:0},&quot;isEdited&quot;:false,&quot;manualOverride&quot;:{&quot;citeprocText&quot;:&quot;(6)&quot;,&quot;isManuallyOverridden&quot;:false,&quot;manualOverrideText&quot;:&quot;&quot;},&quot;citationTag&quot;:&quot;MENDELEY_CITATION_v3_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&quot;,&quot;citationItems&quot;:[{&quot;id&quot;:&quot;0212e23a-fcdd-5228-9562-af0d982479f0&quot;,&quot;itemData&quot;:{&quot;DOI&quot;:&quot;10.3390/IJERPH17228704&quot;,&quot;ISSN&quot;:&quot;16604601&quot;,&quot;PMID&quot;:&quot;33238595&quot;,&quot;abstract&quot;:&quot;At the end of 2019, the European Monitoring Centre for Drugs and Drug Addiction was monitoring around 790 new psychoactive substances, more than twice the total number of controlled substances under the United Nations Conventions. These substances, which are not subject to international drug controls, include a wide range of molecules, including the assortment of drugs such as synthetic cannabinoids, stimulants, opiates, and benzodiazepines. Most of them are sold as “legal” substitutes for illicit drugs, while others are intended for small groups willing to experiment with them in order to know their possible new effects. At the national level, various measures have been taken to control new substances and many European countries have responded with specific legislation in favor of consumer safety and by extending or adapting existing drug laws to incorporate the new psychoactive substances. Moreover, since 1997, an early warning system has been created in Europe for identifying and responding quickly to the risks of new psychoactive substances. In order to establish a quicker and more effective system to address the criminal activities associated with new dangerous psychoactive substances, the European legal framework has considerably changed over the years.&quot;,&quot;author&quot;:[{&quot;dropping-particle&quot;:&quot;&quot;,&quot;family&quot;:&quot;Varì&quot;,&quot;given&quot;:&quot;Maria Rosaria&quot;,&quot;non-dropping-particle&quot;:&quot;&quot;,&quot;parse-names&quot;:false,&quot;suffix&quot;:&quot;&quot;},{&quot;dropping-particle&quot;:&quot;&quot;,&quot;family&quot;:&quot;Mannocchi&quot;,&quot;given&quot;:&quot;Giulio&quot;,&quot;non-dropping-particle&quot;:&quot;&quot;,&quot;parse-names&quot;:false,&quot;suffix&quot;:&quot;&quot;},{&quot;dropping-particle&quot;:&quot;&quot;,&quot;family&quot;:&quot;Tittarelli&quot;,&quot;given&quot;:&quot;Roberta&quot;,&quot;non-dropping-particle&quot;:&quot;&quot;,&quot;parse-names&quot;:false,&quot;suffix&quot;:&quot;&quot;},{&quot;dropping-particle&quot;:&quot;&quot;,&quot;family&quot;:&quot;Campanozzi&quot;,&quot;given&quot;:&quot;Laura Leondina&quot;,&quot;non-dropping-particle&quot;:&quot;&quot;,&quot;parse-names&quot;:false,&quot;suffix&quot;:&quot;&quot;},{&quot;dropping-particle&quot;:&quot;&quot;,&quot;family&quot;:&quot;Nittari&quot;,&quot;given&quot;:&quot;Giulio&quot;,&quot;non-dropping-particle&quot;:&quot;&quot;,&quot;parse-names&quot;:false,&quot;suffix&quot;:&quot;&quot;},{&quot;dropping-particle&quot;:&quot;&quot;,&quot;family&quot;:&quot;Feola&quot;,&quot;given&quot;:&quot;Alessandro&quot;,&quot;non-dropping-particle&quot;:&quot;&quot;,&quot;parse-names&quot;:false,&quot;suffix&quot;:&quot;&quot;},{&quot;dropping-particle&quot;:&quot;&quot;,&quot;family&quot;:&quot;Ronchi&quot;,&quot;given&quot;:&quot;Federica Umani&quot;,&quot;non-dropping-particle&quot;:&quot;&quot;,&quot;parse-names&quot;:false,&quot;suffix&quot;:&quot;&quot;},{&quot;dropping-particle&quot;:&quot;&quot;,&quot;family&quot;:&quot;Ricci&quot;,&quot;given&quot;:&quot;Giovanna&quot;,&quot;non-dropping-particle&quot;:&quot;&quot;,&quot;parse-names&quot;:false,&quot;suffix&quot;:&quot;&quot;}],&quot;container-title&quot;:&quot;International Journal of Environmental Research and Public Health&quot;,&quot;id&quot;:&quot;0212e23a-fcdd-5228-9562-af0d982479f0&quot;,&quot;issue&quot;:&quot;22&quot;,&quot;issued&quot;:{&quot;date-parts&quot;:[[&quot;2020&quot;,&quot;11&quot;,&quot;2&quot;]]},&quot;page&quot;:&quot;1-15&quot;,&quot;publisher&quot;:&quot;Multidisciplinary Digital Publishing Institute  (MDPI)&quot;,&quot;title&quot;:&quot;New Psychoactive Substances: Evolution in the Exchange of Information and Innovative Legal Responses in the European Union&quot;,&quot;type&quot;:&quot;article-journal&quot;,&quot;volume&quot;:&quot;17&quot;,&quot;container-title-short&quot;:&quot;Int J Environ Res Public Health&quot;},&quot;uris&quot;:[&quot;http://www.mendeley.com/documents/?uuid=f9a57bc7-edf6-35c4-be2e-c2098b7772be&quot;],&quot;isTemporary&quot;:false,&quot;legacyDesktopId&quot;:&quot;f9a57bc7-edf6-35c4-be2e-c2098b7772be&quot;}]},{&quot;citationID&quot;:&quot;MENDELEY_CITATION_a20cdb19-d292-4296-be16-22997a2ebc0f&quot;,&quot;properties&quot;:{&quot;noteIndex&quot;:0},&quot;isEdited&quot;:false,&quot;manualOverride&quot;:{&quot;citeprocText&quot;:&quot;(7)&quot;,&quot;isManuallyOverridden&quot;:false,&quot;manualOverrideText&quot;:&quot;&quot;},&quot;citationTag&quot;:&quot;MENDELEY_CITATION_v3_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&quot;,&quot;citationItems&quot;:[{&quot;id&quot;:&quot;4dcd4f52-1983-56c2-8015-f0b0ce713c69&quot;,&quot;itemData&quot;:{&quot;DOI&quot;:&quot;10.3390/IJERPH19084869/S1&quot;,&quot;ISSN&quot;:&quot;16604601&quot;,&quot;PMID&quot;:&quot;35457736&quot;,&quot;abstract&quot;:&quot;The emergence of new psychoactive substances has earned a great deal of attention, and several reports of acute poisoning and deaths have been issued involving, for instance, synthetic opiates. In recent years, there have been profound alterations in the legislation concerning consump-tion, marketing, and synthesis of these compounds; rapid alert systems have also been subject to changes, and new substances and new markets, mainly through the internet, have appeared. Their effects and how they originate in consumers are still mostly unknown, primarily in what concerns chronic toxicity. This review intends to provide a detailed description of these substances from the point of view of consumption, toxicokinetics, and health consequences, including case reports on intoxications in order to help researchers and public health agents working daily in this area.&quot;,&quot;author&quot;:[{&quot;dropping-particle&quot;:&quot;&quot;,&quot;family&quot;:&quot;Simão&quot;,&quot;given&quot;:&quot;Ana Y.&quot;,&quot;non-dropping-particle&quot;:&quot;&quot;,&quot;parse-names&quot;:false,&quot;suffix&quot;:&quot;&quot;},{&quot;dropping-particle&quot;:&quot;&quot;,&quot;family&quot;:&quot;Antunes&quot;,&quot;given&quot;:&quot;Mónica&quot;,&quot;non-dropping-particle&quot;:&quot;&quot;,&quot;parse-names&quot;:false,&quot;suffix&quot;:&quot;&quot;},{&quot;dropping-particle&quot;:&quot;&quot;,&quot;family&quot;:&quot;Cabral&quot;,&quot;given&quot;:&quot;Emanuel&quot;,&quot;non-dropping-particle&quot;:&quot;&quot;,&quot;parse-names&quot;:false,&quot;suffix&quot;:&quot;&quot;},{&quot;dropping-particle&quot;:&quot;&quot;,&quot;family&quot;:&quot;Oliveira&quot;,&quot;given&quot;:&quot;Patrik&quot;,&quot;non-dropping-particle&quot;:&quot;&quot;,&quot;parse-names&quot;:false,&quot;suffix&quot;:&quot;&quot;},{&quot;dropping-particle&quot;:&quot;&quot;,&quot;family&quot;:&quot;Rosendo&quot;,&quot;given&quot;:&quot;Luana M.&quot;,&quot;non-dropping-particle&quot;:&quot;&quot;,&quot;parse-names&quot;:false,&quot;suffix&quot;:&quot;&quot;},{&quot;dropping-particle&quot;:&quot;&quot;,&quot;family&quot;:&quot;Brinca&quot;,&quot;given&quot;:&quot;Ana Teresa&quot;,&quot;non-dropping-particle&quot;:&quot;&quot;,&quot;parse-names&quot;:false,&quot;suffix&quot;:&quot;&quot;},{&quot;dropping-particle&quot;:&quot;&quot;,&quot;family&quot;:&quot;Alves&quot;,&quot;given&quot;:&quot;Estefânia&quot;,&quot;non-dropping-particle&quot;:&quot;&quot;,&quot;parse-names&quot;:false,&quot;suffix&quot;:&quot;&quot;},{&quot;dropping-particle&quot;:&quot;&quot;,&quot;family&quot;:&quot;Marques&quot;,&quot;given&quot;:&quot;Hernâni&quot;,&quot;non-dropping-particle&quot;:&quot;&quot;,&quot;parse-names&quot;:false,&quot;suffix&quot;:&quot;&quot;},{&quot;dropping-particle&quot;:&quot;&quot;,&quot;family&quot;:&quot;Rosado&quot;,&quot;given&quot;:&quot;Tiago&quot;,&quot;non-dropping-particle&quot;:&quot;&quot;,&quot;parse-names&quot;:false,&quot;suffix&quot;:&quot;&quot;},{&quot;dropping-particle&quot;:&quot;&quot;,&quot;family&quot;:&quot;Passarinha&quot;,&quot;given&quot;:&quot;Luís A.&quot;,&quot;non-dropping-particle&quot;:&quot;&quot;,&quot;parse-names&quot;:false,&quot;suffix&quot;:&quot;&quot;},{&quot;dropping-particle&quot;:&quot;&quot;,&quot;family&quot;:&quot;Andraus&quot;,&quot;given&quot;:&quot;Maristela&quot;,&quot;non-dropping-particle&quot;:&quot;&quot;,&quot;parse-names&quot;:false,&quot;suffix&quot;:&quot;&quot;},{&quot;dropping-particle&quot;:&quot;&quot;,&quot;family&quot;:&quot;Barroso&quot;,&quot;given&quot;:&quot;Mário&quot;,&quot;non-dropping-particle&quot;:&quot;&quot;,&quot;parse-names&quot;:false,&quot;suffix&quot;:&quot;&quot;},{&quot;dropping-particle&quot;:&quot;&quot;,&quot;family&quot;:&quot;Gallardo&quot;,&quot;given&quot;:&quot;Eugenia&quot;,&quot;non-dropping-particle&quot;:&quot;&quot;,&quot;parse-names&quot;:false,&quot;suffix&quot;:&quot;&quot;}],&quot;container-title&quot;:&quot;International Journal of Environmental Research and Public Health&quot;,&quot;id&quot;:&quot;4dcd4f52-1983-56c2-8015-f0b0ce713c69&quot;,&quot;issue&quot;:&quot;8&quot;,&quot;issued&quot;:{&quot;date-parts&quot;:[[&quot;2022&quot;,&quot;4&quot;,&quot;1&quot;]]},&quot;publisher&quot;:&quot;MDPI&quot;,&quot;title&quot;:&quot;An Update on the Implications of New Psychoactive Substances in Public Health&quot;,&quot;type&quot;:&quot;article-journal&quot;,&quot;volume&quot;:&quot;19&quot;,&quot;container-title-short&quot;:&quot;Int J Environ Res Public Health&quot;},&quot;uris&quot;:[&quot;http://www.mendeley.com/documents/?uuid=5646c7ef-6d60-38f6-93f5-252379a9d8e2&quot;],&quot;isTemporary&quot;:false,&quot;legacyDesktopId&quot;:&quot;5646c7ef-6d60-38f6-93f5-252379a9d8e2&quot;}]},{&quot;citationID&quot;:&quot;MENDELEY_CITATION_e8630aa5-ab66-42bb-a4cb-1ebe10037a67&quot;,&quot;properties&quot;:{&quot;noteIndex&quot;:0},&quot;isEdited&quot;:false,&quot;manualOverride&quot;:{&quot;citeprocText&quot;:&quot;(8)&quot;,&quot;isManuallyOverridden&quot;:false,&quot;manualOverrideText&quot;:&quot;&quot;},&quot;citationTag&quot;:&quot;MENDELEY_CITATION_v3_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&quot;,&quot;citationItems&quot;:[{&quot;id&quot;:&quot;c34cb360-e744-5f51-a454-c58913434069&quot;,&quot;itemData&quot;:{&quot;URL&quot;:&quot;https://www.gov.uk/government/collections/psychoactive-substances-bill-2015&quot;,&quot;accessed&quot;:{&quot;date-parts&quot;:[[&quot;2023&quot;,&quot;6&quot;,&quot;29&quot;]]},&quot;id&quot;:&quot;c34cb360-e744-5f51-a454-c58913434069&quot;,&quot;issued&quot;:{&quot;date-parts&quot;:[[&quot;0&quot;]]},&quot;title&quot;:&quot;Psychoactive Substances Act 2016 - GOV.UK&quot;,&quot;type&quot;:&quot;webpage&quot;,&quot;container-title-short&quot;:&quot;&quot;},&quot;uris&quot;:[&quot;http://www.mendeley.com/documents/?uuid=c4fcc2c5-d76b-3a7e-b8d3-09e2a96975ad&quot;],&quot;isTemporary&quot;:false,&quot;legacyDesktopId&quot;:&quot;c4fcc2c5-d76b-3a7e-b8d3-09e2a96975ad&quot;}]},{&quot;citationID&quot;:&quot;MENDELEY_CITATION_b206768d-3b39-4f5d-814f-0c72a717cf93&quot;,&quot;properties&quot;:{&quot;noteIndex&quot;:0},&quot;isEdited&quot;:false,&quot;manualOverride&quot;:{&quot;citeprocText&quot;:&quot;(6)&quot;,&quot;isManuallyOverridden&quot;:false,&quot;manualOverrideText&quot;:&quot;&quot;},&quot;citationTag&quot;:&quot;MENDELEY_CITATION_v3_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&quot;,&quot;citationItems&quot;:[{&quot;id&quot;:&quot;0212e23a-fcdd-5228-9562-af0d982479f0&quot;,&quot;itemData&quot;:{&quot;DOI&quot;:&quot;10.3390/IJERPH17228704&quot;,&quot;ISSN&quot;:&quot;16604601&quot;,&quot;PMID&quot;:&quot;33238595&quot;,&quot;abstract&quot;:&quot;At the end of 2019, the European Monitoring Centre for Drugs and Drug Addiction was monitoring around 790 new psychoactive substances, more than twice the total number of controlled substances under the United Nations Conventions. These substances, which are not subject to international drug controls, include a wide range of molecules, including the assortment of drugs such as synthetic cannabinoids, stimulants, opiates, and benzodiazepines. Most of them are sold as “legal” substitutes for illicit drugs, while others are intended for small groups willing to experiment with them in order to know their possible new effects. At the national level, various measures have been taken to control new substances and many European countries have responded with specific legislation in favor of consumer safety and by extending or adapting existing drug laws to incorporate the new psychoactive substances. Moreover, since 1997, an early warning system has been created in Europe for identifying and responding quickly to the risks of new psychoactive substances. In order to establish a quicker and more effective system to address the criminal activities associated with new dangerous psychoactive substances, the European legal framework has considerably changed over the years.&quot;,&quot;author&quot;:[{&quot;dropping-particle&quot;:&quot;&quot;,&quot;family&quot;:&quot;Varì&quot;,&quot;given&quot;:&quot;Maria Rosaria&quot;,&quot;non-dropping-particle&quot;:&quot;&quot;,&quot;parse-names&quot;:false,&quot;suffix&quot;:&quot;&quot;},{&quot;dropping-particle&quot;:&quot;&quot;,&quot;family&quot;:&quot;Mannocchi&quot;,&quot;given&quot;:&quot;Giulio&quot;,&quot;non-dropping-particle&quot;:&quot;&quot;,&quot;parse-names&quot;:false,&quot;suffix&quot;:&quot;&quot;},{&quot;dropping-particle&quot;:&quot;&quot;,&quot;family&quot;:&quot;Tittarelli&quot;,&quot;given&quot;:&quot;Roberta&quot;,&quot;non-dropping-particle&quot;:&quot;&quot;,&quot;parse-names&quot;:false,&quot;suffix&quot;:&quot;&quot;},{&quot;dropping-particle&quot;:&quot;&quot;,&quot;family&quot;:&quot;Campanozzi&quot;,&quot;given&quot;:&quot;Laura Leondina&quot;,&quot;non-dropping-particle&quot;:&quot;&quot;,&quot;parse-names&quot;:false,&quot;suffix&quot;:&quot;&quot;},{&quot;dropping-particle&quot;:&quot;&quot;,&quot;family&quot;:&quot;Nittari&quot;,&quot;given&quot;:&quot;Giulio&quot;,&quot;non-dropping-particle&quot;:&quot;&quot;,&quot;parse-names&quot;:false,&quot;suffix&quot;:&quot;&quot;},{&quot;dropping-particle&quot;:&quot;&quot;,&quot;family&quot;:&quot;Feola&quot;,&quot;given&quot;:&quot;Alessandro&quot;,&quot;non-dropping-particle&quot;:&quot;&quot;,&quot;parse-names&quot;:false,&quot;suffix&quot;:&quot;&quot;},{&quot;dropping-particle&quot;:&quot;&quot;,&quot;family&quot;:&quot;Ronchi&quot;,&quot;given&quot;:&quot;Federica Umani&quot;,&quot;non-dropping-particle&quot;:&quot;&quot;,&quot;parse-names&quot;:false,&quot;suffix&quot;:&quot;&quot;},{&quot;dropping-particle&quot;:&quot;&quot;,&quot;family&quot;:&quot;Ricci&quot;,&quot;given&quot;:&quot;Giovanna&quot;,&quot;non-dropping-particle&quot;:&quot;&quot;,&quot;parse-names&quot;:false,&quot;suffix&quot;:&quot;&quot;}],&quot;container-title&quot;:&quot;International Journal of Environmental Research and Public Health&quot;,&quot;id&quot;:&quot;0212e23a-fcdd-5228-9562-af0d982479f0&quot;,&quot;issue&quot;:&quot;22&quot;,&quot;issued&quot;:{&quot;date-parts&quot;:[[&quot;2020&quot;,&quot;11&quot;,&quot;2&quot;]]},&quot;page&quot;:&quot;1-15&quot;,&quot;publisher&quot;:&quot;Multidisciplinary Digital Publishing Institute  (MDPI)&quot;,&quot;title&quot;:&quot;New Psychoactive Substances: Evolution in the Exchange of Information and Innovative Legal Responses in the European Union&quot;,&quot;type&quot;:&quot;article-journal&quot;,&quot;volume&quot;:&quot;17&quot;,&quot;container-title-short&quot;:&quot;Int J Environ Res Public Health&quot;},&quot;uris&quot;:[&quot;http://www.mendeley.com/documents/?uuid=f9a57bc7-edf6-35c4-be2e-c2098b7772be&quot;],&quot;isTemporary&quot;:false,&quot;legacyDesktopId&quot;:&quot;f9a57bc7-edf6-35c4-be2e-c2098b7772be&quot;}]},{&quot;citationID&quot;:&quot;MENDELEY_CITATION_1885c293-f6c1-41de-9ca4-5da5e7e41554&quot;,&quot;properties&quot;:{&quot;noteIndex&quot;:0},&quot;isEdited&quot;:false,&quot;manualOverride&quot;:{&quot;citeprocText&quot;:&quot;(9)&quot;,&quot;isManuallyOverridden&quot;:false,&quot;manualOverrideText&quot;:&quot;&quot;},&quot;citationTag&quot;:&quot;MENDELEY_CITATION_v3_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&quot;,&quot;citationItems&quot;:[{&quot;id&quot;:&quot;ca4153dd-8483-592a-be4c-c9541b3a8922&quot;,&quot;itemData&quot;:{&quot;DOI&quot;:&quot;10.1111/BCP.14209&quot;,&quot;ISSN&quot;:&quot;13652125&quot;,&quot;PMID&quot;:&quot;31917863&quot;,&quot;abstract&quot;:&quot;This review covers the last 20 years of UK drug control policy leading up to the recent Psychoactive Substances Act. It explores policy decision made in relation to MDMA and mephedrone that not only were associated with increased drug harms overall but also had a significant detrimental effect on the UK research base. The new UK legislation on synthetic cannabinoids and other novel psychoactive substances threatens to do the same, showing that there is still much to learn from the decisions of the past. In future input from academic societies such as the BPS could help improve policy evaluation and policy development and so help avoid such problems in the future.&quot;,&quot;author&quot;:[{&quot;dropping-particle&quot;:&quot;&quot;,&quot;family&quot;:&quot;Nutt&quot;,&quot;given&quot;:&quot;David&quot;,&quot;non-dropping-particle&quot;:&quot;&quot;,&quot;parse-names&quot;:false,&quot;suffix&quot;:&quot;&quot;}],&quot;container-title&quot;:&quot;British Journal of Clinical Pharmacology&quot;,&quot;id&quot;:&quot;ca4153dd-8483-592a-be4c-c9541b3a8922&quot;,&quot;issue&quot;:&quot;3&quot;,&quot;issued&quot;:{&quot;date-parts&quot;:[[&quot;2020&quot;,&quot;3&quot;,&quot;1&quot;]]},&quot;page&quot;:&quot;445&quot;,&quot;publisher&quot;:&quot;Wiley-Blackwell&quot;,&quot;title&quot;:&quot;New psychoactive substances: Pharmacology influencing UK practice, policy and the law&quot;,&quot;type&quot;:&quot;article-journal&quot;,&quot;volume&quot;:&quot;86&quot;,&quot;container-title-short&quot;:&quot;Br J Clin Pharmacol&quot;},&quot;uris&quot;:[&quot;http://www.mendeley.com/documents/?uuid=a7db59c3-5e5f-3c9f-ae39-3d699fd5e286&quot;],&quot;isTemporary&quot;:false,&quot;legacyDesktopId&quot;:&quot;a7db59c3-5e5f-3c9f-ae39-3d699fd5e286&quot;}]},{&quot;citationID&quot;:&quot;MENDELEY_CITATION_b8b7ca2c-78bf-43ef-b836-f755b9dc2366&quot;,&quot;properties&quot;:{&quot;noteIndex&quot;:0},&quot;isEdited&quot;:false,&quot;manualOverride&quot;:{&quot;citeprocText&quot;:&quot;(5)&quot;,&quot;isManuallyOverridden&quot;:false,&quot;manualOverrideText&quot;:&quot;&quot;},&quot;citationTag&quot;:&quot;MENDELEY_CITATION_v3_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&quot;,&quot;citationItems&quot;:[{&quot;id&quot;:&quot;51106b11-3b8b-5fe0-8b0d-82e49dc02537&quot;,&quot;itemData&quot;:{&quot;ISBN&quot;:&quot;9789211483611&quot;,&quot;id&quot;:&quot;51106b11-3b8b-5fe0-8b0d-82e49dc02537&quot;,&quot;issued&quot;:{&quot;date-parts&quot;:[[&quot;0&quot;]]},&quot;title&quot;:&quot;GLOBAL OVERVIEW: DRUG DEMAND DRUG SUPPLY&quot;,&quot;type&quot;:&quot;article-journal&quot;,&quot;container-title-short&quot;:&quot;&quot;},&quot;uris&quot;:[&quot;http://www.mendeley.com/documents/?uuid=a52b9503-b6a1-34ca-aafe-25607db36df5&quot;],&quot;isTemporary&quot;:false,&quot;legacyDesktopId&quot;:&quot;a52b9503-b6a1-34ca-aafe-25607db36df5&quot;}]},{&quot;citationID&quot;:&quot;MENDELEY_CITATION_b4fc2f53-697a-4154-a91c-7f69303cd7d7&quot;,&quot;properties&quot;:{&quot;noteIndex&quot;:0},&quot;isEdited&quot;:false,&quot;manualOverride&quot;:{&quot;citeprocText&quot;:&quot;(10)&quot;,&quot;isManuallyOverridden&quot;:false,&quot;manualOverrideText&quot;:&quot;&quot;},&quot;citationTag&quot;:&quot;MENDELEY_CITATION_v3_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&quot;,&quot;citationItems&quot;:[{&quot;id&quot;:&quot;b9908573-d34f-57ae-b9e0-7b43601ad33b&quot;,&quot;itemData&quot;:{&quot;DOI&quot;:&quot;10.1186/S12954-020-00448-2&quot;,&quot;ISSN&quot;:&quot;14777517&quot;,&quot;PMID&quot;:&quot;33256747&quot;,&quot;abstract&quot;:&quot;Background: This study examines the use of new psychoactive substances (NPS) and the harm reduction response in six Eurasian countries: Belarus, Moldova, Serbia, Kazakhstan, Kyrgyzstan, and Georgia. The aim is to identify current patterns of NPS use and related harms in each country through recording the perspectives and lived experience of people who use drugs and people who provide harm reduction services in order to inform the harm reduction response. Methodology: The study involved desk-based research and semi-structured interviews/focus groups with 124 people who use drugs and 55 health and harm reduction service providers across the six countries. Results: People who use drugs in all countries were aware of NPS, primarily synthetic cathinones and synthetic cannabinoids. NPS users generally reflected two groups: those with no prior history of illicit drug use (typically younger people) and those who used NPS on an occasional or regular basis due to the lack of availability of their preferred drug (primarily opiates). In many cases, these respondents reported they would not use NPS if traditional opiates were available. Common factors for choosing NPS included cost and accessibility. Respondents in most countries described NPS markets that use the DarkNet and social media for communication, secretive methods of payment and hidden collection points. A recurring theme was the role of punitive drug policies in driving NPS use and related harms. Respondents in all countries agreed that current harm reduction services were important but needed to be enhanced and expanded in the context of NPS. Conclusions: The study identified patterns and drivers of NPS use, risk behaviours and drug-related harms. It identified gaps in the current harm reduction response, particularly the needs of non-injectors and overdose response, as well as the harmful effects of punitive drug policies. These findings may inform and improve current harm reduction services to meet the needs of people who use NPS.&quot;,&quot;author&quot;:[{&quot;dropping-particle&quot;:&quot;&quot;,&quot;family&quot;:&quot;Kurcevič&quot;,&quot;given&quot;:&quot;Eliza&quot;,&quot;non-dropping-particle&quot;:&quot;&quot;,&quot;parse-names&quot;:false,&quot;suffix&quot;:&quot;&quot;},{&quot;dropping-particle&quot;:&quot;&quot;,&quot;family&quot;:&quot;Lines&quot;,&quot;given&quot;:&quot;Rick&quot;,&quot;non-dropping-particle&quot;:&quot;&quot;,&quot;parse-names&quot;:false,&quot;suffix&quot;:&quot;&quot;}],&quot;container-title&quot;:&quot;Harm Reduction Journal&quot;,&quot;id&quot;:&quot;b9908573-d34f-57ae-b9e0-7b43601ad33b&quot;,&quot;issue&quot;:&quot;1&quot;,&quot;issued&quot;:{&quot;date-parts&quot;:[[&quot;2020&quot;,&quot;12&quot;,&quot;1&quot;]]},&quot;publisher&quot;:&quot;BioMed Central&quot;,&quot;title&quot;:&quot;New psychoactive substances in Eurasia: a qualitative study of people who use drugs and harm reduction services in six countries&quot;,&quot;type&quot;:&quot;article-journal&quot;,&quot;volume&quot;:&quot;17&quot;,&quot;container-title-short&quot;:&quot;Harm Reduct J&quot;},&quot;uris&quot;:[&quot;http://www.mendeley.com/documents/?uuid=8922a50d-63ac-315f-9db7-10e85fc2b324&quot;],&quot;isTemporary&quot;:false,&quot;legacyDesktopId&quot;:&quot;8922a50d-63ac-315f-9db7-10e85fc2b324&quot;}]},{&quot;citationID&quot;:&quot;MENDELEY_CITATION_90671e51-cfdc-42e6-ba17-577a6a4ac122&quot;,&quot;properties&quot;:{&quot;noteIndex&quot;:0},&quot;isEdited&quot;:false,&quot;manualOverride&quot;:{&quot;citeprocText&quot;:&quot;(2)&quot;,&quot;isManuallyOverridden&quot;:false,&quot;manualOverrideText&quot;:&quot;&quot;},&quot;citationTag&quot;:&quot;MENDELEY_CITATION_v3_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&quot;,&quot;citationItems&quot;:[{&quot;id&quot;:&quot;a556ce13-7f67-50fe-9c1e-340a31983996&quot;,&quot;itemData&quot;:{&quot;URL&quot;:&quot;https://eur-lex.europa.eu/eli/dir/2017/2103/oj&quot;,&quot;accessed&quot;:{&quot;date-parts&quot;:[[&quot;2023&quot;,&quot;6&quot;,&quot;21&quot;]]},&quot;id&quot;:&quot;a556ce13-7f67-50fe-9c1e-340a31983996&quot;,&quot;issued&quot;:{&quot;date-parts&quot;:[[&quot;0&quot;]]},&quot;title&quot;:&quot;EUR-Lex - 32017L2103 - EN - EUR-Lex&quot;,&quot;type&quot;:&quot;webpage&quot;,&quot;container-title-short&quot;:&quot;&quot;},&quot;uris&quot;:[&quot;http://www.mendeley.com/documents/?uuid=4ca00799-8110-371b-8ce8-8a73225c58b6&quot;],&quot;isTemporary&quot;:false,&quot;legacyDesktopId&quot;:&quot;4ca00799-8110-371b-8ce8-8a73225c58b6&quot;}]},{&quot;citationID&quot;:&quot;MENDELEY_CITATION_15b37864-c586-498f-b177-1cd7e0818485&quot;,&quot;properties&quot;:{&quot;noteIndex&quot;:0},&quot;isEdited&quot;:false,&quot;manualOverride&quot;:{&quot;citeprocText&quot;:&quot;(11)&quot;,&quot;isManuallyOverridden&quot;:false,&quot;manualOverrideText&quot;:&quot;&quot;},&quot;citationTag&quot;:&quot;MENDELEY_CITATION_v3_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&quot;,&quot;citationItems&quot;:[{&quot;id&quot;:&quot;b868fe60-ae63-523d-8dd4-2fe725dd6176&quot;,&quot;itemData&quot;:{&quot;ISBN&quot;:&quot;9789211483758&quot;,&quot;id&quot;:&quot;b868fe60-ae63-523d-8dd4-2fe725dd6176&quot;,&quot;issued&quot;:{&quot;date-parts&quot;:[[&quot;0&quot;]]},&quot;title&quot;:&quot;DRUG MARKET TRENDS COCAINE AMPHETAMINE-TYPE STIMULANTS NEW PSYCHOACTIVE SUBSTANCES&quot;,&quot;type&quot;:&quot;article-journal&quot;,&quot;container-title-short&quot;:&quot;&quot;},&quot;uris&quot;:[&quot;http://www.mendeley.com/documents/?uuid=cb384c4b-6918-3043-b6e3-1edef409cae2&quot;],&quot;isTemporary&quot;:false,&quot;legacyDesktopId&quot;:&quot;cb384c4b-6918-3043-b6e3-1edef409cae2&quot;}]},{&quot;citationID&quot;:&quot;MENDELEY_CITATION_a6905a15-31e1-44cc-bcff-e27ba4fee223&quot;,&quot;properties&quot;:{&quot;noteIndex&quot;:0},&quot;isEdited&quot;:false,&quot;manualOverride&quot;:{&quot;citeprocText&quot;:&quot;(2)&quot;,&quot;isManuallyOverridden&quot;:false,&quot;manualOverrideText&quot;:&quot;&quot;},&quot;citationTag&quot;:&quot;MENDELEY_CITATION_v3_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&quot;,&quot;citationItems&quot;:[{&quot;id&quot;:&quot;a556ce13-7f67-50fe-9c1e-340a31983996&quot;,&quot;itemData&quot;:{&quot;URL&quot;:&quot;https://eur-lex.europa.eu/eli/dir/2017/2103/oj&quot;,&quot;accessed&quot;:{&quot;date-parts&quot;:[[&quot;2023&quot;,&quot;6&quot;,&quot;21&quot;]]},&quot;id&quot;:&quot;a556ce13-7f67-50fe-9c1e-340a31983996&quot;,&quot;issued&quot;:{&quot;date-parts&quot;:[[&quot;0&quot;]]},&quot;title&quot;:&quot;EUR-Lex - 32017L2103 - EN - EUR-Lex&quot;,&quot;type&quot;:&quot;webpage&quot;,&quot;container-title-short&quot;:&quot;&quot;},&quot;uris&quot;:[&quot;http://www.mendeley.com/documents/?uuid=4ca00799-8110-371b-8ce8-8a73225c58b6&quot;],&quot;isTemporary&quot;:false,&quot;legacyDesktopId&quot;:&quot;4ca00799-8110-371b-8ce8-8a73225c58b6&quot;}]},{&quot;citationID&quot;:&quot;MENDELEY_CITATION_2f778215-5697-4c68-8087-9fc89496abb5&quot;,&quot;properties&quot;:{&quot;noteIndex&quot;:0},&quot;isEdited&quot;:false,&quot;manualOverride&quot;:{&quot;citeprocText&quot;:&quot;(10)&quot;,&quot;isManuallyOverridden&quot;:false,&quot;manualOverrideText&quot;:&quot;&quot;},&quot;citationTag&quot;:&quot;MENDELEY_CITATION_v3_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&quot;,&quot;citationItems&quot;:[{&quot;id&quot;:&quot;b9908573-d34f-57ae-b9e0-7b43601ad33b&quot;,&quot;itemData&quot;:{&quot;DOI&quot;:&quot;10.1186/S12954-020-00448-2&quot;,&quot;ISSN&quot;:&quot;14777517&quot;,&quot;PMID&quot;:&quot;33256747&quot;,&quot;abstract&quot;:&quot;Background: This study examines the use of new psychoactive substances (NPS) and the harm reduction response in six Eurasian countries: Belarus, Moldova, Serbia, Kazakhstan, Kyrgyzstan, and Georgia. The aim is to identify current patterns of NPS use and related harms in each country through recording the perspectives and lived experience of people who use drugs and people who provide harm reduction services in order to inform the harm reduction response. Methodology: The study involved desk-based research and semi-structured interviews/focus groups with 124 people who use drugs and 55 health and harm reduction service providers across the six countries. Results: People who use drugs in all countries were aware of NPS, primarily synthetic cathinones and synthetic cannabinoids. NPS users generally reflected two groups: those with no prior history of illicit drug use (typically younger people) and those who used NPS on an occasional or regular basis due to the lack of availability of their preferred drug (primarily opiates). In many cases, these respondents reported they would not use NPS if traditional opiates were available. Common factors for choosing NPS included cost and accessibility. Respondents in most countries described NPS markets that use the DarkNet and social media for communication, secretive methods of payment and hidden collection points. A recurring theme was the role of punitive drug policies in driving NPS use and related harms. Respondents in all countries agreed that current harm reduction services were important but needed to be enhanced and expanded in the context of NPS. Conclusions: The study identified patterns and drivers of NPS use, risk behaviours and drug-related harms. It identified gaps in the current harm reduction response, particularly the needs of non-injectors and overdose response, as well as the harmful effects of punitive drug policies. These findings may inform and improve current harm reduction services to meet the needs of people who use NPS.&quot;,&quot;author&quot;:[{&quot;dropping-particle&quot;:&quot;&quot;,&quot;family&quot;:&quot;Kurcevič&quot;,&quot;given&quot;:&quot;Eliza&quot;,&quot;non-dropping-particle&quot;:&quot;&quot;,&quot;parse-names&quot;:false,&quot;suffix&quot;:&quot;&quot;},{&quot;dropping-particle&quot;:&quot;&quot;,&quot;family&quot;:&quot;Lines&quot;,&quot;given&quot;:&quot;Rick&quot;,&quot;non-dropping-particle&quot;:&quot;&quot;,&quot;parse-names&quot;:false,&quot;suffix&quot;:&quot;&quot;}],&quot;container-title&quot;:&quot;Harm Reduction Journal&quot;,&quot;id&quot;:&quot;b9908573-d34f-57ae-b9e0-7b43601ad33b&quot;,&quot;issue&quot;:&quot;1&quot;,&quot;issued&quot;:{&quot;date-parts&quot;:[[&quot;2020&quot;,&quot;12&quot;,&quot;1&quot;]]},&quot;publisher&quot;:&quot;BioMed Central&quot;,&quot;title&quot;:&quot;New psychoactive substances in Eurasia: a qualitative study of people who use drugs and harm reduction services in six countries&quot;,&quot;type&quot;:&quot;article-journal&quot;,&quot;volume&quot;:&quot;17&quot;,&quot;container-title-short&quot;:&quot;Harm Reduct J&quot;},&quot;uris&quot;:[&quot;http://www.mendeley.com/documents/?uuid=8922a50d-63ac-315f-9db7-10e85fc2b324&quot;],&quot;isTemporary&quot;:false,&quot;legacyDesktopId&quot;:&quot;8922a50d-63ac-315f-9db7-10e85fc2b324&quot;}]},{&quot;citationID&quot;:&quot;MENDELEY_CITATION_fdec64ee-f3a2-4ce0-b698-37912e93fa42&quot;,&quot;properties&quot;:{&quot;noteIndex&quot;:0},&quot;isEdited&quot;:false,&quot;manualOverride&quot;:{&quot;citeprocText&quot;:&quot;(12)&quot;,&quot;isManuallyOverridden&quot;:false,&quot;manualOverrideText&quot;:&quot;&quot;},&quot;citationTag&quot;:&quot;MENDELEY_CITATION_v3_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&quot;,&quot;citationItems&quot;:[{&quot;id&quot;:&quot;9128e49b-f49e-5545-a0f3-9f2450ba19d4&quot;,&quot;itemData&quot;:{&quot;author&quot;:[{&quot;dropping-particle&quot;:&quot;&quot;,&quot;family&quot;:&quot;Lobal S&quot;,&quot;given&quot;:&quot;G&quot;,&quot;non-dropping-particle&quot;:&quot;&quot;,&quot;parse-names&quot;:false,&quot;suffix&quot;:&quot;&quot;},{&quot;dropping-particle&quot;:&quot;&quot;,&quot;family&quot;:&quot;Pdate En&quot;,&quot;given&quot;:&quot;Mart U&quot;,&quot;non-dropping-particle&quot;:&quot;&quot;,&quot;parse-names&quot;:false,&quot;suffix&quot;:&quot;&quot;}],&quot;id&quot;:&quot;9128e49b-f49e-5545-a0f3-9f2450ba19d4&quot;,&quot;issued&quot;:{&quot;date-parts&quot;:[[&quot;0&quot;]]},&quot;title&quot;:&quot;Understanding the synthetic drug market: the NPS factor&quot;,&quot;type&quot;:&quot;article-journal&quot;,&quot;container-title-short&quot;:&quot;&quot;},&quot;uris&quot;:[&quot;http://www.mendeley.com/documents/?uuid=c69b3c7a-2908-33df-a81f-d1514bcd4fa6&quot;],&quot;isTemporary&quot;:false,&quot;legacyDesktopId&quot;:&quot;c69b3c7a-2908-33df-a81f-d1514bcd4fa6&quot;}]},{&quot;citationID&quot;:&quot;MENDELEY_CITATION_4dabad1e-026a-40a3-9cd2-3cf79a57236a&quot;,&quot;properties&quot;:{&quot;noteIndex&quot;:0},&quot;isEdited&quot;:false,&quot;manualOverride&quot;:{&quot;citeprocText&quot;:&quot;(5)&quot;,&quot;isManuallyOverridden&quot;:false,&quot;manualOverrideText&quot;:&quot;&quot;},&quot;citationTag&quot;:&quot;MENDELEY_CITATION_v3_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&quot;,&quot;citationItems&quot;:[{&quot;id&quot;:&quot;51106b11-3b8b-5fe0-8b0d-82e49dc02537&quot;,&quot;itemData&quot;:{&quot;ISBN&quot;:&quot;9789211483611&quot;,&quot;id&quot;:&quot;51106b11-3b8b-5fe0-8b0d-82e49dc02537&quot;,&quot;issued&quot;:{&quot;date-parts&quot;:[[&quot;0&quot;]]},&quot;title&quot;:&quot;GLOBAL OVERVIEW: DRUG DEMAND DRUG SUPPLY&quot;,&quot;type&quot;:&quot;article-journal&quot;,&quot;container-title-short&quot;:&quot;&quot;},&quot;uris&quot;:[&quot;http://www.mendeley.com/documents/?uuid=a52b9503-b6a1-34ca-aafe-25607db36df5&quot;],&quot;isTemporary&quot;:false,&quot;legacyDesktopId&quot;:&quot;a52b9503-b6a1-34ca-aafe-25607db36df5&quot;}]},{&quot;citationID&quot;:&quot;MENDELEY_CITATION_495e0382-e385-41a1-ac46-293f2c6242ce&quot;,&quot;properties&quot;:{&quot;noteIndex&quot;:0},&quot;isEdited&quot;:false,&quot;manualOverride&quot;:{&quot;isManuallyOverridden&quot;:false,&quot;citeprocText&quot;:&quot;(1)&quot;,&quot;manualOverrideText&quot;:&quot;&quot;},&quot;citationTag&quot;:&quot;MENDELEY_CITATION_v3_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&quot;,&quot;citationItems&quot;:[{&quot;id&quot;:&quot;ec853ae3-9aa2-340e-a3cc-23d9f6e0bc74&quot;,&quot;itemData&quot;:{&quot;type&quot;:&quot;webpage&quot;,&quot;id&quot;:&quot;ec853ae3-9aa2-340e-a3cc-23d9f6e0bc74&quot;,&quot;title&quot;:&quot;World Drug Report 2024&quot;,&quot;accessed&quot;:{&quot;date-parts&quot;:[[2025,2,20]]},&quot;URL&quot;:&quot;https://www.unodc.org/unodc/en/data-and-analysis/world-drug-report-2024.html&quot;,&quot;container-title-short&quot;:&quot;&quot;},&quot;isTemporary&quot;:false}]},{&quot;citationID&quot;:&quot;MENDELEY_CITATION_06a2c6f2-8196-4df8-abf7-8af56a2dd16d&quot;,&quot;properties&quot;:{&quot;noteIndex&quot;:0},&quot;isEdited&quot;:false,&quot;manualOverride&quot;:{&quot;citeprocText&quot;:&quot;(4)&quot;,&quot;isManuallyOverridden&quot;:false,&quot;manualOverrideText&quot;:&quot;&quot;},&quot;citationTag&quot;:&quot;MENDELEY_CITATION_v3_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&quot;,&quot;citationItems&quot;:[{&quot;id&quot;:&quot;819a8e47-47fd-55e1-ba1b-b7d719835d37&quot;,&quot;itemData&quot;:{&quot;URL&quot;:&quot;https://www.emcdda.europa.eu/publications/european-drug-report/2023/new-psychoactive-substances_en&quot;,&quot;accessed&quot;:{&quot;date-parts&quot;:[[&quot;2023&quot;,&quot;6&quot;,&quot;29&quot;]]},&quot;id&quot;:&quot;819a8e47-47fd-55e1-ba1b-b7d719835d37&quot;,&quot;issued&quot;:{&quot;date-parts&quot;:[[&quot;0&quot;]]},&quot;title&quot;:&quot;New psychoactive substances – the current situation in Europe (European Drug Report 2023) | www.emcdda.europa.eu&quot;,&quot;type&quot;:&quot;webpage&quot;,&quot;container-title-short&quot;:&quot;&quot;},&quot;uris&quot;:[&quot;http://www.mendeley.com/documents/?uuid=93287c82-cec4-3d40-a0a9-f1615f117eff&quot;],&quot;isTemporary&quot;:false,&quot;legacyDesktopId&quot;:&quot;93287c82-cec4-3d40-a0a9-f1615f117eff&quot;}]},{&quot;citationID&quot;:&quot;MENDELEY_CITATION_06ff9386-1383-4894-a6bc-857ed5d504e7&quot;,&quot;properties&quot;:{&quot;noteIndex&quot;:0},&quot;isEdited&quot;:false,&quot;manualOverride&quot;:{&quot;citeprocText&quot;:&quot;(11)&quot;,&quot;isManuallyOverridden&quot;:false,&quot;manualOverrideText&quot;:&quot;&quot;},&quot;citationTag&quot;:&quot;MENDELEY_CITATION_v3_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&quot;,&quot;citationItems&quot;:[{&quot;id&quot;:&quot;b868fe60-ae63-523d-8dd4-2fe725dd6176&quot;,&quot;itemData&quot;:{&quot;ISBN&quot;:&quot;9789211483758&quot;,&quot;id&quot;:&quot;b868fe60-ae63-523d-8dd4-2fe725dd6176&quot;,&quot;issued&quot;:{&quot;date-parts&quot;:[[&quot;0&quot;]]},&quot;title&quot;:&quot;DRUG MARKET TRENDS COCAINE AMPHETAMINE-TYPE STIMULANTS NEW PSYCHOACTIVE SUBSTANCES&quot;,&quot;type&quot;:&quot;article-journal&quot;,&quot;container-title-short&quot;:&quot;&quot;},&quot;uris&quot;:[&quot;http://www.mendeley.com/documents/?uuid=cb384c4b-6918-3043-b6e3-1edef409cae2&quot;],&quot;isTemporary&quot;:false,&quot;legacyDesktopId&quot;:&quot;cb384c4b-6918-3043-b6e3-1edef409cae2&quot;}]},{&quot;citationID&quot;:&quot;MENDELEY_CITATION_d4d2b4f0-6d4d-4fef-afd4-075d61a11ba9&quot;,&quot;properties&quot;:{&quot;noteIndex&quot;:0},&quot;isEdited&quot;:false,&quot;manualOverride&quot;:{&quot;citeprocText&quot;:&quot;(11)&quot;,&quot;isManuallyOverridden&quot;:false,&quot;manualOverrideText&quot;:&quot;&quot;},&quot;citationTag&quot;:&quot;MENDELEY_CITATION_v3_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&quot;,&quot;citationItems&quot;:[{&quot;id&quot;:&quot;b868fe60-ae63-523d-8dd4-2fe725dd6176&quot;,&quot;itemData&quot;:{&quot;ISBN&quot;:&quot;9789211483758&quot;,&quot;id&quot;:&quot;b868fe60-ae63-523d-8dd4-2fe725dd6176&quot;,&quot;issued&quot;:{&quot;date-parts&quot;:[[&quot;0&quot;]]},&quot;title&quot;:&quot;DRUG MARKET TRENDS COCAINE AMPHETAMINE-TYPE STIMULANTS NEW PSYCHOACTIVE SUBSTANCES&quot;,&quot;type&quot;:&quot;article-journal&quot;,&quot;container-title-short&quot;:&quot;&quot;},&quot;uris&quot;:[&quot;http://www.mendeley.com/documents/?uuid=cb384c4b-6918-3043-b6e3-1edef409cae2&quot;],&quot;isTemporary&quot;:false,&quot;legacyDesktopId&quot;:&quot;cb384c4b-6918-3043-b6e3-1edef409cae2&quot;}]},{&quot;citationID&quot;:&quot;MENDELEY_CITATION_af69357f-5015-4667-acab-7f5881df42ba&quot;,&quot;properties&quot;:{&quot;noteIndex&quot;:0},&quot;isEdited&quot;:false,&quot;manualOverride&quot;:{&quot;citeprocText&quot;:&quot;(11)&quot;,&quot;isManuallyOverridden&quot;:false,&quot;manualOverrideText&quot;:&quot;&quot;},&quot;citationTag&quot;:&quot;MENDELEY_CITATION_v3_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&quot;,&quot;citationItems&quot;:[{&quot;id&quot;:&quot;b868fe60-ae63-523d-8dd4-2fe725dd6176&quot;,&quot;itemData&quot;:{&quot;ISBN&quot;:&quot;9789211483758&quot;,&quot;id&quot;:&quot;b868fe60-ae63-523d-8dd4-2fe725dd6176&quot;,&quot;issued&quot;:{&quot;date-parts&quot;:[[&quot;0&quot;]]},&quot;title&quot;:&quot;DRUG MARKET TRENDS COCAINE AMPHETAMINE-TYPE STIMULANTS NEW PSYCHOACTIVE SUBSTANCES&quot;,&quot;type&quot;:&quot;article-journal&quot;,&quot;container-title-short&quot;:&quot;&quot;},&quot;uris&quot;:[&quot;http://www.mendeley.com/documents/?uuid=cb384c4b-6918-3043-b6e3-1edef409cae2&quot;],&quot;isTemporary&quot;:false,&quot;legacyDesktopId&quot;:&quot;cb384c4b-6918-3043-b6e3-1edef409cae2&quot;}]},{&quot;citationID&quot;:&quot;MENDELEY_CITATION_06cd9f1f-2bf9-4cdf-89e3-029f6e1f0f10&quot;,&quot;properties&quot;:{&quot;noteIndex&quot;:0},&quot;isEdited&quot;:false,&quot;manualOverride&quot;:{&quot;citeprocText&quot;:&quot;(11)&quot;,&quot;isManuallyOverridden&quot;:false,&quot;manualOverrideText&quot;:&quot;&quot;},&quot;citationTag&quot;:&quot;MENDELEY_CITATION_v3_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&quot;,&quot;citationItems&quot;:[{&quot;id&quot;:&quot;b868fe60-ae63-523d-8dd4-2fe725dd6176&quot;,&quot;itemData&quot;:{&quot;ISBN&quot;:&quot;9789211483758&quot;,&quot;id&quot;:&quot;b868fe60-ae63-523d-8dd4-2fe725dd6176&quot;,&quot;issued&quot;:{&quot;date-parts&quot;:[[&quot;0&quot;]]},&quot;title&quot;:&quot;DRUG MARKET TRENDS COCAINE AMPHETAMINE-TYPE STIMULANTS NEW PSYCHOACTIVE SUBSTANCES&quot;,&quot;type&quot;:&quot;article-journal&quot;,&quot;container-title-short&quot;:&quot;&quot;},&quot;uris&quot;:[&quot;http://www.mendeley.com/documents/?uuid=cb384c4b-6918-3043-b6e3-1edef409cae2&quot;],&quot;isTemporary&quot;:false,&quot;legacyDesktopId&quot;:&quot;cb384c4b-6918-3043-b6e3-1edef409cae2&quot;}]},{&quot;citationID&quot;:&quot;MENDELEY_CITATION_9db19fcf-8d2a-4619-b7b9-837f1ea9a972&quot;,&quot;properties&quot;:{&quot;noteIndex&quot;:0},&quot;isEdited&quot;:false,&quot;manualOverride&quot;:{&quot;citeprocText&quot;:&quot;(4)&quot;,&quot;isManuallyOverridden&quot;:false,&quot;manualOverrideText&quot;:&quot;&quot;},&quot;citationTag&quot;:&quot;MENDELEY_CITATION_v3_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&quot;,&quot;citationItems&quot;:[{&quot;id&quot;:&quot;819a8e47-47fd-55e1-ba1b-b7d719835d37&quot;,&quot;itemData&quot;:{&quot;URL&quot;:&quot;https://www.emcdda.europa.eu/publications/european-drug-report/2023/new-psychoactive-substances_en&quot;,&quot;accessed&quot;:{&quot;date-parts&quot;:[[&quot;2023&quot;,&quot;6&quot;,&quot;29&quot;]]},&quot;id&quot;:&quot;819a8e47-47fd-55e1-ba1b-b7d719835d37&quot;,&quot;issued&quot;:{&quot;date-parts&quot;:[[&quot;0&quot;]]},&quot;title&quot;:&quot;New psychoactive substances – the current situation in Europe (European Drug Report 2023) | www.emcdda.europa.eu&quot;,&quot;type&quot;:&quot;webpage&quot;,&quot;container-title-short&quot;:&quot;&quot;},&quot;uris&quot;:[&quot;http://www.mendeley.com/documents/?uuid=93287c82-cec4-3d40-a0a9-f1615f117eff&quot;],&quot;isTemporary&quot;:false,&quot;legacyDesktopId&quot;:&quot;93287c82-cec4-3d40-a0a9-f1615f117eff&quot;}]},{&quot;citationID&quot;:&quot;MENDELEY_CITATION_691d6abd-a2a3-40b5-a3f8-983dd06f1367&quot;,&quot;properties&quot;:{&quot;noteIndex&quot;:0},&quot;isEdited&quot;:false,&quot;manualOverride&quot;:{&quot;citeprocText&quot;:&quot;(11)&quot;,&quot;isManuallyOverridden&quot;:false,&quot;manualOverrideText&quot;:&quot;&quot;},&quot;citationTag&quot;:&quot;MENDELEY_CITATION_v3_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&quot;,&quot;citationItems&quot;:[{&quot;id&quot;:&quot;b868fe60-ae63-523d-8dd4-2fe725dd6176&quot;,&quot;itemData&quot;:{&quot;ISBN&quot;:&quot;9789211483758&quot;,&quot;id&quot;:&quot;b868fe60-ae63-523d-8dd4-2fe725dd6176&quot;,&quot;issued&quot;:{&quot;date-parts&quot;:[[&quot;0&quot;]]},&quot;title&quot;:&quot;DRUG MARKET TRENDS COCAINE AMPHETAMINE-TYPE STIMULANTS NEW PSYCHOACTIVE SUBSTANCES&quot;,&quot;type&quot;:&quot;article-journal&quot;,&quot;container-title-short&quot;:&quot;&quot;},&quot;uris&quot;:[&quot;http://www.mendeley.com/documents/?uuid=cb384c4b-6918-3043-b6e3-1edef409cae2&quot;],&quot;isTemporary&quot;:false,&quot;legacyDesktopId&quot;:&quot;cb384c4b-6918-3043-b6e3-1edef409cae2&quot;}]},{&quot;citationID&quot;:&quot;MENDELEY_CITATION_c51c3bf9-ec17-4cbb-a660-042d1bd0843e&quot;,&quot;properties&quot;:{&quot;noteIndex&quot;:0},&quot;isEdited&quot;:false,&quot;manualOverride&quot;:{&quot;isManuallyOverridden&quot;:false,&quot;citeprocText&quot;:&quot;(13)&quot;,&quot;manualOverrideText&quot;:&quot;&quot;},&quot;citationTag&quot;:&quot;MENDELEY_CITATION_v3_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&quot;,&quot;citationItems&quot;:[{&quot;id&quot;:&quot;667cba4e-b184-3de7-94e8-32ae50e8b0f7&quot;,&quot;itemData&quot;:{&quot;type&quot;:&quot;webpage&quot;,&quot;id&quot;:&quot;667cba4e-b184-3de7-94e8-32ae50e8b0f7&quot;,&quot;title&quot;:&quot;Synthetic stimulants – the current situation in Europe (European Drug Report 2024) | www.euda.europa.eu&quot;,&quot;accessed&quot;:{&quot;date-parts&quot;:[[2025,2,20]]},&quot;URL&quot;:&quot;https://www.euda.europa.eu/publications/european-drug-report/2024/synthetic-stimulants_en&quot;,&quot;container-title-short&quot;:&quot;&quot;},&quot;isTemporary&quot;:false}]},{&quot;citationID&quot;:&quot;MENDELEY_CITATION_286c4606-eace-41f1-90a7-07716f6de4d9&quot;,&quot;properties&quot;:{&quot;noteIndex&quot;:0},&quot;isEdited&quot;:false,&quot;manualOverride&quot;:{&quot;isManuallyOverridden&quot;:false,&quot;citeprocText&quot;:&quot;(13)&quot;,&quot;manualOverrideText&quot;:&quot;&quot;},&quot;citationTag&quot;:&quot;MENDELEY_CITATION_v3_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&quot;,&quot;citationItems&quot;:[{&quot;id&quot;:&quot;667cba4e-b184-3de7-94e8-32ae50e8b0f7&quot;,&quot;itemData&quot;:{&quot;type&quot;:&quot;webpage&quot;,&quot;id&quot;:&quot;667cba4e-b184-3de7-94e8-32ae50e8b0f7&quot;,&quot;title&quot;:&quot;Synthetic stimulants – the current situation in Europe (European Drug Report 2024) | www.euda.europa.eu&quot;,&quot;accessed&quot;:{&quot;date-parts&quot;:[[2025,2,20]]},&quot;URL&quot;:&quot;https://www.euda.europa.eu/publications/european-drug-report/2024/synthetic-stimulants_en&quot;,&quot;container-title-short&quot;:&quot;&quot;},&quot;isTemporary&quot;:false}]},{&quot;citationID&quot;:&quot;MENDELEY_CITATION_f44b9d33-7e71-4c6b-960f-33f4e8235846&quot;,&quot;properties&quot;:{&quot;noteIndex&quot;:0},&quot;isEdited&quot;:false,&quot;manualOverride&quot;:{&quot;citeprocText&quot;:&quot;(10)&quot;,&quot;isManuallyOverridden&quot;:false,&quot;manualOverrideText&quot;:&quot;&quot;},&quot;citationTag&quot;:&quot;MENDELEY_CITATION_v3_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&quot;,&quot;citationItems&quot;:[{&quot;id&quot;:&quot;b9908573-d34f-57ae-b9e0-7b43601ad33b&quot;,&quot;itemData&quot;:{&quot;DOI&quot;:&quot;10.1186/S12954-020-00448-2&quot;,&quot;ISSN&quot;:&quot;14777517&quot;,&quot;PMID&quot;:&quot;33256747&quot;,&quot;abstract&quot;:&quot;Background: This study examines the use of new psychoactive substances (NPS) and the harm reduction response in six Eurasian countries: Belarus, Moldova, Serbia, Kazakhstan, Kyrgyzstan, and Georgia. The aim is to identify current patterns of NPS use and related harms in each country through recording the perspectives and lived experience of people who use drugs and people who provide harm reduction services in order to inform the harm reduction response. Methodology: The study involved desk-based research and semi-structured interviews/focus groups with 124 people who use drugs and 55 health and harm reduction service providers across the six countries. Results: People who use drugs in all countries were aware of NPS, primarily synthetic cathinones and synthetic cannabinoids. NPS users generally reflected two groups: those with no prior history of illicit drug use (typically younger people) and those who used NPS on an occasional or regular basis due to the lack of availability of their preferred drug (primarily opiates). In many cases, these respondents reported they would not use NPS if traditional opiates were available. Common factors for choosing NPS included cost and accessibility. Respondents in most countries described NPS markets that use the DarkNet and social media for communication, secretive methods of payment and hidden collection points. A recurring theme was the role of punitive drug policies in driving NPS use and related harms. Respondents in all countries agreed that current harm reduction services were important but needed to be enhanced and expanded in the context of NPS. Conclusions: The study identified patterns and drivers of NPS use, risk behaviours and drug-related harms. It identified gaps in the current harm reduction response, particularly the needs of non-injectors and overdose response, as well as the harmful effects of punitive drug policies. These findings may inform and improve current harm reduction services to meet the needs of people who use NPS.&quot;,&quot;author&quot;:[{&quot;dropping-particle&quot;:&quot;&quot;,&quot;family&quot;:&quot;Kurcevič&quot;,&quot;given&quot;:&quot;Eliza&quot;,&quot;non-dropping-particle&quot;:&quot;&quot;,&quot;parse-names&quot;:false,&quot;suffix&quot;:&quot;&quot;},{&quot;dropping-particle&quot;:&quot;&quot;,&quot;family&quot;:&quot;Lines&quot;,&quot;given&quot;:&quot;Rick&quot;,&quot;non-dropping-particle&quot;:&quot;&quot;,&quot;parse-names&quot;:false,&quot;suffix&quot;:&quot;&quot;}],&quot;container-title&quot;:&quot;Harm Reduction Journal&quot;,&quot;id&quot;:&quot;b9908573-d34f-57ae-b9e0-7b43601ad33b&quot;,&quot;issue&quot;:&quot;1&quot;,&quot;issued&quot;:{&quot;date-parts&quot;:[[&quot;2020&quot;,&quot;12&quot;,&quot;1&quot;]]},&quot;publisher&quot;:&quot;BioMed Central&quot;,&quot;title&quot;:&quot;New psychoactive substances in Eurasia: a qualitative study of people who use drugs and harm reduction services in six countries&quot;,&quot;type&quot;:&quot;article-journal&quot;,&quot;volume&quot;:&quot;17&quot;,&quot;container-title-short&quot;:&quot;Harm Reduct J&quot;},&quot;uris&quot;:[&quot;http://www.mendeley.com/documents/?uuid=8922a50d-63ac-315f-9db7-10e85fc2b324&quot;],&quot;isTemporary&quot;:false,&quot;legacyDesktopId&quot;:&quot;8922a50d-63ac-315f-9db7-10e85fc2b324&quot;}]},{&quot;citationID&quot;:&quot;MENDELEY_CITATION_4e8d6b95-05d2-496a-a3e8-0167fccd8926&quot;,&quot;properties&quot;:{&quot;noteIndex&quot;:0},&quot;isEdited&quot;:false,&quot;manualOverride&quot;:{&quot;citeprocText&quot;:&quot;(4)&quot;,&quot;isManuallyOverridden&quot;:false,&quot;manualOverrideText&quot;:&quot;&quot;},&quot;citationTag&quot;:&quot;MENDELEY_CITATION_v3_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&quot;,&quot;citationItems&quot;:[{&quot;id&quot;:&quot;819a8e47-47fd-55e1-ba1b-b7d719835d37&quot;,&quot;itemData&quot;:{&quot;URL&quot;:&quot;https://www.emcdda.europa.eu/publications/european-drug-report/2023/new-psychoactive-substances_en&quot;,&quot;accessed&quot;:{&quot;date-parts&quot;:[[&quot;2023&quot;,&quot;6&quot;,&quot;29&quot;]]},&quot;id&quot;:&quot;819a8e47-47fd-55e1-ba1b-b7d719835d37&quot;,&quot;issued&quot;:{&quot;date-parts&quot;:[[&quot;0&quot;]]},&quot;title&quot;:&quot;New psychoactive substances – the current situation in Europe (European Drug Report 2023) | www.emcdda.europa.eu&quot;,&quot;type&quot;:&quot;webpage&quot;,&quot;container-title-short&quot;:&quot;&quot;},&quot;uris&quot;:[&quot;http://www.mendeley.com/documents/?uuid=93287c82-cec4-3d40-a0a9-f1615f117eff&quot;],&quot;isTemporary&quot;:false,&quot;legacyDesktopId&quot;:&quot;93287c82-cec4-3d40-a0a9-f1615f117eff&quot;}]},{&quot;citationID&quot;:&quot;MENDELEY_CITATION_508679eb-5040-4963-83f8-7d4eb06a3e4d&quot;,&quot;properties&quot;:{&quot;noteIndex&quot;:0},&quot;isEdited&quot;:false,&quot;manualOverride&quot;:{&quot;citeprocText&quot;:&quot;(11)&quot;,&quot;isManuallyOverridden&quot;:false,&quot;manualOverrideText&quot;:&quot;&quot;},&quot;citationTag&quot;:&quot;MENDELEY_CITATION_v3_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&quot;,&quot;citationItems&quot;:[{&quot;id&quot;:&quot;b868fe60-ae63-523d-8dd4-2fe725dd6176&quot;,&quot;itemData&quot;:{&quot;ISBN&quot;:&quot;9789211483758&quot;,&quot;id&quot;:&quot;b868fe60-ae63-523d-8dd4-2fe725dd6176&quot;,&quot;issued&quot;:{&quot;date-parts&quot;:[[&quot;0&quot;]]},&quot;title&quot;:&quot;DRUG MARKET TRENDS COCAINE AMPHETAMINE-TYPE STIMULANTS NEW PSYCHOACTIVE SUBSTANCES&quot;,&quot;type&quot;:&quot;article-journal&quot;,&quot;container-title-short&quot;:&quot;&quot;},&quot;uris&quot;:[&quot;http://www.mendeley.com/documents/?uuid=cb384c4b-6918-3043-b6e3-1edef409cae2&quot;],&quot;isTemporary&quot;:false,&quot;legacyDesktopId&quot;:&quot;cb384c4b-6918-3043-b6e3-1edef409cae2&quot;}]},{&quot;citationID&quot;:&quot;MENDELEY_CITATION_d45be9af-8013-4656-891f-9b9cf9ae5b1a&quot;,&quot;properties&quot;:{&quot;noteIndex&quot;:0},&quot;isEdited&quot;:false,&quot;manualOverride&quot;:{&quot;citeprocText&quot;:&quot;(11)&quot;,&quot;isManuallyOverridden&quot;:false,&quot;manualOverrideText&quot;:&quot;&quot;},&quot;citationTag&quot;:&quot;MENDELEY_CITATION_v3_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&quot;,&quot;citationItems&quot;:[{&quot;id&quot;:&quot;b868fe60-ae63-523d-8dd4-2fe725dd6176&quot;,&quot;itemData&quot;:{&quot;ISBN&quot;:&quot;9789211483758&quot;,&quot;id&quot;:&quot;b868fe60-ae63-523d-8dd4-2fe725dd6176&quot;,&quot;issued&quot;:{&quot;date-parts&quot;:[[&quot;0&quot;]]},&quot;title&quot;:&quot;DRUG MARKET TRENDS COCAINE AMPHETAMINE-TYPE STIMULANTS NEW PSYCHOACTIVE SUBSTANCES&quot;,&quot;type&quot;:&quot;article-journal&quot;,&quot;container-title-short&quot;:&quot;&quot;},&quot;uris&quot;:[&quot;http://www.mendeley.com/documents/?uuid=cb384c4b-6918-3043-b6e3-1edef409cae2&quot;],&quot;isTemporary&quot;:false,&quot;legacyDesktopId&quot;:&quot;cb384c4b-6918-3043-b6e3-1edef409cae2&quot;}]},{&quot;citationID&quot;:&quot;MENDELEY_CITATION_3a5fec60-59eb-4a55-9c16-71619a6f3695&quot;,&quot;properties&quot;:{&quot;noteIndex&quot;:0},&quot;isEdited&quot;:false,&quot;manualOverride&quot;:{&quot;citeprocText&quot;:&quot;(14)&quot;,&quot;isManuallyOverridden&quot;:false,&quot;manualOverrideText&quot;:&quot;&quot;},&quot;citationTag&quot;:&quot;MENDELEY_CITATION_v3_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&quot;,&quot;citationItems&quot;:[{&quot;id&quot;:&quot;cf94a709-540b-53ff-a83d-5aaa3dcc22cb&quot;,&quot;itemData&quot;:{&quot;URL&quot;:&quot;https://www.unodc.org/LSS/SubstanceGroup/GroupsDashboard?testType=NPS&quot;,&quot;accessed&quot;:{&quot;date-parts&quot;:[[&quot;2023&quot;,&quot;6&quot;,&quot;30&quot;]]},&quot;id&quot;:&quot;cf94a709-540b-53ff-a83d-5aaa3dcc22cb&quot;,&quot;issued&quot;:{&quot;date-parts&quot;:[[&quot;0&quot;]]},&quot;title&quot;:&quot;NPS Substance Groups&quot;,&quot;type&quot;:&quot;webpage&quot;,&quot;container-title-short&quot;:&quot;&quot;},&quot;uris&quot;:[&quot;http://www.mendeley.com/documents/?uuid=3c578c86-5523-3645-ad37-ea569c88bd18&quot;],&quot;isTemporary&quot;:false,&quot;legacyDesktopId&quot;:&quot;3c578c86-5523-3645-ad37-ea569c88bd18&quot;}]},{&quot;citationID&quot;:&quot;MENDELEY_CITATION_32f13740-dc29-48a9-8446-2c6128020de7&quot;,&quot;properties&quot;:{&quot;noteIndex&quot;:0},&quot;isEdited&quot;:false,&quot;manualOverride&quot;:{&quot;citeprocText&quot;:&quot;(5)&quot;,&quot;isManuallyOverridden&quot;:false,&quot;manualOverrideText&quot;:&quot;&quot;},&quot;citationTag&quot;:&quot;MENDELEY_CITATION_v3_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&quot;,&quot;citationItems&quot;:[{&quot;id&quot;:&quot;51106b11-3b8b-5fe0-8b0d-82e49dc02537&quot;,&quot;itemData&quot;:{&quot;ISBN&quot;:&quot;9789211483611&quot;,&quot;id&quot;:&quot;51106b11-3b8b-5fe0-8b0d-82e49dc02537&quot;,&quot;issued&quot;:{&quot;date-parts&quot;:[[&quot;0&quot;]]},&quot;title&quot;:&quot;GLOBAL OVERVIEW: DRUG DEMAND DRUG SUPPLY&quot;,&quot;type&quot;:&quot;article-journal&quot;,&quot;container-title-short&quot;:&quot;&quot;},&quot;uris&quot;:[&quot;http://www.mendeley.com/documents/?uuid=a52b9503-b6a1-34ca-aafe-25607db36df5&quot;],&quot;isTemporary&quot;:false,&quot;legacyDesktopId&quot;:&quot;a52b9503-b6a1-34ca-aafe-25607db36df5&quot;}]},{&quot;citationID&quot;:&quot;MENDELEY_CITATION_cd2d3745-e633-43f1-8e3f-192ceaba0acf&quot;,&quot;properties&quot;:{&quot;noteIndex&quot;:0},&quot;isEdited&quot;:false,&quot;manualOverride&quot;:{&quot;citeprocText&quot;:&quot;(12)&quot;,&quot;isManuallyOverridden&quot;:false,&quot;manualOverrideText&quot;:&quot;&quot;},&quot;citationTag&quot;:&quot;MENDELEY_CITATION_v3_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&quot;,&quot;citationItems&quot;:[{&quot;id&quot;:&quot;9128e49b-f49e-5545-a0f3-9f2450ba19d4&quot;,&quot;itemData&quot;:{&quot;author&quot;:[{&quot;dropping-particle&quot;:&quot;&quot;,&quot;family&quot;:&quot;Lobal S&quot;,&quot;given&quot;:&quot;G&quot;,&quot;non-dropping-particle&quot;:&quot;&quot;,&quot;parse-names&quot;:false,&quot;suffix&quot;:&quot;&quot;},{&quot;dropping-particle&quot;:&quot;&quot;,&quot;family&quot;:&quot;Pdate En&quot;,&quot;given&quot;:&quot;Mart U&quot;,&quot;non-dropping-particle&quot;:&quot;&quot;,&quot;parse-names&quot;:false,&quot;suffix&quot;:&quot;&quot;}],&quot;id&quot;:&quot;9128e49b-f49e-5545-a0f3-9f2450ba19d4&quot;,&quot;issued&quot;:{&quot;date-parts&quot;:[[&quot;0&quot;]]},&quot;title&quot;:&quot;Understanding the synthetic drug market: the NPS factor&quot;,&quot;type&quot;:&quot;article-journal&quot;,&quot;container-title-short&quot;:&quot;&quot;},&quot;uris&quot;:[&quot;http://www.mendeley.com/documents/?uuid=c69b3c7a-2908-33df-a81f-d1514bcd4fa6&quot;],&quot;isTemporary&quot;:false,&quot;legacyDesktopId&quot;:&quot;c69b3c7a-2908-33df-a81f-d1514bcd4fa6&quot;}]},{&quot;citationID&quot;:&quot;MENDELEY_CITATION_258b6f60-6f8b-476f-8474-f0e1356c75bd&quot;,&quot;properties&quot;:{&quot;noteIndex&quot;:0},&quot;isEdited&quot;:false,&quot;manualOverride&quot;:{&quot;citeprocText&quot;:&quot;(15)&quot;,&quot;isManuallyOverridden&quot;:false,&quot;manualOverrideText&quot;:&quot;&quot;},&quot;citationTag&quot;:&quot;MENDELEY_CITATION_v3_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&quot;,&quot;citationItems&quot;:[{&quot;id&quot;:&quot;1ea12354-fa41-5185-96e3-a2ab6da5b331&quot;,&quot;itemData&quot;:{&quot;URL&quot;:&quot;https://www.unodc.org/LSS/Page/NPS/pharmacology&quot;,&quot;accessed&quot;:{&quot;date-parts&quot;:[[&quot;2023&quot;,&quot;6&quot;,&quot;30&quot;]]},&quot;id&quot;:&quot;1ea12354-fa41-5185-96e3-a2ab6da5b331&quot;,&quot;issued&quot;:{&quot;date-parts&quot;:[[&quot;0&quot;]]},&quot;title&quot;:&quot;Pharmacology&quot;,&quot;type&quot;:&quot;webpage&quot;,&quot;container-title-short&quot;:&quot;&quot;},&quot;uris&quot;:[&quot;http://www.mendeley.com/documents/?uuid=01870a2d-cbc2-3f3f-845e-57274ee8f0cf&quot;],&quot;isTemporary&quot;:false,&quot;legacyDesktopId&quot;:&quot;01870a2d-cbc2-3f3f-845e-57274ee8f0cf&quot;}]},{&quot;citationID&quot;:&quot;MENDELEY_CITATION_04309c68-245b-40fd-a0b5-074d47a036d1&quot;,&quot;properties&quot;:{&quot;noteIndex&quot;:0},&quot;isEdited&quot;:false,&quot;manualOverride&quot;:{&quot;citeprocText&quot;:&quot;(15)&quot;,&quot;isManuallyOverridden&quot;:false,&quot;manualOverrideText&quot;:&quot;&quot;},&quot;citationTag&quot;:&quot;MENDELEY_CITATION_v3_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&quot;,&quot;citationItems&quot;:[{&quot;id&quot;:&quot;1ea12354-fa41-5185-96e3-a2ab6da5b331&quot;,&quot;itemData&quot;:{&quot;URL&quot;:&quot;https://www.unodc.org/LSS/Page/NPS/pharmacology&quot;,&quot;accessed&quot;:{&quot;date-parts&quot;:[[&quot;2023&quot;,&quot;6&quot;,&quot;30&quot;]]},&quot;id&quot;:&quot;1ea12354-fa41-5185-96e3-a2ab6da5b331&quot;,&quot;issued&quot;:{&quot;date-parts&quot;:[[&quot;0&quot;]]},&quot;title&quot;:&quot;Pharmacology&quot;,&quot;type&quot;:&quot;webpage&quot;,&quot;container-title-short&quot;:&quot;&quot;},&quot;uris&quot;:[&quot;http://www.mendeley.com/documents/?uuid=01870a2d-cbc2-3f3f-845e-57274ee8f0cf&quot;],&quot;isTemporary&quot;:false,&quot;legacyDesktopId&quot;:&quot;01870a2d-cbc2-3f3f-845e-57274ee8f0cf&quot;}]},{&quot;citationID&quot;:&quot;MENDELEY_CITATION_79fb4716-a05e-4439-a0ad-22684de0f168&quot;,&quot;properties&quot;:{&quot;noteIndex&quot;:0},&quot;isEdited&quot;:false,&quot;manualOverride&quot;:{&quot;citeprocText&quot;:&quot;(16)&quot;,&quot;isManuallyOverridden&quot;:false,&quot;manualOverrideText&quot;:&quot;&quot;},&quot;citationTag&quot;:&quot;MENDELEY_CITATION_v3_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&quot;,&quot;citationItems&quot;:[{&quot;id&quot;:&quot;c17205d2-3321-5375-86c0-c01e7602fb74&quot;,&quot;itemData&quot;:{&quot;DOI&quot;:&quot;10.5001/OMJ.2015.18&quot;,&quot;ISSN&quot;:&quot;20705204&quot;,&quot;PMID&quot;:&quot;25960830&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author&quot;:[{&quot;dropping-particle&quot;:&quot;&quot;,&quot;family&quot;:&quot;El-Menyar&quot;,&quot;given&quot;:&quot;Ayman&quot;,&quot;non-dropping-particle&quot;:&quot;&quot;,&quot;parse-names&quot;:false,&quot;suffix&quot;:&quot;&quot;},{&quot;dropping-particle&quot;:&quot;&quot;,&quot;family&quot;:&quot;Mekkodathil&quot;,&quot;given&quot;:&quot;Ahammed&quot;,&quot;non-dropping-particle&quot;:&quot;&quot;,&quot;parse-names&quot;:false,&quot;suffix&quot;:&quot;&quot;},{&quot;dropping-particle&quot;:&quot;&quot;,&quot;family&quot;:&quot;Al-Thani&quot;,&quot;given&quot;:&quot;Hassan&quot;,&quot;non-dropping-particle&quot;:&quot;&quot;,&quot;parse-names&quot;:false,&quot;suffix&quot;:&quot;&quot;},{&quot;dropping-particle&quot;:&quot;&quot;,&quot;family&quot;:&quot;Al-Motarreb&quot;,&quot;given&quot;:&quot;Ahmed&quot;,&quot;non-dropping-particle&quot;:&quot;&quot;,&quot;parse-names&quot;:false,&quot;suffix&quot;:&quot;&quot;}],&quot;container-title&quot;:&quot;Oman Medical Journal&quot;,&quot;id&quot;:&quot;c17205d2-3321-5375-86c0-c01e7602fb74&quot;,&quot;issue&quot;:&quot;2&quot;,&quot;issued&quot;:{&quot;date-parts&quot;:[[&quot;2015&quot;]]},&quot;page&quot;:&quot;77&quot;,&quot;publisher&quot;:&quot;Oman Medical Specialty Board&quot;,&quot;title&quot;:&quot;Khat Use: History and Heart Failure&quot;,&quot;type&quot;:&quot;article-journal&quot;,&quot;volume&quot;:&quot;30&quot;,&quot;container-title-short&quot;:&quot;Oman Med J&quot;},&quot;uris&quot;:[&quot;http://www.mendeley.com/documents/?uuid=d726926d-0eb8-3bfb-958d-a8f3819937c8&quot;],&quot;isTemporary&quot;:false,&quot;legacyDesktopId&quot;:&quot;d726926d-0eb8-3bfb-958d-a8f3819937c8&quot;}]},{&quot;citationID&quot;:&quot;MENDELEY_CITATION_8698c672-f46b-40d1-9c2f-9e90aa0d6aa0&quot;,&quot;properties&quot;:{&quot;noteIndex&quot;:0},&quot;isEdited&quot;:false,&quot;manualOverride&quot;:{&quot;citeprocText&quot;:&quot;(16)&quot;,&quot;isManuallyOverridden&quot;:true,&quot;manualOverrideText&quot;:&quot;(14&quot;},&quot;citationTag&quot;:&quot;MENDELEY_CITATION_v3_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&quot;,&quot;citationItems&quot;:[{&quot;id&quot;:&quot;c17205d2-3321-5375-86c0-c01e7602fb74&quot;,&quot;itemData&quot;:{&quot;DOI&quot;:&quot;10.5001/OMJ.2015.18&quot;,&quot;ISSN&quot;:&quot;20705204&quot;,&quot;PMID&quot;:&quot;25960830&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author&quot;:[{&quot;dropping-particle&quot;:&quot;&quot;,&quot;family&quot;:&quot;El-Menyar&quot;,&quot;given&quot;:&quot;Ayman&quot;,&quot;non-dropping-particle&quot;:&quot;&quot;,&quot;parse-names&quot;:false,&quot;suffix&quot;:&quot;&quot;},{&quot;dropping-particle&quot;:&quot;&quot;,&quot;family&quot;:&quot;Mekkodathil&quot;,&quot;given&quot;:&quot;Ahammed&quot;,&quot;non-dropping-particle&quot;:&quot;&quot;,&quot;parse-names&quot;:false,&quot;suffix&quot;:&quot;&quot;},{&quot;dropping-particle&quot;:&quot;&quot;,&quot;family&quot;:&quot;Al-Thani&quot;,&quot;given&quot;:&quot;Hassan&quot;,&quot;non-dropping-particle&quot;:&quot;&quot;,&quot;parse-names&quot;:false,&quot;suffix&quot;:&quot;&quot;},{&quot;dropping-particle&quot;:&quot;&quot;,&quot;family&quot;:&quot;Al-Motarreb&quot;,&quot;given&quot;:&quot;Ahmed&quot;,&quot;non-dropping-particle&quot;:&quot;&quot;,&quot;parse-names&quot;:false,&quot;suffix&quot;:&quot;&quot;}],&quot;container-title&quot;:&quot;Oman Medical Journal&quot;,&quot;id&quot;:&quot;c17205d2-3321-5375-86c0-c01e7602fb74&quot;,&quot;issue&quot;:&quot;2&quot;,&quot;issued&quot;:{&quot;date-parts&quot;:[[&quot;2015&quot;]]},&quot;page&quot;:&quot;77&quot;,&quot;publisher&quot;:&quot;Oman Medical Specialty Board&quot;,&quot;title&quot;:&quot;Khat Use: History and Heart Failure&quot;,&quot;type&quot;:&quot;article-journal&quot;,&quot;volume&quot;:&quot;30&quot;,&quot;container-title-short&quot;:&quot;Oman Med J&quot;},&quot;uris&quot;:[&quot;http://www.mendeley.com/documents/?uuid=d726926d-0eb8-3bfb-958d-a8f3819937c8&quot;],&quot;isTemporary&quot;:false,&quot;legacyDesktopId&quot;:&quot;d726926d-0eb8-3bfb-958d-a8f3819937c8&quot;}]},{&quot;citationID&quot;:&quot;MENDELEY_CITATION_046827d1-08c8-43d5-af96-b3e320245926&quot;,&quot;properties&quot;:{&quot;noteIndex&quot;:0},&quot;isEdited&quot;:false,&quot;manualOverride&quot;:{&quot;citeprocText&quot;:&quot;(17)&quot;,&quot;isManuallyOverridden&quot;:true,&quot;manualOverrideText&quot;:&quot;15)&quot;},&quot;citationTag&quot;:&quot;MENDELEY_CITATION_v3_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&quot;,&quot;citationItems&quot;:[{&quot;id&quot;:&quot;43917aff-f95c-54f8-abdb-6e6c7e04af64&quot;,&quot;itemData&quot;:{&quot;DOI&quot;:&quot;10.3390/MOLECULES26051397&quot;,&quot;ISSN&quot;:&quot;14203049&quot;,&quot;PMID&quot;:&quot;33807728&quot;,&quot;abstract&quot;:&quot;The consumption of new psychoactive substances (NPSs) has been increasing, and this problem affects several countries worldwide. There is a class of NPSs of natural origin, consisting of plants and fungi, which have a wide range of alkaloids, responsible for causing relaxing, stimulating or hallucinogenic effects. The consumption of some of these substances is prompted by religious beliefs and cultural reasons, making the legislation very variable or even ambiguous. However, the abusive consumption of these substances can present an enormous risk to the health of the individuals, since their metabolism and effects are not yet fully known. Additionally, NPSs are widely spread over the internet, and their appearance is very fast, which requires the development of sophisticated analytical methodologies, capable of detecting these compounds. Thus, the objective of this work is to review the toxicological aspects, traditional use/therapeutic potential and the analytical methods developed in biological matrices in twelve plant specimens (Areca catechu, Argyreia nervosa, Ayahuasca, Catha edulis, Datura stramonium, Lophophora williamsii, Mandragora officinarum, Mitragyna speciosa, Piper methysticum Forst, Psilocybe, Salvia divinorum and Tabernanthe iboga).&quot;,&quot;author&quot;:[{&quot;dropping-particle&quot;:&quot;&quot;,&quot;family&quot;:&quot;Gonçalves&quot;,&quot;given&quot;:&quot;Joana&quot;,&quot;non-dropping-particle&quot;:&quot;&quot;,&quot;parse-names&quot;:false,&quot;suffix&quot;:&quot;&quot;},{&quot;dropping-particle&quot;:&quot;&quot;,&quot;family&quot;:&quot;Luís&quot;,&quot;given&quot;:&quot;Ângelo&quot;,&quot;non-dropping-particle&quot;:&quot;&quot;,&quot;parse-names&quot;:false,&quot;suffix&quot;:&quot;&quot;},{&quot;dropping-particle&quot;:&quot;&quot;,&quot;family&quot;:&quot;Gallardo&quot;,&quot;given&quot;:&quot;Eugenia&quot;,&quot;non-dropping-particle&quot;:&quot;&quot;,&quot;parse-names&quot;:false,&quot;suffix&quot;:&quot;&quot;},{&quot;dropping-particle&quot;:&quot;&quot;,&quot;family&quot;:&quot;Duarte&quot;,&quot;given&quot;:&quot;Ana Paula&quot;,&quot;non-dropping-particle&quot;:&quot;&quot;,&quot;parse-names&quot;:false,&quot;suffix&quot;:&quot;&quot;}],&quot;container-title&quot;:&quot;Molecules&quot;,&quot;id&quot;:&quot;43917aff-f95c-54f8-abdb-6e6c7e04af64&quot;,&quot;issue&quot;:&quot;5&quot;,&quot;issued&quot;:{&quot;date-parts&quot;:[[&quot;2021&quot;,&quot;3&quot;,&quot;1&quot;]]},&quot;publisher&quot;:&quot;Multidisciplinary Digital Publishing Institute  (MDPI)&quot;,&quot;title&quot;:&quot;Psychoactive Substances of Natural Origin: Toxicological Aspects, Therapeutic Properties and Analysis in Biological Samples&quot;,&quot;type&quot;:&quot;article-journal&quot;,&quot;volume&quot;:&quot;26&quot;,&quot;container-title-short&quot;:&quot;&quot;},&quot;uris&quot;:[&quot;http://www.mendeley.com/documents/?uuid=6be6382d-f3b1-3aba-8731-02c0fd537fce&quot;],&quot;isTemporary&quot;:false,&quot;legacyDesktopId&quot;:&quot;6be6382d-f3b1-3aba-8731-02c0fd537fce&quot;}]},{&quot;citationID&quot;:&quot;MENDELEY_CITATION_e942cbc3-5b51-4f5f-8507-35ec2985a0f3&quot;,&quot;properties&quot;:{&quot;noteIndex&quot;:0},&quot;isEdited&quot;:false,&quot;manualOverride&quot;:{&quot;citeprocText&quot;:&quot;(16)&quot;,&quot;isManuallyOverridden&quot;:false,&quot;manualOverrideText&quot;:&quot;&quot;},&quot;citationTag&quot;:&quot;MENDELEY_CITATION_v3_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&quot;,&quot;citationItems&quot;:[{&quot;id&quot;:&quot;c17205d2-3321-5375-86c0-c01e7602fb74&quot;,&quot;itemData&quot;:{&quot;DOI&quot;:&quot;10.5001/OMJ.2015.18&quot;,&quot;ISSN&quot;:&quot;20705204&quot;,&quot;PMID&quot;:&quot;25960830&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author&quot;:[{&quot;dropping-particle&quot;:&quot;&quot;,&quot;family&quot;:&quot;El-Menyar&quot;,&quot;given&quot;:&quot;Ayman&quot;,&quot;non-dropping-particle&quot;:&quot;&quot;,&quot;parse-names&quot;:false,&quot;suffix&quot;:&quot;&quot;},{&quot;dropping-particle&quot;:&quot;&quot;,&quot;family&quot;:&quot;Mekkodathil&quot;,&quot;given&quot;:&quot;Ahammed&quot;,&quot;non-dropping-particle&quot;:&quot;&quot;,&quot;parse-names&quot;:false,&quot;suffix&quot;:&quot;&quot;},{&quot;dropping-particle&quot;:&quot;&quot;,&quot;family&quot;:&quot;Al-Thani&quot;,&quot;given&quot;:&quot;Hassan&quot;,&quot;non-dropping-particle&quot;:&quot;&quot;,&quot;parse-names&quot;:false,&quot;suffix&quot;:&quot;&quot;},{&quot;dropping-particle&quot;:&quot;&quot;,&quot;family&quot;:&quot;Al-Motarreb&quot;,&quot;given&quot;:&quot;Ahmed&quot;,&quot;non-dropping-particle&quot;:&quot;&quot;,&quot;parse-names&quot;:false,&quot;suffix&quot;:&quot;&quot;}],&quot;container-title&quot;:&quot;Oman Medical Journal&quot;,&quot;id&quot;:&quot;c17205d2-3321-5375-86c0-c01e7602fb74&quot;,&quot;issue&quot;:&quot;2&quot;,&quot;issued&quot;:{&quot;date-parts&quot;:[[&quot;2015&quot;]]},&quot;page&quot;:&quot;77&quot;,&quot;publisher&quot;:&quot;Oman Medical Specialty Board&quot;,&quot;title&quot;:&quot;Khat Use: History and Heart Failure&quot;,&quot;type&quot;:&quot;article-journal&quot;,&quot;volume&quot;:&quot;30&quot;,&quot;container-title-short&quot;:&quot;Oman Med J&quot;},&quot;uris&quot;:[&quot;http://www.mendeley.com/documents/?uuid=d726926d-0eb8-3bfb-958d-a8f3819937c8&quot;],&quot;isTemporary&quot;:false,&quot;legacyDesktopId&quot;:&quot;d726926d-0eb8-3bfb-958d-a8f3819937c8&quot;}]},{&quot;citationID&quot;:&quot;MENDELEY_CITATION_51ab2650-26f0-4296-8c4d-a70d647715d6&quot;,&quot;properties&quot;:{&quot;noteIndex&quot;:0},&quot;isEdited&quot;:false,&quot;manualOverride&quot;:{&quot;citeprocText&quot;:&quot;(17)&quot;,&quot;isManuallyOverridden&quot;:false,&quot;manualOverrideText&quot;:&quot;&quot;},&quot;citationTag&quot;:&quot;MENDELEY_CITATION_v3_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&quot;,&quot;citationItems&quot;:[{&quot;id&quot;:&quot;43917aff-f95c-54f8-abdb-6e6c7e04af64&quot;,&quot;itemData&quot;:{&quot;DOI&quot;:&quot;10.3390/MOLECULES26051397&quot;,&quot;ISSN&quot;:&quot;14203049&quot;,&quot;PMID&quot;:&quot;33807728&quot;,&quot;abstract&quot;:&quot;The consumption of new psychoactive substances (NPSs) has been increasing, and this problem affects several countries worldwide. There is a class of NPSs of natural origin, consisting of plants and fungi, which have a wide range of alkaloids, responsible for causing relaxing, stimulating or hallucinogenic effects. The consumption of some of these substances is prompted by religious beliefs and cultural reasons, making the legislation very variable or even ambiguous. However, the abusive consumption of these substances can present an enormous risk to the health of the individuals, since their metabolism and effects are not yet fully known. Additionally, NPSs are widely spread over the internet, and their appearance is very fast, which requires the development of sophisticated analytical methodologies, capable of detecting these compounds. Thus, the objective of this work is to review the toxicological aspects, traditional use/therapeutic potential and the analytical methods developed in biological matrices in twelve plant specimens (Areca catechu, Argyreia nervosa, Ayahuasca, Catha edulis, Datura stramonium, Lophophora williamsii, Mandragora officinarum, Mitragyna speciosa, Piper methysticum Forst, Psilocybe, Salvia divinorum and Tabernanthe iboga).&quot;,&quot;author&quot;:[{&quot;dropping-particle&quot;:&quot;&quot;,&quot;family&quot;:&quot;Gonçalves&quot;,&quot;given&quot;:&quot;Joana&quot;,&quot;non-dropping-particle&quot;:&quot;&quot;,&quot;parse-names&quot;:false,&quot;suffix&quot;:&quot;&quot;},{&quot;dropping-particle&quot;:&quot;&quot;,&quot;family&quot;:&quot;Luís&quot;,&quot;given&quot;:&quot;Ângelo&quot;,&quot;non-dropping-particle&quot;:&quot;&quot;,&quot;parse-names&quot;:false,&quot;suffix&quot;:&quot;&quot;},{&quot;dropping-particle&quot;:&quot;&quot;,&quot;family&quot;:&quot;Gallardo&quot;,&quot;given&quot;:&quot;Eugenia&quot;,&quot;non-dropping-particle&quot;:&quot;&quot;,&quot;parse-names&quot;:false,&quot;suffix&quot;:&quot;&quot;},{&quot;dropping-particle&quot;:&quot;&quot;,&quot;family&quot;:&quot;Duarte&quot;,&quot;given&quot;:&quot;Ana Paula&quot;,&quot;non-dropping-particle&quot;:&quot;&quot;,&quot;parse-names&quot;:false,&quot;suffix&quot;:&quot;&quot;}],&quot;container-title&quot;:&quot;Molecules&quot;,&quot;id&quot;:&quot;43917aff-f95c-54f8-abdb-6e6c7e04af64&quot;,&quot;issue&quot;:&quot;5&quot;,&quot;issued&quot;:{&quot;date-parts&quot;:[[&quot;2021&quot;,&quot;3&quot;,&quot;1&quot;]]},&quot;publisher&quot;:&quot;Multidisciplinary Digital Publishing Institute  (MDPI)&quot;,&quot;title&quot;:&quot;Psychoactive Substances of Natural Origin: Toxicological Aspects, Therapeutic Properties and Analysis in Biological Samples&quot;,&quot;type&quot;:&quot;article-journal&quot;,&quot;volume&quot;:&quot;26&quot;,&quot;container-title-short&quot;:&quot;&quot;},&quot;uris&quot;:[&quot;http://www.mendeley.com/documents/?uuid=6be6382d-f3b1-3aba-8731-02c0fd537fce&quot;],&quot;isTemporary&quot;:false,&quot;legacyDesktopId&quot;:&quot;6be6382d-f3b1-3aba-8731-02c0fd537fce&quot;}]},{&quot;citationID&quot;:&quot;MENDELEY_CITATION_76c07d4f-7707-48f2-b3fd-4db0d2860d9a&quot;,&quot;properties&quot;:{&quot;noteIndex&quot;:0},&quot;isEdited&quot;:false,&quot;manualOverride&quot;:{&quot;citeprocText&quot;:&quot;(16)&quot;,&quot;isManuallyOverridden&quot;:false,&quot;manualOverrideText&quot;:&quot;&quot;},&quot;citationTag&quot;:&quot;MENDELEY_CITATION_v3_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&quot;,&quot;citationItems&quot;:[{&quot;id&quot;:&quot;c17205d2-3321-5375-86c0-c01e7602fb74&quot;,&quot;itemData&quot;:{&quot;DOI&quot;:&quot;10.5001/OMJ.2015.18&quot;,&quot;ISSN&quot;:&quot;20705204&quot;,&quot;PMID&quot;:&quot;25960830&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author&quot;:[{&quot;dropping-particle&quot;:&quot;&quot;,&quot;family&quot;:&quot;El-Menyar&quot;,&quot;given&quot;:&quot;Ayman&quot;,&quot;non-dropping-particle&quot;:&quot;&quot;,&quot;parse-names&quot;:false,&quot;suffix&quot;:&quot;&quot;},{&quot;dropping-particle&quot;:&quot;&quot;,&quot;family&quot;:&quot;Mekkodathil&quot;,&quot;given&quot;:&quot;Ahammed&quot;,&quot;non-dropping-particle&quot;:&quot;&quot;,&quot;parse-names&quot;:false,&quot;suffix&quot;:&quot;&quot;},{&quot;dropping-particle&quot;:&quot;&quot;,&quot;family&quot;:&quot;Al-Thani&quot;,&quot;given&quot;:&quot;Hassan&quot;,&quot;non-dropping-particle&quot;:&quot;&quot;,&quot;parse-names&quot;:false,&quot;suffix&quot;:&quot;&quot;},{&quot;dropping-particle&quot;:&quot;&quot;,&quot;family&quot;:&quot;Al-Motarreb&quot;,&quot;given&quot;:&quot;Ahmed&quot;,&quot;non-dropping-particle&quot;:&quot;&quot;,&quot;parse-names&quot;:false,&quot;suffix&quot;:&quot;&quot;}],&quot;container-title&quot;:&quot;Oman Medical Journal&quot;,&quot;id&quot;:&quot;c17205d2-3321-5375-86c0-c01e7602fb74&quot;,&quot;issue&quot;:&quot;2&quot;,&quot;issued&quot;:{&quot;date-parts&quot;:[[&quot;2015&quot;]]},&quot;page&quot;:&quot;77&quot;,&quot;publisher&quot;:&quot;Oman Medical Specialty Board&quot;,&quot;title&quot;:&quot;Khat Use: History and Heart Failure&quot;,&quot;type&quot;:&quot;article-journal&quot;,&quot;volume&quot;:&quot;30&quot;,&quot;container-title-short&quot;:&quot;Oman Med J&quot;},&quot;uris&quot;:[&quot;http://www.mendeley.com/documents/?uuid=d726926d-0eb8-3bfb-958d-a8f3819937c8&quot;],&quot;isTemporary&quot;:false,&quot;legacyDesktopId&quot;:&quot;d726926d-0eb8-3bfb-958d-a8f3819937c8&quot;}]},{&quot;citationID&quot;:&quot;MENDELEY_CITATION_72819756-5ebb-4e6b-bc85-e5985781a8d7&quot;,&quot;properties&quot;:{&quot;noteIndex&quot;:0},&quot;isEdited&quot;:false,&quot;manualOverride&quot;:{&quot;citeprocText&quot;:&quot;(16)&quot;,&quot;isManuallyOverridden&quot;:false,&quot;manualOverrideText&quot;:&quot;&quot;},&quot;citationTag&quot;:&quot;MENDELEY_CITATION_v3_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&quot;,&quot;citationItems&quot;:[{&quot;id&quot;:&quot;c17205d2-3321-5375-86c0-c01e7602fb74&quot;,&quot;itemData&quot;:{&quot;DOI&quot;:&quot;10.5001/OMJ.2015.18&quot;,&quot;ISSN&quot;:&quot;20705204&quot;,&quot;PMID&quot;:&quot;25960830&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author&quot;:[{&quot;dropping-particle&quot;:&quot;&quot;,&quot;family&quot;:&quot;El-Menyar&quot;,&quot;given&quot;:&quot;Ayman&quot;,&quot;non-dropping-particle&quot;:&quot;&quot;,&quot;parse-names&quot;:false,&quot;suffix&quot;:&quot;&quot;},{&quot;dropping-particle&quot;:&quot;&quot;,&quot;family&quot;:&quot;Mekkodathil&quot;,&quot;given&quot;:&quot;Ahammed&quot;,&quot;non-dropping-particle&quot;:&quot;&quot;,&quot;parse-names&quot;:false,&quot;suffix&quot;:&quot;&quot;},{&quot;dropping-particle&quot;:&quot;&quot;,&quot;family&quot;:&quot;Al-Thani&quot;,&quot;given&quot;:&quot;Hassan&quot;,&quot;non-dropping-particle&quot;:&quot;&quot;,&quot;parse-names&quot;:false,&quot;suffix&quot;:&quot;&quot;},{&quot;dropping-particle&quot;:&quot;&quot;,&quot;family&quot;:&quot;Al-Motarreb&quot;,&quot;given&quot;:&quot;Ahmed&quot;,&quot;non-dropping-particle&quot;:&quot;&quot;,&quot;parse-names&quot;:false,&quot;suffix&quot;:&quot;&quot;}],&quot;container-title&quot;:&quot;Oman Medical Journal&quot;,&quot;id&quot;:&quot;c17205d2-3321-5375-86c0-c01e7602fb74&quot;,&quot;issue&quot;:&quot;2&quot;,&quot;issued&quot;:{&quot;date-parts&quot;:[[&quot;2015&quot;]]},&quot;page&quot;:&quot;77&quot;,&quot;publisher&quot;:&quot;Oman Medical Specialty Board&quot;,&quot;title&quot;:&quot;Khat Use: History and Heart Failure&quot;,&quot;type&quot;:&quot;article-journal&quot;,&quot;volume&quot;:&quot;30&quot;,&quot;container-title-short&quot;:&quot;Oman Med J&quot;},&quot;uris&quot;:[&quot;http://www.mendeley.com/documents/?uuid=d726926d-0eb8-3bfb-958d-a8f3819937c8&quot;],&quot;isTemporary&quot;:false,&quot;legacyDesktopId&quot;:&quot;d726926d-0eb8-3bfb-958d-a8f3819937c8&quot;}]},{&quot;citationID&quot;:&quot;MENDELEY_CITATION_1f18dbfa-808e-4b66-954f-da2dfed2b820&quot;,&quot;properties&quot;:{&quot;noteIndex&quot;:0},&quot;isEdited&quot;:false,&quot;manualOverride&quot;:{&quot;citeprocText&quot;:&quot;(16)&quot;,&quot;isManuallyOverridden&quot;:false,&quot;manualOverrideText&quot;:&quot;&quot;},&quot;citationTag&quot;:&quot;MENDELEY_CITATION_v3_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&quot;,&quot;citationItems&quot;:[{&quot;id&quot;:&quot;c17205d2-3321-5375-86c0-c01e7602fb74&quot;,&quot;itemData&quot;:{&quot;DOI&quot;:&quot;10.5001/OMJ.2015.18&quot;,&quot;ISSN&quot;:&quot;20705204&quot;,&quot;PMID&quot;:&quot;25960830&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author&quot;:[{&quot;dropping-particle&quot;:&quot;&quot;,&quot;family&quot;:&quot;El-Menyar&quot;,&quot;given&quot;:&quot;Ayman&quot;,&quot;non-dropping-particle&quot;:&quot;&quot;,&quot;parse-names&quot;:false,&quot;suffix&quot;:&quot;&quot;},{&quot;dropping-particle&quot;:&quot;&quot;,&quot;family&quot;:&quot;Mekkodathil&quot;,&quot;given&quot;:&quot;Ahammed&quot;,&quot;non-dropping-particle&quot;:&quot;&quot;,&quot;parse-names&quot;:false,&quot;suffix&quot;:&quot;&quot;},{&quot;dropping-particle&quot;:&quot;&quot;,&quot;family&quot;:&quot;Al-Thani&quot;,&quot;given&quot;:&quot;Hassan&quot;,&quot;non-dropping-particle&quot;:&quot;&quot;,&quot;parse-names&quot;:false,&quot;suffix&quot;:&quot;&quot;},{&quot;dropping-particle&quot;:&quot;&quot;,&quot;family&quot;:&quot;Al-Motarreb&quot;,&quot;given&quot;:&quot;Ahmed&quot;,&quot;non-dropping-particle&quot;:&quot;&quot;,&quot;parse-names&quot;:false,&quot;suffix&quot;:&quot;&quot;}],&quot;container-title&quot;:&quot;Oman Medical Journal&quot;,&quot;id&quot;:&quot;c17205d2-3321-5375-86c0-c01e7602fb74&quot;,&quot;issue&quot;:&quot;2&quot;,&quot;issued&quot;:{&quot;date-parts&quot;:[[&quot;2015&quot;]]},&quot;page&quot;:&quot;77&quot;,&quot;publisher&quot;:&quot;Oman Medical Specialty Board&quot;,&quot;title&quot;:&quot;Khat Use: History and Heart Failure&quot;,&quot;type&quot;:&quot;article-journal&quot;,&quot;volume&quot;:&quot;30&quot;,&quot;container-title-short&quot;:&quot;Oman Med J&quot;},&quot;uris&quot;:[&quot;http://www.mendeley.com/documents/?uuid=d726926d-0eb8-3bfb-958d-a8f3819937c8&quot;],&quot;isTemporary&quot;:false,&quot;legacyDesktopId&quot;:&quot;d726926d-0eb8-3bfb-958d-a8f3819937c8&quot;}]},{&quot;citationID&quot;:&quot;MENDELEY_CITATION_6d4924e2-1880-4c7b-80ca-eb2e340e9d5b&quot;,&quot;properties&quot;:{&quot;noteIndex&quot;:0},&quot;isEdited&quot;:false,&quot;manualOverride&quot;:{&quot;citeprocText&quot;:&quot;(16)&quot;,&quot;isManuallyOverridden&quot;:false,&quot;manualOverrideText&quot;:&quot;&quot;},&quot;citationTag&quot;:&quot;MENDELEY_CITATION_v3_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&quot;,&quot;citationItems&quot;:[{&quot;id&quot;:&quot;c17205d2-3321-5375-86c0-c01e7602fb74&quot;,&quot;itemData&quot;:{&quot;DOI&quot;:&quot;10.5001/OMJ.2015.18&quot;,&quot;ISSN&quot;:&quot;20705204&quot;,&quot;PMID&quot;:&quot;25960830&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author&quot;:[{&quot;dropping-particle&quot;:&quot;&quot;,&quot;family&quot;:&quot;El-Menyar&quot;,&quot;given&quot;:&quot;Ayman&quot;,&quot;non-dropping-particle&quot;:&quot;&quot;,&quot;parse-names&quot;:false,&quot;suffix&quot;:&quot;&quot;},{&quot;dropping-particle&quot;:&quot;&quot;,&quot;family&quot;:&quot;Mekkodathil&quot;,&quot;given&quot;:&quot;Ahammed&quot;,&quot;non-dropping-particle&quot;:&quot;&quot;,&quot;parse-names&quot;:false,&quot;suffix&quot;:&quot;&quot;},{&quot;dropping-particle&quot;:&quot;&quot;,&quot;family&quot;:&quot;Al-Thani&quot;,&quot;given&quot;:&quot;Hassan&quot;,&quot;non-dropping-particle&quot;:&quot;&quot;,&quot;parse-names&quot;:false,&quot;suffix&quot;:&quot;&quot;},{&quot;dropping-particle&quot;:&quot;&quot;,&quot;family&quot;:&quot;Al-Motarreb&quot;,&quot;given&quot;:&quot;Ahmed&quot;,&quot;non-dropping-particle&quot;:&quot;&quot;,&quot;parse-names&quot;:false,&quot;suffix&quot;:&quot;&quot;}],&quot;container-title&quot;:&quot;Oman Medical Journal&quot;,&quot;id&quot;:&quot;c17205d2-3321-5375-86c0-c01e7602fb74&quot;,&quot;issue&quot;:&quot;2&quot;,&quot;issued&quot;:{&quot;date-parts&quot;:[[&quot;2015&quot;]]},&quot;page&quot;:&quot;77&quot;,&quot;publisher&quot;:&quot;Oman Medical Specialty Board&quot;,&quot;title&quot;:&quot;Khat Use: History and Heart Failure&quot;,&quot;type&quot;:&quot;article-journal&quot;,&quot;volume&quot;:&quot;30&quot;,&quot;container-title-short&quot;:&quot;Oman Med J&quot;},&quot;uris&quot;:[&quot;http://www.mendeley.com/documents/?uuid=d726926d-0eb8-3bfb-958d-a8f3819937c8&quot;],&quot;isTemporary&quot;:false,&quot;legacyDesktopId&quot;:&quot;d726926d-0eb8-3bfb-958d-a8f3819937c8&quot;}]},{&quot;citationID&quot;:&quot;MENDELEY_CITATION_a2c66885-a51f-465e-8607-0240cd88c816&quot;,&quot;properties&quot;:{&quot;noteIndex&quot;:0},&quot;isEdited&quot;:false,&quot;manualOverride&quot;:{&quot;citeprocText&quot;:&quot;(17)&quot;,&quot;isManuallyOverridden&quot;:false,&quot;manualOverrideText&quot;:&quot;&quot;},&quot;citationTag&quot;:&quot;MENDELEY_CITATION_v3_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&quot;,&quot;citationItems&quot;:[{&quot;id&quot;:&quot;43917aff-f95c-54f8-abdb-6e6c7e04af64&quot;,&quot;itemData&quot;:{&quot;DOI&quot;:&quot;10.3390/MOLECULES26051397&quot;,&quot;ISSN&quot;:&quot;14203049&quot;,&quot;PMID&quot;:&quot;33807728&quot;,&quot;abstract&quot;:&quot;The consumption of new psychoactive substances (NPSs) has been increasing, and this problem affects several countries worldwide. There is a class of NPSs of natural origin, consisting of plants and fungi, which have a wide range of alkaloids, responsible for causing relaxing, stimulating or hallucinogenic effects. The consumption of some of these substances is prompted by religious beliefs and cultural reasons, making the legislation very variable or even ambiguous. However, the abusive consumption of these substances can present an enormous risk to the health of the individuals, since their metabolism and effects are not yet fully known. Additionally, NPSs are widely spread over the internet, and their appearance is very fast, which requires the development of sophisticated analytical methodologies, capable of detecting these compounds. Thus, the objective of this work is to review the toxicological aspects, traditional use/therapeutic potential and the analytical methods developed in biological matrices in twelve plant specimens (Areca catechu, Argyreia nervosa, Ayahuasca, Catha edulis, Datura stramonium, Lophophora williamsii, Mandragora officinarum, Mitragyna speciosa, Piper methysticum Forst, Psilocybe, Salvia divinorum and Tabernanthe iboga).&quot;,&quot;author&quot;:[{&quot;dropping-particle&quot;:&quot;&quot;,&quot;family&quot;:&quot;Gonçalves&quot;,&quot;given&quot;:&quot;Joana&quot;,&quot;non-dropping-particle&quot;:&quot;&quot;,&quot;parse-names&quot;:false,&quot;suffix&quot;:&quot;&quot;},{&quot;dropping-particle&quot;:&quot;&quot;,&quot;family&quot;:&quot;Luís&quot;,&quot;given&quot;:&quot;Ângelo&quot;,&quot;non-dropping-particle&quot;:&quot;&quot;,&quot;parse-names&quot;:false,&quot;suffix&quot;:&quot;&quot;},{&quot;dropping-particle&quot;:&quot;&quot;,&quot;family&quot;:&quot;Gallardo&quot;,&quot;given&quot;:&quot;Eugenia&quot;,&quot;non-dropping-particle&quot;:&quot;&quot;,&quot;parse-names&quot;:false,&quot;suffix&quot;:&quot;&quot;},{&quot;dropping-particle&quot;:&quot;&quot;,&quot;family&quot;:&quot;Duarte&quot;,&quot;given&quot;:&quot;Ana Paula&quot;,&quot;non-dropping-particle&quot;:&quot;&quot;,&quot;parse-names&quot;:false,&quot;suffix&quot;:&quot;&quot;}],&quot;container-title&quot;:&quot;Molecules&quot;,&quot;id&quot;:&quot;43917aff-f95c-54f8-abdb-6e6c7e04af64&quot;,&quot;issue&quot;:&quot;5&quot;,&quot;issued&quot;:{&quot;date-parts&quot;:[[&quot;2021&quot;,&quot;3&quot;,&quot;1&quot;]]},&quot;publisher&quot;:&quot;Multidisciplinary Digital Publishing Institute  (MDPI)&quot;,&quot;title&quot;:&quot;Psychoactive Substances of Natural Origin: Toxicological Aspects, Therapeutic Properties and Analysis in Biological Samples&quot;,&quot;type&quot;:&quot;article-journal&quot;,&quot;volume&quot;:&quot;26&quot;,&quot;container-title-short&quot;:&quot;&quot;},&quot;uris&quot;:[&quot;http://www.mendeley.com/documents/?uuid=6be6382d-f3b1-3aba-8731-02c0fd537fce&quot;],&quot;isTemporary&quot;:false,&quot;legacyDesktopId&quot;:&quot;6be6382d-f3b1-3aba-8731-02c0fd537fce&quot;}]},{&quot;citationID&quot;:&quot;MENDELEY_CITATION_93945688-23fa-4a82-93a5-209eac826ace&quot;,&quot;properties&quot;:{&quot;noteIndex&quot;:0},&quot;isEdited&quot;:false,&quot;manualOverride&quot;:{&quot;citeprocText&quot;:&quot;(18)&quot;,&quot;isManuallyOverridden&quot;:false,&quot;manualOverrideText&quot;:&quot;&quot;},&quot;citationTag&quot;:&quot;MENDELEY_CITATION_v3_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&quot;,&quot;citationItems&quot;:[{&quot;id&quot;:&quot;44a8341b-48db-5605-ab7c-0df558466708&quot;,&quot;itemData&quot;:{&quot;URL&quot;:&quot;https://www.unodc.org/LSS/SubstanceGroup/Details/67b1ba69-1253-4ae9-bd93-fed1ae8e6802&quot;,&quot;accessed&quot;:{&quot;date-parts&quot;:[[&quot;2023&quot;,&quot;6&quot;,&quot;30&quot;]]},&quot;id&quot;:&quot;44a8341b-48db-5605-ab7c-0df558466708&quot;,&quot;issued&quot;:{&quot;date-parts&quot;:[[&quot;0&quot;]]},&quot;title&quot;:&quot;Details for Synthetic cathinones&quot;,&quot;type&quot;:&quot;webpage&quot;,&quot;container-title-short&quot;:&quot;&quot;},&quot;uris&quot;:[&quot;http://www.mendeley.com/documents/?uuid=198bd0a1-107f-3e56-aa65-cea3c48f108b&quot;],&quot;isTemporary&quot;:false,&quot;legacyDesktopId&quot;:&quot;198bd0a1-107f-3e56-aa65-cea3c48f108b&quot;}]},{&quot;citationID&quot;:&quot;MENDELEY_CITATION_61b43c8e-71f2-43a5-af57-854bc7480ad5&quot;,&quot;properties&quot;:{&quot;noteIndex&quot;:0},&quot;isEdited&quot;:false,&quot;manualOverride&quot;:{&quot;isManuallyOverridden&quot;:false,&quot;citeprocText&quot;:&quot;(19,20)&quot;,&quot;manualOverrideText&quot;:&quot;&quot;},&quot;citationTag&quot;:&quot;MENDELEY_CITATION_v3_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&quot;,&quot;citationItems&quot;:[{&quot;id&quot;:&quot;021b8ba7-45e7-3954-8fc6-a8d9f47697e7&quot;,&quot;itemData&quot;:{&quot;type&quot;:&quot;article-journal&quot;,&quot;id&quot;:&quot;021b8ba7-45e7-3954-8fc6-a8d9f47697e7&quot;,&quot;title&quot;:&quot;From Psychoactivity to Antimicrobial Agents: Multifaceted Applications of Synthetic Cathinones and Catha edulis Extracts&quot;,&quot;author&quot;:[{&quot;family&quot;:&quot;Andrés&quot;,&quot;given&quot;:&quot;Celia María Curieses&quot;,&quot;parse-names&quot;:false,&quot;dropping-particle&quot;:&quot;&quot;,&quot;non-dropping-particle&quot;:&quot;&quot;},{&quot;family&quot;:&quot;Pérez de la Lastra&quot;,&quot;given&quot;:&quot;José Manuel&quot;,&quot;parse-names&quot;:false,&quot;dropping-particle&quot;:&quot;&quot;,&quot;non-dropping-particle&quot;:&quot;&quot;},{&quot;family&quot;:&quot;Munguira&quot;,&quot;given&quot;:&quot;Elena Bustamante&quot;,&quot;parse-names&quot;:false,&quot;dropping-particle&quot;:&quot;&quot;,&quot;non-dropping-particle&quot;:&quot;&quot;},{&quot;family&quot;:&quot;Juan&quot;,&quot;given&quot;:&quot;Celia Andrés&quot;,&quot;parse-names&quot;:false,&quot;dropping-particle&quot;:&quot;&quot;,&quot;non-dropping-particle&quot;:&quot;&quot;},{&quot;family&quot;:&quot;Pérez-Lebeña&quot;,&quot;given&quot;:&quot;Eduardo&quot;,&quot;parse-names&quot;:false,&quot;dropping-particle&quot;:&quot;&quot;,&quot;non-dropping-particle&quot;:&quot;&quot;}],&quot;container-title&quot;:&quot;Molecules&quot;,&quot;accessed&quot;:{&quot;date-parts&quot;:[[2025,1,20]]},&quot;DOI&quot;:&quot;10.3390/MOLECULES29245918&quot;,&quot;ISSN&quot;:&quot;14203049&quot;,&quot;PMID&quot;:&quot;39770007&quot;,&quot;URL&quot;:&quot;https://pmc.ncbi.nlm.nih.gov/articles/PMC11679858/&quot;,&quot;issued&quot;:{&quot;date-parts&quot;:[[2024,12,1]]},&quot;page&quot;:&quot;5918&quot;,&quot;abstract&quot;:&quot;The emergence of new psychoactive substances (NPS) in the global drug market since the 2000s has posed major challenges for regulators and law enforcement agencies. Among these, synthetic cathinones have gained prominence due to their stimulant effects on the central nervous system, leading to widespread recreational use. These compounds, often marketed as alternatives to illicit stimulants such as amphetamines and cocaine, have been linked to numerous cases of intoxication, addiction and death. The structural diversity and enantiomeric forms of synthetic cathinones further complicate their detection and regulation and pose challenges to forensic toxicology. In addition to their psychoactive and toxicological effects, new research suggests that cathinones may have antimicrobial properties. Compounds derived from Catha edulis (khat), including cathinone, have shown antimicrobial activity against multidrug-resistant bacteria such as Staphylococcus aureus and Escherichia coli, highlighting their potential role in the fight against antibiotic resistance. This article provides an overview of the chemistry, pharmacokinetics, pharmacodynamics, toxicological effects and potential antimicrobial applications of synthetic cathinones. The potential therapeutic use of cathinone-derived compounds to combat antimicrobial resistance represents an exciting new frontier in drug development, although further research is needed to balance these benefits with the psychoactive risks.&quot;,&quot;publisher&quot;:&quot;Multidisciplinary Digital Publishing Institute (MDPI)&quot;,&quot;issue&quot;:&quot;24&quot;,&quot;volume&quot;:&quot;29&quot;,&quot;container-title-short&quot;:&quot;&quot;},&quot;isTemporary&quot;:false},{&quot;id&quot;:&quot;d726926d-0eb8-3bfb-958d-a8f3819937c8&quot;,&quot;itemData&quot;:{&quot;type&quot;:&quot;article-journal&quot;,&quot;id&quot;:&quot;d726926d-0eb8-3bfb-958d-a8f3819937c8&quot;,&quot;title&quot;:&quot;Khat Use: History and Heart Failure&quot;,&quot;author&quot;:[{&quot;family&quot;:&quot;El-Menyar&quot;,&quot;given&quot;:&quot;Ayman&quot;,&quot;parse-names&quot;:false,&quot;dropping-particle&quot;:&quot;&quot;,&quot;non-dropping-particle&quot;:&quot;&quot;},{&quot;family&quot;:&quot;Mekkodathil&quot;,&quot;given&quot;:&quot;Ahammed&quot;,&quot;parse-names&quot;:false,&quot;dropping-particle&quot;:&quot;&quot;,&quot;non-dropping-particle&quot;:&quot;&quot;},{&quot;family&quot;:&quot;Al-Thani&quot;,&quot;given&quot;:&quot;Hassan&quot;,&quot;parse-names&quot;:false,&quot;dropping-particle&quot;:&quot;&quot;,&quot;non-dropping-particle&quot;:&quot;&quot;},{&quot;family&quot;:&quot;Al-Motarreb&quot;,&quot;given&quot;:&quot;Ahmed&quot;,&quot;parse-names&quot;:false,&quot;dropping-particle&quot;:&quot;&quot;,&quot;non-dropping-particle&quot;:&quot;&quot;}],&quot;container-title&quot;:&quot;Oman Medical Journal&quot;,&quot;container-title-short&quot;:&quot;Oman Med J&quot;,&quot;accessed&quot;:{&quot;date-parts&quot;:[[2023,1,24]]},&quot;DOI&quot;:&quot;10.5001/OMJ.2015.18&quot;,&quot;ISSN&quot;:&quot;20705204&quot;,&quot;PMID&quot;:&quot;25960830&quot;,&quot;URL&quot;:&quot;/pmc/articles/PMC4412450/&quot;,&quot;issued&quot;:{&quot;date-parts&quot;:[[2015]]},&quot;page&quot;:&quot;77&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publisher&quot;:&quot;Oman Medical Specialty Board&quot;,&quot;issue&quot;:&quot;2&quot;,&quot;volume&quot;:&quot;30&quot;},&quot;isTemporary&quot;:false}]},{&quot;citationID&quot;:&quot;MENDELEY_CITATION_209d90a7-fbc7-4fec-a614-70160231b3ac&quot;,&quot;properties&quot;:{&quot;noteIndex&quot;:0},&quot;isEdited&quot;:false,&quot;manualOverride&quot;:{&quot;isManuallyOverridden&quot;:false,&quot;citeprocText&quot;:&quot;(19,20)&quot;,&quot;manualOverrideText&quot;:&quot;&quot;},&quot;citationTag&quot;:&quot;MENDELEY_CITATION_v3_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&quot;,&quot;citationItems&quot;:[{&quot;id&quot;:&quot;021b8ba7-45e7-3954-8fc6-a8d9f47697e7&quot;,&quot;itemData&quot;:{&quot;type&quot;:&quot;article-journal&quot;,&quot;id&quot;:&quot;021b8ba7-45e7-3954-8fc6-a8d9f47697e7&quot;,&quot;title&quot;:&quot;From Psychoactivity to Antimicrobial Agents: Multifaceted Applications of Synthetic Cathinones and Catha edulis Extracts&quot;,&quot;author&quot;:[{&quot;family&quot;:&quot;Andrés&quot;,&quot;given&quot;:&quot;Celia María Curieses&quot;,&quot;parse-names&quot;:false,&quot;dropping-particle&quot;:&quot;&quot;,&quot;non-dropping-particle&quot;:&quot;&quot;},{&quot;family&quot;:&quot;Pérez de la Lastra&quot;,&quot;given&quot;:&quot;José Manuel&quot;,&quot;parse-names&quot;:false,&quot;dropping-particle&quot;:&quot;&quot;,&quot;non-dropping-particle&quot;:&quot;&quot;},{&quot;family&quot;:&quot;Munguira&quot;,&quot;given&quot;:&quot;Elena Bustamante&quot;,&quot;parse-names&quot;:false,&quot;dropping-particle&quot;:&quot;&quot;,&quot;non-dropping-particle&quot;:&quot;&quot;},{&quot;family&quot;:&quot;Juan&quot;,&quot;given&quot;:&quot;Celia Andrés&quot;,&quot;parse-names&quot;:false,&quot;dropping-particle&quot;:&quot;&quot;,&quot;non-dropping-particle&quot;:&quot;&quot;},{&quot;family&quot;:&quot;Pérez-Lebeña&quot;,&quot;given&quot;:&quot;Eduardo&quot;,&quot;parse-names&quot;:false,&quot;dropping-particle&quot;:&quot;&quot;,&quot;non-dropping-particle&quot;:&quot;&quot;}],&quot;container-title&quot;:&quot;Molecules&quot;,&quot;accessed&quot;:{&quot;date-parts&quot;:[[2025,1,20]]},&quot;DOI&quot;:&quot;10.3390/MOLECULES29245918&quot;,&quot;ISSN&quot;:&quot;14203049&quot;,&quot;PMID&quot;:&quot;39770007&quot;,&quot;URL&quot;:&quot;https://pmc.ncbi.nlm.nih.gov/articles/PMC11679858/&quot;,&quot;issued&quot;:{&quot;date-parts&quot;:[[2024,12,1]]},&quot;page&quot;:&quot;5918&quot;,&quot;abstract&quot;:&quot;The emergence of new psychoactive substances (NPS) in the global drug market since the 2000s has posed major challenges for regulators and law enforcement agencies. Among these, synthetic cathinones have gained prominence due to their stimulant effects on the central nervous system, leading to widespread recreational use. These compounds, often marketed as alternatives to illicit stimulants such as amphetamines and cocaine, have been linked to numerous cases of intoxication, addiction and death. The structural diversity and enantiomeric forms of synthetic cathinones further complicate their detection and regulation and pose challenges to forensic toxicology. In addition to their psychoactive and toxicological effects, new research suggests that cathinones may have antimicrobial properties. Compounds derived from Catha edulis (khat), including cathinone, have shown antimicrobial activity against multidrug-resistant bacteria such as Staphylococcus aureus and Escherichia coli, highlighting their potential role in the fight against antibiotic resistance. This article provides an overview of the chemistry, pharmacokinetics, pharmacodynamics, toxicological effects and potential antimicrobial applications of synthetic cathinones. The potential therapeutic use of cathinone-derived compounds to combat antimicrobial resistance represents an exciting new frontier in drug development, although further research is needed to balance these benefits with the psychoactive risks.&quot;,&quot;publisher&quot;:&quot;Multidisciplinary Digital Publishing Institute (MDPI)&quot;,&quot;issue&quot;:&quot;24&quot;,&quot;volume&quot;:&quot;29&quot;,&quot;container-title-short&quot;:&quot;&quot;},&quot;isTemporary&quot;:false},{&quot;id&quot;:&quot;d726926d-0eb8-3bfb-958d-a8f3819937c8&quot;,&quot;itemData&quot;:{&quot;type&quot;:&quot;article-journal&quot;,&quot;id&quot;:&quot;d726926d-0eb8-3bfb-958d-a8f3819937c8&quot;,&quot;title&quot;:&quot;Khat Use: History and Heart Failure&quot;,&quot;author&quot;:[{&quot;family&quot;:&quot;El-Menyar&quot;,&quot;given&quot;:&quot;Ayman&quot;,&quot;parse-names&quot;:false,&quot;dropping-particle&quot;:&quot;&quot;,&quot;non-dropping-particle&quot;:&quot;&quot;},{&quot;family&quot;:&quot;Mekkodathil&quot;,&quot;given&quot;:&quot;Ahammed&quot;,&quot;parse-names&quot;:false,&quot;dropping-particle&quot;:&quot;&quot;,&quot;non-dropping-particle&quot;:&quot;&quot;},{&quot;family&quot;:&quot;Al-Thani&quot;,&quot;given&quot;:&quot;Hassan&quot;,&quot;parse-names&quot;:false,&quot;dropping-particle&quot;:&quot;&quot;,&quot;non-dropping-particle&quot;:&quot;&quot;},{&quot;family&quot;:&quot;Al-Motarreb&quot;,&quot;given&quot;:&quot;Ahmed&quot;,&quot;parse-names&quot;:false,&quot;dropping-particle&quot;:&quot;&quot;,&quot;non-dropping-particle&quot;:&quot;&quot;}],&quot;container-title&quot;:&quot;Oman Medical Journal&quot;,&quot;container-title-short&quot;:&quot;Oman Med J&quot;,&quot;accessed&quot;:{&quot;date-parts&quot;:[[2023,1,24]]},&quot;DOI&quot;:&quot;10.5001/OMJ.2015.18&quot;,&quot;ISSN&quot;:&quot;20705204&quot;,&quot;PMID&quot;:&quot;25960830&quot;,&quot;URL&quot;:&quot;/pmc/articles/PMC4412450/&quot;,&quot;issued&quot;:{&quot;date-parts&quot;:[[2015]]},&quot;page&quot;:&quot;77&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publisher&quot;:&quot;Oman Medical Specialty Board&quot;,&quot;issue&quot;:&quot;2&quot;,&quot;volume&quot;:&quot;30&quot;},&quot;isTemporary&quot;:false}]},{&quot;citationID&quot;:&quot;MENDELEY_CITATION_22e6f999-967c-44fd-8a25-d47abb39dcda&quot;,&quot;properties&quot;:{&quot;noteIndex&quot;:0},&quot;isEdited&quot;:false,&quot;manualOverride&quot;:{&quot;isManuallyOverridden&quot;:false,&quot;citeprocText&quot;:&quot;(20,21)&quot;,&quot;manualOverrideText&quot;:&quot;&quot;},&quot;citationTag&quot;:&quot;MENDELEY_CITATION_v3_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&quot;,&quot;citationItems&quot;:[{&quot;id&quot;:&quot;d726926d-0eb8-3bfb-958d-a8f3819937c8&quot;,&quot;itemData&quot;:{&quot;type&quot;:&quot;article-journal&quot;,&quot;id&quot;:&quot;d726926d-0eb8-3bfb-958d-a8f3819937c8&quot;,&quot;title&quot;:&quot;Khat Use: History and Heart Failure&quot;,&quot;author&quot;:[{&quot;family&quot;:&quot;El-Menyar&quot;,&quot;given&quot;:&quot;Ayman&quot;,&quot;parse-names&quot;:false,&quot;dropping-particle&quot;:&quot;&quot;,&quot;non-dropping-particle&quot;:&quot;&quot;},{&quot;family&quot;:&quot;Mekkodathil&quot;,&quot;given&quot;:&quot;Ahammed&quot;,&quot;parse-names&quot;:false,&quot;dropping-particle&quot;:&quot;&quot;,&quot;non-dropping-particle&quot;:&quot;&quot;},{&quot;family&quot;:&quot;Al-Thani&quot;,&quot;given&quot;:&quot;Hassan&quot;,&quot;parse-names&quot;:false,&quot;dropping-particle&quot;:&quot;&quot;,&quot;non-dropping-particle&quot;:&quot;&quot;},{&quot;family&quot;:&quot;Al-Motarreb&quot;,&quot;given&quot;:&quot;Ahmed&quot;,&quot;parse-names&quot;:false,&quot;dropping-particle&quot;:&quot;&quot;,&quot;non-dropping-particle&quot;:&quot;&quot;}],&quot;container-title&quot;:&quot;Oman Medical Journal&quot;,&quot;container-title-short&quot;:&quot;Oman Med J&quot;,&quot;accessed&quot;:{&quot;date-parts&quot;:[[2023,1,24]]},&quot;DOI&quot;:&quot;10.5001/OMJ.2015.18&quot;,&quot;ISSN&quot;:&quot;20705204&quot;,&quot;PMID&quot;:&quot;25960830&quot;,&quot;URL&quot;:&quot;/pmc/articles/PMC4412450/&quot;,&quot;issued&quot;:{&quot;date-parts&quot;:[[2015]]},&quot;page&quot;:&quot;77&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publisher&quot;:&quot;Oman Medical Specialty Board&quot;,&quot;issue&quot;:&quot;2&quot;,&quot;volume&quot;:&quot;30&quot;},&quot;isTemporary&quot;:false},{&quot;id&quot;:&quot;116b12f2-6fdb-37c2-9427-5cd25b85345b&quot;,&quot;itemData&quot;:{&quot;type&quot;:&quot;article-journal&quot;,&quot;id&quot;:&quot;116b12f2-6fdb-37c2-9427-5cd25b85345b&quot;,&quot;title&quot;:&quot;Illicit cathinone (\&quot;Hagigat\&quot;) poisoning&quot;,&quot;author&quot;:[{&quot;family&quot;:&quot;Bentur&quot;,&quot;given&quot;:&quot;Yedidia&quot;,&quot;parse-names&quot;:false,&quot;dropping-particle&quot;:&quot;&quot;,&quot;non-dropping-particle&quot;:&quot;&quot;},{&quot;family&quot;:&quot;Bloom-Krasik&quot;,&quot;given&quot;:&quot;Anna&quot;,&quot;parse-names&quot;:false,&quot;dropping-particle&quot;:&quot;&quot;,&quot;non-dropping-particle&quot;:&quot;&quot;},{&quot;family&quot;:&quot;Raikhlin-Eisenkraft&quot;,&quot;given&quot;:&quot;Bianca&quot;,&quot;parse-names&quot;:false,&quot;dropping-particle&quot;:&quot;&quot;,&quot;non-dropping-particle&quot;:&quot;&quot;}],&quot;container-title&quot;:&quot;Clinical toxicology (Philadelphia, Pa.)&quot;,&quot;container-title-short&quot;:&quot;Clin Toxicol (Phila)&quot;,&quot;accessed&quot;:{&quot;date-parts&quot;:[[2025,1,20]]},&quot;DOI&quot;:&quot;10.1080/15563650701517574&quot;,&quot;ISSN&quot;:&quot;1556-3650&quot;,&quot;PMID&quot;:&quot;17852166&quot;,&quot;URL&quot;:&quot;https://pubmed.ncbi.nlm.nih.gov/17852166/&quot;,&quot;issued&quot;:{&quot;date-parts&quot;:[[2008,3]]},&quot;page&quot;:&quot;206-210&quot;,&quot;abstract&quot;:&quot;Introduction. Khat leaves (mainly cathinone and cathine) have been chewed for centuries as stimulants. Hagigat (capsules of 200mg cathinone) have been marketed in Israel as a natural stimulant and aphrodisiac. The consequences of illicit exposure to cathinone are reported. Methods. Prospective observational study of calls to the Poison Center regarding exposure to Hagigat during the course of 10 months. Demographic and clinical data were abstracted from patients' records and telephone follow up was performed. Results. Data of 34 consecutive patients aged 16-54 years were analyzed. The amount consumed was 1/2 - 6 capsules (ingestion - 32, sniffing - 2). Main clinical manifestations were headache, vomiting, hypertension, nausea, tachycardia, dyspnea, chest pain, and myalgia. Main complications were myocardial ischemia (3), pulmonary edema (2), and intracerebral hemorrhage (1), all in young subjects. Treatment was supportive; one patient underwent neurosurgery. Conclusion. Exposure to illicitly synthesized cathinone is associated with serious cardiovascular and neurological toxicity, even in young subjects. Copyright © Informa Healthcare USA, Inc.&quot;,&quot;publisher&quot;:&quot;Clin Toxicol (Phila)&quot;,&quot;issue&quot;:&quot;3&quot;,&quot;volume&quot;:&quot;46&quot;},&quot;isTemporary&quot;:false}]},{&quot;citationID&quot;:&quot;MENDELEY_CITATION_c4c6b076-3143-49c4-b6eb-bd417d90d877&quot;,&quot;properties&quot;:{&quot;noteIndex&quot;:0},&quot;isEdited&quot;:false,&quot;manualOverride&quot;:{&quot;citeprocText&quot;:&quot;(18)&quot;,&quot;isManuallyOverridden&quot;:false,&quot;manualOverrideText&quot;:&quot;&quot;},&quot;citationTag&quot;:&quot;MENDELEY_CITATION_v3_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&quot;,&quot;citationItems&quot;:[{&quot;id&quot;:&quot;44a8341b-48db-5605-ab7c-0df558466708&quot;,&quot;itemData&quot;:{&quot;URL&quot;:&quot;https://www.unodc.org/LSS/SubstanceGroup/Details/67b1ba69-1253-4ae9-bd93-fed1ae8e6802&quot;,&quot;accessed&quot;:{&quot;date-parts&quot;:[[&quot;2023&quot;,&quot;6&quot;,&quot;30&quot;]]},&quot;id&quot;:&quot;44a8341b-48db-5605-ab7c-0df558466708&quot;,&quot;issued&quot;:{&quot;date-parts&quot;:[[&quot;0&quot;]]},&quot;title&quot;:&quot;Details for Synthetic cathinones&quot;,&quot;type&quot;:&quot;webpage&quot;,&quot;container-title-short&quot;:&quot;&quot;},&quot;uris&quot;:[&quot;http://www.mendeley.com/documents/?uuid=198bd0a1-107f-3e56-aa65-cea3c48f108b&quot;],&quot;isTemporary&quot;:false,&quot;legacyDesktopId&quot;:&quot;198bd0a1-107f-3e56-aa65-cea3c48f108b&quot;}]},{&quot;citationID&quot;:&quot;MENDELEY_CITATION_62d6a5bd-0ad7-40cf-bd73-8a4ef1fa77c8&quot;,&quot;properties&quot;:{&quot;noteIndex&quot;:0},&quot;isEdited&quot;:false,&quot;manualOverride&quot;:{&quot;citeprocText&quot;:&quot;(18)&quot;,&quot;isManuallyOverridden&quot;:false,&quot;manualOverrideText&quot;:&quot;&quot;},&quot;citationTag&quot;:&quot;MENDELEY_CITATION_v3_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&quot;,&quot;citationItems&quot;:[{&quot;id&quot;:&quot;44a8341b-48db-5605-ab7c-0df558466708&quot;,&quot;itemData&quot;:{&quot;URL&quot;:&quot;https://www.unodc.org/LSS/SubstanceGroup/Details/67b1ba69-1253-4ae9-bd93-fed1ae8e6802&quot;,&quot;accessed&quot;:{&quot;date-parts&quot;:[[&quot;2023&quot;,&quot;6&quot;,&quot;30&quot;]]},&quot;id&quot;:&quot;44a8341b-48db-5605-ab7c-0df558466708&quot;,&quot;issued&quot;:{&quot;date-parts&quot;:[[&quot;0&quot;]]},&quot;title&quot;:&quot;Details for Synthetic cathinones&quot;,&quot;type&quot;:&quot;webpage&quot;,&quot;container-title-short&quot;:&quot;&quot;},&quot;uris&quot;:[&quot;http://www.mendeley.com/documents/?uuid=198bd0a1-107f-3e56-aa65-cea3c48f108b&quot;],&quot;isTemporary&quot;:false,&quot;legacyDesktopId&quot;:&quot;198bd0a1-107f-3e56-aa65-cea3c48f108b&quot;}]},{&quot;citationID&quot;:&quot;MENDELEY_CITATION_071e4cb3-30de-465d-a7cf-9c9c76a5d050&quot;,&quot;properties&quot;:{&quot;noteIndex&quot;:0},&quot;isEdited&quot;:false,&quot;manualOverride&quot;:{&quot;isManuallyOverridden&quot;:false,&quot;citeprocText&quot;:&quot;(19)&quot;,&quot;manualOverrideText&quot;:&quot;&quot;},&quot;citationTag&quot;:&quot;MENDELEY_CITATION_v3_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&quot;,&quot;citationItems&quot;:[{&quot;id&quot;:&quot;021b8ba7-45e7-3954-8fc6-a8d9f47697e7&quot;,&quot;itemData&quot;:{&quot;type&quot;:&quot;article-journal&quot;,&quot;id&quot;:&quot;021b8ba7-45e7-3954-8fc6-a8d9f47697e7&quot;,&quot;title&quot;:&quot;From Psychoactivity to Antimicrobial Agents: Multifaceted Applications of Synthetic Cathinones and Catha edulis Extracts&quot;,&quot;author&quot;:[{&quot;family&quot;:&quot;Andrés&quot;,&quot;given&quot;:&quot;Celia María Curieses&quot;,&quot;parse-names&quot;:false,&quot;dropping-particle&quot;:&quot;&quot;,&quot;non-dropping-particle&quot;:&quot;&quot;},{&quot;family&quot;:&quot;Pérez de la Lastra&quot;,&quot;given&quot;:&quot;José Manuel&quot;,&quot;parse-names&quot;:false,&quot;dropping-particle&quot;:&quot;&quot;,&quot;non-dropping-particle&quot;:&quot;&quot;},{&quot;family&quot;:&quot;Munguira&quot;,&quot;given&quot;:&quot;Elena Bustamante&quot;,&quot;parse-names&quot;:false,&quot;dropping-particle&quot;:&quot;&quot;,&quot;non-dropping-particle&quot;:&quot;&quot;},{&quot;family&quot;:&quot;Juan&quot;,&quot;given&quot;:&quot;Celia Andrés&quot;,&quot;parse-names&quot;:false,&quot;dropping-particle&quot;:&quot;&quot;,&quot;non-dropping-particle&quot;:&quot;&quot;},{&quot;family&quot;:&quot;Pérez-Lebeña&quot;,&quot;given&quot;:&quot;Eduardo&quot;,&quot;parse-names&quot;:false,&quot;dropping-particle&quot;:&quot;&quot;,&quot;non-dropping-particle&quot;:&quot;&quot;}],&quot;container-title&quot;:&quot;Molecules&quot;,&quot;accessed&quot;:{&quot;date-parts&quot;:[[2025,1,20]]},&quot;DOI&quot;:&quot;10.3390/MOLECULES29245918&quot;,&quot;ISSN&quot;:&quot;14203049&quot;,&quot;PMID&quot;:&quot;39770007&quot;,&quot;URL&quot;:&quot;https://pmc.ncbi.nlm.nih.gov/articles/PMC11679858/&quot;,&quot;issued&quot;:{&quot;date-parts&quot;:[[2024,12,1]]},&quot;page&quot;:&quot;5918&quot;,&quot;abstract&quot;:&quot;The emergence of new psychoactive substances (NPS) in the global drug market since the 2000s has posed major challenges for regulators and law enforcement agencies. Among these, synthetic cathinones have gained prominence due to their stimulant effects on the central nervous system, leading to widespread recreational use. These compounds, often marketed as alternatives to illicit stimulants such as amphetamines and cocaine, have been linked to numerous cases of intoxication, addiction and death. The structural diversity and enantiomeric forms of synthetic cathinones further complicate their detection and regulation and pose challenges to forensic toxicology. In addition to their psychoactive and toxicological effects, new research suggests that cathinones may have antimicrobial properties. Compounds derived from Catha edulis (khat), including cathinone, have shown antimicrobial activity against multidrug-resistant bacteria such as Staphylococcus aureus and Escherichia coli, highlighting their potential role in the fight against antibiotic resistance. This article provides an overview of the chemistry, pharmacokinetics, pharmacodynamics, toxicological effects and potential antimicrobial applications of synthetic cathinones. The potential therapeutic use of cathinone-derived compounds to combat antimicrobial resistance represents an exciting new frontier in drug development, although further research is needed to balance these benefits with the psychoactive risks.&quot;,&quot;publisher&quot;:&quot;Multidisciplinary Digital Publishing Institute (MDPI)&quot;,&quot;issue&quot;:&quot;24&quot;,&quot;volume&quot;:&quot;29&quot;,&quot;container-title-short&quot;:&quot;&quot;},&quot;isTemporary&quot;:false}]},{&quot;citationID&quot;:&quot;MENDELEY_CITATION_28cb98ef-9442-4deb-b1a9-672d4cf3ac09&quot;,&quot;properties&quot;:{&quot;noteIndex&quot;:0},&quot;isEdited&quot;:false,&quot;manualOverride&quot;:{&quot;citeprocText&quot;:&quot;(18)&quot;,&quot;isManuallyOverridden&quot;:false,&quot;manualOverrideText&quot;:&quot;&quot;},&quot;citationTag&quot;:&quot;MENDELEY_CITATION_v3_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&quot;,&quot;citationItems&quot;:[{&quot;id&quot;:&quot;44a8341b-48db-5605-ab7c-0df558466708&quot;,&quot;itemData&quot;:{&quot;URL&quot;:&quot;https://www.unodc.org/LSS/SubstanceGroup/Details/67b1ba69-1253-4ae9-bd93-fed1ae8e6802&quot;,&quot;accessed&quot;:{&quot;date-parts&quot;:[[&quot;2023&quot;,&quot;6&quot;,&quot;30&quot;]]},&quot;id&quot;:&quot;44a8341b-48db-5605-ab7c-0df558466708&quot;,&quot;issued&quot;:{&quot;date-parts&quot;:[[&quot;0&quot;]]},&quot;title&quot;:&quot;Details for Synthetic cathinones&quot;,&quot;type&quot;:&quot;webpage&quot;,&quot;container-title-short&quot;:&quot;&quot;},&quot;uris&quot;:[&quot;http://www.mendeley.com/documents/?uuid=198bd0a1-107f-3e56-aa65-cea3c48f108b&quot;],&quot;isTemporary&quot;:false,&quot;legacyDesktopId&quot;:&quot;198bd0a1-107f-3e56-aa65-cea3c48f108b&quot;}]},{&quot;citationID&quot;:&quot;MENDELEY_CITATION_62ea2eb5-2c6a-49f7-8071-a4900d84d9ff&quot;,&quot;properties&quot;:{&quot;noteIndex&quot;:0},&quot;isEdited&quot;:false,&quot;manualOverride&quot;:{&quot;citeprocText&quot;:&quot;(18)&quot;,&quot;isManuallyOverridden&quot;:false,&quot;manualOverrideText&quot;:&quot;&quot;},&quot;citationTag&quot;:&quot;MENDELEY_CITATION_v3_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&quot;,&quot;citationItems&quot;:[{&quot;id&quot;:&quot;44a8341b-48db-5605-ab7c-0df558466708&quot;,&quot;itemData&quot;:{&quot;URL&quot;:&quot;https://www.unodc.org/LSS/SubstanceGroup/Details/67b1ba69-1253-4ae9-bd93-fed1ae8e6802&quot;,&quot;accessed&quot;:{&quot;date-parts&quot;:[[&quot;2023&quot;,&quot;6&quot;,&quot;30&quot;]]},&quot;id&quot;:&quot;44a8341b-48db-5605-ab7c-0df558466708&quot;,&quot;issued&quot;:{&quot;date-parts&quot;:[[&quot;0&quot;]]},&quot;title&quot;:&quot;Details for Synthetic cathinones&quot;,&quot;type&quot;:&quot;webpage&quot;,&quot;container-title-short&quot;:&quot;&quot;},&quot;uris&quot;:[&quot;http://www.mendeley.com/documents/?uuid=198bd0a1-107f-3e56-aa65-cea3c48f108b&quot;],&quot;isTemporary&quot;:false,&quot;legacyDesktopId&quot;:&quot;198bd0a1-107f-3e56-aa65-cea3c48f108b&quot;}]},{&quot;citationID&quot;:&quot;MENDELEY_CITATION_98e2a605-14ba-4091-b964-212edbbcb9bf&quot;,&quot;properties&quot;:{&quot;noteIndex&quot;:0},&quot;isEdited&quot;:false,&quot;manualOverride&quot;:{&quot;citeprocText&quot;:&quot;(7)&quot;,&quot;isManuallyOverridden&quot;:false,&quot;manualOverrideText&quot;:&quot;&quot;},&quot;citationTag&quot;:&quot;MENDELEY_CITATION_v3_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&quot;,&quot;citationItems&quot;:[{&quot;id&quot;:&quot;4dcd4f52-1983-56c2-8015-f0b0ce713c69&quot;,&quot;itemData&quot;:{&quot;DOI&quot;:&quot;10.3390/IJERPH19084869/S1&quot;,&quot;ISSN&quot;:&quot;16604601&quot;,&quot;PMID&quot;:&quot;35457736&quot;,&quot;abstract&quot;:&quot;The emergence of new psychoactive substances has earned a great deal of attention, and several reports of acute poisoning and deaths have been issued involving, for instance, synthetic opiates. In recent years, there have been profound alterations in the legislation concerning consump-tion, marketing, and synthesis of these compounds; rapid alert systems have also been subject to changes, and new substances and new markets, mainly through the internet, have appeared. Their effects and how they originate in consumers are still mostly unknown, primarily in what concerns chronic toxicity. This review intends to provide a detailed description of these substances from the point of view of consumption, toxicokinetics, and health consequences, including case reports on intoxications in order to help researchers and public health agents working daily in this area.&quot;,&quot;author&quot;:[{&quot;dropping-particle&quot;:&quot;&quot;,&quot;family&quot;:&quot;Simão&quot;,&quot;given&quot;:&quot;Ana Y.&quot;,&quot;non-dropping-particle&quot;:&quot;&quot;,&quot;parse-names&quot;:false,&quot;suffix&quot;:&quot;&quot;},{&quot;dropping-particle&quot;:&quot;&quot;,&quot;family&quot;:&quot;Antunes&quot;,&quot;given&quot;:&quot;Mónica&quot;,&quot;non-dropping-particle&quot;:&quot;&quot;,&quot;parse-names&quot;:false,&quot;suffix&quot;:&quot;&quot;},{&quot;dropping-particle&quot;:&quot;&quot;,&quot;family&quot;:&quot;Cabral&quot;,&quot;given&quot;:&quot;Emanuel&quot;,&quot;non-dropping-particle&quot;:&quot;&quot;,&quot;parse-names&quot;:false,&quot;suffix&quot;:&quot;&quot;},{&quot;dropping-particle&quot;:&quot;&quot;,&quot;family&quot;:&quot;Oliveira&quot;,&quot;given&quot;:&quot;Patrik&quot;,&quot;non-dropping-particle&quot;:&quot;&quot;,&quot;parse-names&quot;:false,&quot;suffix&quot;:&quot;&quot;},{&quot;dropping-particle&quot;:&quot;&quot;,&quot;family&quot;:&quot;Rosendo&quot;,&quot;given&quot;:&quot;Luana M.&quot;,&quot;non-dropping-particle&quot;:&quot;&quot;,&quot;parse-names&quot;:false,&quot;suffix&quot;:&quot;&quot;},{&quot;dropping-particle&quot;:&quot;&quot;,&quot;family&quot;:&quot;Brinca&quot;,&quot;given&quot;:&quot;Ana Teresa&quot;,&quot;non-dropping-particle&quot;:&quot;&quot;,&quot;parse-names&quot;:false,&quot;suffix&quot;:&quot;&quot;},{&quot;dropping-particle&quot;:&quot;&quot;,&quot;family&quot;:&quot;Alves&quot;,&quot;given&quot;:&quot;Estefânia&quot;,&quot;non-dropping-particle&quot;:&quot;&quot;,&quot;parse-names&quot;:false,&quot;suffix&quot;:&quot;&quot;},{&quot;dropping-particle&quot;:&quot;&quot;,&quot;family&quot;:&quot;Marques&quot;,&quot;given&quot;:&quot;Hernâni&quot;,&quot;non-dropping-particle&quot;:&quot;&quot;,&quot;parse-names&quot;:false,&quot;suffix&quot;:&quot;&quot;},{&quot;dropping-particle&quot;:&quot;&quot;,&quot;family&quot;:&quot;Rosado&quot;,&quot;given&quot;:&quot;Tiago&quot;,&quot;non-dropping-particle&quot;:&quot;&quot;,&quot;parse-names&quot;:false,&quot;suffix&quot;:&quot;&quot;},{&quot;dropping-particle&quot;:&quot;&quot;,&quot;family&quot;:&quot;Passarinha&quot;,&quot;given&quot;:&quot;Luís A.&quot;,&quot;non-dropping-particle&quot;:&quot;&quot;,&quot;parse-names&quot;:false,&quot;suffix&quot;:&quot;&quot;},{&quot;dropping-particle&quot;:&quot;&quot;,&quot;family&quot;:&quot;Andraus&quot;,&quot;given&quot;:&quot;Maristela&quot;,&quot;non-dropping-particle&quot;:&quot;&quot;,&quot;parse-names&quot;:false,&quot;suffix&quot;:&quot;&quot;},{&quot;dropping-particle&quot;:&quot;&quot;,&quot;family&quot;:&quot;Barroso&quot;,&quot;given&quot;:&quot;Mário&quot;,&quot;non-dropping-particle&quot;:&quot;&quot;,&quot;parse-names&quot;:false,&quot;suffix&quot;:&quot;&quot;},{&quot;dropping-particle&quot;:&quot;&quot;,&quot;family&quot;:&quot;Gallardo&quot;,&quot;given&quot;:&quot;Eugenia&quot;,&quot;non-dropping-particle&quot;:&quot;&quot;,&quot;parse-names&quot;:false,&quot;suffix&quot;:&quot;&quot;}],&quot;container-title&quot;:&quot;International Journal of Environmental Research and Public Health&quot;,&quot;id&quot;:&quot;4dcd4f52-1983-56c2-8015-f0b0ce713c69&quot;,&quot;issue&quot;:&quot;8&quot;,&quot;issued&quot;:{&quot;date-parts&quot;:[[&quot;2022&quot;,&quot;4&quot;,&quot;1&quot;]]},&quot;publisher&quot;:&quot;MDPI&quot;,&quot;title&quot;:&quot;An Update on the Implications of New Psychoactive Substances in Public Health&quot;,&quot;type&quot;:&quot;article-journal&quot;,&quot;volume&quot;:&quot;19&quot;,&quot;container-title-short&quot;:&quot;Int J Environ Res Public Health&quot;},&quot;uris&quot;:[&quot;http://www.mendeley.com/documents/?uuid=5646c7ef-6d60-38f6-93f5-252379a9d8e2&quot;],&quot;isTemporary&quot;:false,&quot;legacyDesktopId&quot;:&quot;5646c7ef-6d60-38f6-93f5-252379a9d8e2&quot;}]},{&quot;citationID&quot;:&quot;MENDELEY_CITATION_afc47666-49a8-4c8d-82ba-15fc00ccb6f1&quot;,&quot;properties&quot;:{&quot;noteIndex&quot;:0},&quot;isEdited&quot;:false,&quot;manualOverride&quot;:{&quot;citeprocText&quot;:&quot;(7)&quot;,&quot;isManuallyOverridden&quot;:false,&quot;manualOverrideText&quot;:&quot;&quot;},&quot;citationTag&quot;:&quot;MENDELEY_CITATION_v3_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&quot;,&quot;citationItems&quot;:[{&quot;id&quot;:&quot;4dcd4f52-1983-56c2-8015-f0b0ce713c69&quot;,&quot;itemData&quot;:{&quot;DOI&quot;:&quot;10.3390/IJERPH19084869/S1&quot;,&quot;ISSN&quot;:&quot;16604601&quot;,&quot;PMID&quot;:&quot;35457736&quot;,&quot;abstract&quot;:&quot;The emergence of new psychoactive substances has earned a great deal of attention, and several reports of acute poisoning and deaths have been issued involving, for instance, synthetic opiates. In recent years, there have been profound alterations in the legislation concerning consump-tion, marketing, and synthesis of these compounds; rapid alert systems have also been subject to changes, and new substances and new markets, mainly through the internet, have appeared. Their effects and how they originate in consumers are still mostly unknown, primarily in what concerns chronic toxicity. This review intends to provide a detailed description of these substances from the point of view of consumption, toxicokinetics, and health consequences, including case reports on intoxications in order to help researchers and public health agents working daily in this area.&quot;,&quot;author&quot;:[{&quot;dropping-particle&quot;:&quot;&quot;,&quot;family&quot;:&quot;Simão&quot;,&quot;given&quot;:&quot;Ana Y.&quot;,&quot;non-dropping-particle&quot;:&quot;&quot;,&quot;parse-names&quot;:false,&quot;suffix&quot;:&quot;&quot;},{&quot;dropping-particle&quot;:&quot;&quot;,&quot;family&quot;:&quot;Antunes&quot;,&quot;given&quot;:&quot;Mónica&quot;,&quot;non-dropping-particle&quot;:&quot;&quot;,&quot;parse-names&quot;:false,&quot;suffix&quot;:&quot;&quot;},{&quot;dropping-particle&quot;:&quot;&quot;,&quot;family&quot;:&quot;Cabral&quot;,&quot;given&quot;:&quot;Emanuel&quot;,&quot;non-dropping-particle&quot;:&quot;&quot;,&quot;parse-names&quot;:false,&quot;suffix&quot;:&quot;&quot;},{&quot;dropping-particle&quot;:&quot;&quot;,&quot;family&quot;:&quot;Oliveira&quot;,&quot;given&quot;:&quot;Patrik&quot;,&quot;non-dropping-particle&quot;:&quot;&quot;,&quot;parse-names&quot;:false,&quot;suffix&quot;:&quot;&quot;},{&quot;dropping-particle&quot;:&quot;&quot;,&quot;family&quot;:&quot;Rosendo&quot;,&quot;given&quot;:&quot;Luana M.&quot;,&quot;non-dropping-particle&quot;:&quot;&quot;,&quot;parse-names&quot;:false,&quot;suffix&quot;:&quot;&quot;},{&quot;dropping-particle&quot;:&quot;&quot;,&quot;family&quot;:&quot;Brinca&quot;,&quot;given&quot;:&quot;Ana Teresa&quot;,&quot;non-dropping-particle&quot;:&quot;&quot;,&quot;parse-names&quot;:false,&quot;suffix&quot;:&quot;&quot;},{&quot;dropping-particle&quot;:&quot;&quot;,&quot;family&quot;:&quot;Alves&quot;,&quot;given&quot;:&quot;Estefânia&quot;,&quot;non-dropping-particle&quot;:&quot;&quot;,&quot;parse-names&quot;:false,&quot;suffix&quot;:&quot;&quot;},{&quot;dropping-particle&quot;:&quot;&quot;,&quot;family&quot;:&quot;Marques&quot;,&quot;given&quot;:&quot;Hernâni&quot;,&quot;non-dropping-particle&quot;:&quot;&quot;,&quot;parse-names&quot;:false,&quot;suffix&quot;:&quot;&quot;},{&quot;dropping-particle&quot;:&quot;&quot;,&quot;family&quot;:&quot;Rosado&quot;,&quot;given&quot;:&quot;Tiago&quot;,&quot;non-dropping-particle&quot;:&quot;&quot;,&quot;parse-names&quot;:false,&quot;suffix&quot;:&quot;&quot;},{&quot;dropping-particle&quot;:&quot;&quot;,&quot;family&quot;:&quot;Passarinha&quot;,&quot;given&quot;:&quot;Luís A.&quot;,&quot;non-dropping-particle&quot;:&quot;&quot;,&quot;parse-names&quot;:false,&quot;suffix&quot;:&quot;&quot;},{&quot;dropping-particle&quot;:&quot;&quot;,&quot;family&quot;:&quot;Andraus&quot;,&quot;given&quot;:&quot;Maristela&quot;,&quot;non-dropping-particle&quot;:&quot;&quot;,&quot;parse-names&quot;:false,&quot;suffix&quot;:&quot;&quot;},{&quot;dropping-particle&quot;:&quot;&quot;,&quot;family&quot;:&quot;Barroso&quot;,&quot;given&quot;:&quot;Mário&quot;,&quot;non-dropping-particle&quot;:&quot;&quot;,&quot;parse-names&quot;:false,&quot;suffix&quot;:&quot;&quot;},{&quot;dropping-particle&quot;:&quot;&quot;,&quot;family&quot;:&quot;Gallardo&quot;,&quot;given&quot;:&quot;Eugenia&quot;,&quot;non-dropping-particle&quot;:&quot;&quot;,&quot;parse-names&quot;:false,&quot;suffix&quot;:&quot;&quot;}],&quot;container-title&quot;:&quot;International Journal of Environmental Research and Public Health&quot;,&quot;id&quot;:&quot;4dcd4f52-1983-56c2-8015-f0b0ce713c69&quot;,&quot;issue&quot;:&quot;8&quot;,&quot;issued&quot;:{&quot;date-parts&quot;:[[&quot;2022&quot;,&quot;4&quot;,&quot;1&quot;]]},&quot;publisher&quot;:&quot;MDPI&quot;,&quot;title&quot;:&quot;An Update on the Implications of New Psychoactive Substances in Public Health&quot;,&quot;type&quot;:&quot;article-journal&quot;,&quot;volume&quot;:&quot;19&quot;,&quot;container-title-short&quot;:&quot;Int J Environ Res Public Health&quot;},&quot;uris&quot;:[&quot;http://www.mendeley.com/documents/?uuid=5646c7ef-6d60-38f6-93f5-252379a9d8e2&quot;],&quot;isTemporary&quot;:false,&quot;legacyDesktopId&quot;:&quot;5646c7ef-6d60-38f6-93f5-252379a9d8e2&quot;}]},{&quot;citationID&quot;:&quot;MENDELEY_CITATION_24f2157b-c825-477d-8746-47376f3bfd9b&quot;,&quot;properties&quot;:{&quot;noteIndex&quot;:0},&quot;isEdited&quot;:false,&quot;manualOverride&quot;:{&quot;citeprocText&quot;:&quot;(7,19)&quot;,&quot;isManuallyOverridden&quot;:false,&quot;manualOverrideText&quot;:&quot;&quot;},&quot;citationTag&quot;:&quot;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&quot;,&quot;citationItems&quot;:[{&quot;id&quot;:&quot;4dcd4f52-1983-56c2-8015-f0b0ce713c69&quot;,&quot;itemData&quot;:{&quot;DOI&quot;:&quot;10.3390/IJERPH19084869/S1&quot;,&quot;ISSN&quot;:&quot;16604601&quot;,&quot;PMID&quot;:&quot;35457736&quot;,&quot;abstract&quot;:&quot;The emergence of new psychoactive substances has earned a great deal of attention, and several reports of acute poisoning and deaths have been issued involving, for instance, synthetic opiates. In recent years, there have been profound alterations in the legislation concerning consump-tion, marketing, and synthesis of these compounds; rapid alert systems have also been subject to changes, and new substances and new markets, mainly through the internet, have appeared. Their effects and how they originate in consumers are still mostly unknown, primarily in what concerns chronic toxicity. This review intends to provide a detailed description of these substances from the point of view of consumption, toxicokinetics, and health consequences, including case reports on intoxications in order to help researchers and public health agents working daily in this area.&quot;,&quot;author&quot;:[{&quot;dropping-particle&quot;:&quot;&quot;,&quot;family&quot;:&quot;Simão&quot;,&quot;given&quot;:&quot;Ana Y.&quot;,&quot;non-dropping-particle&quot;:&quot;&quot;,&quot;parse-names&quot;:false,&quot;suffix&quot;:&quot;&quot;},{&quot;dropping-particle&quot;:&quot;&quot;,&quot;family&quot;:&quot;Antunes&quot;,&quot;given&quot;:&quot;Mónica&quot;,&quot;non-dropping-particle&quot;:&quot;&quot;,&quot;parse-names&quot;:false,&quot;suffix&quot;:&quot;&quot;},{&quot;dropping-particle&quot;:&quot;&quot;,&quot;family&quot;:&quot;Cabral&quot;,&quot;given&quot;:&quot;Emanuel&quot;,&quot;non-dropping-particle&quot;:&quot;&quot;,&quot;parse-names&quot;:false,&quot;suffix&quot;:&quot;&quot;},{&quot;dropping-particle&quot;:&quot;&quot;,&quot;family&quot;:&quot;Oliveira&quot;,&quot;given&quot;:&quot;Patrik&quot;,&quot;non-dropping-particle&quot;:&quot;&quot;,&quot;parse-names&quot;:false,&quot;suffix&quot;:&quot;&quot;},{&quot;dropping-particle&quot;:&quot;&quot;,&quot;family&quot;:&quot;Rosendo&quot;,&quot;given&quot;:&quot;Luana M.&quot;,&quot;non-dropping-particle&quot;:&quot;&quot;,&quot;parse-names&quot;:false,&quot;suffix&quot;:&quot;&quot;},{&quot;dropping-particle&quot;:&quot;&quot;,&quot;family&quot;:&quot;Brinca&quot;,&quot;given&quot;:&quot;Ana Teresa&quot;,&quot;non-dropping-particle&quot;:&quot;&quot;,&quot;parse-names&quot;:false,&quot;suffix&quot;:&quot;&quot;},{&quot;dropping-particle&quot;:&quot;&quot;,&quot;family&quot;:&quot;Alves&quot;,&quot;given&quot;:&quot;Estefânia&quot;,&quot;non-dropping-particle&quot;:&quot;&quot;,&quot;parse-names&quot;:false,&quot;suffix&quot;:&quot;&quot;},{&quot;dropping-particle&quot;:&quot;&quot;,&quot;family&quot;:&quot;Marques&quot;,&quot;given&quot;:&quot;Hernâni&quot;,&quot;non-dropping-particle&quot;:&quot;&quot;,&quot;parse-names&quot;:false,&quot;suffix&quot;:&quot;&quot;},{&quot;dropping-particle&quot;:&quot;&quot;,&quot;family&quot;:&quot;Rosado&quot;,&quot;given&quot;:&quot;Tiago&quot;,&quot;non-dropping-particle&quot;:&quot;&quot;,&quot;parse-names&quot;:false,&quot;suffix&quot;:&quot;&quot;},{&quot;dropping-particle&quot;:&quot;&quot;,&quot;family&quot;:&quot;Passarinha&quot;,&quot;given&quot;:&quot;Luís A.&quot;,&quot;non-dropping-particle&quot;:&quot;&quot;,&quot;parse-names&quot;:false,&quot;suffix&quot;:&quot;&quot;},{&quot;dropping-particle&quot;:&quot;&quot;,&quot;family&quot;:&quot;Andraus&quot;,&quot;given&quot;:&quot;Maristela&quot;,&quot;non-dropping-particle&quot;:&quot;&quot;,&quot;parse-names&quot;:false,&quot;suffix&quot;:&quot;&quot;},{&quot;dropping-particle&quot;:&quot;&quot;,&quot;family&quot;:&quot;Barroso&quot;,&quot;given&quot;:&quot;Mário&quot;,&quot;non-dropping-particle&quot;:&quot;&quot;,&quot;parse-names&quot;:false,&quot;suffix&quot;:&quot;&quot;},{&quot;dropping-particle&quot;:&quot;&quot;,&quot;family&quot;:&quot;Gallardo&quot;,&quot;given&quot;:&quot;Eugenia&quot;,&quot;non-dropping-particle&quot;:&quot;&quot;,&quot;parse-names&quot;:false,&quot;suffix&quot;:&quot;&quot;}],&quot;container-title&quot;:&quot;International Journal of Environmental Research and Public Health&quot;,&quot;id&quot;:&quot;4dcd4f52-1983-56c2-8015-f0b0ce713c69&quot;,&quot;issue&quot;:&quot;8&quot;,&quot;issued&quot;:{&quot;date-parts&quot;:[[&quot;2022&quot;,&quot;4&quot;,&quot;1&quot;]]},&quot;publisher&quot;:&quot;MDPI&quot;,&quot;title&quot;:&quot;An Update on the Implications of New Psychoactive Substances in Public Health&quot;,&quot;type&quot;:&quot;article-journal&quot;,&quot;volume&quot;:&quot;19&quot;,&quot;container-title-short&quot;:&quot;Int J Environ Res Public Health&quot;},&quot;uris&quot;:[&quot;http://www.mendeley.com/documents/?uuid=5646c7ef-6d60-38f6-93f5-252379a9d8e2&quot;],&quot;isTemporary&quot;:false,&quot;legacyDesktopId&quot;:&quot;5646c7ef-6d60-38f6-93f5-252379a9d8e2&quot;},{&quot;id&quot;:&quot;021b8ba7-45e7-3954-8fc6-a8d9f47697e7&quot;,&quot;itemData&quot;:{&quot;type&quot;:&quot;article-journal&quot;,&quot;id&quot;:&quot;021b8ba7-45e7-3954-8fc6-a8d9f47697e7&quot;,&quot;title&quot;:&quot;From Psychoactivity to Antimicrobial Agents: Multifaceted Applications of Synthetic Cathinones and Catha edulis Extracts&quot;,&quot;author&quot;:[{&quot;family&quot;:&quot;Andrés&quot;,&quot;given&quot;:&quot;Celia María Curieses&quot;,&quot;parse-names&quot;:false,&quot;dropping-particle&quot;:&quot;&quot;,&quot;non-dropping-particle&quot;:&quot;&quot;},{&quot;family&quot;:&quot;Pérez de la Lastra&quot;,&quot;given&quot;:&quot;José Manuel&quot;,&quot;parse-names&quot;:false,&quot;dropping-particle&quot;:&quot;&quot;,&quot;non-dropping-particle&quot;:&quot;&quot;},{&quot;family&quot;:&quot;Munguira&quot;,&quot;given&quot;:&quot;Elena Bustamante&quot;,&quot;parse-names&quot;:false,&quot;dropping-particle&quot;:&quot;&quot;,&quot;non-dropping-particle&quot;:&quot;&quot;},{&quot;family&quot;:&quot;Juan&quot;,&quot;given&quot;:&quot;Celia Andrés&quot;,&quot;parse-names&quot;:false,&quot;dropping-particle&quot;:&quot;&quot;,&quot;non-dropping-particle&quot;:&quot;&quot;},{&quot;family&quot;:&quot;Pérez-Lebeña&quot;,&quot;given&quot;:&quot;Eduardo&quot;,&quot;parse-names&quot;:false,&quot;dropping-particle&quot;:&quot;&quot;,&quot;non-dropping-particle&quot;:&quot;&quot;}],&quot;container-title&quot;:&quot;Molecules&quot;,&quot;accessed&quot;:{&quot;date-parts&quot;:[[2025,1,20]]},&quot;DOI&quot;:&quot;10.3390/MOLECULES29245918&quot;,&quot;ISSN&quot;:&quot;14203049&quot;,&quot;PMID&quot;:&quot;39770007&quot;,&quot;URL&quot;:&quot;https://pmc.ncbi.nlm.nih.gov/articles/PMC11679858/&quot;,&quot;issued&quot;:{&quot;date-parts&quot;:[[2024,12,1]]},&quot;page&quot;:&quot;5918&quot;,&quot;abstract&quot;:&quot;The emergence of new psychoactive substances (NPS) in the global drug market since the 2000s has posed major challenges for regulators and law enforcement agencies. Among these, synthetic cathinones have gained prominence due to their stimulant effects on the central nervous system, leading to widespread recreational use. These compounds, often marketed as alternatives to illicit stimulants such as amphetamines and cocaine, have been linked to numerous cases of intoxication, addiction and death. The structural diversity and enantiomeric forms of synthetic cathinones further complicate their detection and regulation and pose challenges to forensic toxicology. In addition to their psychoactive and toxicological effects, new research suggests that cathinones may have antimicrobial properties. Compounds derived from Catha edulis (khat), including cathinone, have shown antimicrobial activity against multidrug-resistant bacteria such as Staphylococcus aureus and Escherichia coli, highlighting their potential role in the fight against antibiotic resistance. This article provides an overview of the chemistry, pharmacokinetics, pharmacodynamics, toxicological effects and potential antimicrobial applications of synthetic cathinones. The potential therapeutic use of cathinone-derived compounds to combat antimicrobial resistance represents an exciting new frontier in drug development, although further research is needed to balance these benefits with the psychoactive risks.&quot;,&quot;publisher&quot;:&quot;Multidisciplinary Digital Publishing Institute (MDPI)&quot;,&quot;issue&quot;:&quot;24&quot;,&quot;volume&quot;:&quot;29&quot;,&quot;container-title-short&quot;:&quot;&quot;},&quot;isTemporary&quot;:false}]},{&quot;citationID&quot;:&quot;MENDELEY_CITATION_a13aac26-e907-47b7-b046-2252e94617c1&quot;,&quot;properties&quot;:{&quot;noteIndex&quot;:0},&quot;isEdited&quot;:false,&quot;manualOverride&quot;:{&quot;isManuallyOverridden&quot;:false,&quot;citeprocText&quot;:&quot;(19)&quot;,&quot;manualOverrideText&quot;:&quot;&quot;},&quot;citationTag&quot;:&quot;MENDELEY_CITATION_v3_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&quot;,&quot;citationItems&quot;:[{&quot;id&quot;:&quot;021b8ba7-45e7-3954-8fc6-a8d9f47697e7&quot;,&quot;itemData&quot;:{&quot;type&quot;:&quot;article-journal&quot;,&quot;id&quot;:&quot;021b8ba7-45e7-3954-8fc6-a8d9f47697e7&quot;,&quot;title&quot;:&quot;From Psychoactivity to Antimicrobial Agents: Multifaceted Applications of Synthetic Cathinones and Catha edulis Extracts&quot;,&quot;author&quot;:[{&quot;family&quot;:&quot;Andrés&quot;,&quot;given&quot;:&quot;Celia María Curieses&quot;,&quot;parse-names&quot;:false,&quot;dropping-particle&quot;:&quot;&quot;,&quot;non-dropping-particle&quot;:&quot;&quot;},{&quot;family&quot;:&quot;Pérez de la Lastra&quot;,&quot;given&quot;:&quot;José Manuel&quot;,&quot;parse-names&quot;:false,&quot;dropping-particle&quot;:&quot;&quot;,&quot;non-dropping-particle&quot;:&quot;&quot;},{&quot;family&quot;:&quot;Munguira&quot;,&quot;given&quot;:&quot;Elena Bustamante&quot;,&quot;parse-names&quot;:false,&quot;dropping-particle&quot;:&quot;&quot;,&quot;non-dropping-particle&quot;:&quot;&quot;},{&quot;family&quot;:&quot;Juan&quot;,&quot;given&quot;:&quot;Celia Andrés&quot;,&quot;parse-names&quot;:false,&quot;dropping-particle&quot;:&quot;&quot;,&quot;non-dropping-particle&quot;:&quot;&quot;},{&quot;family&quot;:&quot;Pérez-Lebeña&quot;,&quot;given&quot;:&quot;Eduardo&quot;,&quot;parse-names&quot;:false,&quot;dropping-particle&quot;:&quot;&quot;,&quot;non-dropping-particle&quot;:&quot;&quot;}],&quot;container-title&quot;:&quot;Molecules&quot;,&quot;accessed&quot;:{&quot;date-parts&quot;:[[2025,1,20]]},&quot;DOI&quot;:&quot;10.3390/MOLECULES29245918&quot;,&quot;ISSN&quot;:&quot;14203049&quot;,&quot;PMID&quot;:&quot;39770007&quot;,&quot;URL&quot;:&quot;https://pmc.ncbi.nlm.nih.gov/articles/PMC11679858/&quot;,&quot;issued&quot;:{&quot;date-parts&quot;:[[2024,12,1]]},&quot;page&quot;:&quot;5918&quot;,&quot;abstract&quot;:&quot;The emergence of new psychoactive substances (NPS) in the global drug market since the 2000s has posed major challenges for regulators and law enforcement agencies. Among these, synthetic cathinones have gained prominence due to their stimulant effects on the central nervous system, leading to widespread recreational use. These compounds, often marketed as alternatives to illicit stimulants such as amphetamines and cocaine, have been linked to numerous cases of intoxication, addiction and death. The structural diversity and enantiomeric forms of synthetic cathinones further complicate their detection and regulation and pose challenges to forensic toxicology. In addition to their psychoactive and toxicological effects, new research suggests that cathinones may have antimicrobial properties. Compounds derived from Catha edulis (khat), including cathinone, have shown antimicrobial activity against multidrug-resistant bacteria such as Staphylococcus aureus and Escherichia coli, highlighting their potential role in the fight against antibiotic resistance. This article provides an overview of the chemistry, pharmacokinetics, pharmacodynamics, toxicological effects and potential antimicrobial applications of synthetic cathinones. The potential therapeutic use of cathinone-derived compounds to combat antimicrobial resistance represents an exciting new frontier in drug development, although further research is needed to balance these benefits with the psychoactive risks.&quot;,&quot;publisher&quot;:&quot;Multidisciplinary Digital Publishing Institute (MDPI)&quot;,&quot;issue&quot;:&quot;24&quot;,&quot;volume&quot;:&quot;29&quot;,&quot;container-title-short&quot;:&quot;&quot;},&quot;isTemporary&quot;:false}]},{&quot;citationID&quot;:&quot;MENDELEY_CITATION_aa8982f8-873e-46c6-8bd4-0c9d339d4eae&quot;,&quot;properties&quot;:{&quot;noteIndex&quot;:0},&quot;isEdited&quot;:false,&quot;manualOverride&quot;:{&quot;citeprocText&quot;:&quot;(10)&quot;,&quot;isManuallyOverridden&quot;:false,&quot;manualOverrideText&quot;:&quot;&quot;},&quot;citationTag&quot;:&quot;MENDELEY_CITATION_v3_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&quot;,&quot;citationItems&quot;:[{&quot;id&quot;:&quot;b9908573-d34f-57ae-b9e0-7b43601ad33b&quot;,&quot;itemData&quot;:{&quot;DOI&quot;:&quot;10.1186/S12954-020-00448-2&quot;,&quot;ISSN&quot;:&quot;14777517&quot;,&quot;PMID&quot;:&quot;33256747&quot;,&quot;abstract&quot;:&quot;Background: This study examines the use of new psychoactive substances (NPS) and the harm reduction response in six Eurasian countries: Belarus, Moldova, Serbia, Kazakhstan, Kyrgyzstan, and Georgia. The aim is to identify current patterns of NPS use and related harms in each country through recording the perspectives and lived experience of people who use drugs and people who provide harm reduction services in order to inform the harm reduction response. Methodology: The study involved desk-based research and semi-structured interviews/focus groups with 124 people who use drugs and 55 health and harm reduction service providers across the six countries. Results: People who use drugs in all countries were aware of NPS, primarily synthetic cathinones and synthetic cannabinoids. NPS users generally reflected two groups: those with no prior history of illicit drug use (typically younger people) and those who used NPS on an occasional or regular basis due to the lack of availability of their preferred drug (primarily opiates). In many cases, these respondents reported they would not use NPS if traditional opiates were available. Common factors for choosing NPS included cost and accessibility. Respondents in most countries described NPS markets that use the DarkNet and social media for communication, secretive methods of payment and hidden collection points. A recurring theme was the role of punitive drug policies in driving NPS use and related harms. Respondents in all countries agreed that current harm reduction services were important but needed to be enhanced and expanded in the context of NPS. Conclusions: The study identified patterns and drivers of NPS use, risk behaviours and drug-related harms. It identified gaps in the current harm reduction response, particularly the needs of non-injectors and overdose response, as well as the harmful effects of punitive drug policies. These findings may inform and improve current harm reduction services to meet the needs of people who use NPS.&quot;,&quot;author&quot;:[{&quot;dropping-particle&quot;:&quot;&quot;,&quot;family&quot;:&quot;Kurcevič&quot;,&quot;given&quot;:&quot;Eliza&quot;,&quot;non-dropping-particle&quot;:&quot;&quot;,&quot;parse-names&quot;:false,&quot;suffix&quot;:&quot;&quot;},{&quot;dropping-particle&quot;:&quot;&quot;,&quot;family&quot;:&quot;Lines&quot;,&quot;given&quot;:&quot;Rick&quot;,&quot;non-dropping-particle&quot;:&quot;&quot;,&quot;parse-names&quot;:false,&quot;suffix&quot;:&quot;&quot;}],&quot;container-title&quot;:&quot;Harm Reduction Journal&quot;,&quot;id&quot;:&quot;b9908573-d34f-57ae-b9e0-7b43601ad33b&quot;,&quot;issue&quot;:&quot;1&quot;,&quot;issued&quot;:{&quot;date-parts&quot;:[[&quot;2020&quot;,&quot;12&quot;,&quot;1&quot;]]},&quot;publisher&quot;:&quot;BioMed Central&quot;,&quot;title&quot;:&quot;New psychoactive substances in Eurasia: a qualitative study of people who use drugs and harm reduction services in six countries&quot;,&quot;type&quot;:&quot;article-journal&quot;,&quot;volume&quot;:&quot;17&quot;,&quot;container-title-short&quot;:&quot;Harm Reduct J&quot;},&quot;uris&quot;:[&quot;http://www.mendeley.com/documents/?uuid=8922a50d-63ac-315f-9db7-10e85fc2b324&quot;],&quot;isTemporary&quot;:false,&quot;legacyDesktopId&quot;:&quot;8922a50d-63ac-315f-9db7-10e85fc2b324&quot;}]},{&quot;citationID&quot;:&quot;MENDELEY_CITATION_7df1a5a5-c779-4ee0-accb-67ef36660152&quot;,&quot;properties&quot;:{&quot;noteIndex&quot;:0},&quot;isEdited&quot;:false,&quot;manualOverride&quot;:{&quot;citeprocText&quot;:&quot;(10)&quot;,&quot;isManuallyOverridden&quot;:false,&quot;manualOverrideText&quot;:&quot;&quot;},&quot;citationTag&quot;:&quot;MENDELEY_CITATION_v3_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&quot;,&quot;citationItems&quot;:[{&quot;id&quot;:&quot;b9908573-d34f-57ae-b9e0-7b43601ad33b&quot;,&quot;itemData&quot;:{&quot;DOI&quot;:&quot;10.1186/S12954-020-00448-2&quot;,&quot;ISSN&quot;:&quot;14777517&quot;,&quot;PMID&quot;:&quot;33256747&quot;,&quot;abstract&quot;:&quot;Background: This study examines the use of new psychoactive substances (NPS) and the harm reduction response in six Eurasian countries: Belarus, Moldova, Serbia, Kazakhstan, Kyrgyzstan, and Georgia. The aim is to identify current patterns of NPS use and related harms in each country through recording the perspectives and lived experience of people who use drugs and people who provide harm reduction services in order to inform the harm reduction response. Methodology: The study involved desk-based research and semi-structured interviews/focus groups with 124 people who use drugs and 55 health and harm reduction service providers across the six countries. Results: People who use drugs in all countries were aware of NPS, primarily synthetic cathinones and synthetic cannabinoids. NPS users generally reflected two groups: those with no prior history of illicit drug use (typically younger people) and those who used NPS on an occasional or regular basis due to the lack of availability of their preferred drug (primarily opiates). In many cases, these respondents reported they would not use NPS if traditional opiates were available. Common factors for choosing NPS included cost and accessibility. Respondents in most countries described NPS markets that use the DarkNet and social media for communication, secretive methods of payment and hidden collection points. A recurring theme was the role of punitive drug policies in driving NPS use and related harms. Respondents in all countries agreed that current harm reduction services were important but needed to be enhanced and expanded in the context of NPS. Conclusions: The study identified patterns and drivers of NPS use, risk behaviours and drug-related harms. It identified gaps in the current harm reduction response, particularly the needs of non-injectors and overdose response, as well as the harmful effects of punitive drug policies. These findings may inform and improve current harm reduction services to meet the needs of people who use NPS.&quot;,&quot;author&quot;:[{&quot;dropping-particle&quot;:&quot;&quot;,&quot;family&quot;:&quot;Kurcevič&quot;,&quot;given&quot;:&quot;Eliza&quot;,&quot;non-dropping-particle&quot;:&quot;&quot;,&quot;parse-names&quot;:false,&quot;suffix&quot;:&quot;&quot;},{&quot;dropping-particle&quot;:&quot;&quot;,&quot;family&quot;:&quot;Lines&quot;,&quot;given&quot;:&quot;Rick&quot;,&quot;non-dropping-particle&quot;:&quot;&quot;,&quot;parse-names&quot;:false,&quot;suffix&quot;:&quot;&quot;}],&quot;container-title&quot;:&quot;Harm Reduction Journal&quot;,&quot;id&quot;:&quot;b9908573-d34f-57ae-b9e0-7b43601ad33b&quot;,&quot;issue&quot;:&quot;1&quot;,&quot;issued&quot;:{&quot;date-parts&quot;:[[&quot;2020&quot;,&quot;12&quot;,&quot;1&quot;]]},&quot;publisher&quot;:&quot;BioMed Central&quot;,&quot;title&quot;:&quot;New psychoactive substances in Eurasia: a qualitative study of people who use drugs and harm reduction services in six countries&quot;,&quot;type&quot;:&quot;article-journal&quot;,&quot;volume&quot;:&quot;17&quot;,&quot;container-title-short&quot;:&quot;Harm Reduct J&quot;},&quot;uris&quot;:[&quot;http://www.mendeley.com/documents/?uuid=8922a50d-63ac-315f-9db7-10e85fc2b324&quot;],&quot;isTemporary&quot;:false,&quot;legacyDesktopId&quot;:&quot;8922a50d-63ac-315f-9db7-10e85fc2b324&quot;}]},{&quot;citationID&quot;:&quot;MENDELEY_CITATION_4fb459c4-4eb3-4a21-8273-eded3b8a9b6f&quot;,&quot;properties&quot;:{&quot;noteIndex&quot;:0},&quot;isEdited&quot;:false,&quot;manualOverride&quot;:{&quot;isManuallyOverridden&quot;:false,&quot;citeprocText&quot;:&quot;(19)&quot;,&quot;manualOverrideText&quot;:&quot;&quot;},&quot;citationTag&quot;:&quot;MENDELEY_CITATION_v3_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&quot;,&quot;citationItems&quot;:[{&quot;id&quot;:&quot;021b8ba7-45e7-3954-8fc6-a8d9f47697e7&quot;,&quot;itemData&quot;:{&quot;type&quot;:&quot;article-journal&quot;,&quot;id&quot;:&quot;021b8ba7-45e7-3954-8fc6-a8d9f47697e7&quot;,&quot;title&quot;:&quot;From Psychoactivity to Antimicrobial Agents: Multifaceted Applications of Synthetic Cathinones and Catha edulis Extracts&quot;,&quot;author&quot;:[{&quot;family&quot;:&quot;Andrés&quot;,&quot;given&quot;:&quot;Celia María Curieses&quot;,&quot;parse-names&quot;:false,&quot;dropping-particle&quot;:&quot;&quot;,&quot;non-dropping-particle&quot;:&quot;&quot;},{&quot;family&quot;:&quot;Pérez de la Lastra&quot;,&quot;given&quot;:&quot;José Manuel&quot;,&quot;parse-names&quot;:false,&quot;dropping-particle&quot;:&quot;&quot;,&quot;non-dropping-particle&quot;:&quot;&quot;},{&quot;family&quot;:&quot;Munguira&quot;,&quot;given&quot;:&quot;Elena Bustamante&quot;,&quot;parse-names&quot;:false,&quot;dropping-particle&quot;:&quot;&quot;,&quot;non-dropping-particle&quot;:&quot;&quot;},{&quot;family&quot;:&quot;Juan&quot;,&quot;given&quot;:&quot;Celia Andrés&quot;,&quot;parse-names&quot;:false,&quot;dropping-particle&quot;:&quot;&quot;,&quot;non-dropping-particle&quot;:&quot;&quot;},{&quot;family&quot;:&quot;Pérez-Lebeña&quot;,&quot;given&quot;:&quot;Eduardo&quot;,&quot;parse-names&quot;:false,&quot;dropping-particle&quot;:&quot;&quot;,&quot;non-dropping-particle&quot;:&quot;&quot;}],&quot;container-title&quot;:&quot;Molecules&quot;,&quot;accessed&quot;:{&quot;date-parts&quot;:[[2025,1,20]]},&quot;DOI&quot;:&quot;10.3390/MOLECULES29245918&quot;,&quot;ISSN&quot;:&quot;14203049&quot;,&quot;PMID&quot;:&quot;39770007&quot;,&quot;URL&quot;:&quot;https://pmc.ncbi.nlm.nih.gov/articles/PMC11679858/&quot;,&quot;issued&quot;:{&quot;date-parts&quot;:[[2024,12,1]]},&quot;page&quot;:&quot;5918&quot;,&quot;abstract&quot;:&quot;The emergence of new psychoactive substances (NPS) in the global drug market since the 2000s has posed major challenges for regulators and law enforcement agencies. Among these, synthetic cathinones have gained prominence due to their stimulant effects on the central nervous system, leading to widespread recreational use. These compounds, often marketed as alternatives to illicit stimulants such as amphetamines and cocaine, have been linked to numerous cases of intoxication, addiction and death. The structural diversity and enantiomeric forms of synthetic cathinones further complicate their detection and regulation and pose challenges to forensic toxicology. In addition to their psychoactive and toxicological effects, new research suggests that cathinones may have antimicrobial properties. Compounds derived from Catha edulis (khat), including cathinone, have shown antimicrobial activity against multidrug-resistant bacteria such as Staphylococcus aureus and Escherichia coli, highlighting their potential role in the fight against antibiotic resistance. This article provides an overview of the chemistry, pharmacokinetics, pharmacodynamics, toxicological effects and potential antimicrobial applications of synthetic cathinones. The potential therapeutic use of cathinone-derived compounds to combat antimicrobial resistance represents an exciting new frontier in drug development, although further research is needed to balance these benefits with the psychoactive risks.&quot;,&quot;publisher&quot;:&quot;Multidisciplinary Digital Publishing Institute (MDPI)&quot;,&quot;issue&quot;:&quot;24&quot;,&quot;volume&quot;:&quot;29&quot;,&quot;container-title-short&quot;:&quot;&quot;},&quot;isTemporary&quot;:false}]},{&quot;citationID&quot;:&quot;MENDELEY_CITATION_ef718b5e-ad04-4dc6-bf66-04f7fce7dc41&quot;,&quot;properties&quot;:{&quot;noteIndex&quot;:0},&quot;isEdited&quot;:false,&quot;manualOverride&quot;:{&quot;citeprocText&quot;:&quot;(10)&quot;,&quot;isManuallyOverridden&quot;:false,&quot;manualOverrideText&quot;:&quot;&quot;},&quot;citationTag&quot;:&quot;MENDELEY_CITATION_v3_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&quot;,&quot;citationItems&quot;:[{&quot;id&quot;:&quot;b9908573-d34f-57ae-b9e0-7b43601ad33b&quot;,&quot;itemData&quot;:{&quot;DOI&quot;:&quot;10.1186/S12954-020-00448-2&quot;,&quot;ISSN&quot;:&quot;14777517&quot;,&quot;PMID&quot;:&quot;33256747&quot;,&quot;abstract&quot;:&quot;Background: This study examines the use of new psychoactive substances (NPS) and the harm reduction response in six Eurasian countries: Belarus, Moldova, Serbia, Kazakhstan, Kyrgyzstan, and Georgia. The aim is to identify current patterns of NPS use and related harms in each country through recording the perspectives and lived experience of people who use drugs and people who provide harm reduction services in order to inform the harm reduction response. Methodology: The study involved desk-based research and semi-structured interviews/focus groups with 124 people who use drugs and 55 health and harm reduction service providers across the six countries. Results: People who use drugs in all countries were aware of NPS, primarily synthetic cathinones and synthetic cannabinoids. NPS users generally reflected two groups: those with no prior history of illicit drug use (typically younger people) and those who used NPS on an occasional or regular basis due to the lack of availability of their preferred drug (primarily opiates). In many cases, these respondents reported they would not use NPS if traditional opiates were available. Common factors for choosing NPS included cost and accessibility. Respondents in most countries described NPS markets that use the DarkNet and social media for communication, secretive methods of payment and hidden collection points. A recurring theme was the role of punitive drug policies in driving NPS use and related harms. Respondents in all countries agreed that current harm reduction services were important but needed to be enhanced and expanded in the context of NPS. Conclusions: The study identified patterns and drivers of NPS use, risk behaviours and drug-related harms. It identified gaps in the current harm reduction response, particularly the needs of non-injectors and overdose response, as well as the harmful effects of punitive drug policies. These findings may inform and improve current harm reduction services to meet the needs of people who use NPS.&quot;,&quot;author&quot;:[{&quot;dropping-particle&quot;:&quot;&quot;,&quot;family&quot;:&quot;Kurcevič&quot;,&quot;given&quot;:&quot;Eliza&quot;,&quot;non-dropping-particle&quot;:&quot;&quot;,&quot;parse-names&quot;:false,&quot;suffix&quot;:&quot;&quot;},{&quot;dropping-particle&quot;:&quot;&quot;,&quot;family&quot;:&quot;Lines&quot;,&quot;given&quot;:&quot;Rick&quot;,&quot;non-dropping-particle&quot;:&quot;&quot;,&quot;parse-names&quot;:false,&quot;suffix&quot;:&quot;&quot;}],&quot;container-title&quot;:&quot;Harm Reduction Journal&quot;,&quot;id&quot;:&quot;b9908573-d34f-57ae-b9e0-7b43601ad33b&quot;,&quot;issue&quot;:&quot;1&quot;,&quot;issued&quot;:{&quot;date-parts&quot;:[[&quot;2020&quot;,&quot;12&quot;,&quot;1&quot;]]},&quot;publisher&quot;:&quot;BioMed Central&quot;,&quot;title&quot;:&quot;New psychoactive substances in Eurasia: a qualitative study of people who use drugs and harm reduction services in six countries&quot;,&quot;type&quot;:&quot;article-journal&quot;,&quot;volume&quot;:&quot;17&quot;,&quot;container-title-short&quot;:&quot;Harm Reduct J&quot;},&quot;uris&quot;:[&quot;http://www.mendeley.com/documents/?uuid=8922a50d-63ac-315f-9db7-10e85fc2b324&quot;],&quot;isTemporary&quot;:false,&quot;legacyDesktopId&quot;:&quot;8922a50d-63ac-315f-9db7-10e85fc2b324&quot;}]},{&quot;citationID&quot;:&quot;MENDELEY_CITATION_bd78052f-356a-4f13-9429-49e6b1b2a9a0&quot;,&quot;properties&quot;:{&quot;noteIndex&quot;:0},&quot;isEdited&quot;:false,&quot;manualOverride&quot;:{&quot;isManuallyOverridden&quot;:false,&quot;citeprocText&quot;:&quot;(22)&quot;,&quot;manualOverrideText&quot;:&quot;&quot;},&quot;citationTag&quot;:&quot;MENDELEY_CITATION_v3_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&quot;,&quot;citationItems&quot;:[{&quot;id&quot;:&quot;eb6a9632-aaab-3348-bc3f-7e2e2fcba780&quot;,&quot;itemData&quot;:{&quot;type&quot;:&quot;article-journal&quot;,&quot;id&quot;:&quot;eb6a9632-aaab-3348-bc3f-7e2e2fcba780&quot;,&quot;title&quot;:&quot;New Synthetic Cathinones and Phenylethylamine Derivatives Analysis in Hair: A Review&quot;,&quot;author&quot;:[{&quot;family&quot;:&quot;Bolcato&quot;,&quot;given&quot;:&quot;Vittorio&quot;,&quot;parse-names&quot;:false,&quot;dropping-particle&quot;:&quot;&quot;,&quot;non-dropping-particle&quot;:&quot;&quot;},{&quot;family&quot;:&quot;Carelli&quot;,&quot;given&quot;:&quot;Claudia&quot;,&quot;parse-names&quot;:false,&quot;dropping-particle&quot;:&quot;&quot;,&quot;non-dropping-particle&quot;:&quot;&quot;},{&quot;family&quot;:&quot;Radogna&quot;,&quot;given&quot;:&quot;Alessandra&quot;,&quot;parse-names&quot;:false,&quot;dropping-particle&quot;:&quot;&quot;,&quot;non-dropping-particle&quot;:&quot;&quot;},{&quot;family&quot;:&quot;Freni&quot;,&quot;given&quot;:&quot;Francesca&quot;,&quot;parse-names&quot;:false,&quot;dropping-particle&quot;:&quot;&quot;,&quot;non-dropping-particle&quot;:&quot;&quot;},{&quot;family&quot;:&quot;Moretti&quot;,&quot;given&quot;:&quot;Matteo&quot;,&quot;parse-names&quot;:false,&quot;dropping-particle&quot;:&quot;&quot;,&quot;non-dropping-particle&quot;:&quot;&quot;},{&quot;family&quot;:&quot;Morini&quot;,&quot;given&quot;:&quot;Luca&quot;,&quot;parse-names&quot;:false,&quot;dropping-particle&quot;:&quot;&quot;,&quot;non-dropping-particle&quot;:&quot;&quot;}],&quot;container-title&quot;:&quot;Molecules&quot;,&quot;accessed&quot;:{&quot;date-parts&quot;:[[2025,1,20]]},&quot;DOI&quot;:&quot;10.3390/MOLECULES26206143&quot;,&quot;ISSN&quot;:&quot;14203049&quot;,&quot;PMID&quot;:&quot;34684725&quot;,&quot;URL&quot;:&quot;https://pmc.ncbi.nlm.nih.gov/articles/PMC8538434/&quot;,&quot;issued&quot;:{&quot;date-parts&quot;:[[2021,10,1]]},&quot;page&quot;:&quot;6143&quot;,&quot;abstract&quot;:&quot;The analysis of psychoactive substances in hair is of great importance for both clinical and forensic toxicologists since it allows one to evaluate past and continuative exposure to xenobiotics. In particular, a new challenge is represented by new psychoactive substances: Among this new class of drugs of abuse, synthetic cathinone and phenethylamine derivatives are often detected in biological samples. Hence, there is a growing need to develop new analytical procedures or improve old ones in order to conduct evaluations of these emerging substances. This study is a systematic review of all the instrumental and experimental data available in the literature. A total of 32 articles were included in the review. Acidic solvents proved to be the most reliable solutions for extraction. Gas chromatography and liquid chromatography coupled to tandem mass spectrometric and high-resolution mass spectrometric systems represent the majority of the involved instrumental techniques. Sensitivity must be maintained at the pg/mg level to detect any occurrences up to occasional consumption. In total, 23 out of 32 articles reported real positive samples. The most frequently detected substance in hair was mephedrone, followed by butylone, methylone, MDPV, and α-pyrrolidinophenone-type substances.&quot;,&quot;publisher&quot;:&quot;MDPI&quot;,&quot;issue&quot;:&quot;20&quot;,&quot;volume&quot;:&quot;26&quot;,&quot;container-title-short&quot;:&quot;&quot;},&quot;isTemporary&quot;:false}]},{&quot;citationID&quot;:&quot;MENDELEY_CITATION_e2273684-1b8a-48c0-8b11-d22d2f38713a&quot;,&quot;properties&quot;:{&quot;noteIndex&quot;:0},&quot;isEdited&quot;:false,&quot;manualOverride&quot;:{&quot;isManuallyOverridden&quot;:false,&quot;citeprocText&quot;:&quot;(19)&quot;,&quot;manualOverrideText&quot;:&quot;&quot;},&quot;citationTag&quot;:&quot;MENDELEY_CITATION_v3_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&quot;,&quot;citationItems&quot;:[{&quot;id&quot;:&quot;021b8ba7-45e7-3954-8fc6-a8d9f47697e7&quot;,&quot;itemData&quot;:{&quot;type&quot;:&quot;article-journal&quot;,&quot;id&quot;:&quot;021b8ba7-45e7-3954-8fc6-a8d9f47697e7&quot;,&quot;title&quot;:&quot;From Psychoactivity to Antimicrobial Agents: Multifaceted Applications of Synthetic Cathinones and Catha edulis Extracts&quot;,&quot;author&quot;:[{&quot;family&quot;:&quot;Andrés&quot;,&quot;given&quot;:&quot;Celia María Curieses&quot;,&quot;parse-names&quot;:false,&quot;dropping-particle&quot;:&quot;&quot;,&quot;non-dropping-particle&quot;:&quot;&quot;},{&quot;family&quot;:&quot;Pérez de la Lastra&quot;,&quot;given&quot;:&quot;José Manuel&quot;,&quot;parse-names&quot;:false,&quot;dropping-particle&quot;:&quot;&quot;,&quot;non-dropping-particle&quot;:&quot;&quot;},{&quot;family&quot;:&quot;Munguira&quot;,&quot;given&quot;:&quot;Elena Bustamante&quot;,&quot;parse-names&quot;:false,&quot;dropping-particle&quot;:&quot;&quot;,&quot;non-dropping-particle&quot;:&quot;&quot;},{&quot;family&quot;:&quot;Juan&quot;,&quot;given&quot;:&quot;Celia Andrés&quot;,&quot;parse-names&quot;:false,&quot;dropping-particle&quot;:&quot;&quot;,&quot;non-dropping-particle&quot;:&quot;&quot;},{&quot;family&quot;:&quot;Pérez-Lebeña&quot;,&quot;given&quot;:&quot;Eduardo&quot;,&quot;parse-names&quot;:false,&quot;dropping-particle&quot;:&quot;&quot;,&quot;non-dropping-particle&quot;:&quot;&quot;}],&quot;container-title&quot;:&quot;Molecules&quot;,&quot;accessed&quot;:{&quot;date-parts&quot;:[[2025,1,20]]},&quot;DOI&quot;:&quot;10.3390/MOLECULES29245918&quot;,&quot;ISSN&quot;:&quot;14203049&quot;,&quot;PMID&quot;:&quot;39770007&quot;,&quot;URL&quot;:&quot;https://pmc.ncbi.nlm.nih.gov/articles/PMC11679858/&quot;,&quot;issued&quot;:{&quot;date-parts&quot;:[[2024,12,1]]},&quot;page&quot;:&quot;5918&quot;,&quot;abstract&quot;:&quot;The emergence of new psychoactive substances (NPS) in the global drug market since the 2000s has posed major challenges for regulators and law enforcement agencies. Among these, synthetic cathinones have gained prominence due to their stimulant effects on the central nervous system, leading to widespread recreational use. These compounds, often marketed as alternatives to illicit stimulants such as amphetamines and cocaine, have been linked to numerous cases of intoxication, addiction and death. The structural diversity and enantiomeric forms of synthetic cathinones further complicate their detection and regulation and pose challenges to forensic toxicology. In addition to their psychoactive and toxicological effects, new research suggests that cathinones may have antimicrobial properties. Compounds derived from Catha edulis (khat), including cathinone, have shown antimicrobial activity against multidrug-resistant bacteria such as Staphylococcus aureus and Escherichia coli, highlighting their potential role in the fight against antibiotic resistance. This article provides an overview of the chemistry, pharmacokinetics, pharmacodynamics, toxicological effects and potential antimicrobial applications of synthetic cathinones. The potential therapeutic use of cathinone-derived compounds to combat antimicrobial resistance represents an exciting new frontier in drug development, although further research is needed to balance these benefits with the psychoactive risks.&quot;,&quot;publisher&quot;:&quot;Multidisciplinary Digital Publishing Institute (MDPI)&quot;,&quot;issue&quot;:&quot;24&quot;,&quot;volume&quot;:&quot;29&quot;,&quot;container-title-short&quot;:&quot;&quot;},&quot;isTemporary&quot;:false}]},{&quot;citationID&quot;:&quot;MENDELEY_CITATION_cf4a78e6-3c7f-45f2-93dd-18b17b0b0003&quot;,&quot;properties&quot;:{&quot;noteIndex&quot;:0},&quot;isEdited&quot;:false,&quot;manualOverride&quot;:{&quot;isManuallyOverridden&quot;:false,&quot;citeprocText&quot;:&quot;(23)&quot;,&quot;manualOverrideText&quot;:&quot;&quot;},&quot;citationTag&quot;:&quot;MENDELEY_CITATION_v3_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&quot;,&quot;citationItems&quot;:[{&quot;id&quot;:&quot;d1caaea3-c8f9-3401-ae23-e3b6182c8858&quot;,&quot;itemData&quot;:{&quot;type&quot;:&quot;article-journal&quot;,&quot;id&quot;:&quot;d1caaea3-c8f9-3401-ae23-e3b6182c8858&quot;,&quot;title&quot;:&quot;Fatal overdose from synthetic cannabinoids and cathinones in Japan: demographics and autopsy findings&quot;,&quot;author&quot;:[{&quot;family&quot;:&quot;Ezaki&quot;,&quot;given&quot;:&quot;Jiro&quot;,&quot;parse-names&quot;:false,&quot;dropping-particle&quot;:&quot;&quot;,&quot;non-dropping-particle&quot;:&quot;&quot;},{&quot;family&quot;:&quot;Ro&quot;,&quot;given&quot;:&quot;Ayako&quot;,&quot;parse-names&quot;:false,&quot;dropping-particle&quot;:&quot;&quot;,&quot;non-dropping-particle&quot;:&quot;&quot;},{&quot;family&quot;:&quot;Hasegawa&quot;,&quot;given&quot;:&quot;Masayuki&quot;,&quot;parse-names&quot;:false,&quot;dropping-particle&quot;:&quot;&quot;,&quot;non-dropping-particle&quot;:&quot;&quot;},{&quot;family&quot;:&quot;Kibayashi&quot;,&quot;given&quot;:&quot;Kazuhiko&quot;,&quot;parse-names&quot;:false,&quot;dropping-particle&quot;:&quot;&quot;,&quot;non-dropping-particle&quot;:&quot;&quot;}],&quot;container-title&quot;:&quot;The American journal of drug and alcohol abuse&quot;,&quot;container-title-short&quot;:&quot;Am J Drug Alcohol Abuse&quot;,&quot;accessed&quot;:{&quot;date-parts&quot;:[[2025,1,18]]},&quot;DOI&quot;:&quot;10.3109/00952990.2016.1172594&quot;,&quot;ISSN&quot;:&quot;1097-9891&quot;,&quot;PMID&quot;:&quot;27283516&quot;,&quot;URL&quot;:&quot;https://pubmed.ncbi.nlm.nih.gov/27283516/&quot;,&quot;issued&quot;:{&quot;date-parts&quot;:[[2016,9,2]]},&quot;page&quot;:&quot;520-529&quot;,&quot;abstract&quot;:&quot;Background: Sixty-one autopsy cases involving cathinones and/or cannabinoids (synthetic cathinones/cannabinoids) use have been reported. However, little is known about the demographics and autopsy findings in fatal synthetic cathinones/cannabinoids users. Objectives: To elucidate demographic and autopsy findings (i.e. major organ pathology and causes of death) in synthetic cathinones/cannabinoids cases. Methods: We reviewed forensic autopsy reports in Department of Legal Medicine of Tokyo Women’s Medical University (Tokyo, Japan) between 2011 and 2015 (a total of 359). We compared demographic and autopsy findings between synthetic cathinones/cannabinoids and methamphetamine cases (as control subjects). Results: There were 12 synthetic cathinones/cannabinoids cases and 10 methamphetamine cases. Synthetic cathinones/cannabinoids users were significantly younger than methamphetamine users (p &lt; 0.01), and there were no cases that used both synthetic cathinones/cannabinoids and methamphetamine. Acute intoxication and cardiac ischemia were the two most prominent causes of death in both synthetic cathinones/cannabinoids users and methamphetamine users. Excited delirium syndrome and pulmonary aspiration were found only in synthetic cathinones/cannabinoids cases. Conclusions: The populations of synthetic cathinones/cannabinoids and methamphetamine users who died of an overdose are different in Japan. Acute intoxication, cardiac ischemia, excited delirium syndrome, pulmonary aspiration, and drowning are the major autopsy findings in synthetic cathinones/cannabinoids-related death. Clinicians shuld be aware of these potentially fatal complications in the medical management of synthetic cathinones/cannabinoids users.&quot;,&quot;publisher&quot;:&quot;Am J Drug Alcohol Abuse&quot;,&quot;issue&quot;:&quot;5&quot;,&quot;volume&quot;:&quot;42&quot;},&quot;isTemporary&quot;:false}]},{&quot;citationID&quot;:&quot;MENDELEY_CITATION_a72380b7-334a-4fcc-b385-d0f41e12b439&quot;,&quot;properties&quot;:{&quot;noteIndex&quot;:0},&quot;isEdited&quot;:false,&quot;manualOverride&quot;:{&quot;isManuallyOverridden&quot;:false,&quot;citeprocText&quot;:&quot;(24)&quot;,&quot;manualOverrideText&quot;:&quot;&quot;},&quot;citationTag&quot;:&quot;MENDELEY_CITATION_v3_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&quot;,&quot;citationItems&quot;:[{&quot;id&quot;:&quot;ff26a746-b242-3daf-9710-d826a1e5a04c&quot;,&quot;itemData&quot;:{&quot;type&quot;:&quot;article-journal&quot;,&quot;id&quot;:&quot;ff26a746-b242-3daf-9710-d826a1e5a04c&quot;,&quot;title&quot;:&quot;Pharmacology of novel synthetic stimulants structurally related to the “bath salts” constituent 3,4-methylenedioxypyrovalerone (MDPV)&quot;,&quot;author&quot;:[{&quot;family&quot;:&quot;Marusich&quot;,&quot;given&quot;:&quot;Julie A.&quot;,&quot;parse-names&quot;:false,&quot;dropping-particle&quot;:&quot;&quot;,&quot;non-dropping-particle&quot;:&quot;&quot;},{&quot;family&quot;:&quot;Antonazzo&quot;,&quot;given&quot;:&quot;Kateland R.&quot;,&quot;parse-names&quot;:false,&quot;dropping-particle&quot;:&quot;&quot;,&quot;non-dropping-particle&quot;:&quot;&quot;},{&quot;family&quot;:&quot;Wiley&quot;,&quot;given&quot;:&quot;Jenny L.&quot;,&quot;parse-names&quot;:false,&quot;dropping-particle&quot;:&quot;&quot;,&quot;non-dropping-particle&quot;:&quot;&quot;},{&quot;family&quot;:&quot;Blough&quot;,&quot;given&quot;:&quot;Bruce E.&quot;,&quot;parse-names&quot;:false,&quot;dropping-particle&quot;:&quot;&quot;,&quot;non-dropping-particle&quot;:&quot;&quot;},{&quot;family&quot;:&quot;Partilla&quot;,&quot;given&quot;:&quot;John S.&quot;,&quot;parse-names&quot;:false,&quot;dropping-particle&quot;:&quot;&quot;,&quot;non-dropping-particle&quot;:&quot;&quot;},{&quot;family&quot;:&quot;Baumann&quot;,&quot;given&quot;:&quot;Michael H.&quot;,&quot;parse-names&quot;:false,&quot;dropping-particle&quot;:&quot;&quot;,&quot;non-dropping-particle&quot;:&quot;&quot;}],&quot;container-title&quot;:&quot;Neuropharmacology&quot;,&quot;container-title-short&quot;:&quot;Neuropharmacology&quot;,&quot;accessed&quot;:{&quot;date-parts&quot;:[[2025,1,17]]},&quot;DOI&quot;:&quot;10.1016/J.NEUROPHARM.2014.02.016&quot;,&quot;ISSN&quot;:&quot;18737064&quot;,&quot;PMID&quot;:&quot;24594476&quot;,&quot;URL&quot;:&quot;https://pmc.ncbi.nlm.nih.gov/articles/PMC4152390/&quot;,&quot;issued&quot;:{&quot;date-parts&quot;:[[2014]]},&quot;page&quot;:&quot;206&quot;,&quot;abstract&quot;:&quot;There has been a dramatic rise in the abuse of synthetic cathinones known as \&quot;bath salts,\&quot; including 3,4-methylenedioxypyrovalerone (MDPV), an analog linked to many adverse events. MDPV differs from other synthetic cathinones because it contains a pyrrolidine ring which gives the drug potent actions as an uptake blocker at dopamine and norepinephrine transporters. While MDPV is now illegal, a wave of \&quot;second generation\&quot; pyrrolidinophenones has appeared on the market, with α-pyrrolidinovalerophenone (α-PVP) being most popular. Here, we sought to compare the in vitro and in vivo pharmacological effects of MDPV and its congeners: α-PVP, α-pyrrolidinobutiophenone (α-PBP), and α-pyrrolidinopropiophenone (α-PPP). We examined effects of test drugs in transporter uptake and release assays using rat brain synaptosomes, then assessed behavioral stimulant effects in mice. We found that α-PVP is a potent uptake blocker at dopamine and norepinephrine transporters, similar to MDPV. α-PBP and α-PPP are also catecholamine transporter blockers but display reduced potency. All of the test drugs are locomotor stimulants, and the rank order of in vivo potency parallels dopamine transporter activity, with MDPV &gt; α-PVP &gt; α-PBP &gt; α-PPP. Motor activation produced by all drugs is reversed by the dopamine receptor antagonist SCH23390. Furthermore, results of a functional observational battery show that all test drugs produce typical stimulant effects at lower doses and some drugs produce bizarre behaviors at higher doses. Taken together, our findings represent the first evidence that second generation analogs of MDPV are catecholamine-selective uptake blockers which may pose risk for addiction and adverse effects in human users. This article is part of the Special Issue entitled 'CNS Stimulants'.&quot;,&quot;publisher&quot;:&quot;Elsevier Ltd&quot;,&quot;volume&quot;:&quot;87&quot;},&quot;isTemporary&quot;:false}]},{&quot;citationID&quot;:&quot;MENDELEY_CITATION_d2a99612-5125-4bbb-99a5-3e3d1957058f&quot;,&quot;properties&quot;:{&quot;noteIndex&quot;:0},&quot;isEdited&quot;:false,&quot;manualOverride&quot;:{&quot;citeprocText&quot;:&quot;(16)&quot;,&quot;isManuallyOverridden&quot;:false,&quot;manualOverrideText&quot;:&quot;&quot;},&quot;citationTag&quot;:&quot;MENDELEY_CITATION_v3_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&quot;,&quot;citationItems&quot;:[{&quot;id&quot;:&quot;c17205d2-3321-5375-86c0-c01e7602fb74&quot;,&quot;itemData&quot;:{&quot;DOI&quot;:&quot;10.5001/OMJ.2015.18&quot;,&quot;ISSN&quot;:&quot;20705204&quot;,&quot;PMID&quot;:&quot;25960830&quot;,&quot;abstract&quot;:&quot;Recent reports suggest that 20 million people worldwide are regularly using khat as a stimulant, even though the habit of chewing khat is known to cause serious health issues. Historical evidence suggests khat use has existed since the 13th century in Ethiopia and the southwestern Arabian regions even before the cultivation and use of coffee. In the past three decades, its availability and use spread all over the world including the United States and Europe. Most of the consumers in the Western world are immigrant groups from Eastern Africa or the Middle East. The global transport and availability of khat has been enhanced by the development of synthetic forms of its active component. The World Health Organization considers khat a drug of abuse since it causes a range of health problems. However, it remains lawful in some countries. Khat use has long been a part of Yemeni culture and is used in virtually every social occasion. The main component of khat is cathinone, which is structurally and functionally similar to amphetamine and cocaine. Several studies have demonstrated that khat chewing has unfavorable cardiovascular effects. The effect on the myocardium could be explained by its effect on the heart rate, blood pressure, its vasomotor effect on the coronary vessels, and its amphetamine–like effects. However, its direct effect on the myocardium needs further elaboration. To date, there are few articles that contribute death among khat chewers to khat-induced heart failure. Further studies are needed to address the risk factors in khat chewers that may explain khat-induced cardiotoxicity, cardiomyopathy, and heart failure.&quot;,&quot;author&quot;:[{&quot;dropping-particle&quot;:&quot;&quot;,&quot;family&quot;:&quot;El-Menyar&quot;,&quot;given&quot;:&quot;Ayman&quot;,&quot;non-dropping-particle&quot;:&quot;&quot;,&quot;parse-names&quot;:false,&quot;suffix&quot;:&quot;&quot;},{&quot;dropping-particle&quot;:&quot;&quot;,&quot;family&quot;:&quot;Mekkodathil&quot;,&quot;given&quot;:&quot;Ahammed&quot;,&quot;non-dropping-particle&quot;:&quot;&quot;,&quot;parse-names&quot;:false,&quot;suffix&quot;:&quot;&quot;},{&quot;dropping-particle&quot;:&quot;&quot;,&quot;family&quot;:&quot;Al-Thani&quot;,&quot;given&quot;:&quot;Hassan&quot;,&quot;non-dropping-particle&quot;:&quot;&quot;,&quot;parse-names&quot;:false,&quot;suffix&quot;:&quot;&quot;},{&quot;dropping-particle&quot;:&quot;&quot;,&quot;family&quot;:&quot;Al-Motarreb&quot;,&quot;given&quot;:&quot;Ahmed&quot;,&quot;non-dropping-particle&quot;:&quot;&quot;,&quot;parse-names&quot;:false,&quot;suffix&quot;:&quot;&quot;}],&quot;container-title&quot;:&quot;Oman Medical Journal&quot;,&quot;id&quot;:&quot;c17205d2-3321-5375-86c0-c01e7602fb74&quot;,&quot;issue&quot;:&quot;2&quot;,&quot;issued&quot;:{&quot;date-parts&quot;:[[&quot;2015&quot;]]},&quot;page&quot;:&quot;77&quot;,&quot;publisher&quot;:&quot;Oman Medical Specialty Board&quot;,&quot;title&quot;:&quot;Khat Use: History and Heart Failure&quot;,&quot;type&quot;:&quot;article-journal&quot;,&quot;volume&quot;:&quot;30&quot;,&quot;container-title-short&quot;:&quot;Oman Med J&quot;},&quot;uris&quot;:[&quot;http://www.mendeley.com/documents/?uuid=d726926d-0eb8-3bfb-958d-a8f3819937c8&quot;],&quot;isTemporary&quot;:false,&quot;legacyDesktopId&quot;:&quot;d726926d-0eb8-3bfb-958d-a8f3819937c8&quot;}]},{&quot;citationID&quot;:&quot;MENDELEY_CITATION_254c81cb-4c56-4d5d-826b-72f55172f9c8&quot;,&quot;properties&quot;:{&quot;noteIndex&quot;:0},&quot;isEdited&quot;:false,&quot;manualOverride&quot;:{&quot;isManuallyOverridden&quot;:false,&quot;citeprocText&quot;:&quot;(25)&quot;,&quot;manualOverrideText&quot;:&quot;&quot;},&quot;citationTag&quot;:&quot;MENDELEY_CITATION_v3_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&quot;,&quot;citationItems&quot;:[{&quot;id&quot;:&quot;6710eef4-2923-3ef6-b9ee-aa95340a2310&quot;,&quot;itemData&quot;:{&quot;type&quot;:&quot;article-journal&quot;,&quot;id&quot;:&quot;6710eef4-2923-3ef6-b9ee-aa95340a2310&quot;,&quot;title&quot;:&quot;Dose-Response Pharmacological Study of Mephedrone and Its Metabolites: Pharmacokinetics, Serotoninergic Effects, and Impact of CYP2D6 Genetic Variation&quot;,&quot;author&quot;:[{&quot;family&quot;:&quot;Olesti&quot;,&quot;given&quot;:&quot;Eulàlia&quot;,&quot;parse-names&quot;:false,&quot;dropping-particle&quot;:&quot;&quot;,&quot;non-dropping-particle&quot;:&quot;&quot;},{&quot;family&quot;:&quot;Farré&quot;,&quot;given&quot;:&quot;Magí&quot;,&quot;parse-names&quot;:false,&quot;dropping-particle&quot;:&quot;&quot;,&quot;non-dropping-particle&quot;:&quot;&quot;},{&quot;family&quot;:&quot;Carbó&quot;,&quot;given&quot;:&quot;Marcellí&quot;,&quot;parse-names&quot;:false,&quot;dropping-particle&quot;:&quot;&quot;,&quot;non-dropping-particle&quot;:&quot;&quot;},{&quot;family&quot;:&quot;Papaseit&quot;,&quot;given&quot;:&quot;Esther&quot;,&quot;parse-names&quot;:false,&quot;dropping-particle&quot;:&quot;&quot;,&quot;non-dropping-particle&quot;:&quot;&quot;},{&quot;family&quot;:&quot;Perez-Mañá&quot;,&quot;given&quot;:&quot;Clara&quot;,&quot;parse-names&quot;:false,&quot;dropping-particle&quot;:&quot;&quot;,&quot;non-dropping-particle&quot;:&quot;&quot;},{&quot;family&quot;:&quot;Torrens&quot;,&quot;given&quot;:&quot;Marta&quot;,&quot;parse-names&quot;:false,&quot;dropping-particle&quot;:&quot;&quot;,&quot;non-dropping-particle&quot;:&quot;&quot;},{&quot;family&quot;:&quot;Yubero-Lahoz&quot;,&quot;given&quot;:&quot;Samanta&quot;,&quot;parse-names&quot;:false,&quot;dropping-particle&quot;:&quot;&quot;,&quot;non-dropping-particle&quot;:&quot;&quot;},{&quot;family&quot;:&quot;Pujadas&quot;,&quot;given&quot;:&quot;Mitona&quot;,&quot;parse-names&quot;:false,&quot;dropping-particle&quot;:&quot;&quot;,&quot;non-dropping-particle&quot;:&quot;&quot;},{&quot;family&quot;:&quot;Pozo&quot;,&quot;given&quot;:&quot;Óscar J.&quot;,&quot;parse-names&quot;:false,&quot;dropping-particle&quot;:&quot;&quot;,&quot;non-dropping-particle&quot;:&quot;&quot;},{&quot;family&quot;:&quot;la Torre&quot;,&quot;given&quot;:&quot;Rafael&quot;,&quot;parse-names&quot;:false,&quot;dropping-particle&quot;:&quot;&quot;,&quot;non-dropping-particle&quot;:&quot;de&quot;}],&quot;container-title&quot;:&quot;Clinical pharmacology and therapeutics&quot;,&quot;container-title-short&quot;:&quot;Clin Pharmacol Ther&quot;,&quot;accessed&quot;:{&quot;date-parts&quot;:[[2025,1,18]]},&quot;DOI&quot;:&quot;10.1002/CPT.1417&quot;,&quot;ISSN&quot;:&quot;1532-6535&quot;,&quot;PMID&quot;:&quot;30815856&quot;,&quot;URL&quot;:&quot;https://pubmed.ncbi.nlm.nih.gov/30815856/&quot;,&quot;issued&quot;:{&quot;date-parts&quot;:[[2019,9,1]]},&quot;page&quot;:&quot;596-604&quot;,&quot;abstract&quot;:&quot;Mephedrone (MEPH), the most widely consumed synthetic cathinone, has been associated with acute toxicity episodes. The aim of this report was to study its metabolic disposition and the impact of genetic variation of CYP2D6 on MEPH metabolism, in a dose range compatible with its recreational use. A randomized, crossover, phase I clinical trial was performed. Subjects received 50 and 100 mg (n = 3) and 150 and 200 mg (n = 6) of mephedrone and were genetically and phenotypically characterized for the CYP2D6 allelic variation. Our results showed a linear kinetics of mephedrone at the dose range assayed: plasma concentrations, cardiovascular and subjective effects, and blood serotonin concentrations all correlated in a dose-dependent manner. Mephedrone metabolic disposition is mediated by CYP2D6. Mephedrone pharmacology presented a linear dose-dependence within the range of doses tested. The metabolism of mephedrone by CYP2D6 implies that recreational users with no or low CYP2D6 functionality are exposed to unwanted acute toxicity episodes.&quot;,&quot;publisher&quot;:&quot;Clin Pharmacol Ther&quot;,&quot;issue&quot;:&quot;3&quot;,&quot;volume&quot;:&quot;106&quot;},&quot;isTemporary&quot;:false}]},{&quot;citationID&quot;:&quot;MENDELEY_CITATION_d8775698-0dfd-4003-afbb-12cc74bf54cd&quot;,&quot;properties&quot;:{&quot;noteIndex&quot;:0},&quot;isEdited&quot;:false,&quot;manualOverride&quot;:{&quot;isManuallyOverridden&quot;:false,&quot;citeprocText&quot;:&quot;(26)&quot;,&quot;manualOverrideText&quot;:&quot;&quot;},&quot;citationTag&quot;:&quot;MENDELEY_CITATION_v3_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&quot;,&quot;citationItems&quot;:[{&quot;id&quot;:&quot;9dda5e83-cb2e-3666-a51b-ba4853f17e3e&quot;,&quot;itemData&quot;:{&quot;type&quot;:&quot;article-journal&quot;,&quot;id&quot;:&quot;9dda5e83-cb2e-3666-a51b-ba4853f17e3e&quot;,&quot;title&quot;:&quot;The designer methcathinone analogs, mephedrone and methylone, are substrates for monoamine transporters in brain tissue&quot;,&quot;author&quot;:[{&quot;family&quot;:&quot;Baumann&quot;,&quot;given&quot;:&quot;Michael H.&quot;,&quot;parse-names&quot;:false,&quot;dropping-particle&quot;:&quot;&quot;,&quot;non-dropping-particle&quot;:&quot;&quot;},{&quot;family&quot;:&quot;Ayestas&quot;,&quot;given&quot;:&quot;Mario A.&quot;,&quot;parse-names&quot;:false,&quot;dropping-particle&quot;:&quot;&quot;,&quot;non-dropping-particle&quot;:&quot;&quot;},{&quot;family&quot;:&quot;Partilla&quot;,&quot;given&quot;:&quot;John S.&quot;,&quot;parse-names&quot;:false,&quot;dropping-particle&quot;:&quot;&quot;,&quot;non-dropping-particle&quot;:&quot;&quot;},{&quot;family&quot;:&quot;Sink&quot;,&quot;given&quot;:&quot;Jacqueline R.&quot;,&quot;parse-names&quot;:false,&quot;dropping-particle&quot;:&quot;&quot;,&quot;non-dropping-particle&quot;:&quot;&quot;},{&quot;family&quot;:&quot;Shulgin&quot;,&quot;given&quot;:&quot;Alexander T.&quot;,&quot;parse-names&quot;:false,&quot;dropping-particle&quot;:&quot;&quot;,&quot;non-dropping-particle&quot;:&quot;&quot;},{&quot;family&quot;:&quot;Daley&quot;,&quot;given&quot;:&quot;Paul F.&quot;,&quot;parse-names&quot;:false,&quot;dropping-particle&quot;:&quot;&quot;,&quot;non-dropping-particle&quot;:&quot;&quot;},{&quot;family&quot;:&quot;Brandt&quot;,&quot;given&quot;:&quot;Simon D.&quot;,&quot;parse-names&quot;:false,&quot;dropping-particle&quot;:&quot;&quot;,&quot;non-dropping-particle&quot;:&quot;&quot;},{&quot;family&quot;:&quot;Rothman&quot;,&quot;given&quot;:&quot;Richard B.&quot;,&quot;parse-names&quot;:false,&quot;dropping-particle&quot;:&quot;&quot;,&quot;non-dropping-particle&quot;:&quot;&quot;},{&quot;family&quot;:&quot;Ruoho&quot;,&quot;given&quot;:&quot;Arnold E.&quot;,&quot;parse-names&quot;:false,&quot;dropping-particle&quot;:&quot;&quot;,&quot;non-dropping-particle&quot;:&quot;&quot;},{&quot;family&quot;:&quot;Cozzi&quot;,&quot;given&quot;:&quot;Nicholas&quot;,&quot;parse-names&quot;:false,&quot;dropping-particle&quot;:&quot;V.&quot;,&quot;non-dropping-particle&quot;:&quot;&quot;}],&quot;container-title&quot;:&quot;Neuropsychopharmacology : official publication of the American College of Neuropsychopharmacology&quot;,&quot;container-title-short&quot;:&quot;Neuropsychopharmacology&quot;,&quot;accessed&quot;:{&quot;date-parts&quot;:[[2025,1,18]]},&quot;DOI&quot;:&quot;10.1038/NPP.2011.304&quot;,&quot;ISSN&quot;:&quot;1740-634X&quot;,&quot;PMID&quot;:&quot;22169943&quot;,&quot;URL&quot;:&quot;https://pubmed.ncbi.nlm.nih.gov/22169943/&quot;,&quot;issued&quot;:{&quot;date-parts&quot;:[[2012,4]]},&quot;page&quot;:&quot;1192-1203&quot;,&quot;abstract&quot;:&quot;The nonmedical use of designer cathinone analogs, such as 4-methylmethcathinone (mephedrone) and 3,4-methylenedioxymethcathinone (methylone), is increasing worldwide, yet little information is available regarding the mechanism of action for these drugs. Here, we employed in vitro and in vivo methods to compare neurobiological effects of mephedrone and methylone with those produced by the structurally related compounds, 3,4-methylenedioxymethamphetamine (MDMA) and methamphetamine. In vitro release assays using rat brain synaptosomes revealed that mephedrone and methylone are nonselective substrates for plasma membrane monoamine transporters, similar to MDMA in potency and selectivity. In vivo microdialysis in rat nucleus accumbens showed that i.v. administration of 0.3 and 1.0 mg/kg of mephedrone or methylone produces dose-related increases in extracellular dopamine and serotonin (5-HT), with the magnitude of effect on 5-HT being greater. Both methcathinone analogs were weak motor stimulants when compared with methamphetamine. Repeated administrations of mephedrone or methylone (3.0 and 10.0 mg/kg, s.c., 3 doses) caused hyperthermia but no long-term change in cortical or striatal amines, whereas similar treatment with MDMA (2.5 and 7.5 mg/kg, s.c., 3 doses) evoked robust hyperthermia and persistent depletion of cortical and striatal 5-HT. Our data demonstrate that designer methcathinone analogs are substrates for monoamine transporters, with a profile of transmitter-releasing activity comparable to MDMA. Dopaminergic effects of mephedrone and methylone may contribute to their addictive potential, but this hypothesis awaits confirmation. Given the widespread use of mephedrone and methylone, determining the consequences of repeated drug exposure warrants further study. © 2012 American College of Neuropsychopharmacology. All rights reserved.&quot;,&quot;publisher&quot;:&quot;Neuropsychopharmacology&quot;,&quot;issue&quot;:&quot;5&quot;,&quot;volume&quot;:&quot;37&quot;},&quot;isTemporary&quot;:false}]},{&quot;citationID&quot;:&quot;MENDELEY_CITATION_a02d93d1-b900-41a1-9c46-5d01a79816a4&quot;,&quot;properties&quot;:{&quot;noteIndex&quot;:0},&quot;isEdited&quot;:false,&quot;manualOverride&quot;:{&quot;isManuallyOverridden&quot;:false,&quot;citeprocText&quot;:&quot;(27)&quot;,&quot;manualOverrideText&quot;:&quot;&quot;},&quot;citationTag&quot;:&quot;MENDELEY_CITATION_v3_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&quot;,&quot;citationItems&quot;:[{&quot;id&quot;:&quot;56bb84fd-d2d5-3e0c-b4ee-0b88e3b8db66&quot;,&quot;itemData&quot;:{&quot;type&quot;:&quot;article-journal&quot;,&quot;id&quot;:&quot;56bb84fd-d2d5-3e0c-b4ee-0b88e3b8db66&quot;,&quot;title&quot;:&quot;Drugs for youth via Internet and the example of mephedrone&quot;,&quot;author&quot;:[{&quot;family&quot;:&quot;Vardakou&quot;,&quot;given&quot;:&quot;I.&quot;,&quot;parse-names&quot;:false,&quot;dropping-particle&quot;:&quot;&quot;,&quot;non-dropping-particle&quot;:&quot;&quot;},{&quot;family&quot;:&quot;Pistos&quot;,&quot;given&quot;:&quot;C.&quot;,&quot;parse-names&quot;:false,&quot;dropping-particle&quot;:&quot;&quot;,&quot;non-dropping-particle&quot;:&quot;&quot;},{&quot;family&quot;:&quot;Spiliopoulou&quot;,&quot;given&quot;:&quot;Ch&quot;,&quot;parse-names&quot;:false,&quot;dropping-particle&quot;:&quot;&quot;,&quot;non-dropping-particle&quot;:&quot;&quot;}],&quot;container-title&quot;:&quot;Toxicology letters&quot;,&quot;container-title-short&quot;:&quot;Toxicol Lett&quot;,&quot;accessed&quot;:{&quot;date-parts&quot;:[[2025,1,18]]},&quot;DOI&quot;:&quot;10.1016/J.TOXLET.2010.12.014&quot;,&quot;ISSN&quot;:&quot;1879-3169&quot;,&quot;PMID&quot;:&quot;21187132&quot;,&quot;URL&quot;:&quot;https://pubmed.ncbi.nlm.nih.gov/21187132/&quot;,&quot;issued&quot;:{&quot;date-parts&quot;:[[2011,3,25]]},&quot;page&quot;:&quot;191-195&quot;,&quot;abstract&quot;:&quot;Recently a new class of \&quot;designer drugs\&quot; has emerged on the drugs abuse market, known as \&quot;legal highs\&quot; Such drugs are legal to use and possess, and legal to supply. Mephedrone, a central nervous system stimulant, is the most widely experienced \&quot;legal high\&quot;. This review presents any available information about psychoactive properties, safety profile, clinical data, and legislation of the new \&quot;legal high\&quot; and emphasizes the role of Internet with mephedrone's expansion. Available data were collected by various literature search engines and World Wide Web. All valuable information about psychoactive properties, safety profile and clinical data for mephedrone and its use as \&quot;legal high\&quot; were managed to spot and summarise. Internet plays a significant role for the distribution of \&quot;legal highs\&quot;, becoming one of the major \&quot;drug market\&quot; Adolescents and young adults who are curious about drugs may search on the Internet and thereby become exposed to thousands of sites that expound upon the positive effects of drugs and downplay or deny any negative effects. Use of mephedrone is mainly a youth phenomenon. The hazardous side-effects are strong desire to re-dose, uncomfortable changes in body temperature and heart rate, hallucinations and psychosis. © 2010 Elsevier Ireland Ltd.&quot;,&quot;publisher&quot;:&quot;Toxicol Lett&quot;,&quot;issue&quot;:&quot;3&quot;,&quot;volume&quot;:&quot;201&quot;},&quot;isTemporary&quot;:false}]},{&quot;citationID&quot;:&quot;MENDELEY_CITATION_1983ad96-e4f9-4413-848c-3a4af2cb25e7&quot;,&quot;properties&quot;:{&quot;noteIndex&quot;:0},&quot;isEdited&quot;:false,&quot;manualOverride&quot;:{&quot;isManuallyOverridden&quot;:false,&quot;citeprocText&quot;:&quot;(28)&quot;,&quot;manualOverrideText&quot;:&quot;&quot;},&quot;citationTag&quot;:&quot;MENDELEY_CITATION_v3_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&quot;,&quot;citationItems&quot;:[{&quot;id&quot;:&quot;0d09b8d1-fe63-3c09-865c-50f67953238c&quot;,&quot;itemData&quot;:{&quot;type&quot;:&quot;article-journal&quot;,&quot;id&quot;:&quot;0d09b8d1-fe63-3c09-865c-50f67953238c&quot;,&quot;title&quot;:&quot;Mephedrone concentrations in clinical intoxications and fatal cases: a systematic review&quot;,&quot;author&quot;:[{&quot;family&quot;:&quot;Chen&quot;,&quot;given&quot;:&quot;Yu Kai&quot;,&quot;parse-names&quot;:false,&quot;dropping-particle&quot;:&quot;&quot;,&quot;non-dropping-particle&quot;:&quot;&quot;},{&quot;family&quot;:&quot;Shih&quot;,&quot;given&quot;:&quot;Chia Pang&quot;,&quot;parse-names&quot;:false,&quot;dropping-particle&quot;:&quot;&quot;,&quot;non-dropping-particle&quot;:&quot;&quot;},{&quot;family&quot;:&quot;Wang&quot;,&quot;given&quot;:&quot;Chien Ho&quot;,&quot;parse-names&quot;:false,&quot;dropping-particle&quot;:&quot;&quot;,&quot;non-dropping-particle&quot;:&quot;&quot;},{&quot;family&quot;:&quot;Lin&quot;,&quot;given&quot;:&quot;Chih Chuan&quot;,&quot;parse-names&quot;:false,&quot;dropping-particle&quot;:&quot;&quot;,&quot;non-dropping-particle&quot;:&quot;&quot;}],&quot;container-title&quot;:&quot;Forensic toxicology&quot;,&quot;container-title-short&quot;:&quot;Forensic Toxicol&quot;,&quot;accessed&quot;:{&quot;date-parts&quot;:[[2025,1,21]]},&quot;DOI&quot;:&quot;10.1007/S11419-024-00693-1&quot;,&quot;ISSN&quot;:&quot;1860-8965&quot;,&quot;PMID&quot;:&quot;39031238&quot;,&quot;URL&quot;:&quot;https://pubmed.ncbi.nlm.nih.gov/39031238/&quot;,&quot;issued&quot;:{&quot;date-parts&quot;:[[2024]]},&quot;abstract&quot;:&quot;Background/purpose: Mephedrone, a ring-substituted synthetic cathinone derivative, gained popularity as a recreational drug in the late 2000s. Reports of fatalities related to mephedrone use have emerged with varying concentrations of blood mephedrone upon forensic investigations. This study aims to evaluate the existing literature on mephedrone concentrations in instances of clinical intoxication and fatal cases. Methods: We comprehensively searched electronic databases, including Web of Science, PubMed, Embase, and the Cochrane Library, from inception to July 26, 2023. We selected case reports or case series of mephedrone intoxication presented with individual blood mephedrone concentration. Patient demographics, clinical characteristics, blood mephedrone concentrations, and outcomes were extracted for analysis. Results: 77 cases from 14 case reports and 6 case series were identified for review. There were 34 deaths and 43 non-fatal intoxication cases. The median patient’s age was 24 years (IQR: 10), and 91.4% were male. Forty-five of the 63 cases (71.4%) were reported with alcohol or other illicit drugs detected. The median blood mephedrone concentration was 0.37 mg/L (IQR: 1.09 mg/L). Death cases were older than non-fatal cases (median = 30 vs. 22 years, p = 0.029). The median blood mephedrone concentration was higher in death cases (1.30 mg/L vs. 0.12 mg/L, p &lt; 0.0001). Conclusions: Blood mephedrone concentration in dead patients is approximately 11 times higher than in non-fatal cases. This finding could serve as a stepping stone to the diagnosis of concentrations in clinical poisoning cases and deaths, especially in the treatment of poisoning patients. In more extensive prospective studies, further research is necessary to establish a standardized, real-time available methodology and validate the predictive value of mephedrone concentrations in the prognostic value of mephedrone concentrations.&quot;,&quot;publisher&quot;:&quot;Forensic Toxicol&quot;},&quot;isTemporary&quot;:false}]},{&quot;citationID&quot;:&quot;MENDELEY_CITATION_6389c6fd-5e1c-44cb-a21b-12a02e33f245&quot;,&quot;properties&quot;:{&quot;noteIndex&quot;:0},&quot;isEdited&quot;:false,&quot;manualOverride&quot;:{&quot;isManuallyOverridden&quot;:false,&quot;citeprocText&quot;:&quot;(29)&quot;,&quot;manualOverrideText&quot;:&quot;&quot;},&quot;citationTag&quot;:&quot;MENDELEY_CITATION_v3_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&quot;,&quot;citationItems&quot;:[{&quot;id&quot;:&quot;4720429d-7e7e-36a2-bb8b-4fb9fc5f3eff&quot;,&quot;itemData&quot;:{&quot;type&quot;:&quot;article-journal&quot;,&quot;id&quot;:&quot;4720429d-7e7e-36a2-bb8b-4fb9fc5f3eff&quot;,&quot;title&quot;:&quot;Mephedrone, a new designer drug of abuse, produces acute hemodynamic effects in the rat&quot;,&quot;author&quot;:[{&quot;family&quot;:&quot;Meng&quot;,&quot;given&quot;:&quot;Harry&quot;,&quot;parse-names&quot;:false,&quot;dropping-particle&quot;:&quot;&quot;,&quot;non-dropping-particle&quot;:&quot;&quot;},{&quot;family&quot;:&quot;Cao&quot;,&quot;given&quot;:&quot;James&quot;,&quot;parse-names&quot;:false,&quot;dropping-particle&quot;:&quot;&quot;,&quot;non-dropping-particle&quot;:&quot;&quot;},{&quot;family&quot;:&quot;Kang&quot;,&quot;given&quot;:&quot;Jiesheng&quot;,&quot;parse-names&quot;:false,&quot;dropping-particle&quot;:&quot;&quot;,&quot;non-dropping-particle&quot;:&quot;&quot;},{&quot;family&quot;:&quot;Ying&quot;,&quot;given&quot;:&quot;Xiaoyou&quot;,&quot;parse-names&quot;:false,&quot;dropping-particle&quot;:&quot;&quot;,&quot;non-dropping-particle&quot;:&quot;&quot;},{&quot;family&quot;:&quot;Ji&quot;,&quot;given&quot;:&quot;Junzhi&quot;,&quot;parse-names&quot;:false,&quot;dropping-particle&quot;:&quot;&quot;,&quot;non-dropping-particle&quot;:&quot;&quot;},{&quot;family&quot;:&quot;Reynolds&quot;,&quot;given&quot;:&quot;William&quot;,&quot;parse-names&quot;:false,&quot;dropping-particle&quot;:&quot;&quot;,&quot;non-dropping-particle&quot;:&quot;&quot;},{&quot;family&quot;:&quot;Rampe&quot;,&quot;given&quot;:&quot;David&quot;,&quot;parse-names&quot;:false,&quot;dropping-particle&quot;:&quot;&quot;,&quot;non-dropping-particle&quot;:&quot;&quot;}],&quot;container-title&quot;:&quot;Toxicology letters&quot;,&quot;container-title-short&quot;:&quot;Toxicol Lett&quot;,&quot;accessed&quot;:{&quot;date-parts&quot;:[[2023,8,14]]},&quot;DOI&quot;:&quot;10.1016/J.TOXLET.2011.10.010&quot;,&quot;ISSN&quot;:&quot;1879-3169&quot;,&quot;PMID&quot;:&quot;22037396&quot;,&quot;URL&quot;:&quot;https://pubmed.ncbi.nlm.nih.gov/22037396/&quot;,&quot;issued&quot;:{&quot;date-parts&quot;:[[2012,1,5]]},&quot;page&quot;:&quot;62-68&quot;,&quot;abstract&quot;:&quot;Mephedrone (4-methylmethcathinone) is a new and popular drug of abuse widely available on the Internet and still legal in some parts of the world. Clinical reports are now emerging suggesting that the drug displays sympathomimetic toxicity on the cardiovascular system but no studies have yet explored its cardiovascular effects. Therefore we examined the effects of mephedrone on the cardiovascular system using a combination of in vitro electrophysiology and in vivo hemodynamic and echocardiographic measurements. Patch clamp studies revealed that mephedrone, up to 30 μM, had little effect on the major voltage-dependent ion channels of the heart or on action potentials recorded in guinea pig myocytes. Subcutaneous administration of mephedrone (3 and 15. mg/kg) to conscious telemetry-implanted rats produced dose-dependent increases in heart rate and blood pressure which persisted after pre-treatment with reserpine. Echocardiographic analysis demonstrated that intravenous injection of mephedrone (0.3 and 1. mg/kg) increased cardiac function, including cardiac output, ejection fraction, and stroke volume, similar to methamphetamine (0.3. mg/kg). We conclude that mephedrone is not directly pro-arrhythmic, but induces substantial increases in heart rate, blood pressure and cardiac contractility and this activity contributes to the cardiovascular toxicity in people who abuse the drug. © 2011 Elsevier Ireland Ltd.&quot;,&quot;publisher&quot;:&quot;Toxicol Lett&quot;,&quot;issue&quot;:&quot;1&quot;,&quot;volume&quot;:&quot;208&quot;},&quot;isTemporary&quot;:false}]},{&quot;citationID&quot;:&quot;MENDELEY_CITATION_34f5b4b7-ecac-489f-9c7c-d0f14fd65958&quot;,&quot;properties&quot;:{&quot;noteIndex&quot;:0},&quot;isEdited&quot;:false,&quot;manualOverride&quot;:{&quot;isManuallyOverridden&quot;:false,&quot;citeprocText&quot;:&quot;(30)&quot;,&quot;manualOverrideText&quot;:&quot;&quot;},&quot;citationTag&quot;:&quot;MENDELEY_CITATION_v3_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&quot;,&quot;citationItems&quot;:[{&quot;id&quot;:&quot;9091df7a-979a-3e8c-996c-7752d1ed37f4&quot;,&quot;itemData&quot;:{&quot;type&quot;:&quot;article-journal&quot;,&quot;id&quot;:&quot;9091df7a-979a-3e8c-996c-7752d1ed37f4&quot;,&quot;title&quot;:&quot;Toxicity of new synthetic amphetamine drug mephedrone on rat heart mitochondria: A warning for its abuse&quot;,&quot;author&quot;:[{&quot;family&quot;:&quot;Naserzadeh&quot;,&quot;given&quot;:&quot;Parvaneh&quot;,&quot;parse-names&quot;:false,&quot;dropping-particle&quot;:&quot;&quot;,&quot;non-dropping-particle&quot;:&quot;&quot;},{&quot;family&quot;:&quot;Jokar&quot;,&quot;given&quot;:&quot;Farzaneh&quot;,&quot;parse-names&quot;:false,&quot;dropping-particle&quot;:&quot;&quot;,&quot;non-dropping-particle&quot;:&quot;&quot;},{&quot;family&quot;:&quot;Vafaei&quot;,&quot;given&quot;:&quot;Farzaneh&quot;,&quot;parse-names&quot;:false,&quot;dropping-particle&quot;:&quot;&quot;,&quot;non-dropping-particle&quot;:&quot;&quot;},{&quot;family&quot;:&quot;Seydi&quot;,&quot;given&quot;:&quot;Enayatollah&quot;,&quot;parse-names&quot;:false,&quot;dropping-particle&quot;:&quot;&quot;,&quot;non-dropping-particle&quot;:&quot;&quot;},{&quot;family&quot;:&quot;Pourahmad&quot;,&quot;given&quot;:&quot;Jalal&quot;,&quot;parse-names&quot;:false,&quot;dropping-particle&quot;:&quot;&quot;,&quot;non-dropping-particle&quot;:&quot;&quot;}],&quot;container-title&quot;:&quot;Xenobiotica&quot;,&quot;DOI&quot;:&quot;10.1080/00498254.2017.1401753&quot;,&quot;ISSN&quot;:&quot;13665928&quot;,&quot;PMID&quot;:&quot;29105555&quot;,&quot;URL&quot;:&quot;http://dx.doi.org/10.1080/00498254.2017.1401753&quot;,&quot;issued&quot;:{&quot;date-parts&quot;:[[2018]]},&quot;page&quot;:&quot;1278-1284&quot;,&quot;abstract&quot;:&quot;1. Mephedrone, a new and popular amphetamine drug, is widely abused and is still legal in some parts around the world. Little data on mechanisms involved in mephedrone induced cardiotoxicity are available. 2. Therefore, we decided to explain the mechanisms of mephedrone cardiotoxicity by using mitochondria isolated from rat heart. The isolated heart mitochondria were incubated with different concentrations of mephedrone (5, 10 and 20 µM). 3. Results showed that mephedrone induced mitochondrial dysfunction via an increase in mitochondrial reactive oxygen species (ROS) production, mitochondrial membrane potential (MMP) collapse, mitochondrial swelling and damage in the mitochondrial outer membrane (MOM) which is associated with the cytochrome c release. Our results showed that decrease of ATP levels is an indicator of disturbance in oxidative phosphorylation. Also, mephedrone increased the caspase-3 activity. 4. According to the results, we suggest that mephedrone induced cardiotoxicity is the result of a disruptive effect on the mitochondrial respiratory chain and induction of ROS-mediated apoptosis signaling in heart cardiomyocytes.&quot;,&quot;publisher&quot;:&quot;Taylor &amp; Francis&quot;,&quot;issue&quot;:&quot;12&quot;,&quot;volume&quot;:&quot;48&quot;,&quot;container-title-short&quot;:&quot;&quot;},&quot;isTemporary&quot;:false}]},{&quot;citationID&quot;:&quot;MENDELEY_CITATION_0351dff8-8c82-4e0f-a036-18092a64f67a&quot;,&quot;properties&quot;:{&quot;noteIndex&quot;:0},&quot;isEdited&quot;:false,&quot;manualOverride&quot;:{&quot;isManuallyOverridden&quot;:false,&quot;citeprocText&quot;:&quot;(31)&quot;,&quot;manualOverrideText&quot;:&quot;&quot;},&quot;citationTag&quot;:&quot;MENDELEY_CITATION_v3_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&quot;,&quot;citationItems&quot;:[{&quot;id&quot;:&quot;f2333a95-351a-3f53-833d-f3c75262f4a8&quot;,&quot;itemData&quot;:{&quot;type&quot;:&quot;article-journal&quot;,&quot;id&quot;:&quot;f2333a95-351a-3f53-833d-f3c75262f4a8&quot;,&quot;title&quot;:&quot;\&quot;Bath salts\&quot; induced severe reversible cardiomyopathy&quot;,&quot;author&quot;:[{&quot;family&quot;:&quot;Kamesh Sivagnanam ABE Dhara Chaudari ADEF Pablo Lopez BEF Michael Sutherland ADE Vijay K Ramu Corresponding Author&quot;,&quot;given&quot;:&quot;Abdef E&quot;,&quot;parse-names&quot;:false,&quot;dropping-particle&quot;:&quot;&quot;,&quot;non-dropping-particle&quot;:&quot;&quot;},{&quot;family&quot;:&quot;Sivagnanam&quot;,&quot;given&quot;:&quot;Kamesh&quot;,&quot;parse-names&quot;:false,&quot;dropping-particle&quot;:&quot;&quot;,&quot;non-dropping-particle&quot;:&quot;&quot;}],&quot;DOI&quot;:&quot;10.12659/AJCR.889381&quot;,&quot;ISSN&quot;:&quot;1507-6164&quot;,&quot;URL&quot;:&quot;http://www.amjcaserep.com/download/index/idArt/889381&quot;,&quot;issued&quot;:{&quot;date-parts&quot;:[[2013]]},&quot;page&quot;:&quot;288-291&quot;,&quot;abstract&quot;:&quot;Patient: Male, 27 Final Diagnosis: Bath salt induced cardiomyopathy Symptoms: Agitation • fever • pedal edema Medication: Intravenous nor-epinephrine for less than 6 hours Clinical Procedure:-Specialty: Internal medicine • cardiology Objective: Unusual clinical course Background: \&quot;Bath salts\&quot; is the street name for a group of recently identified and increasingly abused stimulant synthetic cathinones that are associated with multiple systemic effects. We present a case of a patient who developed reversible dilated cardiomyopathy secondary to their use. Case Report: A 27 year old male with no past medical history was brought to emergency department with agitation. He had been inhaling and intravenously injecting \&quot;bath salts\&quot;, containing a mephedrone/ Methylenedioxypyrovalerone (MDPV) combination. On presentation, he was tachycardic, hypotensive and febrile. His initial labs showed an elevated white count, creatinine and creatinine phosphokinase levels. His erythrocyte sedimentation rate; C-reactive protein; urinalysis; urine drug screen; Human Immunodeficiency Virus, hepatitis, coxsackie, and influenza serology were normal. EKG showed sinus tachycardia. An echocardiogram was done which showed dilated cardiomyopathy with an ejection fraction (EF) of 15-20% and global hypokinesia. A left heart catheteriza-tion was done and was negative for coronary artery disease. At a 20 week follow up, he had stopped abusing bath salts and was asymptomatic. A repeat echocardiogram showed an EF of 52%. Cocnlusions: Bath salts (MDPV, mephedrone) are synthetic cathinones with amphetamine/cocaine like properties with potential cardiotoxic effects. Cardiovascular manifestations reported include tachycardia, hypertension, myocardi-al infarction, arrhythmias and cardiac arrest. \&quot;Bath salts\&quot; can also cause severe reversible dilated cardiomyopa-thy. Prior to diagnosis, other causes of cardiomyopathy including ischemic, infectious, familial, immunological, metabolic and cytotoxic may need to be ruled out; as was done in our patient.&quot;,&quot;volume&quot;:&quot;14&quot;,&quot;container-title-short&quot;:&quot;&quot;},&quot;isTemporary&quot;:false}]},{&quot;citationID&quot;:&quot;MENDELEY_CITATION_ea2c8da9-76b6-4cca-b35a-5e696aa204da&quot;,&quot;properties&quot;:{&quot;noteIndex&quot;:0},&quot;isEdited&quot;:false,&quot;manualOverride&quot;:{&quot;isManuallyOverridden&quot;:false,&quot;citeprocText&quot;:&quot;(32)&quot;,&quot;manualOverrideText&quot;:&quot;&quot;},&quot;citationTag&quot;:&quot;MENDELEY_CITATION_v3_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&quot;,&quot;citationItems&quot;:[{&quot;id&quot;:&quot;934b49fb-5cc3-3342-a775-97ae60c7cdc4&quot;,&quot;itemData&quot;:{&quot;type&quot;:&quot;article-journal&quot;,&quot;id&quot;:&quot;934b49fb-5cc3-3342-a775-97ae60c7cdc4&quot;,&quot;title&quot;:&quot;Cardiotoxicity After Synthetic Cathinone Use; Two Cases, A Case Series and Scoping Review&quot;,&quot;author&quot;:[{&quot;family&quot;:&quot;Groenewegen&quot;,&quot;given&quot;:&quot;K. L.&quot;,&quot;parse-names&quot;:false,&quot;dropping-particle&quot;:&quot;&quot;,&quot;non-dropping-particle&quot;:&quot;&quot;},{&quot;family&quot;:&quot;Gresnigt&quot;,&quot;given&quot;:&quot;F. M.J.&quot;,&quot;parse-names&quot;:false,&quot;dropping-particle&quot;:&quot;&quot;,&quot;non-dropping-particle&quot;:&quot;&quot;},{&quot;family&quot;:&quot;Lonkhuyzen&quot;,&quot;given&quot;:&quot;J. J.Nugteren&quot;,&quot;parse-names&quot;:false,&quot;dropping-particle&quot;:&quot;van&quot;,&quot;non-dropping-particle&quot;:&quot;&quot;},{&quot;family&quot;:&quot;Haan&quot;,&quot;given&quot;:&quot;C.&quot;,&quot;parse-names&quot;:false,&quot;dropping-particle&quot;:&quot;&quot;,&quot;non-dropping-particle&quot;:&quot;den&quot;},{&quot;family&quot;:&quot;Franssen&quot;,&quot;given&quot;:&quot;E. J.F.&quot;,&quot;parse-names&quot;:false,&quot;dropping-particle&quot;:&quot;&quot;,&quot;non-dropping-particle&quot;:&quot;&quot;},{&quot;family&quot;:&quot;Riezebos&quot;,&quot;given&quot;:&quot;R. K.&quot;,&quot;parse-names&quot;:false,&quot;dropping-particle&quot;:&quot;&quot;,&quot;non-dropping-particle&quot;:&quot;&quot;},{&quot;family&quot;:&quot;Ohana&quot;,&quot;given&quot;:&quot;D.&quot;,&quot;parse-names&quot;:false,&quot;dropping-particle&quot;:&quot;&quot;,&quot;non-dropping-particle&quot;:&quot;&quot;},{&quot;family&quot;:&quot;Lange&quot;,&quot;given&quot;:&quot;D. W.&quot;,&quot;parse-names&quot;:false,&quot;dropping-particle&quot;:&quot;&quot;,&quot;non-dropping-particle&quot;:&quot;de&quot;}],&quot;container-title&quot;:&quot;Cardiovascular Toxicology&quot;,&quot;container-title-short&quot;:&quot;Cardiovasc Toxicol&quot;,&quot;accessed&quot;:{&quot;date-parts&quot;:[[2025,1,16]]},&quot;DOI&quot;:&quot;10.1007/S12012-024-09832-X&quot;,&quot;ISSN&quot;:&quot;15590259&quot;,&quot;PMID&quot;:&quot;38411851&quot;,&quot;URL&quot;:&quot;https://pmc.ncbi.nlm.nih.gov/articles/PMC10937789/&quot;,&quot;issued&quot;:{&quot;date-parts&quot;:[[2024,3,1]]},&quot;page&quot;:&quot;209&quot;,&quot;abstract&quot;:&quot;The cardiotoxic effects of synthetic cathinones remain largely unknown. In this study, we present two cases, a case series and a scoping review, to explore synthetic cathinone associated cardiotoxicity. Case 1 involved a 28-year-old male with non-ST-elevation myocardial infarction after ingesting a substance containing 4-methylmethcathinone (4-MMC), 3-methylmethcathinon (3-MMC), and methcathinone. Case 2 involved a 49-year-old male with ventricular fibrillation after 4-methylmethcathinone ingestion, who was diagnosed with severe three-vessel disease. A retrospective analysis was performed on self-reported synthetic cathinone poisonings reported to the Dutch Poisons Information Centre from 2012 to 2022. A total of 222 mono-intoxications with cardiotoxicity were included, mostly involving 3-methylmethcathinon (63%). Often tachycardia, hypertension, palpitations, and chest pain were reported. A comprehensive literature search was performed on PubMed to identify the studies reporting cardiac arrest, myocardial infarction, cardiac inflammation, cardiomyopathy, and life-threatening arrhythmias following synthetic cathinone use. A total of 30 articles reporting 40 cases were included. The reported complications included cardiac arrest (n = 28), ventricular tachycardia (n = 4), supraventricular tachycardia (n = 1), ST-elevation myocardial infarction (n = 2), non-ST-elevation myocardial infarction (n = 2), cardiomyopathy (n = 1), and myocarditis (n = 2). A total of ten different associated synthetic cathinones were identified. Cardiac arrest, myocardial infarction, and ventricular arrhythmias have been reported following the use of synthetic cathinones, underscoring the importance of obtaining a detailed recreational drug use history from patients presenting with syncope, chest pain, or palpitations.&quot;,&quot;publisher&quot;:&quot;Springer&quot;,&quot;issue&quot;:&quot;3&quot;,&quot;volume&quot;:&quot;24&quot;},&quot;isTemporary&quot;:false}]},{&quot;citationID&quot;:&quot;MENDELEY_CITATION_f3e95ab5-a206-42f1-9862-8cf1fdfa1855&quot;,&quot;properties&quot;:{&quot;noteIndex&quot;:0},&quot;isEdited&quot;:false,&quot;manualOverride&quot;:{&quot;isManuallyOverridden&quot;:false,&quot;citeprocText&quot;:&quot;(33)&quot;,&quot;manualOverrideText&quot;:&quot;&quot;},&quot;citationTag&quot;:&quot;MENDELEY_CITATION_v3_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&quot;,&quot;citationItems&quot;:[{&quot;id&quot;:&quot;8c4b9d99-6b1a-3c68-a99a-18a6f5735a9c&quot;,&quot;itemData&quot;:{&quot;type&quot;:&quot;article-journal&quot;,&quot;id&quot;:&quot;8c4b9d99-6b1a-3c68-a99a-18a6f5735a9c&quot;,&quot;title&quot;:&quot;Clinical characteristics of mephedrone toxicity reported to the UK National Poisons Information Service&quot;,&quot;author&quot;:[{&quot;family&quot;:&quot;James&quot;,&quot;given&quot;:&quot;D.&quot;,&quot;parse-names&quot;:false,&quot;dropping-particle&quot;:&quot;&quot;,&quot;non-dropping-particle&quot;:&quot;&quot;},{&quot;family&quot;:&quot;Adams&quot;,&quot;given&quot;:&quot;R. D.&quot;,&quot;parse-names&quot;:false,&quot;dropping-particle&quot;:&quot;&quot;,&quot;non-dropping-particle&quot;:&quot;&quot;},{&quot;family&quot;:&quot;Spears&quot;,&quot;given&quot;:&quot;R.&quot;,&quot;parse-names&quot;:false,&quot;dropping-particle&quot;:&quot;&quot;,&quot;non-dropping-particle&quot;:&quot;&quot;},{&quot;family&quot;:&quot;Cooper&quot;,&quot;given&quot;:&quot;G.&quot;,&quot;parse-names&quot;:false,&quot;dropping-particle&quot;:&quot;&quot;,&quot;non-dropping-particle&quot;:&quot;&quot;},{&quot;family&quot;:&quot;Lupton&quot;,&quot;given&quot;:&quot;D. J.&quot;,&quot;parse-names&quot;:false,&quot;dropping-particle&quot;:&quot;&quot;,&quot;non-dropping-particle&quot;:&quot;&quot;},{&quot;family&quot;:&quot;Thompson&quot;,&quot;given&quot;:&quot;J. P.&quot;,&quot;parse-names&quot;:false,&quot;dropping-particle&quot;:&quot;&quot;,&quot;non-dropping-particle&quot;:&quot;&quot;},{&quot;family&quot;:&quot;Thomas&quot;,&quot;given&quot;:&quot;S. H.L.&quot;,&quot;parse-names&quot;:false,&quot;dropping-particle&quot;:&quot;&quot;,&quot;non-dropping-particle&quot;:&quot;&quot;}],&quot;container-title&quot;:&quot;Emergency Medicine Journal : EMJ&quot;,&quot;container-title-short&quot;:&quot;Emerg Med J&quot;,&quot;accessed&quot;:{&quot;date-parts&quot;:[[2022,9,3]]},&quot;DOI&quot;:&quot;10.1136/EMJ.2010.096636&quot;,&quot;ISSN&quot;:&quot;14720205&quot;,&quot;PMID&quot;:&quot;20798084&quot;,&quot;URL&quot;:&quot;/pmc/articles/PMC3143586/&quot;,&quot;issued&quot;:{&quot;date-parts&quot;:[[2011,8]]},&quot;page&quot;:&quot;686&quot;,&quot;abstract&quot;:&quot;Objective: To describe the patterns and clinical features of toxicity related to recreational use of mephedrone and other cathinones in the UK using data collected by the National Poisons Information Service (NPIS). Methods: The number of accesses to TOXBASE, the NPIS online poisons information database, details of consecutive cases uploaded onto TOXBASE and the number and details of telephone enquiries made to the NPIS by health professionals in the UK were collected for the period March 2009 to February 2010. Results: Over the year of study there were 2901 TOXBASE accesses and 188 telephone enquiries relating to cathinones, the majority relating to mephedrone (TOXBASE 1664, telephone 157), with a month-on-month increase in numbers. In 131 telephone enquiries concerning mephedrone, alone or in combination with alcohol, common clinical features reported included agitation or aggression (n=32, 24%, 95% CI 18% to 33%), tachycardia (n=29, 22%, 95% CI 16% to 30%), confusion or psychosis (n=18, 14%, 95% CI 9% to 21%), chest pain (n=17, 13%, 95% CI 8% to 20%), nausea (n=15, 11%, 95% CI 7% to 18%), palpitations (n=14, 11%, 95% CI 6% to 18%), peripheral vasoconstriction (n=10, 8%, 95% CI 4% to 14%) and headache (n=7, 5%, 95% CI 2% to 11%). Convulsions were reported in four cases (3%, 95% CI 1% to 8%). One exposed person died following cardiac arrest (1%, 95% CI 0% to 4%), although subsequent investigation suggested that mephedrone was not responsible. Conclusions: Toxicity associated with recreational mephedrone use is increasingly common in the UK. Sympathomimetic adverse effects are common and severe effects are also reported. Structured data collected by the NPIS may be of use in identifying trends in poisoning and in establishing toxidromes for new drugs of abuse.&quot;,&quot;publisher&quot;:&quot;BMJ Publishing Group&quot;,&quot;issue&quot;:&quot;8&quot;,&quot;volume&quot;:&quot;28&quot;},&quot;isTemporary&quot;:false}]},{&quot;citationID&quot;:&quot;MENDELEY_CITATION_409a9b06-d358-4ab4-8656-056bddb41238&quot;,&quot;properties&quot;:{&quot;noteIndex&quot;:0},&quot;isEdited&quot;:false,&quot;manualOverride&quot;:{&quot;isManuallyOverridden&quot;:false,&quot;citeprocText&quot;:&quot;(34)&quot;,&quot;manualOverrideText&quot;:&quot;&quot;},&quot;citationTag&quot;:&quot;MENDELEY_CITATION_v3_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&quot;,&quot;citationItems&quot;:[{&quot;id&quot;:&quot;a3c41ee5-9002-3061-8f77-b5eb78aeedbe&quot;,&quot;itemData&quot;:{&quot;type&quot;:&quot;article-journal&quot;,&quot;id&quot;:&quot;a3c41ee5-9002-3061-8f77-b5eb78aeedbe&quot;,&quot;title&quot;:&quot;ST elevation myocardial infarction in a 26-year-old man after the use of mephedrone&quot;,&quot;author&quot;:[{&quot;family&quot;:&quot;Janiszewski&quot;,&quot;given&quot;:&quot;Maciej&quot;,&quot;parse-names&quot;:false,&quot;dropping-particle&quot;:&quot;&quot;,&quot;non-dropping-particle&quot;:&quot;&quot;},{&quot;family&quot;:&quot;Strojek&quot;,&quot;given&quot;:&quot;Małgorzata&quot;,&quot;parse-names&quot;:false,&quot;dropping-particle&quot;:&quot;&quot;,&quot;non-dropping-particle&quot;:&quot;&quot;},{&quot;family&quot;:&quot;Syska-Sumińska&quot;,&quot;given&quot;:&quot;Joanna&quot;,&quot;parse-names&quot;:false,&quot;dropping-particle&quot;:&quot;&quot;,&quot;non-dropping-particle&quot;:&quot;&quot;},{&quot;family&quot;:&quot;Dłuzniewski&quot;,&quot;given&quot;:&quot;Mirosław&quot;,&quot;parse-names&quot;:false,&quot;dropping-particle&quot;:&quot;&quot;,&quot;non-dropping-particle&quot;:&quot;&quot;},{&quot;family&quot;:&quot;Kuch&quot;,&quot;given&quot;:&quot;Marek&quot;,&quot;parse-names&quot;:false,&quot;dropping-particle&quot;:&quot;&quot;,&quot;non-dropping-particle&quot;:&quot;&quot;}],&quot;container-title&quot;:&quot;Kardiologia polska&quot;,&quot;container-title-short&quot;:&quot;Kardiol Pol&quot;,&quot;accessed&quot;:{&quot;date-parts&quot;:[[2025,1,17]]},&quot;DOI&quot;:&quot;10.5603/KP.2015.0123&quot;,&quot;ISSN&quot;:&quot;1897-4279&quot;,&quot;PMID&quot;:&quot;26189469&quot;,&quot;URL&quot;:&quot;https://pubmed.ncbi.nlm.nih.gov/26189469/&quot;,&quot;issued&quot;:{&quot;date-parts&quot;:[[2015,7,15]]},&quot;page&quot;:&quot;567&quot;,&quot;publisher&quot;:&quot;Kardiol Pol&quot;,&quot;issue&quot;:&quot;7&quot;,&quot;volume&quot;:&quot;73&quot;},&quot;isTemporary&quot;:false}]},{&quot;citationID&quot;:&quot;MENDELEY_CITATION_91e5433a-829f-4d8e-b178-42f4ab537d39&quot;,&quot;properties&quot;:{&quot;noteIndex&quot;:0},&quot;isEdited&quot;:false,&quot;manualOverride&quot;:{&quot;isManuallyOverridden&quot;:false,&quot;citeprocText&quot;:&quot;(35)&quot;,&quot;manualOverrideText&quot;:&quot;&quot;},&quot;citationTag&quot;:&quot;MENDELEY_CITATION_v3_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&quot;,&quot;citationItems&quot;:[{&quot;id&quot;:&quot;9b81506d-19d5-34db-97c8-cb22a9b035c0&quot;,&quot;itemData&quot;:{&quot;type&quot;:&quot;article-journal&quot;,&quot;id&quot;:&quot;9b81506d-19d5-34db-97c8-cb22a9b035c0&quot;,&quot;title&quot;:&quot;Cristalius: A Case in Designer Drugs&quot;,&quot;author&quot;:[{&quot;family&quot;:&quot;Lenz&quot;,&quot;given&quot;:&quot;Jared&quot;,&quot;parse-names&quot;:false,&quot;dropping-particle&quot;:&quot;&quot;,&quot;non-dropping-particle&quot;:&quot;&quot;},{&quot;family&quot;:&quot;Brown&quot;,&quot;given&quot;:&quot;Jaime&quot;,&quot;parse-names&quot;:false,&quot;dropping-particle&quot;:&quot;&quot;,&quot;non-dropping-particle&quot;:&quot;&quot;},{&quot;family&quot;:&quot;Flagg&quot;,&quot;given&quot;:&quot;Seth&quot;,&quot;parse-names&quot;:false,&quot;dropping-particle&quot;:&quot;&quot;,&quot;non-dropping-particle&quot;:&quot;&quot;},{&quot;family&quot;:&quot;Oh&quot;,&quot;given&quot;:&quot;Robert&quot;,&quot;parse-names&quot;:false,&quot;dropping-particle&quot;:&quot;&quot;,&quot;non-dropping-particle&quot;:&quot;&quot;},{&quot;family&quot;:&quot;Batts&quot;,&quot;given&quot;:&quot;Kenneth&quot;,&quot;parse-names&quot;:false,&quot;dropping-particle&quot;:&quot;&quot;,&quot;non-dropping-particle&quot;:&quot;&quot;},{&quot;family&quot;:&quot;Ditzler&quot;,&quot;given&quot;:&quot;Thomas&quot;,&quot;parse-names&quot;:false,&quot;dropping-particle&quot;:&quot;&quot;,&quot;non-dropping-particle&quot;:&quot;&quot;},{&quot;family&quot;:&quot;Johnson&quot;,&quot;given&quot;:&quot;Jeremy&quot;,&quot;parse-names&quot;:false,&quot;dropping-particle&quot;:&quot;&quot;,&quot;non-dropping-particle&quot;:&quot;&quot;}],&quot;container-title&quot;:&quot;Military Medicine&quot;,&quot;container-title-short&quot;:&quot;Mil Med&quot;,&quot;accessed&quot;:{&quot;date-parts&quot;:[[2025,1,17]]},&quot;DOI&quot;:&quot;10.7205/MILMED-D-12-00393&quot;,&quot;ISSN&quot;:&quot;0026-4075&quot;,&quot;PMID&quot;:&quot;23820374&quot;,&quot;URL&quot;:&quot;https://dx.doi.org/10.7205/MILMED-D-12-00393&quot;,&quot;issued&quot;:{&quot;date-parts&quot;:[[2013,7,1]]},&quot;page&quot;:&quot;e893-e895&quot;,&quot;abstract&quot;:&quot;Introduction: Among recreational drug users, there is a new wave of designer drugs being marketed as \&quot;bath salts\&quot; and \&quot;plant food,\&quot; which mimic the effects of cocaine/amphetamines and ecstasy (MDMA [3,4- methylenedioxy-N-methamphetamine]). Presented is the case of a patient who snorted a bath salt called Cristalius. Case presentation: A 22-year-old male Soldier was seen in an emergency department for syncope, agitation, confusion, and tachycardia. He reported snorting 1 g of Cristalius the night before. Significant labs included a creatine kinase of 668 U/L, serum creatinine of 1.35 mg/dL, and troponin of 0.516 ng/mL. His abnormal labs trended to normal and a computed tomography coronary angiogram was unremarkable. Discussion: The main ingredients postulated in these products are mephedrone and a synthetic cathinone derivatives of the khat plant. The intended effects include euphoria, empathic connection, mood enhancement, increased sensory perception, with decreased inhibition. Unwanted sympathomimetic side effects include hypertension, tachycardia, chest pain, diaphoresis, dilated pupils, seizures, bruxism, and headaches. Neuropsychiatric symptoms include agitation, anxiety, paranoia, tremors, and insomnia. Conclusion: No treatment guidelines currently exist for mephedrone or MDPV (3,4-methylenedioxypyrovalerone) toxicity. If suspected, ensure adequate cardiac evaluation is completed regardless of age. Appropriate supportive care and addressing any complications is the primary treatment. © Association of Military Surgeons of the U.S. All rights reserved.&quot;,&quot;publisher&quot;:&quot;Oxford Academic&quot;,&quot;issue&quot;:&quot;7&quot;,&quot;volume&quot;:&quot;178&quot;},&quot;isTemporary&quot;:false}]},{&quot;citationID&quot;:&quot;MENDELEY_CITATION_0cb6fea6-9a6d-4228-a1e3-4576ef6df87d&quot;,&quot;properties&quot;:{&quot;noteIndex&quot;:0},&quot;isEdited&quot;:false,&quot;manualOverride&quot;:{&quot;isManuallyOverridden&quot;:false,&quot;citeprocText&quot;:&quot;(36)&quot;,&quot;manualOverrideText&quot;:&quot;&quot;},&quot;citationTag&quot;:&quot;MENDELEY_CITATION_v3_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&quot;,&quot;citationItems&quot;:[{&quot;id&quot;:&quot;5a67672c-e812-36be-839c-cbf970b02a9b&quot;,&quot;itemData&quot;:{&quot;type&quot;:&quot;article-journal&quot;,&quot;id&quot;:&quot;5a67672c-e812-36be-839c-cbf970b02a9b&quot;,&quot;title&quot;:&quot;Mephedrone (4-methylmethcathinone)-related deaths&quot;,&quot;author&quot;:[{&quot;family&quot;:&quot;Maskell&quot;,&quot;given&quot;:&quot;Peter D.&quot;,&quot;parse-names&quot;:false,&quot;dropping-particle&quot;:&quot;&quot;,&quot;non-dropping-particle&quot;:&quot;&quot;},{&quot;family&quot;:&quot;Paoli&quot;,&quot;given&quot;:&quot;Giorgia&quot;,&quot;parse-names&quot;:false,&quot;dropping-particle&quot;:&quot;&quot;,&quot;non-dropping-particle&quot;:&quot;De&quot;},{&quot;family&quot;:&quot;Seneviratne&quot;,&quot;given&quot;:&quot;Collin&quot;,&quot;parse-names&quot;:false,&quot;dropping-particle&quot;:&quot;&quot;,&quot;non-dropping-particle&quot;:&quot;&quot;},{&quot;family&quot;:&quot;Pounder&quot;,&quot;given&quot;:&quot;Derrick J.&quot;,&quot;parse-names&quot;:false,&quot;dropping-particle&quot;:&quot;&quot;,&quot;non-dropping-particle&quot;:&quot;&quot;}],&quot;container-title&quot;:&quot;Journal of analytical toxicology&quot;,&quot;container-title-short&quot;:&quot;J Anal Toxicol&quot;,&quot;accessed&quot;:{&quot;date-parts&quot;:[[2025,1,17]]},&quot;DOI&quot;:&quot;10.1093/ANATOX/35.3.188&quot;,&quot;ISSN&quot;:&quot;1945-2403&quot;,&quot;PMID&quot;:&quot;21439157&quot;,&quot;URL&quot;:&quot;https://pubmed.ncbi.nlm.nih.gov/21439157/&quot;,&quot;issued&quot;:{&quot;date-parts&quot;:[[2011]]},&quot;page&quot;:&quot;188-191&quot;,&quot;abstract&quot;:&quot;Four deaths related to the drug 4-methylmethcathinone (mephedrone) are reported. Qualitative and quantitative analysis of mephedrone was performed by high-performance liquid chromatography-diode-array detection. Of the four deaths, one was attributed to the adverse effects of mephedrone, with cardiac fibrosis and atherosclerotic coronary artery disease as a contributing factor. A 49-year-old female insufflated mephedrone; analysis disclosed mephedrone in femoral venous blood (0.98 mg/L). The second death was attributed solely to mephedrone. A 19-year-old male took mephedrone as well as alcohol and \&quot;ecstasy\&quot; ; analysis disclosed mephedrone (2.24 mg/L femoral venous blood) and 3-trifluoromethylphenylpiperazine (3-TFMPP). In the third fatality, a 55-year-old female was found dead in bed; the death was attributed to the combined effects of mephedrone and methadone. Analysis of femoral venous blood revealed the prescribed drugs diazepam, nordiazepam, olazepine, and chlorpromazine metabolites together with methadone (0.3 mg/L) and mephedrone (0.13 mg/L). In the fourth case, a 17-year-old male car driver was involved in a vehicular collision and died of multiple blunt force injuries. Analysis revealed mephedrone in femoral venous blood (0.24 mg/L). © 2010 Publishing Technology.&quot;,&quot;publisher&quot;:&quot;J Anal Toxicol&quot;,&quot;issue&quot;:&quot;3&quot;,&quot;volume&quot;:&quot;35&quot;},&quot;isTemporary&quot;:false}]},{&quot;citationID&quot;:&quot;MENDELEY_CITATION_3c2679d1-1ae1-4ed9-add4-aee8298120a2&quot;,&quot;properties&quot;:{&quot;noteIndex&quot;:0},&quot;isEdited&quot;:false,&quot;manualOverride&quot;:{&quot;isManuallyOverridden&quot;:false,&quot;citeprocText&quot;:&quot;(24,37–39)&quot;,&quot;manualOverrideText&quot;:&quot;&quot;},&quot;citationTag&quot;:&quot;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&quot;,&quot;citationItems&quot;:[{&quot;id&quot;:&quot;3346a37e-bfe6-3ffc-bb3d-a32d125b9df5&quot;,&quot;itemData&quot;:{&quot;type&quot;:&quot;article-journal&quot;,&quot;id&quot;:&quot;3346a37e-bfe6-3ffc-bb3d-a32d125b9df5&quot;,&quot;title&quot;:&quot;Structural Modification of the Designer Stimulant α-Pyrrolidinovalerophenone (α-PVP) Influences Potency at Dopamine Transporters&quot;,&quot;author&quot;:[{&quot;family&quot;:&quot;Kolanos&quot;,&quot;given&quot;:&quot;R.&quot;,&quot;parse-names&quot;:false,&quot;dropping-particle&quot;:&quot;&quot;,&quot;non-dropping-particle&quot;:&quot;&quot;},{&quot;family&quot;:&quot;Sakloth&quot;,&quot;given&quot;:&quot;F.&quot;,&quot;parse-names&quot;:false,&quot;dropping-particle&quot;:&quot;&quot;,&quot;non-dropping-particle&quot;:&quot;&quot;},{&quot;family&quot;:&quot;Jain&quot;,&quot;given&quot;:&quot;A. D.&quot;,&quot;parse-names&quot;:false,&quot;dropping-particle&quot;:&quot;&quot;,&quot;non-dropping-particle&quot;:&quot;&quot;},{&quot;family&quot;:&quot;Partilla&quot;,&quot;given&quot;:&quot;J. S.&quot;,&quot;parse-names&quot;:false,&quot;dropping-particle&quot;:&quot;&quot;,&quot;non-dropping-particle&quot;:&quot;&quot;},{&quot;family&quot;:&quot;Baumann&quot;,&quot;given&quot;:&quot;M. H.&quot;,&quot;parse-names&quot;:false,&quot;dropping-particle&quot;:&quot;&quot;,&quot;non-dropping-particle&quot;:&quot;&quot;},{&quot;family&quot;:&quot;Glennon&quot;,&quot;given&quot;:&quot;R. A.&quot;,&quot;parse-names&quot;:false,&quot;dropping-particle&quot;:&quot;&quot;,&quot;non-dropping-particle&quot;:&quot;&quot;}],&quot;container-title&quot;:&quot;ACS chemical neuroscience&quot;,&quot;container-title-short&quot;:&quot;ACS Chem Neurosci&quot;,&quot;accessed&quot;:{&quot;date-parts&quot;:[[2025,1,17]]},&quot;DOI&quot;:&quot;10.1021/ACSCHEMNEURO.5B00160&quot;,&quot;ISSN&quot;:&quot;19487193&quot;,&quot;PMID&quot;:&quot;26217965&quot;,&quot;URL&quot;:&quot;https://pmc.ncbi.nlm.nih.gov/articles/PMC5349767/&quot;,&quot;issued&quot;:{&quot;date-parts&quot;:[[2015,10,21]]},&quot;page&quot;:&quot;1726&quot;,&quot;abstract&quot;:&quot;α-Pyrrolidinovalerophenone (α-PVP, 7) is an illegal synthetic stimulant that is being sold on the clandestine market as flakka and gravel. The potent pharmacological effects of α-PVP are presumably mediated by inhibition of dopamine uptake at the dopamine transporter (DAT). However, little is known about how structural modification of α-PVP influences activity at DAT. Eleven analogs of α-PVP were synthesized and examined for their ability to inhibit uptake of [3H]dopamine and [3H]serotonin in rat brain synaptosomes. None of the analogs significantly inhibited [3H]serotonin uptake when tested at 10 μM at the serotonin transporter (SERT). All of the analogs behaved as DAT reuptake inhibitors, but potencies varied over a &gt;1500-fold range. Potency was primarily associated with the nature of the α-substituent, with the more bulky substituents imparting the highest potency. Expansion of the pyrrolidine ring to a piperidine reduced potency up to 10-fold, whereas conformational constraint in the form of an aminotetralone resulted in the least potent compound. Our study provides the first systematic and comparative structure-activity investigation on the ability of α-PVP analogs to act as inhibitors of DAT.&quot;,&quot;publisher&quot;:&quot;American Chemical Society&quot;,&quot;issue&quot;:&quot;10&quot;,&quot;volume&quot;:&quot;6&quot;},&quot;isTemporary&quot;:false},{&quot;id&quot;:&quot;ff26a746-b242-3daf-9710-d826a1e5a04c&quot;,&quot;itemData&quot;:{&quot;type&quot;:&quot;article-journal&quot;,&quot;id&quot;:&quot;ff26a746-b242-3daf-9710-d826a1e5a04c&quot;,&quot;title&quot;:&quot;Pharmacology of novel synthetic stimulants structurally related to the “bath salts” constituent 3,4-methylenedioxypyrovalerone (MDPV)&quot;,&quot;author&quot;:[{&quot;family&quot;:&quot;Marusich&quot;,&quot;given&quot;:&quot;Julie A.&quot;,&quot;parse-names&quot;:false,&quot;dropping-particle&quot;:&quot;&quot;,&quot;non-dropping-particle&quot;:&quot;&quot;},{&quot;family&quot;:&quot;Antonazzo&quot;,&quot;given&quot;:&quot;Kateland R.&quot;,&quot;parse-names&quot;:false,&quot;dropping-particle&quot;:&quot;&quot;,&quot;non-dropping-particle&quot;:&quot;&quot;},{&quot;family&quot;:&quot;Wiley&quot;,&quot;given&quot;:&quot;Jenny L.&quot;,&quot;parse-names&quot;:false,&quot;dropping-particle&quot;:&quot;&quot;,&quot;non-dropping-particle&quot;:&quot;&quot;},{&quot;family&quot;:&quot;Blough&quot;,&quot;given&quot;:&quot;Bruce E.&quot;,&quot;parse-names&quot;:false,&quot;dropping-particle&quot;:&quot;&quot;,&quot;non-dropping-particle&quot;:&quot;&quot;},{&quot;family&quot;:&quot;Partilla&quot;,&quot;given&quot;:&quot;John S.&quot;,&quot;parse-names&quot;:false,&quot;dropping-particle&quot;:&quot;&quot;,&quot;non-dropping-particle&quot;:&quot;&quot;},{&quot;family&quot;:&quot;Baumann&quot;,&quot;given&quot;:&quot;Michael H.&quot;,&quot;parse-names&quot;:false,&quot;dropping-particle&quot;:&quot;&quot;,&quot;non-dropping-particle&quot;:&quot;&quot;}],&quot;container-title&quot;:&quot;Neuropharmacology&quot;,&quot;container-title-short&quot;:&quot;Neuropharmacology&quot;,&quot;accessed&quot;:{&quot;date-parts&quot;:[[2025,1,17]]},&quot;DOI&quot;:&quot;10.1016/J.NEUROPHARM.2014.02.016&quot;,&quot;ISSN&quot;:&quot;18737064&quot;,&quot;PMID&quot;:&quot;24594476&quot;,&quot;URL&quot;:&quot;https://pmc.ncbi.nlm.nih.gov/articles/PMC4152390/&quot;,&quot;issued&quot;:{&quot;date-parts&quot;:[[2014]]},&quot;page&quot;:&quot;206&quot;,&quot;abstract&quot;:&quot;There has been a dramatic rise in the abuse of synthetic cathinones known as \&quot;bath salts,\&quot; including 3,4-methylenedioxypyrovalerone (MDPV), an analog linked to many adverse events. MDPV differs from other synthetic cathinones because it contains a pyrrolidine ring which gives the drug potent actions as an uptake blocker at dopamine and norepinephrine transporters. While MDPV is now illegal, a wave of \&quot;second generation\&quot; pyrrolidinophenones has appeared on the market, with α-pyrrolidinovalerophenone (α-PVP) being most popular. Here, we sought to compare the in vitro and in vivo pharmacological effects of MDPV and its congeners: α-PVP, α-pyrrolidinobutiophenone (α-PBP), and α-pyrrolidinopropiophenone (α-PPP). We examined effects of test drugs in transporter uptake and release assays using rat brain synaptosomes, then assessed behavioral stimulant effects in mice. We found that α-PVP is a potent uptake blocker at dopamine and norepinephrine transporters, similar to MDPV. α-PBP and α-PPP are also catecholamine transporter blockers but display reduced potency. All of the test drugs are locomotor stimulants, and the rank order of in vivo potency parallels dopamine transporter activity, with MDPV &gt; α-PVP &gt; α-PBP &gt; α-PPP. Motor activation produced by all drugs is reversed by the dopamine receptor antagonist SCH23390. Furthermore, results of a functional observational battery show that all test drugs produce typical stimulant effects at lower doses and some drugs produce bizarre behaviors at higher doses. Taken together, our findings represent the first evidence that second generation analogs of MDPV are catecholamine-selective uptake blockers which may pose risk for addiction and adverse effects in human users. This article is part of the Special Issue entitled 'CNS Stimulants'.&quot;,&quot;publisher&quot;:&quot;Elsevier Ltd&quot;,&quot;volume&quot;:&quot;87&quot;},&quot;isTemporary&quot;:false},{&quot;id&quot;:&quot;5045e49c-30f4-3e18-9a65-86aa6f967336&quot;,&quot;itemData&quot;:{&quot;type&quot;:&quot;article-journal&quot;,&quot;id&quot;:&quot;5045e49c-30f4-3e18-9a65-86aa6f967336&quot;,&quot;title&quot;:&quot;The Explosion of a New Designer Drug, Flakka: Implications for Practice&quot;,&quot;author&quot;:[{&quot;family&quot;:&quot;Salani&quot;,&quot;given&quot;:&quot;Deborah&quot;,&quot;parse-names&quot;:false,&quot;dropping-particle&quot;:&quot;&quot;,&quot;non-dropping-particle&quot;:&quot;&quot;},{&quot;family&quot;:&quot;Albuja&quot;,&quot;given&quot;:&quot;Laura D.&quot;,&quot;parse-names&quot;:false,&quot;dropping-particle&quot;:&quot;&quot;,&quot;non-dropping-particle&quot;:&quot;&quot;},{&quot;family&quot;:&quot;Zdanowicz&quot;,&quot;given&quot;:&quot;Martin M.&quot;,&quot;parse-names&quot;:false,&quot;dropping-particle&quot;:&quot;&quot;,&quot;non-dropping-particle&quot;:&quot;&quot;}],&quot;container-title&quot;:&quot;Journal of addictions nursing&quot;,&quot;container-title-short&quot;:&quot;J Addict Nurs&quot;,&quot;accessed&quot;:{&quot;date-parts&quot;:[[2025,1,18]]},&quot;DOI&quot;:&quot;10.1097/JAN.0000000000000252&quot;,&quot;ISSN&quot;:&quot;1548-7148&quot;,&quot;PMID&quot;:&quot;30507821&quot;,&quot;URL&quot;:&quot;https://pubmed.ncbi.nlm.nih.gov/30507821/&quot;,&quot;issued&quot;:{&quot;date-parts&quot;:[[2018,10,1]]},&quot;page&quot;:&quot;255-259&quot;,&quot;abstract&quot;:&quot;There are many challenges facing healthcare professionals. One such challenge is the continuous introduction of new synthetic drugs. Synthetic drugs pose many difficulties to providers, including identification of the drug ingested, management of symptoms, ensuring safety of the patient and his or her environment, and continual monitoring after the initial symptoms, because synthetic cathinones have many long-Term effects on an individual. One such synthetic drug, flakka, is a potent second-generation synthetic cathinone. Because flakka inhibits the reuptake of norepinephrine and dopamine, which are involved in one's perception of pleasure, it causes inflated feelings and also causes signs and symptoms of psychosis. Flakka also induces various exaggerated symptoms, such as feelings of incredible strength, disorientation, aggression, and altered thought processes, and also can cause hyperthermia, coma, and death. Healthcare professionals need to understand the nature of flakka ingestion, the various symptoms a user may exhibit, and the long-Term symptoms a person may have once the acute recovery phase has ended. Once the initial phase of ingestion is over and the patient is medically stabilized, the patient may experience signs and symptoms of psychosis or other psychiatric disorders. It is paramount that healthcare professionals are able to recognize the signs and symptoms of flakka ingestion, know the steps to take to ensure safety of the patient and those around him or her, and also know how to facilitate the patient's recovery.&quot;,&quot;publisher&quot;:&quot;J Addict Nurs&quot;,&quot;issue&quot;:&quot;4&quot;,&quot;volume&quot;:&quot;29&quot;},&quot;isTemporary&quot;:false},{&quot;id&quot;:&quot;6a0001ee-ab67-396f-89f4-862f053348dc&quot;,&quot;itemData&quot;:{&quot;type&quot;:&quot;article-journal&quot;,&quot;id&quot;:&quot;6a0001ee-ab67-396f-89f4-862f053348dc&quot;,&quot;title&quot;:&quot;Pharmacological characterization of designer cathinones in vitro&quot;,&quot;author&quot;:[{&quot;family&quot;:&quot;Simmler&quot;,&quot;given&quot;:&quot;L. D.&quot;,&quot;parse-names&quot;:false,&quot;dropping-particle&quot;:&quot;&quot;,&quot;non-dropping-particle&quot;:&quot;&quot;},{&quot;family&quot;:&quot;Buser&quot;,&quot;given&quot;:&quot;T. A.&quot;,&quot;parse-names&quot;:false,&quot;dropping-particle&quot;:&quot;&quot;,&quot;non-dropping-particle&quot;:&quot;&quot;},{&quot;family&quot;:&quot;Donzelli&quot;,&quot;given&quot;:&quot;M.&quot;,&quot;parse-names&quot;:false,&quot;dropping-particle&quot;:&quot;&quot;,&quot;non-dropping-particle&quot;:&quot;&quot;},{&quot;family&quot;:&quot;Schramm&quot;,&quot;given&quot;:&quot;Y.&quot;,&quot;parse-names&quot;:false,&quot;dropping-particle&quot;:&quot;&quot;,&quot;non-dropping-particle&quot;:&quot;&quot;},{&quot;family&quot;:&quot;Dieu&quot;,&quot;given&quot;:&quot;L. H.&quot;,&quot;parse-names&quot;:false,&quot;dropping-particle&quot;:&quot;&quot;,&quot;non-dropping-particle&quot;:&quot;&quot;},{&quot;family&quot;:&quot;Huwyler&quot;,&quot;given&quot;:&quot;J.&quot;,&quot;parse-names&quot;:false,&quot;dropping-particle&quot;:&quot;&quot;,&quot;non-dropping-particle&quot;:&quot;&quot;},{&quot;family&quot;:&quot;Chaboz&quot;,&quot;given&quot;:&quot;S.&quot;,&quot;parse-names&quot;:false,&quot;dropping-particle&quot;:&quot;&quot;,&quot;non-dropping-particle&quot;:&quot;&quot;},{&quot;family&quot;:&quot;Hoener&quot;,&quot;given&quot;:&quot;M. C.&quot;,&quot;parse-names&quot;:false,&quot;dropping-particle&quot;:&quot;&quot;,&quot;non-dropping-particle&quot;:&quot;&quot;},{&quot;family&quot;:&quot;Liechti&quot;,&quot;given&quot;:&quot;Matthias E.&quot;,&quot;parse-names&quot;:false,&quot;dropping-particle&quot;:&quot;&quot;,&quot;non-dropping-particle&quot;:&quot;&quot;}],&quot;container-title&quot;:&quot;British Journal of Pharmacology&quot;,&quot;container-title-short&quot;:&quot;Br J Pharmacol&quot;,&quot;accessed&quot;:{&quot;date-parts&quot;:[[2025,1,22]]},&quot;DOI&quot;:&quot;10.1111/J.1476-5381.2012.02145.X&quot;,&quot;ISSN&quot;:&quot;00071188&quot;,&quot;PMID&quot;:&quot;22897747&quot;,&quot;URL&quot;:&quot;https://pmc.ncbi.nlm.nih.gov/articles/PMC3572571/&quot;,&quot;issued&quot;:{&quot;date-parts&quot;:[[2012,1]]},&quot;page&quot;:&quot;458&quot;,&quot;abstract&quot;:&quot;Background and Purpose Designer β-keto amphetamines (e.g. cathinones, 'bath salts' and 'research chemicals') have become popular recreational drugs, but their pharmacology is poorly characterized. Experimental Approach We determined the potencies of cathinones to inhibit DA, NA and 5-HT transport into transporter-transfected HEK 293 cells, DA and 5-HT efflux from monoamine-preloaded cells, and monoamine receptor binding affinity. Key Results Mephedrone, methylone, ethylone, butylone and naphyrone acted as non-selective monoamine uptake inhibitors, similar to cocaine. Mephedrone, methylone, ethylone and butylone also induced the release of 5-HT, similar to 3,4- methylenedioxymethamphetamine (MDMA, ecstasy) and other entactogens. Cathinone, methcathinone and flephedrone, similar to amphetamine and methamphetamine, acted as preferential DA and NA uptake inhibitors and induced the release of DA. Pyrovalerone and 3,4-methylenedioxypyrovalerone (MDPV) were highly potent and selective DA and NA transporter inhibitors but unlike amphetamines did not evoke the release of monoamines. The non-β-keto amphetamines are trace amine-associated receptor 1 ligands, whereas the cathinones are not. All the cathinones showed high blood-brain barrier permeability in an in vitro model; mephedrone and MDPV exhibited particularly high permeability. Conclusions and Implications Cathinones have considerable pharmacological differences that form the basis of their suggested classification into three groups. The predominant action of all cathinones on the DA transporter is probably associated with a considerable risk of addiction. © 2012 The Authors. British Journal of Pharmacology © 2012 The British Pharmacological Society.&quot;,&quot;issue&quot;:&quot;2&quot;,&quot;volume&quot;:&quot;168&quot;},&quot;isTemporary&quot;:false}]},{&quot;citationID&quot;:&quot;MENDELEY_CITATION_3f65ac9e-aa33-4024-80ef-70745ec84cd3&quot;,&quot;properties&quot;:{&quot;noteIndex&quot;:0},&quot;isEdited&quot;:false,&quot;manualOverride&quot;:{&quot;isManuallyOverridden&quot;:false,&quot;citeprocText&quot;:&quot;(38)&quot;,&quot;manualOverrideText&quot;:&quot;&quot;},&quot;citationTag&quot;:&quot;MENDELEY_CITATION_v3_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&quot;,&quot;citationItems&quot;:[{&quot;id&quot;:&quot;5045e49c-30f4-3e18-9a65-86aa6f967336&quot;,&quot;itemData&quot;:{&quot;type&quot;:&quot;article-journal&quot;,&quot;id&quot;:&quot;5045e49c-30f4-3e18-9a65-86aa6f967336&quot;,&quot;title&quot;:&quot;The Explosion of a New Designer Drug, Flakka: Implications for Practice&quot;,&quot;author&quot;:[{&quot;family&quot;:&quot;Salani&quot;,&quot;given&quot;:&quot;Deborah&quot;,&quot;parse-names&quot;:false,&quot;dropping-particle&quot;:&quot;&quot;,&quot;non-dropping-particle&quot;:&quot;&quot;},{&quot;family&quot;:&quot;Albuja&quot;,&quot;given&quot;:&quot;Laura D.&quot;,&quot;parse-names&quot;:false,&quot;dropping-particle&quot;:&quot;&quot;,&quot;non-dropping-particle&quot;:&quot;&quot;},{&quot;family&quot;:&quot;Zdanowicz&quot;,&quot;given&quot;:&quot;Martin M.&quot;,&quot;parse-names&quot;:false,&quot;dropping-particle&quot;:&quot;&quot;,&quot;non-dropping-particle&quot;:&quot;&quot;}],&quot;container-title&quot;:&quot;Journal of addictions nursing&quot;,&quot;container-title-short&quot;:&quot;J Addict Nurs&quot;,&quot;accessed&quot;:{&quot;date-parts&quot;:[[2025,1,18]]},&quot;DOI&quot;:&quot;10.1097/JAN.0000000000000252&quot;,&quot;ISSN&quot;:&quot;1548-7148&quot;,&quot;PMID&quot;:&quot;30507821&quot;,&quot;URL&quot;:&quot;https://pubmed.ncbi.nlm.nih.gov/30507821/&quot;,&quot;issued&quot;:{&quot;date-parts&quot;:[[2018,10,1]]},&quot;page&quot;:&quot;255-259&quot;,&quot;abstract&quot;:&quot;There are many challenges facing healthcare professionals. One such challenge is the continuous introduction of new synthetic drugs. Synthetic drugs pose many difficulties to providers, including identification of the drug ingested, management of symptoms, ensuring safety of the patient and his or her environment, and continual monitoring after the initial symptoms, because synthetic cathinones have many long-Term effects on an individual. One such synthetic drug, flakka, is a potent second-generation synthetic cathinone. Because flakka inhibits the reuptake of norepinephrine and dopamine, which are involved in one's perception of pleasure, it causes inflated feelings and also causes signs and symptoms of psychosis. Flakka also induces various exaggerated symptoms, such as feelings of incredible strength, disorientation, aggression, and altered thought processes, and also can cause hyperthermia, coma, and death. Healthcare professionals need to understand the nature of flakka ingestion, the various symptoms a user may exhibit, and the long-Term symptoms a person may have once the acute recovery phase has ended. Once the initial phase of ingestion is over and the patient is medically stabilized, the patient may experience signs and symptoms of psychosis or other psychiatric disorders. It is paramount that healthcare professionals are able to recognize the signs and symptoms of flakka ingestion, know the steps to take to ensure safety of the patient and those around him or her, and also know how to facilitate the patient's recovery.&quot;,&quot;publisher&quot;:&quot;J Addict Nurs&quot;,&quot;issue&quot;:&quot;4&quot;,&quot;volume&quot;:&quot;29&quot;},&quot;isTemporary&quot;:false}]},{&quot;citationID&quot;:&quot;MENDELEY_CITATION_6ea0789b-c0fb-4b43-b4ad-91a83b8ec548&quot;,&quot;properties&quot;:{&quot;noteIndex&quot;:0},&quot;isEdited&quot;:false,&quot;manualOverride&quot;:{&quot;isManuallyOverridden&quot;:false,&quot;citeprocText&quot;:&quot;(40)&quot;,&quot;manualOverrideText&quot;:&quot;&quot;},&quot;citationTag&quot;:&quot;MENDELEY_CITATION_v3_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&quot;,&quot;citationItems&quot;:[{&quot;id&quot;:&quot;f20d2fa0-2c4f-33b8-a7e3-a9511c20b38e&quot;,&quot;itemData&quot;:{&quot;type&quot;:&quot;article-journal&quot;,&quot;id&quot;:&quot;f20d2fa0-2c4f-33b8-a7e3-a9511c20b38e&quot;,&quot;title&quot;:&quot;Flakka: New Dangerous Synthetic Cathinone on the Drug Scene&quot;,&quot;author&quot;:[{&quot;family&quot;:&quot;Patocka&quot;,&quot;given&quot;:&quot;Jiri&quot;,&quot;parse-names&quot;:false,&quot;dropping-particle&quot;:&quot;&quot;,&quot;non-dropping-particle&quot;:&quot;&quot;},{&quot;family&quot;:&quot;Zhao&quot;,&quot;given&quot;:&quot;Bingshu&quot;,&quot;parse-names&quot;:false,&quot;dropping-particle&quot;:&quot;&quot;,&quot;non-dropping-particle&quot;:&quot;&quot;},{&quot;family&quot;:&quot;Wu&quot;,&quot;given&quot;:&quot;Wenda&quot;,&quot;parse-names&quot;:false,&quot;dropping-particle&quot;:&quot;&quot;,&quot;non-dropping-particle&quot;:&quot;&quot;},{&quot;family&quot;:&quot;Klimova&quot;,&quot;given&quot;:&quot;Blanka&quot;,&quot;parse-names&quot;:false,&quot;dropping-particle&quot;:&quot;&quot;,&quot;non-dropping-particle&quot;:&quot;&quot;},{&quot;family&quot;:&quot;Valis&quot;,&quot;given&quot;:&quot;Martin&quot;,&quot;parse-names&quot;:false,&quot;dropping-particle&quot;:&quot;&quot;,&quot;non-dropping-particle&quot;:&quot;&quot;},{&quot;family&quot;:&quot;Nepovimova&quot;,&quot;given&quot;:&quot;Eugenie&quot;,&quot;parse-names&quot;:false,&quot;dropping-particle&quot;:&quot;&quot;,&quot;non-dropping-particle&quot;:&quot;&quot;},{&quot;family&quot;:&quot;Kuca&quot;,&quot;given&quot;:&quot;Kamil&quot;,&quot;parse-names&quot;:false,&quot;dropping-particle&quot;:&quot;&quot;,&quot;non-dropping-particle&quot;:&quot;&quot;}],&quot;container-title&quot;:&quot;International Journal of Molecular Sciences&quot;,&quot;container-title-short&quot;:&quot;Int J Mol Sci&quot;,&quot;accessed&quot;:{&quot;date-parts&quot;:[[2021,11,15]]},&quot;DOI&quot;:&quot;10.3390/IJMS21218185&quot;,&quot;ISSN&quot;:&quot;14220067&quot;,&quot;PMID&quot;:&quot;33142953&quot;,&quot;URL&quot;:&quot;/pmc/articles/PMC7663692/&quot;,&quot;issued&quot;:{&quot;date-parts&quot;:[[2020,10,1]]},&quot;page&quot;:&quot;1-14&quot;,&quot;abstract&quot;:&quot;New psychoactive substances are being used as drugs and appear to be quite popular nowadays. Thanks to their specific properties, these drugs create inimitable experiences for intoxicated people. Synthetic cathinones are the most common compounds in these new drugs. Among them, α-pyrrolidopentadione (α-PVP), or “Flakka” (street name), is one of the most famous cathinone-designed drugs. Similar to other synthetic cathinone drugs, α-PVP can effectively inhibit norepinephrine and dopamine transmitters. The adverse reactions of α-PVP mainly include mania, tachycardia, and hallucinations. An increasing number of people are being admitted to emergency wards due to the consequences of their use. This work mainly summarizes the history, synthesis, pharmacology, toxicology, structure–activity relationship, metabolism, clinical process and health risks, poisoning and death, forensic toxicology, and legal status of α-PVP. We hope this review will help bring more attention to the exploration of this substance in order to raise awareness of its negative impacts on humans.&quot;,&quot;publisher&quot;:&quot;Multidisciplinary Digital Publishing Institute  (MDPI)&quot;,&quot;issue&quot;:&quot;21&quot;,&quot;volume&quot;:&quot;21&quot;},&quot;isTemporary&quot;:false}]},{&quot;citationID&quot;:&quot;MENDELEY_CITATION_4d879464-1ca1-48dd-80ea-5c2448a43035&quot;,&quot;properties&quot;:{&quot;noteIndex&quot;:0},&quot;isEdited&quot;:false,&quot;manualOverride&quot;:{&quot;isManuallyOverridden&quot;:false,&quot;citeprocText&quot;:&quot;(41)&quot;,&quot;manualOverrideText&quot;:&quot;&quot;},&quot;citationTag&quot;:&quot;MENDELEY_CITATION_v3_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&quot;,&quot;citationItems&quot;:[{&quot;id&quot;:&quot;127d04bb-1041-3379-b8c8-903408631986&quot;,&quot;itemData&quot;:{&quot;type&quot;:&quot;article-journal&quot;,&quot;id&quot;:&quot;127d04bb-1041-3379-b8c8-903408631986&quot;,&quot;title&quot;:&quot;Synthetic Stimulant Reaching Epidemic Proportions: Flakka-induced ST-elevation Myocardial Infarction With Intracardiac Thrombi&quot;,&quot;author&quot;:[{&quot;family&quot;:&quot;Cherry&quot;,&quot;given&quot;:&quot;Shane&quot;,&quot;parse-names&quot;:false,&quot;dropping-particle&quot;:&quot;V.&quot;,&quot;non-dropping-particle&quot;:&quot;&quot;},{&quot;family&quot;:&quot;Rodriguez&quot;,&quot;given&quot;:&quot;Yiliam F.&quot;,&quot;parse-names&quot;:false,&quot;dropping-particle&quot;:&quot;&quot;,&quot;non-dropping-particle&quot;:&quot;&quot;}],&quot;container-title&quot;:&quot;Journal of Cardiothoracic and Vascular Anesthesia&quot;,&quot;container-title-short&quot;:&quot;J Cardiothorac Vasc Anesth&quot;,&quot;accessed&quot;:{&quot;date-parts&quot;:[[2022,9,4]]},&quot;DOI&quot;:&quot;10.1053/j.jvca.2016.07.038&quot;,&quot;ISSN&quot;:&quot;15328422&quot;,&quot;PMID&quot;:&quot;27727084&quot;,&quot;URL&quot;:&quot;https://scholarship.miami.edu/esploro/outputs/journalArticle/Synthetic-Stimulant-Reaching-Epidemic-Proportions-Flakka-induced/991031713943102976&quot;,&quot;issued&quot;:{&quot;date-parts&quot;:[[2017,2,1]]},&quot;page&quot;:&quot;e13-e14&quot;,&quot;publisher&quot;:&quot;W.B. Saunders&quot;,&quot;issue&quot;:&quot;1&quot;,&quot;volume&quot;:&quot;31&quot;},&quot;isTemporary&quot;:false}]},{&quot;citationID&quot;:&quot;MENDELEY_CITATION_db6ba998-2ab3-4d83-95ce-e6b41c35414e&quot;,&quot;properties&quot;:{&quot;noteIndex&quot;:0},&quot;isEdited&quot;:false,&quot;manualOverride&quot;:{&quot;isManuallyOverridden&quot;:false,&quot;citeprocText&quot;:&quot;(40)&quot;,&quot;manualOverrideText&quot;:&quot;&quot;},&quot;citationTag&quot;:&quot;MENDELEY_CITATION_v3_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&quot;,&quot;citationItems&quot;:[{&quot;id&quot;:&quot;f20d2fa0-2c4f-33b8-a7e3-a9511c20b38e&quot;,&quot;itemData&quot;:{&quot;type&quot;:&quot;article-journal&quot;,&quot;id&quot;:&quot;f20d2fa0-2c4f-33b8-a7e3-a9511c20b38e&quot;,&quot;title&quot;:&quot;Flakka: New Dangerous Synthetic Cathinone on the Drug Scene&quot;,&quot;author&quot;:[{&quot;family&quot;:&quot;Patocka&quot;,&quot;given&quot;:&quot;Jiri&quot;,&quot;parse-names&quot;:false,&quot;dropping-particle&quot;:&quot;&quot;,&quot;non-dropping-particle&quot;:&quot;&quot;},{&quot;family&quot;:&quot;Zhao&quot;,&quot;given&quot;:&quot;Bingshu&quot;,&quot;parse-names&quot;:false,&quot;dropping-particle&quot;:&quot;&quot;,&quot;non-dropping-particle&quot;:&quot;&quot;},{&quot;family&quot;:&quot;Wu&quot;,&quot;given&quot;:&quot;Wenda&quot;,&quot;parse-names&quot;:false,&quot;dropping-particle&quot;:&quot;&quot;,&quot;non-dropping-particle&quot;:&quot;&quot;},{&quot;family&quot;:&quot;Klimova&quot;,&quot;given&quot;:&quot;Blanka&quot;,&quot;parse-names&quot;:false,&quot;dropping-particle&quot;:&quot;&quot;,&quot;non-dropping-particle&quot;:&quot;&quot;},{&quot;family&quot;:&quot;Valis&quot;,&quot;given&quot;:&quot;Martin&quot;,&quot;parse-names&quot;:false,&quot;dropping-particle&quot;:&quot;&quot;,&quot;non-dropping-particle&quot;:&quot;&quot;},{&quot;family&quot;:&quot;Nepovimova&quot;,&quot;given&quot;:&quot;Eugenie&quot;,&quot;parse-names&quot;:false,&quot;dropping-particle&quot;:&quot;&quot;,&quot;non-dropping-particle&quot;:&quot;&quot;},{&quot;family&quot;:&quot;Kuca&quot;,&quot;given&quot;:&quot;Kamil&quot;,&quot;parse-names&quot;:false,&quot;dropping-particle&quot;:&quot;&quot;,&quot;non-dropping-particle&quot;:&quot;&quot;}],&quot;container-title&quot;:&quot;International Journal of Molecular Sciences&quot;,&quot;container-title-short&quot;:&quot;Int J Mol Sci&quot;,&quot;accessed&quot;:{&quot;date-parts&quot;:[[2021,11,15]]},&quot;DOI&quot;:&quot;10.3390/IJMS21218185&quot;,&quot;ISSN&quot;:&quot;14220067&quot;,&quot;PMID&quot;:&quot;33142953&quot;,&quot;URL&quot;:&quot;/pmc/articles/PMC7663692/&quot;,&quot;issued&quot;:{&quot;date-parts&quot;:[[2020,10,1]]},&quot;page&quot;:&quot;1-14&quot;,&quot;abstract&quot;:&quot;New psychoactive substances are being used as drugs and appear to be quite popular nowadays. Thanks to their specific properties, these drugs create inimitable experiences for intoxicated people. Synthetic cathinones are the most common compounds in these new drugs. Among them, α-pyrrolidopentadione (α-PVP), or “Flakka” (street name), is one of the most famous cathinone-designed drugs. Similar to other synthetic cathinone drugs, α-PVP can effectively inhibit norepinephrine and dopamine transmitters. The adverse reactions of α-PVP mainly include mania, tachycardia, and hallucinations. An increasing number of people are being admitted to emergency wards due to the consequences of their use. This work mainly summarizes the history, synthesis, pharmacology, toxicology, structure–activity relationship, metabolism, clinical process and health risks, poisoning and death, forensic toxicology, and legal status of α-PVP. We hope this review will help bring more attention to the exploration of this substance in order to raise awareness of its negative impacts on humans.&quot;,&quot;publisher&quot;:&quot;Multidisciplinary Digital Publishing Institute  (MDPI)&quot;,&quot;issue&quot;:&quot;21&quot;,&quot;volume&quot;:&quot;21&quot;},&quot;isTemporary&quot;:false}]},{&quot;citationID&quot;:&quot;MENDELEY_CITATION_d931ce67-6e67-4d5c-97d8-6659152f2fc4&quot;,&quot;properties&quot;:{&quot;noteIndex&quot;:0},&quot;isEdited&quot;:false,&quot;manualOverride&quot;:{&quot;isManuallyOverridden&quot;:false,&quot;citeprocText&quot;:&quot;(42)&quot;,&quot;manualOverrideText&quot;:&quot;&quot;},&quot;citationTag&quot;:&quot;MENDELEY_CITATION_v3_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&quot;,&quot;citationItems&quot;:[{&quot;id&quot;:&quot;64f4c8f5-b935-3bb4-ae14-58a9dfbba23b&quot;,&quot;itemData&quot;:{&quot;type&quot;:&quot;article-journal&quot;,&quot;id&quot;:&quot;64f4c8f5-b935-3bb4-ae14-58a9dfbba23b&quot;,&quot;title&quot;:&quot;Clinical characteristics of α-pyrrolidinovalerophenone (α-PVP) poisoning&quot;,&quot;author&quot;:[{&quot;family&quot;:&quot;Umebachi&quot;,&quot;given&quot;:&quot;Rimako&quot;,&quot;parse-names&quot;:false,&quot;dropping-particle&quot;:&quot;&quot;,&quot;non-dropping-particle&quot;:&quot;&quot;},{&quot;family&quot;:&quot;Aoki&quot;,&quot;given&quot;:&quot;Hiromichi&quot;,&quot;parse-names&quot;:false,&quot;dropping-particle&quot;:&quot;&quot;,&quot;non-dropping-particle&quot;:&quot;&quot;},{&quot;family&quot;:&quot;Sugita&quot;,&quot;given&quot;:&quot;Mariko&quot;,&quot;parse-names&quot;:false,&quot;dropping-particle&quot;:&quot;&quot;,&quot;non-dropping-particle&quot;:&quot;&quot;},{&quot;family&quot;:&quot;Taira&quot;,&quot;given&quot;:&quot;Takayuki&quot;,&quot;parse-names&quot;:false,&quot;dropping-particle&quot;:&quot;&quot;,&quot;non-dropping-particle&quot;:&quot;&quot;},{&quot;family&quot;:&quot;Wakai&quot;,&quot;given&quot;:&quot;Shinjirou&quot;,&quot;parse-names&quot;:false,&quot;dropping-particle&quot;:&quot;&quot;,&quot;non-dropping-particle&quot;:&quot;&quot;},{&quot;family&quot;:&quot;Saito&quot;,&quot;given&quot;:&quot;Takeshi&quot;,&quot;parse-names&quot;:false,&quot;dropping-particle&quot;:&quot;&quot;,&quot;non-dropping-particle&quot;:&quot;&quot;},{&quot;family&quot;:&quot;Inokuchi&quot;,&quot;given&quot;:&quot;Sadaki&quot;,&quot;parse-names&quot;:false,&quot;dropping-particle&quot;:&quot;&quot;,&quot;non-dropping-particle&quot;:&quot;&quot;}],&quot;container-title&quot;:&quot;Clinical toxicology (Philadelphia, Pa.)&quot;,&quot;container-title-short&quot;:&quot;Clin Toxicol (Phila)&quot;,&quot;accessed&quot;:{&quot;date-parts&quot;:[[2022,12,2]]},&quot;DOI&quot;:&quot;10.3109/15563650.2016.1166508&quot;,&quot;ISSN&quot;:&quot;1556-9519&quot;,&quot;PMID&quot;:&quot;27227375&quot;,&quot;URL&quot;:&quot;https://pubmed.ncbi.nlm.nih.gov/27227375/&quot;,&quot;issued&quot;:{&quot;date-parts&quot;:[[2016,8,8]]},&quot;page&quot;:&quot;563-567&quot;,&quot;abstract&quot;:&quot;Abstract: Context: α-Pyrrolidinovalerophenone (α-PVP) is a synthetic cathinone that has been abused in recent years. The clinical presentation of acute α-PVP poisoning has not been well characterized. Objective: To elucidate the clinical features of acute α-PVP poisoning. Materials and methods: This retrospective case series included eight subjects that visited our hospital emergency department (ED) between March 2012 and November 2014 and had analytically confirmed blood α-PVP levels. Data related to subject demographics, clinical history, laboratory findings, blood drug levels, and outcome were collected. Results: The median age of the eight study subjects was 27 (range; 21–63) years, and six were male. Drug preparations had been administered by rectal insertion (three subjects) or inhalation (five subjects). The time between drug exposure and presentation at the ED was 8.5 (1–24) h and blood α-PVP concentrations ranged from 1.0 to 52.5 ng/ml. Although psychiatric and neurological findings were reported before arrival at the ED in 5/8 and 7/8 subjects, respectively, these were only observed in 1/8 and 2/8 subjects, respectively, at the ED. Symptoms of high body temperature (3/8), tachycardia (5/8), hypertension (3/8), acid-base balance disorder (5/8), coagulopathy (4/6), blood creatinine phosphokinase &gt;190 U/l (6/8), and a blood lactate level &gt; 1.7 mmol/l (5/7) were observed. All subjects survived and were discharged. Conclusions: This retrospective case series showed that after acute exposure to α-PVP, transient neuropsychiatric findings were accompanied by more persistent sympathomimetic physical findings, disorders of acid-base balance and blood coagulation, high blood creatinine phosphokinase, and hyperlactacidemia.&quot;,&quot;publisher&quot;:&quot;Clin Toxicol (Phila)&quot;,&quot;issue&quot;:&quot;7&quot;,&quot;volume&quot;:&quot;54&quot;},&quot;isTemporary&quot;:false}]},{&quot;citationID&quot;:&quot;MENDELEY_CITATION_53f3b505-2c03-4d5a-b8aa-127bacc53b7b&quot;,&quot;properties&quot;:{&quot;noteIndex&quot;:0},&quot;isEdited&quot;:false,&quot;manualOverride&quot;:{&quot;isManuallyOverridden&quot;:false,&quot;citeprocText&quot;:&quot;(43)&quot;,&quot;manualOverrideText&quot;:&quot;&quot;},&quot;citationTag&quot;:&quot;MENDELEY_CITATION_v3_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&quot;,&quot;citationItems&quot;:[{&quot;id&quot;:&quot;58fad49f-1757-3c2e-b374-6056aab29aa1&quot;,&quot;itemData&quot;:{&quot;type&quot;:&quot;article-journal&quot;,&quot;id&quot;:&quot;58fad49f-1757-3c2e-b374-6056aab29aa1&quot;,&quot;title&quot;:&quot;Cardiotoxicity screening of illicit drugs and new psychoactive substances (NPS) in human iPSC-derived cardiomyocytes using microelectrode array (MEA) recordings&quot;,&quot;author&quot;:[{&quot;family&quot;:&quot;Zwartsen&quot;,&quot;given&quot;:&quot;Anne&quot;,&quot;parse-names&quot;:false,&quot;dropping-particle&quot;:&quot;&quot;,&quot;non-dropping-particle&quot;:&quot;&quot;},{&quot;family&quot;:&quot;Korte&quot;,&quot;given&quot;:&quot;Tessa&quot;,&quot;parse-names&quot;:false,&quot;dropping-particle&quot;:&quot;de&quot;,&quot;non-dropping-particle&quot;:&quot;&quot;},{&quot;family&quot;:&quot;Nacken&quot;,&quot;given&quot;:&quot;Peter&quot;,&quot;parse-names&quot;:false,&quot;dropping-particle&quot;:&quot;&quot;,&quot;non-dropping-particle&quot;:&quot;&quot;},{&quot;family&quot;:&quot;Lange&quot;,&quot;given&quot;:&quot;Dylan W.&quot;,&quot;parse-names&quot;:false,&quot;dropping-particle&quot;:&quot;de&quot;,&quot;non-dropping-particle&quot;:&quot;&quot;},{&quot;family&quot;:&quot;Westerink&quot;,&quot;given&quot;:&quot;Remco H.S.&quot;,&quot;parse-names&quot;:false,&quot;dropping-particle&quot;:&quot;&quot;,&quot;non-dropping-particle&quot;:&quot;&quot;},{&quot;family&quot;:&quot;Hondebrink&quot;,&quot;given&quot;:&quot;Laura&quot;,&quot;parse-names&quot;:false,&quot;dropping-particle&quot;:&quot;&quot;,&quot;non-dropping-particle&quot;:&quot;&quot;}],&quot;container-title&quot;:&quot;Journal of Molecular and Cellular Cardiology&quot;,&quot;container-title-short&quot;:&quot;J Mol Cell Cardiol&quot;,&quot;accessed&quot;:{&quot;date-parts&quot;:[[2021,10,5]]},&quot;DOI&quot;:&quot;10.1016/J.YJMCC.2019.09.007&quot;,&quot;ISSN&quot;:&quot;0022-2828&quot;,&quot;PMID&quot;:&quot;31526813&quot;,&quot;URL&quot;:&quot;http://www.jmcc-online.com/article/S0022282819301890/fulltext&quot;,&quot;issued&quot;:{&quot;date-parts&quot;:[[2019,11,1]]},&quot;page&quot;:&quot;102-112&quot;,&quot;abstract&quot;:&quot;&lt;h2&gt;Abstract&lt;/h2&gt;&lt;p&gt;The use of recreational drugs, including new psychoactive substances (NPS), is paralleled by emergency department visits of drug users with severe cardiotoxicity. Drug-induced cardiotoxicity can be the (secondary) result of increased norepinephrine blood concentrations, but data on potential drug-induced direct effects on cardiomyocyte function are scarce. The presence of hundreds of NPS therefore calls for efficient screening models to assess direct cardiotoxicity.&lt;/p&gt;&lt;p&gt;We investigated effects of four reference compounds (3–30 nM dofetilide, nifedipine and isoproterenol, and 1–10 μM mexiletine) and six recreational drugs (0.01–100 μM cocaine, 0.01–1000 μM amphetamine, MDMA, 4-fluoroamphetamine, α-PVP and MDPV) on cardiomyocyte function (beat rate, spike amplitude and field potential duration (FPD ≈ QT interval in ECGs)), using Pluricyte® human-induced pluripotent stem cell (hiPSC)-derived cardiomyocytes cultured on ready-to-use CardioPlate™ multi-well microelectrode arrays (mwMEAs). Moreover, the effects of exposure to recreational drugs on cell viability were assessed.&lt;/p&gt;&lt;p&gt;Effects of reference compounds were in accordance with the literature, indicating the presence of hERG potassium (dofetilide), sodium (mexiletine) and calcium (nifedipine) channels and α-adrenergic receptors (isoproterenol). All recreational drugs decreased the spike amplitude at 10–100 μM. All amphetamine-type stimulants and α-PVP decreased the beat rate at 300 μM, while cocaine and MDPV did so at 10 μM and 30 μM, respectively. All drugs increased the FPD, however at varying concentrations. MDMA, MDPV and amphetamine affected cardiomyocyte function at concentrations relevant for human exposure, while other drugs affected cardiomyocyte function only at higher concentrations (≥ 10 μM). Cell viability was only mildly affected at concentrations well above the lowest concentrations affecting cardiomyocyte function.&lt;/p&gt;&lt;p&gt;We demonstrate that MEA recordings of hiPSC-derived cardiomyocytes enable screening for acute, direct effects on cardiomyocyte function. Our data further indicate that tachycardia in patients exposed to recreational drugs is likely due to indirect drug effects, while prolonged repolarization periods (prolonged QT&lt;sub&gt;c&lt;/sub&gt; interval) could (partly) result from direct drug effects on cardiomyocyte function.&lt;/p&gt;&quot;,&quot;publisher&quot;:&quot;Elsevier&quot;,&quot;volume&quot;:&quot;136&quot;},&quot;isTemporary&quot;:false}]},{&quot;citationID&quot;:&quot;MENDELEY_CITATION_f565f049-1cea-4fba-a31a-217376e438f2&quot;,&quot;properties&quot;:{&quot;noteIndex&quot;:0},&quot;isEdited&quot;:false,&quot;manualOverride&quot;:{&quot;isManuallyOverridden&quot;:false,&quot;citeprocText&quot;:&quot;(44)&quot;,&quot;manualOverrideText&quot;:&quot;&quot;},&quot;citationTag&quot;:&quot;MENDELEY_CITATION_v3_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&quot;,&quot;citationItems&quot;:[{&quot;id&quot;:&quot;07dd4afe-08e2-3292-8a77-daadceaa71fc&quot;,&quot;itemData&quot;:{&quot;type&quot;:&quot;article-journal&quot;,&quot;id&quot;:&quot;07dd4afe-08e2-3292-8a77-daadceaa71fc&quot;,&quot;title&quot;:&quot;Relationship between KCNQ1 (LQT1) and KCNH2 (LQT2) gene mutations and sudden death during illegal drug use&quot;,&quot;author&quot;:[{&quot;family&quot;:&quot;Nagasawa&quot;,&quot;given&quot;:&quot;Sayaka&quot;,&quot;parse-names&quot;:false,&quot;dropping-particle&quot;:&quot;&quot;,&quot;non-dropping-particle&quot;:&quot;&quot;},{&quot;family&quot;:&quot;Saitoh&quot;,&quot;given&quot;:&quot;Hisako&quot;,&quot;parse-names&quot;:false,&quot;dropping-particle&quot;:&quot;&quot;,&quot;non-dropping-particle&quot;:&quot;&quot;},{&quot;family&quot;:&quot;Kasahara&quot;,&quot;given&quot;:&quot;Shiori&quot;,&quot;parse-names&quot;:false,&quot;dropping-particle&quot;:&quot;&quot;,&quot;non-dropping-particle&quot;:&quot;&quot;},{&quot;family&quot;:&quot;Chiba&quot;,&quot;given&quot;:&quot;Fumiko&quot;,&quot;parse-names&quot;:false,&quot;dropping-particle&quot;:&quot;&quot;,&quot;non-dropping-particle&quot;:&quot;&quot;},{&quot;family&quot;:&quot;Torimitsu&quot;,&quot;given&quot;:&quot;Suguru&quot;,&quot;parse-names&quot;:false,&quot;dropping-particle&quot;:&quot;&quot;,&quot;non-dropping-particle&quot;:&quot;&quot;},{&quot;family&quot;:&quot;Abe&quot;,&quot;given&quot;:&quot;Hiroko&quot;,&quot;parse-names&quot;:false,&quot;dropping-particle&quot;:&quot;&quot;,&quot;non-dropping-particle&quot;:&quot;&quot;},{&quot;family&quot;:&quot;Yajima&quot;,&quot;given&quot;:&quot;Daisuke&quot;,&quot;parse-names&quot;:false,&quot;dropping-particle&quot;:&quot;&quot;,&quot;non-dropping-particle&quot;:&quot;&quot;},{&quot;family&quot;:&quot;Iwase&quot;,&quot;given&quot;:&quot;Hirotaro&quot;,&quot;parse-names&quot;:false,&quot;dropping-particle&quot;:&quot;&quot;,&quot;non-dropping-particle&quot;:&quot;&quot;}],&quot;container-title&quot;:&quot;Scientific reports&quot;,&quot;container-title-short&quot;:&quot;Sci Rep&quot;,&quot;accessed&quot;:{&quot;date-parts&quot;:[[2023,1,23]]},&quot;DOI&quot;:&quot;10.1038/S41598-018-26723-8&quot;,&quot;ISSN&quot;:&quot;2045-2322&quot;,&quot;PMID&quot;:&quot;29855564&quot;,&quot;URL&quot;:&quot;https://pubmed.ncbi.nlm.nih.gov/29855564/&quot;,&quot;issued&quot;:{&quot;date-parts&quot;:[[2018,12,1]]},&quot;abstract&quot;:&quot;Long QT syndrome (LQTS), a congenital genetic disorder, can cause torsades de pointes (TdP), and lethal cardiac arrhythmia may result from ingestion of cardiotoxic drugs. Methamphetamine (MP) and new psychoactive substances (NPSs) can trigger TdP due to QT prolongation, leading to sudden death. We therefore analysed variations in the LQTS-associated genes KCNQ1 (LQT1) and KCNH2 (LQT2) using cardiac blood and myocardial tissue from subjects having died suddenly during MP or NPS use to investigate the relationship between congenital genetic abnormalities and sudden death during illegal drug use. We amplified and sequenced all exons of these genes using samples from 20 subjects, half of whom had died taking MP and half after using NPSs. G643S, a KCNQ1 missense polymorphism, was significantly more common among sudden deaths involving NPSs (6 subjects) than those involving MP (1 subject) and healthy Japanese subjects (P = 0.001). Notably, synthetic cathinones were detected in 2 of 3 cases involving G643S carriers. Previous functional analyses have indicated that the G643S polymorphism in the KCNQ1 potassium channel gene causes mild IKs channel dysfunction. Our data suggest that use of NPSs, particularly synthetic cathinones, is associated with elevated risk of serious cardiac arrhythmia and sudden death for subjects carrying KCNQ1 G643S.&quot;,&quot;publisher&quot;:&quot;Sci Rep&quot;,&quot;issue&quot;:&quot;1&quot;,&quot;volume&quot;:&quot;8&quot;},&quot;isTemporary&quot;:false}]},{&quot;citationID&quot;:&quot;MENDELEY_CITATION_069e5738-beed-4a75-b66a-e14f2c8f1d2b&quot;,&quot;properties&quot;:{&quot;noteIndex&quot;:0},&quot;isEdited&quot;:false,&quot;manualOverride&quot;:{&quot;isManuallyOverridden&quot;:false,&quot;citeprocText&quot;:&quot;(45)&quot;,&quot;manualOverrideText&quot;:&quot;&quot;},&quot;citationTag&quot;:&quot;MENDELEY_CITATION_v3_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&quot;,&quot;citationItems&quot;:[{&quot;id&quot;:&quot;3cc3638b-7c8a-3106-9ffe-ddcf11b588b0&quot;,&quot;itemData&quot;:{&quot;type&quot;:&quot;article-journal&quot;,&quot;id&quot;:&quot;3cc3638b-7c8a-3106-9ffe-ddcf11b588b0&quot;,&quot;title&quot;:&quot;Toxicity evaluation of α-pyrrolidinovalerophenone (α-PVP): results from intoxication cases within the STRIDA project&quot;,&quot;author&quot;:[{&quot;family&quot;:&quot;Beck&quot;,&quot;given&quot;:&quot;Olof&quot;,&quot;parse-names&quot;:false,&quot;dropping-particle&quot;:&quot;&quot;,&quot;non-dropping-particle&quot;:&quot;&quot;},{&quot;family&quot;:&quot;Franzén&quot;,&quot;given&quot;:&quot;Lisa&quot;,&quot;parse-names&quot;:false,&quot;dropping-particle&quot;:&quot;&quot;,&quot;non-dropping-particle&quot;:&quot;&quot;},{&quot;family&quot;:&quot;Bäckberg&quot;,&quot;given&quot;:&quot;Matilda&quot;,&quot;parse-names&quot;:false,&quot;dropping-particle&quot;:&quot;&quot;,&quot;non-dropping-particle&quot;:&quot;&quot;},{&quot;family&quot;:&quot;Signell&quot;,&quot;given&quot;:&quot;Patrick&quot;,&quot;parse-names&quot;:false,&quot;dropping-particle&quot;:&quot;&quot;,&quot;non-dropping-particle&quot;:&quot;&quot;},{&quot;family&quot;:&quot;Helander&quot;,&quot;given&quot;:&quot;Anders&quot;,&quot;parse-names&quot;:false,&quot;dropping-particle&quot;:&quot;&quot;,&quot;non-dropping-particle&quot;:&quot;&quot;}],&quot;container-title&quot;:&quot;Clinical toxicology (Philadelphia, Pa.)&quot;,&quot;container-title-short&quot;:&quot;Clin Toxicol (Phila)&quot;,&quot;accessed&quot;:{&quot;date-parts&quot;:[[2022,9,4]]},&quot;DOI&quot;:&quot;10.1080/15563650.2016.1190979&quot;,&quot;ISSN&quot;:&quot;1556-9519&quot;,&quot;PMID&quot;:&quot;27412885&quot;,&quot;URL&quot;:&quot;https://pubmed.ncbi.nlm.nih.gov/27412885/&quot;,&quot;issued&quot;:{&quot;date-parts&quot;:[[2016,8,8]]},&quot;page&quot;:&quot;568-575&quot;,&quot;abstract&quot;:&quot;Abstract: Context: An increasing number of new psychoactive substances (NPS) of different chemical classes have become available through marketing and sale over the Internet. This report from the Swedish STRIDA project presents the prevalence, laboratory results, and clinical features in a series of intoxications involving the stimulant NPS α-pyrrolidinovalerophenone (α-PVP), a potent dopamine re-uptake inhibitor, over a 4-year period. Study design: Observational case series of consecutive patients with admitted or suspected intake of NPS presenting to hospitals in Sweden from 2012 to 2015. Patients and methods: In the STRIDA project, blood and urine samples are collected from intoxicated patients with admitted or suspected intake of NPS or unknown drugs presenting to hospitals over the country. Analysis of NPS is performed by mass spectrometry multicomponent methods. Clinical data are collected when caregivers consult the Swedish Poisons Information Centre (PIC), and retrieved from medical records. The severity of poisoning is graded retrospectively using the Poisoning Severity Score (PSS). The inclusion criteria for this study included absence of other stimulants than α-PVP. Results: During the 4-year study period, 23 intoxications were originally coded as “α-PVP related” out of a total 3743 NPS-related inquiries (0.6%) at the PIC. The present study covered 42 analytically confirmed cases in which α-PVP was the only stimulant detected. The age range of patients was 20–58 (median 32) years, of which 79% were males. The α-PVP concentration in serum was 4.0–606 (median 64; n = 42) ng/mL and 2.0–41,294 (median 1782; n = 25) ng/mL in urine. There was no statistically significant association between the serum α-PVP concentration and urinary α-PVP/creatinine ratio in 25 cases, where both sets of data were available. In 14/42 (33%) cases, α-PVP was the only psychoactive substance identified. In the remaining cases, additional substances comprised opioids, benzodiazepines, and ethanol. The main clinical manifestations were tachycardia (80%), agitation (70%), hypertension (33%), hallucinations (20%), and delirium (18%). Classification of poisoning severity yielded 25 (60%) moderate (PSS 2), 7 (17%) severe (PSS 3), and 2 fatal cases (PSS 4). Conclusions: In analytically confirmed α-PVP intoxication cases involving no other stimulant drugs, the urine and serum concentrations showed high variability. The clinical features were consistent with a severe sympathomimetic toxidrome. The results further demonstrated that α-PVP prevailed as a drug of abuse after being classified as a narcotic substance, and despite a high incidence of severe poisonings and fatalities. However, the low prevalence of α-PVP cases registered at the PIC suggested that many were unaware of the actual substance they had taken.&quot;,&quot;publisher&quot;:&quot;Clin Toxicol (Phila)&quot;,&quot;issue&quot;:&quot;7&quot;,&quot;volume&quot;:&quot;54&quot;},&quot;isTemporary&quot;:false}]},{&quot;citationID&quot;:&quot;MENDELEY_CITATION_03428d2f-ffcc-4baa-8bcb-b1e35defbd82&quot;,&quot;properties&quot;:{&quot;noteIndex&quot;:0},&quot;isEdited&quot;:false,&quot;manualOverride&quot;:{&quot;isManuallyOverridden&quot;:false,&quot;citeprocText&quot;:&quot;(46)&quot;,&quot;manualOverrideText&quot;:&quot;&quot;},&quot;citationTag&quot;:&quot;MENDELEY_CITATION_v3_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&quot;,&quot;citationItems&quot;:[{&quot;id&quot;:&quot;0bbdd0f6-da73-36aa-8e2c-af0ff9f9a158&quot;,&quot;itemData&quot;:{&quot;type&quot;:&quot;article-journal&quot;,&quot;id&quot;:&quot;0bbdd0f6-da73-36aa-8e2c-af0ff9f9a158&quot;,&quot;title&quot;:&quot;Toxicity and death following recreational use of 2-pyrrolidino valerophenone&quot;,&quot;author&quot;:[{&quot;family&quot;:&quot;Eiden&quot;,&quot;given&quot;:&quot;Celine&quot;,&quot;parse-names&quot;:false,&quot;dropping-particle&quot;:&quot;&quot;,&quot;non-dropping-particle&quot;:&quot;&quot;},{&quot;family&quot;:&quot;Mathieu&quot;,&quot;given&quot;:&quot;Olivier&quot;,&quot;parse-names&quot;:false,&quot;dropping-particle&quot;:&quot;&quot;,&quot;non-dropping-particle&quot;:&quot;&quot;},{&quot;family&quot;:&quot;Cathala&quot;,&quot;given&quot;:&quot;Philippe&quot;,&quot;parse-names&quot;:false,&quot;dropping-particle&quot;:&quot;&quot;,&quot;non-dropping-particle&quot;:&quot;&quot;},{&quot;family&quot;:&quot;Debruyne&quot;,&quot;given&quot;:&quot;Daniele&quot;,&quot;parse-names&quot;:false,&quot;dropping-particle&quot;:&quot;&quot;,&quot;non-dropping-particle&quot;:&quot;&quot;},{&quot;family&quot;:&quot;Baccino&quot;,&quot;given&quot;:&quot;Eric&quot;,&quot;parse-names&quot;:false,&quot;dropping-particle&quot;:&quot;&quot;,&quot;non-dropping-particle&quot;:&quot;&quot;},{&quot;family&quot;:&quot;Petit&quot;,&quot;given&quot;:&quot;Pierre&quot;,&quot;parse-names&quot;:false,&quot;dropping-particle&quot;:&quot;&quot;,&quot;non-dropping-particle&quot;:&quot;&quot;},{&quot;family&quot;:&quot;Peyriere&quot;,&quot;given&quot;:&quot;Helene&quot;,&quot;parse-names&quot;:false,&quot;dropping-particle&quot;:&quot;&quot;,&quot;non-dropping-particle&quot;:&quot;&quot;}],&quot;container-title&quot;:&quot;Clinical toxicology (Philadelphia, Pa.)&quot;,&quot;container-title-short&quot;:&quot;Clin Toxicol (Phila)&quot;,&quot;accessed&quot;:{&quot;date-parts&quot;:[[2025,1,17]]},&quot;DOI&quot;:&quot;10.3109/15563650.2013.847187&quot;,&quot;ISSN&quot;:&quot;1556-9519&quot;,&quot;PMID&quot;:&quot;24111554&quot;,&quot;URL&quot;:&quot;https://pubmed.ncbi.nlm.nih.gov/24111554/&quot;,&quot;issued&quot;:{&quot;date-parts&quot;:[[2013,11]]},&quot;page&quot;:&quot;899-903&quot;,&quot;abstract&quot;:&quot;Background. Consumption of substituted cathinones, frequently called 'legal highs' or 'designer drugs', is increasing in the European Union. In July 2012, the French Medicine Agency listed the substituted cathinone's chemical family as narcotic and psychotropic substances, to restrict their use and distribution. We present, here, the first documented cases of recreational use of 2-pyrrolidino valerophenone (PVP) associated with death for one patient, with post-mortem toxicological analysis. Case reports. Two men purchased the legal high Energy-3 (NRG-3). It can be sold as laboratory reagent and is available from Internet. The oldest died of sudden cardiac arrest. The other experienced visual hallucinations and psychotic symptoms for 24 h. He also presented bilateral mydriasis, sinus tachycardia and rhabdomyolysis. He reported an occasional intranasal use of NRG-3. Analysis of the powder and blood and urine from both men revealed the presence of PVP. Discussion and conclusion. PVP belongs to the substituted cathinones chemical family. These cases highlight the need for emergency physicians, toxicologists and networks of toxicovigilance to control the use of these substances and their dangers, quickly identify cases of severe poisoning associated with the use of new drugs and to develop detection methods. Copyright © 2013 Informa Healthcare USA, Inc.&quot;,&quot;publisher&quot;:&quot;Clin Toxicol (Phila)&quot;,&quot;issue&quot;:&quot;9&quot;,&quot;volume&quot;:&quot;51&quot;},&quot;isTemporary&quot;:false}]},{&quot;citationID&quot;:&quot;MENDELEY_CITATION_01b3e5bf-4fe8-4422-a93f-e396facebf9b&quot;,&quot;properties&quot;:{&quot;noteIndex&quot;:0},&quot;isEdited&quot;:false,&quot;manualOverride&quot;:{&quot;isManuallyOverridden&quot;:false,&quot;citeprocText&quot;:&quot;(47)&quot;,&quot;manualOverrideText&quot;:&quot;&quot;},&quot;citationTag&quot;:&quot;MENDELEY_CITATION_v3_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&quot;,&quot;citationItems&quot;:[{&quot;id&quot;:&quot;e6ce6697-c8e3-3dc3-81c5-597a06e5c7cf&quot;,&quot;itemData&quot;:{&quot;type&quot;:&quot;article-journal&quot;,&quot;id&quot;:&quot;e6ce6697-c8e3-3dc3-81c5-597a06e5c7cf&quot;,&quot;title&quot;:&quot;A Fatal Case of Pentedrone and α-Pyrrolidinovalerophenone Poisoning&quot;,&quot;author&quot;:[{&quot;family&quot;:&quot;Sykutera&quot;,&quot;given&quot;:&quot;Marzena&quot;,&quot;parse-names&quot;:false,&quot;dropping-particle&quot;:&quot;&quot;,&quot;non-dropping-particle&quot;:&quot;&quot;},{&quot;family&quot;:&quot;Cychowska&quot;,&quot;given&quot;:&quot;Magdalena&quot;,&quot;parse-names&quot;:false,&quot;dropping-particle&quot;:&quot;&quot;,&quot;non-dropping-particle&quot;:&quot;&quot;},{&quot;family&quot;:&quot;Bloch-Boguslawska&quot;,&quot;given&quot;:&quot;Elzbieta&quot;,&quot;parse-names&quot;:false,&quot;dropping-particle&quot;:&quot;&quot;,&quot;non-dropping-particle&quot;:&quot;&quot;}],&quot;container-title&quot;:&quot;Journal of analytical toxicology&quot;,&quot;container-title-short&quot;:&quot;J Anal Toxicol&quot;,&quot;accessed&quot;:{&quot;date-parts&quot;:[[2025,1,17]]},&quot;DOI&quot;:&quot;10.1093/JAT/BKV011&quot;,&quot;ISSN&quot;:&quot;1945-2403&quot;,&quot;PMID&quot;:&quot;25737339&quot;,&quot;URL&quot;:&quot;https://pubmed.ncbi.nlm.nih.gov/25737339/&quot;,&quot;issued&quot;:{&quot;date-parts&quot;:[[2015,5,1]]},&quot;page&quot;:&quot;324-329&quot;,&quot;abstract&quot;:&quot;We report a fatal case of combined a-pyrrolidinovalerophenone (a-PVP) and 2-(methylamino)-1-phenylpentan-1-one (pentedrone) poisoning. A 28-year-old man was taken to hospital in asystole. Despite resuscitation efforts over 30 min, he died. The forensic autopsy showed pulmonary edema and moderately advanced atherosclerotic lesions of the arteries. Microscopic observation revealed chronic changes in the heart. Confirmation of the presence of pentedrone, α-PVP, and its metabolite 1-phenyl-2-(pyrrolidin-1-yl)pentan-1-ol (OH-α-PVP) in tissues and fluids were achieved using gas chromatography-mass spectrometry analysis after liquid-liquid extraction. A quantitative validated liquid chromatography-mass spectrometry method was used to determine the concentrations of the above designer drugs in postmortem samples. Pentedrone, α-PVP, and OH-α-PVP concentrations were 8,794, 901 and 185 ng/mL in whole blood, respectively; 100,044, 2,610 and 2,264 ng/g in the liver, respectively; 22,102, 462 and 294 ng/g in the kidney, respectively; 13,248, 120 and 91 ng/g in the brain, respectively and 500,534, 4,190 and 47 ng/g in the stomach contents, respectively. This is the first known reported death attributed to the combined use of a-PVP and pentedrone. Additionally, this article is the first to report the distribution of pentedrone in postmortem human samples.&quot;,&quot;publisher&quot;:&quot;J Anal Toxicol&quot;,&quot;issue&quot;:&quot;4&quot;,&quot;volume&quot;:&quot;39&quot;},&quot;isTemporary&quot;:false}]},{&quot;citationID&quot;:&quot;MENDELEY_CITATION_bdabdaed-5726-4982-b0a8-f39cac02e7be&quot;,&quot;properties&quot;:{&quot;noteIndex&quot;:0},&quot;isEdited&quot;:false,&quot;manualOverride&quot;:{&quot;isManuallyOverridden&quot;:false,&quot;citeprocText&quot;:&quot;(48)&quot;,&quot;manualOverrideText&quot;:&quot;&quot;},&quot;citationTag&quot;:&quot;MENDELEY_CITATION_v3_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&quot;,&quot;citationItems&quot;:[{&quot;id&quot;:&quot;5a9dfef9-7fec-3cf3-9179-c5b1df8d2989&quot;,&quot;itemData&quot;:{&quot;type&quot;:&quot;article-journal&quot;,&quot;id&quot;:&quot;5a9dfef9-7fec-3cf3-9179-c5b1df8d2989&quot;,&quot;title&quot;:&quot;Fatal Intoxication by the Novel Cathinone 4-Fluoro-3-methyl-α-PVP&quot;,&quot;author&quot;:[{&quot;family&quot;:&quot;Hobbs&quot;,&quot;given&quot;:&quot;Jennifer M.&quot;,&quot;parse-names&quot;:false,&quot;dropping-particle&quot;:&quot;&quot;,&quot;non-dropping-particle&quot;:&quot;&quot;},{&quot;family&quot;:&quot;Derienz&quot;,&quot;given&quot;:&quot;Rebecca T.&quot;,&quot;parse-names&quot;:false,&quot;dropping-particle&quot;:&quot;&quot;,&quot;non-dropping-particle&quot;:&quot;&quot;},{&quot;family&quot;:&quot;Baker&quot;,&quot;given&quot;:&quot;Daniel D.&quot;,&quot;parse-names&quot;:false,&quot;dropping-particle&quot;:&quot;&quot;,&quot;non-dropping-particle&quot;:&quot;&quot;},{&quot;family&quot;:&quot;Shuttleworth&quot;,&quot;given&quot;:&quot;Morgan R.&quot;,&quot;parse-names&quot;:false,&quot;dropping-particle&quot;:&quot;&quot;,&quot;non-dropping-particle&quot;:&quot;&quot;},{&quot;family&quot;:&quot;Pandey&quot;,&quot;given&quot;:&quot;Maneesha&quot;,&quot;parse-names&quot;:false,&quot;dropping-particle&quot;:&quot;&quot;,&quot;non-dropping-particle&quot;:&quot;&quot;}],&quot;container-title&quot;:&quot;Journal of analytical toxicology&quot;,&quot;container-title-short&quot;:&quot;J Anal Toxicol&quot;,&quot;accessed&quot;:{&quot;date-parts&quot;:[[2022,10,26]]},&quot;DOI&quot;:&quot;10.1093/JAT/BKAC003&quot;,&quot;ISSN&quot;:&quot;1945-2403&quot;,&quot;PMID&quot;:&quot;35020879&quot;,&quot;URL&quot;:&quot;https://pubmed.ncbi.nlm.nih.gov/35020879/&quot;,&quot;issued&quot;:{&quot;date-parts&quot;:[[2022,4,1]]},&quot;page&quot;:&quot;E101-E104&quot;,&quot;abstract&quot;:&quot;A 30 year old non-hispanic white male was found unresponsive at his workplace and admitted to the hospital in cardiac arrest. He was pronounced deceased shortly after arrival. At autopsy the pathologist noted a 176 pound, well-nourished, atraumatic, adult male with significant bilateral frothy pulmonary edema (right lung 930 g and left lung 1,130 g), cardiomegaly (430 g), dilated ventricles and slight cerebral edema. Upon completion of the systematic toxicological analysis scope for the Franklin County Coroner's Office Toxicology Laboratory, no known drugs were found. Further review of the gas chromatography - mass spectrometry (GC - MS) full-scan library summary reports showed an unknown peak in both the blood and urine solid phase extracts. An analogue of α-pyrrolidinovalerophenone (α-PVP) was identified, and a GC - MS selected ion monitoring method was developed to identify and quantitate the presence of 4-fluoro-3-methyl-α-PVP. This method quantified the drug at 26 ng/mL in gray top femoral blood, 30 ng/mL in purple top heart blood and 20 ng/mL in red top vitreous humor. Qualitative presence was also observed in the urine but was not detected in the liver. The decedent's cause of death was determined to be due to fluoro-methyl-PVP toxicity and the manner was ruled to be accidental. Investigational follow-up interviews corroborated drug use by the deceased with a preference of research chemicals and synthetic cannabinoids via the internet. No published literature is available currently, and to the author's knowledge this is the first incident of a fatal death solely attributed to this substituted cathinone.&quot;,&quot;publisher&quot;:&quot;J Anal Toxicol&quot;,&quot;issue&quot;:&quot;3&quot;,&quot;volume&quot;:&quot;46&quot;},&quot;isTemporary&quot;:false}]},{&quot;citationID&quot;:&quot;MENDELEY_CITATION_ff7089c5-de90-4a31-9624-2a5ecea92659&quot;,&quot;properties&quot;:{&quot;noteIndex&quot;:0},&quot;isEdited&quot;:false,&quot;manualOverride&quot;:{&quot;isManuallyOverridden&quot;:false,&quot;citeprocText&quot;:&quot;(49)&quot;,&quot;manualOverrideText&quot;:&quot;&quot;},&quot;citationTag&quot;:&quot;MENDELEY_CITATION_v3_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&quot;,&quot;citationItems&quot;:[{&quot;id&quot;:&quot;d9cf60b5-7304-375f-a0ed-5e4741f55678&quot;,&quot;itemData&quot;:{&quot;type&quot;:&quot;article-journal&quot;,&quot;id&quot;:&quot;d9cf60b5-7304-375f-a0ed-5e4741f55678&quot;,&quot;title&quot;:&quot;Fatal Intoxication with α-PVP, a Synthetic Cathinone Derivative&quot;,&quot;author&quot;:[{&quot;family&quot;:&quot;Potocka-Banaś&quot;,&quot;given&quot;:&quot;Barbara&quot;,&quot;parse-names&quot;:false,&quot;dropping-particle&quot;:&quot;&quot;,&quot;non-dropping-particle&quot;:&quot;&quot;},{&quot;family&quot;:&quot;Janus&quot;,&quot;given&quot;:&quot;Tomasz&quot;,&quot;parse-names&quot;:false,&quot;dropping-particle&quot;:&quot;&quot;,&quot;non-dropping-particle&quot;:&quot;&quot;},{&quot;family&quot;:&quot;Majdanik&quot;,&quot;given&quot;:&quot;Sławomir&quot;,&quot;parse-names&quot;:false,&quot;dropping-particle&quot;:&quot;&quot;,&quot;non-dropping-particle&quot;:&quot;&quot;},{&quot;family&quot;:&quot;Banaś&quot;,&quot;given&quot;:&quot;Tomasz&quot;,&quot;parse-names&quot;:false,&quot;dropping-particle&quot;:&quot;&quot;,&quot;non-dropping-particle&quot;:&quot;&quot;},{&quot;family&quot;:&quot;Dembińska&quot;,&quot;given&quot;:&quot;Teresa&quot;,&quot;parse-names&quot;:false,&quot;dropping-particle&quot;:&quot;&quot;,&quot;non-dropping-particle&quot;:&quot;&quot;},{&quot;family&quot;:&quot;Borowiak&quot;,&quot;given&quot;:&quot;Krzysztof&quot;,&quot;parse-names&quot;:false,&quot;dropping-particle&quot;:&quot;&quot;,&quot;non-dropping-particle&quot;:&quot;&quot;}],&quot;container-title&quot;:&quot;Journal of forensic sciences&quot;,&quot;container-title-short&quot;:&quot;J Forensic Sci&quot;,&quot;accessed&quot;:{&quot;date-parts&quot;:[[2022,9,4]]},&quot;DOI&quot;:&quot;10.1111/1556-4029.13326&quot;,&quot;ISSN&quot;:&quot;1556-4029&quot;,&quot;PMID&quot;:&quot;28028802&quot;,&quot;URL&quot;:&quot;https://pubmed.ncbi.nlm.nih.gov/28028802/&quot;,&quot;issued&quot;:{&quot;date-parts&quot;:[[2017,3,1]]},&quot;page&quot;:&quot;553-556&quot;,&quot;abstract&quot;:&quot;This study presents the fatal case of a young man who was admitted to the ICAU due to sudden cardiac arrest. An interview revealed that the patient had taken some unspecified crystals. From the moment of admission, his condition deteriorated dramatically as a result of increasing circulatory insufficiency. After a few hours, sudden cardiac arrest occurred again and the patient was pronounced dead. In the course of a medicolegal autopsy, samples of biological material were preserved for toxicology tests and histopathological examination. The analysis of samples using the LC-MS/MS technique revealed the presence of α-PVP in the following concentrations: blood—174 ng/mL, urine—401 ng/mL, brain—292 ng/g, liver—190 ng/g, kidney—122 ng/g, gastric contents—606 ng/g. The study also presents findings from the parallel histopathological examination. Based on these findings, cardiac arrest secondary to intoxication with alpha-PVP was determined as the direct cause of the patient's death.&quot;,&quot;publisher&quot;:&quot;J Forensic Sci&quot;,&quot;issue&quot;:&quot;2&quot;,&quot;volume&quot;:&quot;62&quot;},&quot;isTemporary&quot;:false}]},{&quot;citationID&quot;:&quot;MENDELEY_CITATION_efb811cb-2ced-45f6-b108-22e1e2d4895a&quot;,&quot;properties&quot;:{&quot;noteIndex&quot;:0},&quot;isEdited&quot;:false,&quot;manualOverride&quot;:{&quot;isManuallyOverridden&quot;:false,&quot;citeprocText&quot;:&quot;(50)&quot;,&quot;manualOverrideText&quot;:&quot;&quot;},&quot;citationTag&quot;:&quot;MENDELEY_CITATION_v3_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&quot;,&quot;citationItems&quot;:[{&quot;id&quot;:&quot;a8772464-fb1f-306f-93df-8dce753f4049&quot;,&quot;itemData&quot;:{&quot;type&quot;:&quot;article-journal&quot;,&quot;id&quot;:&quot;a8772464-fb1f-306f-93df-8dce753f4049&quot;,&quot;title&quot;:&quot;Death due to intravenous use of α-pyrrolidinopentiophenone&quot;,&quot;author&quot;:[{&quot;family&quot;:&quot;Jones&quot;,&quot;given&quot;:&quot;Alison&quot;,&quot;parse-names&quot;:false,&quot;dropping-particle&quot;:&quot;&quot;,&quot;non-dropping-particle&quot;:&quot;&quot;},{&quot;family&quot;:&quot;Dean&quot;,&quot;given&quot;:&quot;Faact&quot;,&quot;parse-names&quot;:false,&quot;dropping-particle&quot;:&quot;&quot;,&quot;non-dropping-particle&quot;:&quot;&quot;},{&quot;family&quot;:&quot;Executive Director&quot;,&quot;given&quot;:&quot;Deputy&quot;,&quot;parse-names&quot;:false,&quot;dropping-particle&quot;:&quot;&quot;,&quot;non-dropping-particle&quot;:&quot;&quot;},{&quot;family&quot;:&quot;Chan BS&quot;,&quot;given&quot;:&quot;Betty MB&quot;,&quot;parse-names&quot;:false,&quot;dropping-particle&quot;:&quot;&quot;,&quot;non-dropping-particle&quot;:&quot;&quot;},{&quot;family&quot;:&quot;Clinical Toxicologist&quot;,&quot;given&quot;:&quot;Facem&quot;,&quot;parse-names&quot;:false,&quot;dropping-particle&quot;:&quot;&quot;,&quot;non-dropping-particle&quot;:&quot;&quot;}],&quot;container-title&quot;:&quot;Medical Journal of Australia&quot;,&quot;accessed&quot;:{&quot;date-parts&quot;:[[2025,1,17]]},&quot;DOI&quot;:&quot;10.5694/MJA13.00203&quot;,&quot;ISSN&quot;:&quot;1326-5377&quot;,&quot;PMID&quot;:&quot;25390268&quot;,&quot;URL&quot;:&quot;https://onlinelibrary.wiley.com/doi/full/10.5694/mja13.00203&quot;,&quot;issued&quot;:{&quot;date-parts&quot;:[[2014,11,1]]},&quot;page&quot;:&quot;601-603&quot;,&quot;abstract&quot;:&quot;Intoxication with synthetic cathinones (psychoactive designer drugs) can involve cardiovascular, autonomic, neuromuscular and neuropsychiatric features. We report a case of cardiac arrest and subsequent death in a 44-year-old man after intravenous use of one such drug — α-pyrrolidinopentiophenone. We believe this is the first death associated with this drug to be reported in Australia. Currently, no specific antidote exists for cathinone exposure.&quot;,&quot;publisher&quot;:&quot;John Wiley &amp; Sons, Ltd&quot;,&quot;issue&quot;:&quot;10&quot;,&quot;volume&quot;:&quot;201&quot;,&quot;container-title-short&quot;:&quot;&quot;},&quot;isTemporary&quot;:false}]},{&quot;citationID&quot;:&quot;MENDELEY_CITATION_ea4f9cc0-8a04-43d9-94ef-fddd1ffedffb&quot;,&quot;properties&quot;:{&quot;noteIndex&quot;:0},&quot;isEdited&quot;:false,&quot;manualOverride&quot;:{&quot;isManuallyOverridden&quot;:false,&quot;citeprocText&quot;:&quot;(51)&quot;,&quot;manualOverrideText&quot;:&quot;&quot;},&quot;citationTag&quot;:&quot;MENDELEY_CITATION_v3_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&quot;,&quot;citationItems&quot;:[{&quot;id&quot;:&quot;8310887c-96b6-3516-a790-4933617d0ef8&quot;,&quot;itemData&quot;:{&quot;type&quot;:&quot;article-journal&quot;,&quot;id&quot;:&quot;8310887c-96b6-3516-a790-4933617d0ef8&quot;,&quot;title&quot;:&quot;Synthetic Cannabinoids and Cathinones Cardiotoxicity: Facts andPerspectives&quot;,&quot;author&quot;:[{&quot;family&quot;:&quot;Radaelli&quot;,&quot;given&quot;:&quot;Davide&quot;,&quot;parse-names&quot;:false,&quot;dropping-particle&quot;:&quot;&quot;,&quot;non-dropping-particle&quot;:&quot;&quot;},{&quot;family&quot;:&quot;Manfredi&quot;,&quot;given&quot;:&quot;Alessandro&quot;,&quot;parse-names&quot;:false,&quot;dropping-particle&quot;:&quot;&quot;,&quot;non-dropping-particle&quot;:&quot;&quot;},{&quot;family&quot;:&quot;Zanon&quot;,&quot;given&quot;:&quot;Martina&quot;,&quot;parse-names&quot;:false,&quot;dropping-particle&quot;:&quot;&quot;,&quot;non-dropping-particle&quot;:&quot;&quot;},{&quot;family&quot;:&quot;Fattorini&quot;,&quot;given&quot;:&quot;Paolo&quot;,&quot;parse-names&quot;:false,&quot;dropping-particle&quot;:&quot;&quot;,&quot;non-dropping-particle&quot;:&quot;&quot;},{&quot;family&quot;:&quot;Scopetti&quot;,&quot;given&quot;:&quot;Matteo&quot;,&quot;parse-names&quot;:false,&quot;dropping-particle&quot;:&quot;&quot;,&quot;non-dropping-particle&quot;:&quot;&quot;},{&quot;family&quot;:&quot;Neri&quot;,&quot;given&quot;:&quot;Margherita&quot;,&quot;parse-names&quot;:false,&quot;dropping-particle&quot;:&quot;&quot;,&quot;non-dropping-particle&quot;:&quot;&quot;},{&quot;family&quot;:&quot;Frisoni&quot;,&quot;given&quot;:&quot;Paolo&quot;,&quot;parse-names&quot;:false,&quot;dropping-particle&quot;:&quot;&quot;,&quot;non-dropping-particle&quot;:&quot;&quot;},{&quot;family&quot;:&quot;D’Errico&quot;,&quot;given&quot;:&quot;Stefano&quot;,&quot;parse-names&quot;:false,&quot;dropping-particle&quot;:&quot;&quot;,&quot;non-dropping-particle&quot;:&quot;&quot;}],&quot;container-title&quot;:&quot;Current Neuropharmacology&quot;,&quot;container-title-short&quot;:&quot;Curr Neuropharmacol&quot;,&quot;accessed&quot;:{&quot;date-parts&quot;:[[2025,1,20]]},&quot;DOI&quot;:&quot;10.2174/1570159X19666210412101929&quot;,&quot;ISSN&quot;:&quot;1570159X&quot;,&quot;PMID&quot;:&quot;33845747&quot;,&quot;URL&quot;:&quot;https://pmc.ncbi.nlm.nih.gov/articles/PMC9185792/&quot;,&quot;issued&quot;:{&quot;date-parts&quot;:[[2021,4,13]]},&quot;page&quot;:&quot;2038&quot;,&quot;abstract&quot;:&quot;New psychoactive substances (NPS) constitute a group of psychotropic substances,  designed to mimic the effects of traditional substances like cannabis, cocaine, MDMA, khat, which was not regulated by the 1961 United Nations Convention on Narcotics or the 1971 United Nations Convention on Psychotropic Substances. Illegal laboratories responsible for their production regularly developed new substances and placed them on the market to replace the ones that have been banned; for this reason, during the last decade this class of substances has represented a great challenge for the public health and forensic toxicologists. The spectrum of side effects caused by the intake of these drugs of abuse is very wide since they act on different systems with various mechanisms of action. To date most studies have focused on the neurotoxic effects, very few works focus on cardiotoxicity. Specifically, both synthetic cannabinoids and synthetic cathinones appear to be involved in different cardiac events, including myocardial infarction and sudden cardiac death due to fatal arrhythmias. Synthetic cannabinoids and cathinones cardiotoxicity are mainly mediated through activation of the CB1 receptor present on cardiomyocyte and involved with reactive oxygen species production, ATP depletion and cell death. Concerns with the adrenergic over-stimulation induced by this class of substances and increasing oxidative stress are mainly reported. In this systematic review we aim to summarize the data from all the works analyzing the possible mechanisms through which synthetic cannabinoids and synthetic cathinones damage the myocardial tissue.&quot;,&quot;publisher&quot;:&quot;Bentham Science Publishers Ltd.&quot;,&quot;issue&quot;:&quot;11&quot;,&quot;volume&quot;:&quot;19&quot;},&quot;isTemporary&quot;:false}]},{&quot;citationID&quot;:&quot;MENDELEY_CITATION_94c2ed35-beae-4335-89ff-679318f2b805&quot;,&quot;properties&quot;:{&quot;noteIndex&quot;:0},&quot;isEdited&quot;:false,&quot;manualOverride&quot;:{&quot;isManuallyOverridden&quot;:false,&quot;citeprocText&quot;:&quot;(52)&quot;,&quot;manualOverrideText&quot;:&quot;&quot;},&quot;citationTag&quot;:&quot;MENDELEY_CITATION_v3_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&quot;,&quot;citationItems&quot;:[{&quot;id&quot;:&quot;1eac4f10-188d-3bbb-9afc-0ab332bde9f9&quot;,&quot;itemData&quot;:{&quot;type&quot;:&quot;article-journal&quot;,&quot;id&quot;:&quot;1eac4f10-188d-3bbb-9afc-0ab332bde9f9&quot;,&quot;title&quot;:&quot;Heroin and its metabolites: relevance to heroin use disorder&quot;,&quot;author&quot;:[{&quot;family&quot;:&quot;Milella&quot;,&quot;given&quot;:&quot;Michele Stanislaw&quot;,&quot;parse-names&quot;:false,&quot;dropping-particle&quot;:&quot;&quot;,&quot;non-dropping-particle&quot;:&quot;&quot;},{&quot;family&quot;:&quot;D’Ottavio&quot;,&quot;given&quot;:&quot;Ginevra&quot;,&quot;parse-names&quot;:false,&quot;dropping-particle&quot;:&quot;&quot;,&quot;non-dropping-particle&quot;:&quot;&quot;},{&quot;family&quot;:&quot;Pirro&quot;,&quot;given&quot;:&quot;Silvana&quot;,&quot;parse-names&quot;:false,&quot;dropping-particle&quot;:&quot;&quot;,&quot;non-dropping-particle&quot;:&quot;De&quot;},{&quot;family&quot;:&quot;Barra&quot;,&quot;given&quot;:&quot;Massimo&quot;,&quot;parse-names&quot;:false,&quot;dropping-particle&quot;:&quot;&quot;,&quot;non-dropping-particle&quot;:&quot;&quot;},{&quot;family&quot;:&quot;Caprioli&quot;,&quot;given&quot;:&quot;Daniele&quot;,&quot;parse-names&quot;:false,&quot;dropping-particle&quot;:&quot;&quot;,&quot;non-dropping-particle&quot;:&quot;&quot;},{&quot;family&quot;:&quot;Badiani&quot;,&quot;given&quot;:&quot;Aldo&quot;,&quot;parse-names&quot;:false,&quot;dropping-particle&quot;:&quot;&quot;,&quot;non-dropping-particle&quot;:&quot;&quot;}],&quot;container-title&quot;:&quot;Translational Psychiatry&quot;,&quot;container-title-short&quot;:&quot;Transl Psychiatry&quot;,&quot;accessed&quot;:{&quot;date-parts&quot;:[[2025,2,3]]},&quot;DOI&quot;:&quot;10.1038/S41398-023-02406-5&quot;,&quot;ISSN&quot;:&quot;21583188&quot;,&quot;PMID&quot;:&quot;37031205&quot;,&quot;URL&quot;:&quot;https://pmc.ncbi.nlm.nih.gov/articles/PMC10082801/&quot;,&quot;issued&quot;:{&quot;date-parts&quot;:[[2023,12,1]]},&quot;page&quot;:&quot;120&quot;,&quot;abstract&quot;:&quot;Heroin is an opioid agonist commonly abused for its rewarding effects. Since its synthesis at the end of the nineteenth century, its popularity as a recreational drug has ebbed and flowed. In the last three decades, heroin use has increased again, and yet the pharmacology of heroin is still poorly understood. After entering the body, heroin is rapidly deacetylated to 6-monoacetylmorphine (6-MAM), which is then deacetylated to morphine. Thus, drug addiction literature has long settled on the notion that heroin is little more than a pro-drug. In contrast to these former views, we will argue for a more complex interplay among heroin and its active metabolites: 6-MAM, morphine, and morphine-6-glucuronide (M6G). In particular, we propose that the complex temporal pattern of heroin effects results from the sequential, only partially overlapping, actions not only of 6-MAM, morphine, and M6G, but also of heroin per se, which, therefore, should not be seen as a mere brain-delivery system for its active metabolites. We will first review the literature concerning the pharmacokinetics and pharmacodynamics of heroin and its metabolites, then examine their neural and behavioral effects, and finally discuss the possible implications of these data for a better understanding of opioid reward and heroin addiction. By so doing we hope to highlight research topics to be investigated by future clinical and pre-clinical studies.&quot;,&quot;publisher&quot;:&quot;Springer Nature&quot;,&quot;issue&quot;:&quot;1&quot;,&quot;volume&quot;:&quot;13&quot;},&quot;isTemporary&quot;:false}]},{&quot;citationID&quot;:&quot;MENDELEY_CITATION_3a2f711f-f6a9-48e3-95e2-36e1c7f967af&quot;,&quot;properties&quot;:{&quot;noteIndex&quot;:0},&quot;isEdited&quot;:false,&quot;manualOverride&quot;:{&quot;isManuallyOverridden&quot;:false,&quot;citeprocText&quot;:&quot;(53)&quot;,&quot;manualOverrideText&quot;:&quot;&quot;},&quot;citationTag&quot;:&quot;MENDELEY_CITATION_v3_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&quot;,&quot;citationItems&quot;:[{&quot;id&quot;:&quot;31e94bc5-3dc1-3fe5-a2d2-404478dbfc6f&quot;,&quot;itemData&quot;:{&quot;type&quot;:&quot;article-journal&quot;,&quot;id&quot;:&quot;31e94bc5-3dc1-3fe5-a2d2-404478dbfc6f&quot;,&quot;title&quot;:&quot;The Chemical History of Morphine: An 8000-year Journey, from Resin to de-novo Synthesis&quot;,&quot;author&quot;:[{&quot;family&quot;:&quot;Brook&quot;,&quot;given&quot;:&quot;Karolina&quot;,&quot;parse-names&quot;:false,&quot;dropping-particle&quot;:&quot;&quot;,&quot;non-dropping-particle&quot;:&quot;&quot;},{&quot;family&quot;:&quot;Bennett&quot;,&quot;given&quot;:&quot;Jessica&quot;,&quot;parse-names&quot;:false,&quot;dropping-particle&quot;:&quot;&quot;,&quot;non-dropping-particle&quot;:&quot;&quot;},{&quot;family&quot;:&quot;Desai&quot;,&quot;given&quot;:&quot;Sukumar P.&quot;,&quot;parse-names&quot;:false,&quot;dropping-particle&quot;:&quot;&quot;,&quot;non-dropping-particle&quot;:&quot;&quot;}],&quot;container-title&quot;:&quot;Journal of anesthesia history&quot;,&quot;container-title-short&quot;:&quot;J Anesth Hist&quot;,&quot;accessed&quot;:{&quot;date-parts&quot;:[[2025,2,3]]},&quot;DOI&quot;:&quot;10.1016/J.JANH.2017.02.001&quot;,&quot;ISSN&quot;:&quot;2352-4529&quot;,&quot;PMID&quot;:&quot;28641826&quot;,&quot;URL&quot;:&quot;https://pubmed.ncbi.nlm.nih.gov/28641826/&quot;,&quot;issued&quot;:{&quot;date-parts&quot;:[[2017,4,1]]},&quot;page&quot;:&quot;50-55&quot;,&quot;abstract&quot;:&quot;Evidence of human use of opium dates back as far as the sixth millennium BCE. Ancient societies through the Renaissance period created a variety of opium products, proliferating its common use and subsequent addiction. Because the active moiety was not known at this time, the potency of these opium concoctions could neither be predicted nor controlled. The first step in identifying opium's active ingredient, morphine, was its chemical isolation in the early 1800s by Wilhelm Sertürner. The subsequent elucidation of morphine's chemical formula and Sir Robert Robinson's derivation of morphine's structural formula, which won him the 1947 Nobel Prize in Chemistry, round out 150 years of the incremental advances in our chemical understanding of morphine. Nevertheless, our attempts to synthesize morphine, despite our advanced knowledge in synthetic chemistry, are still no match for the plant-based extraction of morphine from the poppy plant. The status quo remains problematic socially, economically, and politically; the relationships between the countries laboriously growing poppy plants to extract morphine and those countries importing these painkillers are unstable at best. In this study, we contrast the cumulative scientific discoveries that have led to our current chemical knowledge of morphine with the centuries-old natural method of morphine production that still dominates the opioid market today.&quot;,&quot;publisher&quot;:&quot;J Anesth Hist&quot;,&quot;issue&quot;:&quot;2&quot;,&quot;volume&quot;:&quot;3&quot;},&quot;isTemporary&quot;:false}]},{&quot;citationID&quot;:&quot;MENDELEY_CITATION_91179828-415b-4e65-b927-07c71fd14c7b&quot;,&quot;properties&quot;:{&quot;noteIndex&quot;:0},&quot;isEdited&quot;:false,&quot;manualOverride&quot;:{&quot;isManuallyOverridden&quot;:false,&quot;citeprocText&quot;:&quot;(53)&quot;,&quot;manualOverrideText&quot;:&quot;&quot;},&quot;citationTag&quot;:&quot;MENDELEY_CITATION_v3_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&quot;,&quot;citationItems&quot;:[{&quot;id&quot;:&quot;31e94bc5-3dc1-3fe5-a2d2-404478dbfc6f&quot;,&quot;itemData&quot;:{&quot;type&quot;:&quot;article-journal&quot;,&quot;id&quot;:&quot;31e94bc5-3dc1-3fe5-a2d2-404478dbfc6f&quot;,&quot;title&quot;:&quot;The Chemical History of Morphine: An 8000-year Journey, from Resin to de-novo Synthesis&quot;,&quot;author&quot;:[{&quot;family&quot;:&quot;Brook&quot;,&quot;given&quot;:&quot;Karolina&quot;,&quot;parse-names&quot;:false,&quot;dropping-particle&quot;:&quot;&quot;,&quot;non-dropping-particle&quot;:&quot;&quot;},{&quot;family&quot;:&quot;Bennett&quot;,&quot;given&quot;:&quot;Jessica&quot;,&quot;parse-names&quot;:false,&quot;dropping-particle&quot;:&quot;&quot;,&quot;non-dropping-particle&quot;:&quot;&quot;},{&quot;family&quot;:&quot;Desai&quot;,&quot;given&quot;:&quot;Sukumar P.&quot;,&quot;parse-names&quot;:false,&quot;dropping-particle&quot;:&quot;&quot;,&quot;non-dropping-particle&quot;:&quot;&quot;}],&quot;container-title&quot;:&quot;Journal of anesthesia history&quot;,&quot;container-title-short&quot;:&quot;J Anesth Hist&quot;,&quot;accessed&quot;:{&quot;date-parts&quot;:[[2025,2,3]]},&quot;DOI&quot;:&quot;10.1016/J.JANH.2017.02.001&quot;,&quot;ISSN&quot;:&quot;2352-4529&quot;,&quot;PMID&quot;:&quot;28641826&quot;,&quot;URL&quot;:&quot;https://pubmed.ncbi.nlm.nih.gov/28641826/&quot;,&quot;issued&quot;:{&quot;date-parts&quot;:[[2017,4,1]]},&quot;page&quot;:&quot;50-55&quot;,&quot;abstract&quot;:&quot;Evidence of human use of opium dates back as far as the sixth millennium BCE. Ancient societies through the Renaissance period created a variety of opium products, proliferating its common use and subsequent addiction. Because the active moiety was not known at this time, the potency of these opium concoctions could neither be predicted nor controlled. The first step in identifying opium's active ingredient, morphine, was its chemical isolation in the early 1800s by Wilhelm Sertürner. The subsequent elucidation of morphine's chemical formula and Sir Robert Robinson's derivation of morphine's structural formula, which won him the 1947 Nobel Prize in Chemistry, round out 150 years of the incremental advances in our chemical understanding of morphine. Nevertheless, our attempts to synthesize morphine, despite our advanced knowledge in synthetic chemistry, are still no match for the plant-based extraction of morphine from the poppy plant. The status quo remains problematic socially, economically, and politically; the relationships between the countries laboriously growing poppy plants to extract morphine and those countries importing these painkillers are unstable at best. In this study, we contrast the cumulative scientific discoveries that have led to our current chemical knowledge of morphine with the centuries-old natural method of morphine production that still dominates the opioid market today.&quot;,&quot;publisher&quot;:&quot;J Anesth Hist&quot;,&quot;issue&quot;:&quot;2&quot;,&quot;volume&quot;:&quot;3&quot;},&quot;isTemporary&quot;:false}]},{&quot;citationID&quot;:&quot;MENDELEY_CITATION_343f5916-3e94-487b-bd1d-c5a0456d5860&quot;,&quot;properties&quot;:{&quot;noteIndex&quot;:0},&quot;isEdited&quot;:false,&quot;manualOverride&quot;:{&quot;isManuallyOverridden&quot;:false,&quot;citeprocText&quot;:&quot;(54)&quot;,&quot;manualOverrideText&quot;:&quot;&quot;},&quot;citationTag&quot;:&quot;MENDELEY_CITATION_v3_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&quot;,&quot;citationItems&quot;:[{&quot;id&quot;:&quot;d5fc366a-e7d9-307c-8b89-78a753171c55&quot;,&quot;itemData&quot;:{&quot;type&quot;:&quot;article-journal&quot;,&quot;id&quot;:&quot;d5fc366a-e7d9-307c-8b89-78a753171c55&quot;,&quot;title&quot;:&quot;The discovery of heroin&quot;,&quot;author&quot;:[{&quot;family&quot;:&quot;Sneader&quot;,&quot;given&quot;:&quot;Walter&quot;,&quot;parse-names&quot;:false,&quot;dropping-particle&quot;:&quot;&quot;,&quot;non-dropping-particle&quot;:&quot;&quot;}],&quot;container-title&quot;:&quot;Lancet&quot;,&quot;accessed&quot;:{&quot;date-parts&quot;:[[2025,2,3]]},&quot;DOI&quot;:&quot;10.1016/S0140-6736(98)07115-3&quot;,&quot;ISSN&quot;:&quot;01406736&quot;,&quot;PMID&quot;:&quot;9853457&quot;,&quot;URL&quot;:&quot;http://www.thelancet.com/article/S0140673698071153/fulltext&quot;,&quot;issued&quot;:{&quot;date-parts&quot;:[[1998,11,21]]},&quot;page&quot;:&quot;1697-1699&quot;,&quot;publisher&quot;:&quot;Elsevier B.V.&quot;,&quot;issue&quot;:&quot;9141&quot;,&quot;volume&quot;:&quot;352&quot;,&quot;container-title-short&quot;:&quot;&quot;},&quot;isTemporary&quot;:false}]},{&quot;citationID&quot;:&quot;MENDELEY_CITATION_e46027be-87b6-45c7-955c-4f2d7b3e32cb&quot;,&quot;properties&quot;:{&quot;noteIndex&quot;:0},&quot;isEdited&quot;:false,&quot;manualOverride&quot;:{&quot;isManuallyOverridden&quot;:false,&quot;citeprocText&quot;:&quot;(55)&quot;,&quot;manualOverrideText&quot;:&quot;&quot;},&quot;citationTag&quot;:&quot;MENDELEY_CITATION_v3_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&quot;,&quot;citationItems&quot;:[{&quot;id&quot;:&quot;6c0a1679-b7c5-3714-88eb-826bfad44243&quot;,&quot;itemData&quot;:{&quot;type&quot;:&quot;article-journal&quot;,&quot;id&quot;:&quot;6c0a1679-b7c5-3714-88eb-826bfad44243&quot;,&quot;title&quot;:&quot;Opium Alkaloids in Harvested and Thermally Processed Poppy Seeds&quot;,&quot;author&quot;:[{&quot;family&quot;:&quot;Carlin&quot;,&quot;given&quot;:&quot;Michelle G.&quot;,&quot;parse-names&quot;:false,&quot;dropping-particle&quot;:&quot;&quot;,&quot;non-dropping-particle&quot;:&quot;&quot;},{&quot;family&quot;:&quot;Dean&quot;,&quot;given&quot;:&quot;John R.&quot;,&quot;parse-names&quot;:false,&quot;dropping-particle&quot;:&quot;&quot;,&quot;non-dropping-particle&quot;:&quot;&quot;},{&quot;family&quot;:&quot;Ames&quot;,&quot;given&quot;:&quot;Jennifer M.&quot;,&quot;parse-names&quot;:false,&quot;dropping-particle&quot;:&quot;&quot;,&quot;non-dropping-particle&quot;:&quot;&quot;}],&quot;container-title&quot;:&quot;Frontiers in Chemistry&quot;,&quot;container-title-short&quot;:&quot;Front Chem&quot;,&quot;accessed&quot;:{&quot;date-parts&quot;:[[2025,2,27]]},&quot;DOI&quot;:&quot;10.3389/FCHEM.2020.00737/BIBTEX&quot;,&quot;ISSN&quot;:&quot;22962646&quot;,&quot;URL&quot;:&quot;www.frontiersin.org&quot;,&quot;issued&quot;:{&quot;date-parts&quot;:[[2020,8,27]]},&quot;page&quot;:&quot;539741&quot;,&quot;abstract&quot;:&quot;The opium alkaloids (morphine, codeine, thebaine, noscapine, and papaverine) have been detected on poppy seeds; they are widely used by the food industry for decoration and flavor but can introduce opium alkaloids into the food chain. Of the opium alkaloids found on poppy seeds, morphine, and codeine are the most pharmacologically active and have been detected in biological matrices collected in workplace and roadside drug testing resulting in positive opiate results. The European Food Safety Authority introduced an acute reference dose of 10 μg morphine/kg of body weight as a safe level for morphine in food products. In this work, it was found that in harvested poppy seeds, and thermally processed poppy seeds (with and without a food matrix), if used in normal levels would not exceed the recommended acute reference dose. It was also shown that the levels of all alkaloids reduce when thermally processed, in comparison with harvested, untreated seeds.&quot;,&quot;publisher&quot;:&quot;Frontiers Media S.A.&quot;,&quot;volume&quot;:&quot;8&quot;},&quot;isTemporary&quot;:false}]},{&quot;citationID&quot;:&quot;MENDELEY_CITATION_5fff0640-310e-4f51-8f0d-d6f0b5ec1485&quot;,&quot;properties&quot;:{&quot;noteIndex&quot;:0},&quot;isEdited&quot;:false,&quot;manualOverride&quot;:{&quot;isManuallyOverridden&quot;:false,&quot;citeprocText&quot;:&quot;(52)&quot;,&quot;manualOverrideText&quot;:&quot;&quot;},&quot;citationTag&quot;:&quot;MENDELEY_CITATION_v3_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&quot;,&quot;citationItems&quot;:[{&quot;id&quot;:&quot;1eac4f10-188d-3bbb-9afc-0ab332bde9f9&quot;,&quot;itemData&quot;:{&quot;type&quot;:&quot;article-journal&quot;,&quot;id&quot;:&quot;1eac4f10-188d-3bbb-9afc-0ab332bde9f9&quot;,&quot;title&quot;:&quot;Heroin and its metabolites: relevance to heroin use disorder&quot;,&quot;author&quot;:[{&quot;family&quot;:&quot;Milella&quot;,&quot;given&quot;:&quot;Michele Stanislaw&quot;,&quot;parse-names&quot;:false,&quot;dropping-particle&quot;:&quot;&quot;,&quot;non-dropping-particle&quot;:&quot;&quot;},{&quot;family&quot;:&quot;D’Ottavio&quot;,&quot;given&quot;:&quot;Ginevra&quot;,&quot;parse-names&quot;:false,&quot;dropping-particle&quot;:&quot;&quot;,&quot;non-dropping-particle&quot;:&quot;&quot;},{&quot;family&quot;:&quot;Pirro&quot;,&quot;given&quot;:&quot;Silvana&quot;,&quot;parse-names&quot;:false,&quot;dropping-particle&quot;:&quot;&quot;,&quot;non-dropping-particle&quot;:&quot;De&quot;},{&quot;family&quot;:&quot;Barra&quot;,&quot;given&quot;:&quot;Massimo&quot;,&quot;parse-names&quot;:false,&quot;dropping-particle&quot;:&quot;&quot;,&quot;non-dropping-particle&quot;:&quot;&quot;},{&quot;family&quot;:&quot;Caprioli&quot;,&quot;given&quot;:&quot;Daniele&quot;,&quot;parse-names&quot;:false,&quot;dropping-particle&quot;:&quot;&quot;,&quot;non-dropping-particle&quot;:&quot;&quot;},{&quot;family&quot;:&quot;Badiani&quot;,&quot;given&quot;:&quot;Aldo&quot;,&quot;parse-names&quot;:false,&quot;dropping-particle&quot;:&quot;&quot;,&quot;non-dropping-particle&quot;:&quot;&quot;}],&quot;container-title&quot;:&quot;Translational Psychiatry&quot;,&quot;container-title-short&quot;:&quot;Transl Psychiatry&quot;,&quot;accessed&quot;:{&quot;date-parts&quot;:[[2025,2,3]]},&quot;DOI&quot;:&quot;10.1038/S41398-023-02406-5&quot;,&quot;ISSN&quot;:&quot;21583188&quot;,&quot;PMID&quot;:&quot;37031205&quot;,&quot;URL&quot;:&quot;https://pmc.ncbi.nlm.nih.gov/articles/PMC10082801/&quot;,&quot;issued&quot;:{&quot;date-parts&quot;:[[2023,12,1]]},&quot;page&quot;:&quot;120&quot;,&quot;abstract&quot;:&quot;Heroin is an opioid agonist commonly abused for its rewarding effects. Since its synthesis at the end of the nineteenth century, its popularity as a recreational drug has ebbed and flowed. In the last three decades, heroin use has increased again, and yet the pharmacology of heroin is still poorly understood. After entering the body, heroin is rapidly deacetylated to 6-monoacetylmorphine (6-MAM), which is then deacetylated to morphine. Thus, drug addiction literature has long settled on the notion that heroin is little more than a pro-drug. In contrast to these former views, we will argue for a more complex interplay among heroin and its active metabolites: 6-MAM, morphine, and morphine-6-glucuronide (M6G). In particular, we propose that the complex temporal pattern of heroin effects results from the sequential, only partially overlapping, actions not only of 6-MAM, morphine, and M6G, but also of heroin per se, which, therefore, should not be seen as a mere brain-delivery system for its active metabolites. We will first review the literature concerning the pharmacokinetics and pharmacodynamics of heroin and its metabolites, then examine their neural and behavioral effects, and finally discuss the possible implications of these data for a better understanding of opioid reward and heroin addiction. By so doing we hope to highlight research topics to be investigated by future clinical and pre-clinical studies.&quot;,&quot;publisher&quot;:&quot;Springer Nature&quot;,&quot;issue&quot;:&quot;1&quot;,&quot;volume&quot;:&quot;13&quot;},&quot;isTemporary&quot;:false}]},{&quot;citationID&quot;:&quot;MENDELEY_CITATION_36ed9704-f643-4e32-8add-a545e0046469&quot;,&quot;properties&quot;:{&quot;noteIndex&quot;:0},&quot;isEdited&quot;:false,&quot;manualOverride&quot;:{&quot;isManuallyOverridden&quot;:false,&quot;citeprocText&quot;:&quot;(52)&quot;,&quot;manualOverrideText&quot;:&quot;&quot;},&quot;citationTag&quot;:&quot;MENDELEY_CITATION_v3_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&quot;,&quot;citationItems&quot;:[{&quot;id&quot;:&quot;1eac4f10-188d-3bbb-9afc-0ab332bde9f9&quot;,&quot;itemData&quot;:{&quot;type&quot;:&quot;article-journal&quot;,&quot;id&quot;:&quot;1eac4f10-188d-3bbb-9afc-0ab332bde9f9&quot;,&quot;title&quot;:&quot;Heroin and its metabolites: relevance to heroin use disorder&quot;,&quot;author&quot;:[{&quot;family&quot;:&quot;Milella&quot;,&quot;given&quot;:&quot;Michele Stanislaw&quot;,&quot;parse-names&quot;:false,&quot;dropping-particle&quot;:&quot;&quot;,&quot;non-dropping-particle&quot;:&quot;&quot;},{&quot;family&quot;:&quot;D’Ottavio&quot;,&quot;given&quot;:&quot;Ginevra&quot;,&quot;parse-names&quot;:false,&quot;dropping-particle&quot;:&quot;&quot;,&quot;non-dropping-particle&quot;:&quot;&quot;},{&quot;family&quot;:&quot;Pirro&quot;,&quot;given&quot;:&quot;Silvana&quot;,&quot;parse-names&quot;:false,&quot;dropping-particle&quot;:&quot;&quot;,&quot;non-dropping-particle&quot;:&quot;De&quot;},{&quot;family&quot;:&quot;Barra&quot;,&quot;given&quot;:&quot;Massimo&quot;,&quot;parse-names&quot;:false,&quot;dropping-particle&quot;:&quot;&quot;,&quot;non-dropping-particle&quot;:&quot;&quot;},{&quot;family&quot;:&quot;Caprioli&quot;,&quot;given&quot;:&quot;Daniele&quot;,&quot;parse-names&quot;:false,&quot;dropping-particle&quot;:&quot;&quot;,&quot;non-dropping-particle&quot;:&quot;&quot;},{&quot;family&quot;:&quot;Badiani&quot;,&quot;given&quot;:&quot;Aldo&quot;,&quot;parse-names&quot;:false,&quot;dropping-particle&quot;:&quot;&quot;,&quot;non-dropping-particle&quot;:&quot;&quot;}],&quot;container-title&quot;:&quot;Translational Psychiatry&quot;,&quot;container-title-short&quot;:&quot;Transl Psychiatry&quot;,&quot;accessed&quot;:{&quot;date-parts&quot;:[[2025,2,3]]},&quot;DOI&quot;:&quot;10.1038/S41398-023-02406-5&quot;,&quot;ISSN&quot;:&quot;21583188&quot;,&quot;PMID&quot;:&quot;37031205&quot;,&quot;URL&quot;:&quot;https://pmc.ncbi.nlm.nih.gov/articles/PMC10082801/&quot;,&quot;issued&quot;:{&quot;date-parts&quot;:[[2023,12,1]]},&quot;page&quot;:&quot;120&quot;,&quot;abstract&quot;:&quot;Heroin is an opioid agonist commonly abused for its rewarding effects. Since its synthesis at the end of the nineteenth century, its popularity as a recreational drug has ebbed and flowed. In the last three decades, heroin use has increased again, and yet the pharmacology of heroin is still poorly understood. After entering the body, heroin is rapidly deacetylated to 6-monoacetylmorphine (6-MAM), which is then deacetylated to morphine. Thus, drug addiction literature has long settled on the notion that heroin is little more than a pro-drug. In contrast to these former views, we will argue for a more complex interplay among heroin and its active metabolites: 6-MAM, morphine, and morphine-6-glucuronide (M6G). In particular, we propose that the complex temporal pattern of heroin effects results from the sequential, only partially overlapping, actions not only of 6-MAM, morphine, and M6G, but also of heroin per se, which, therefore, should not be seen as a mere brain-delivery system for its active metabolites. We will first review the literature concerning the pharmacokinetics and pharmacodynamics of heroin and its metabolites, then examine their neural and behavioral effects, and finally discuss the possible implications of these data for a better understanding of opioid reward and heroin addiction. By so doing we hope to highlight research topics to be investigated by future clinical and pre-clinical studies.&quot;,&quot;publisher&quot;:&quot;Springer Nature&quot;,&quot;issue&quot;:&quot;1&quot;,&quot;volume&quot;:&quot;13&quot;},&quot;isTemporary&quot;:false}]},{&quot;citationID&quot;:&quot;MENDELEY_CITATION_61d174b6-0516-449a-8619-4f7e9d38272f&quot;,&quot;properties&quot;:{&quot;noteIndex&quot;:0},&quot;isEdited&quot;:false,&quot;manualOverride&quot;:{&quot;isManuallyOverridden&quot;:false,&quot;citeprocText&quot;:&quot;(1)&quot;,&quot;manualOverrideText&quot;:&quot;&quot;},&quot;citationTag&quot;:&quot;MENDELEY_CITATION_v3_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&quot;,&quot;citationItems&quot;:[{&quot;id&quot;:&quot;ec853ae3-9aa2-340e-a3cc-23d9f6e0bc74&quot;,&quot;itemData&quot;:{&quot;type&quot;:&quot;webpage&quot;,&quot;id&quot;:&quot;ec853ae3-9aa2-340e-a3cc-23d9f6e0bc74&quot;,&quot;title&quot;:&quot;World Drug Report 2024&quot;,&quot;accessed&quot;:{&quot;date-parts&quot;:[[2025,2,20]]},&quot;URL&quot;:&quot;https://www.unodc.org/unodc/en/data-and-analysis/world-drug-report-2024.html&quot;,&quot;container-title-short&quot;:&quot;&quot;},&quot;isTemporary&quot;:false}]},{&quot;citationID&quot;:&quot;MENDELEY_CITATION_6b7ad06a-dc08-4ca4-b9da-cfe61f53df27&quot;,&quot;properties&quot;:{&quot;noteIndex&quot;:0},&quot;isEdited&quot;:false,&quot;manualOverride&quot;:{&quot;isManuallyOverridden&quot;:false,&quot;citeprocText&quot;:&quot;(56)&quot;,&quot;manualOverrideText&quot;:&quot;&quot;},&quot;citationTag&quot;:&quot;MENDELEY_CITATION_v3_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&quot;,&quot;citationItems&quot;:[{&quot;id&quot;:&quot;87958f92-2732-3c96-ace0-59e44dc5fe47&quot;,&quot;itemData&quot;:{&quot;type&quot;:&quot;webpage&quot;,&quot;id&quot;:&quot;87958f92-2732-3c96-ace0-59e44dc5fe47&quot;,&quot;title&quot;:&quot;Heroin and other opioids – the current situation in Europe (European Drug Report 2024) | www.euda.europa.eu&quot;,&quot;accessed&quot;:{&quot;date-parts&quot;:[[2025,2,12]]},&quot;URL&quot;:&quot;https://www.euda.europa.eu/publications/european-drug-report/2024/heroin-and-other-opioids_en&quot;,&quot;container-title-short&quot;:&quot;&quot;},&quot;isTemporary&quot;:false}]},{&quot;citationID&quot;:&quot;MENDELEY_CITATION_9cde2040-f5e8-4e0e-8781-2d08cdb26dad&quot;,&quot;properties&quot;:{&quot;noteIndex&quot;:0},&quot;isEdited&quot;:false,&quot;manualOverride&quot;:{&quot;isManuallyOverridden&quot;:false,&quot;citeprocText&quot;:&quot;(56)&quot;,&quot;manualOverrideText&quot;:&quot;&quot;},&quot;citationTag&quot;:&quot;MENDELEY_CITATION_v3_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&quot;,&quot;citationItems&quot;:[{&quot;id&quot;:&quot;87958f92-2732-3c96-ace0-59e44dc5fe47&quot;,&quot;itemData&quot;:{&quot;type&quot;:&quot;webpage&quot;,&quot;id&quot;:&quot;87958f92-2732-3c96-ace0-59e44dc5fe47&quot;,&quot;title&quot;:&quot;Heroin and other opioids – the current situation in Europe (European Drug Report 2024) | www.euda.europa.eu&quot;,&quot;accessed&quot;:{&quot;date-parts&quot;:[[2025,2,12]]},&quot;URL&quot;:&quot;https://www.euda.europa.eu/publications/european-drug-report/2024/heroin-and-other-opioids_en&quot;,&quot;container-title-short&quot;:&quot;&quot;},&quot;isTemporary&quot;:false}]},{&quot;citationID&quot;:&quot;MENDELEY_CITATION_bc05ac27-a434-4867-98cc-91c7b569995a&quot;,&quot;properties&quot;:{&quot;noteIndex&quot;:0},&quot;isEdited&quot;:false,&quot;manualOverride&quot;:{&quot;isManuallyOverridden&quot;:false,&quot;citeprocText&quot;:&quot;(1)&quot;,&quot;manualOverrideText&quot;:&quot;&quot;},&quot;citationTag&quot;:&quot;MENDELEY_CITATION_v3_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&quot;,&quot;citationItems&quot;:[{&quot;id&quot;:&quot;ec853ae3-9aa2-340e-a3cc-23d9f6e0bc74&quot;,&quot;itemData&quot;:{&quot;type&quot;:&quot;webpage&quot;,&quot;id&quot;:&quot;ec853ae3-9aa2-340e-a3cc-23d9f6e0bc74&quot;,&quot;title&quot;:&quot;World Drug Report 2024&quot;,&quot;accessed&quot;:{&quot;date-parts&quot;:[[2025,2,20]]},&quot;URL&quot;:&quot;https://www.unodc.org/unodc/en/data-and-analysis/world-drug-report-2024.html&quot;,&quot;container-title-short&quot;:&quot;&quot;},&quot;isTemporary&quot;:false}]},{&quot;citationID&quot;:&quot;MENDELEY_CITATION_e96e5724-4b2f-433b-8d70-bb41719d2963&quot;,&quot;properties&quot;:{&quot;noteIndex&quot;:0},&quot;isEdited&quot;:false,&quot;manualOverride&quot;:{&quot;isManuallyOverridden&quot;:false,&quot;citeprocText&quot;:&quot;(57)&quot;,&quot;manualOverrideText&quot;:&quot;&quot;},&quot;citationTag&quot;:&quot;MENDELEY_CITATION_v3_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&quot;,&quot;citationItems&quot;:[{&quot;id&quot;:&quot;e189d3fb-91e8-3f8b-86b3-08f4bc2aca50&quot;,&quot;itemData&quot;:{&quot;type&quot;:&quot;article-journal&quot;,&quot;id&quot;:&quot;e189d3fb-91e8-3f8b-86b3-08f4bc2aca50&quot;,&quot;title&quot;:&quot;The association of opium with coronary artery disease&quot;,&quot;author&quot;:[{&quot;family&quot;:&quot;Sadeghian&quot;,&quot;given&quot;:&quot;Saeed&quot;,&quot;parse-names&quot;:false,&quot;dropping-particle&quot;:&quot;&quot;,&quot;non-dropping-particle&quot;:&quot;&quot;},{&quot;family&quot;:&quot;Darvish&quot;,&quot;given&quot;:&quot;Soodabeh&quot;,&quot;parse-names&quot;:false,&quot;dropping-particle&quot;:&quot;&quot;,&quot;non-dropping-particle&quot;:&quot;&quot;},{&quot;family&quot;:&quot;Davoodi&quot;,&quot;given&quot;:&quot;Gholamreza&quot;,&quot;parse-names&quot;:false,&quot;dropping-particle&quot;:&quot;&quot;,&quot;non-dropping-particle&quot;:&quot;&quot;},{&quot;family&quot;:&quot;Salarifar&quot;,&quot;given&quot;:&quot;Mojtaba&quot;,&quot;parse-names&quot;:false,&quot;dropping-particle&quot;:&quot;&quot;,&quot;non-dropping-particle&quot;:&quot;&quot;},{&quot;family&quot;:&quot;Mahmoodian&quot;,&quot;given&quot;:&quot;Mehran&quot;,&quot;parse-names&quot;:false,&quot;dropping-particle&quot;:&quot;&quot;,&quot;non-dropping-particle&quot;:&quot;&quot;},{&quot;family&quot;:&quot;Fallah&quot;,&quot;given&quot;:&quot;Nader&quot;,&quot;parse-names&quot;:false,&quot;dropping-particle&quot;:&quot;&quot;,&quot;non-dropping-particle&quot;:&quot;&quot;},{&quot;family&quot;:&quot;Karimi&quot;,&quot;given&quot;:&quot;Abbas Ali&quot;,&quot;parse-names&quot;:false,&quot;dropping-particle&quot;:&quot;&quot;,&quot;non-dropping-particle&quot;:&quot;&quot;}],&quot;container-title&quot;:&quot;European journal of cardiovascular prevention and rehabilitation : official journal of the European Society of Cardiology, Working Groups on Epidemiology &amp; Prevention and Cardiac Rehabilitation and Exercise Physiology&quot;,&quot;container-title-short&quot;:&quot;Eur J Cardiovasc Prev Rehabil&quot;,&quot;accessed&quot;:{&quot;date-parts&quot;:[[2025,2,27]]},&quot;DOI&quot;:&quot;10.1097/HJR.0B013E328045C4E9&quot;,&quot;ISSN&quot;:&quot;1741-8267&quot;,&quot;PMID&quot;:&quot;17925633&quot;,&quot;URL&quot;:&quot;https://pubmed.ncbi.nlm.nih.gov/17925633/&quot;,&quot;issued&quot;:{&quot;date-parts&quot;:[[2007]]},&quot;page&quot;:&quot;715-717&quot;,&quot;abstract&quot;:&quot;The effects of opium consumption on coronary artery disease are still unknown. A cross-sectional study was conducted on 2405 patients admitted to the Angiographic Ward at Tehran Heart Center from 7 May 2005 to 13 August 2005. After adjusting for conventional cardiovascular risk factors, opium consumption was a significant risk factor for coronary artery disease (P=0.01 and odds ratio = 1.8). Moreover, the amount of opium consumption was associated significantly with the severity of coronary atherosclerosis, as measured by clinical vessel score (r=0.2, P=0.002). To our knowledge, this is the first time that the adverse effects of opium consumption on coronary arteries was defined. © 2007, European Society of Cardiology. All rights reserved.&quot;,&quot;publisher&quot;:&quot;Eur J Cardiovasc Prev Rehabil&quot;,&quot;issue&quot;:&quot;5&quot;,&quot;volume&quot;:&quot;14&quot;},&quot;isTemporary&quot;:false}]},{&quot;citationID&quot;:&quot;MENDELEY_CITATION_ad3afa3c-412d-43a4-8b7a-8bd03b2e2957&quot;,&quot;properties&quot;:{&quot;noteIndex&quot;:0},&quot;isEdited&quot;:false,&quot;manualOverride&quot;:{&quot;isManuallyOverridden&quot;:false,&quot;citeprocText&quot;:&quot;(58)&quot;,&quot;manualOverrideText&quot;:&quot;&quot;},&quot;citationTag&quot;:&quot;MENDELEY_CITATION_v3_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&quot;,&quot;citationItems&quot;:[{&quot;id&quot;:&quot;554fe826-922a-3207-ab4d-1c47b936dcbb&quot;,&quot;itemData&quot;:{&quot;type&quot;:&quot;webpage&quot;,&quot;id&quot;:&quot;554fe826-922a-3207-ab4d-1c47b936dcbb&quot;,&quot;title&quot;:&quot;The relationship of opium addiction with coronary artery disease - PubMed&quot;,&quot;accessed&quot;:{&quot;date-parts&quot;:[[2025,2,27]]},&quot;URL&quot;:&quot;https://pubmed.ncbi.nlm.nih.gov/21566789/&quot;,&quot;container-title-short&quot;:&quot;&quot;},&quot;isTemporary&quot;:false}]},{&quot;citationID&quot;:&quot;MENDELEY_CITATION_40737ed4-1009-4547-aafa-bbe48a820884&quot;,&quot;properties&quot;:{&quot;noteIndex&quot;:0},&quot;isEdited&quot;:false,&quot;manualOverride&quot;:{&quot;isManuallyOverridden&quot;:false,&quot;citeprocText&quot;:&quot;(59)&quot;,&quot;manualOverrideText&quot;:&quot;&quot;},&quot;citationTag&quot;:&quot;MENDELEY_CITATION_v3_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&quot;,&quot;citationItems&quot;:[{&quot;id&quot;:&quot;1f8c13aa-6fef-3d32-9801-8e404907e8cb&quot;,&quot;itemData&quot;:{&quot;type&quot;:&quot;webpage&quot;,&quot;id&quot;:&quot;1f8c13aa-6fef-3d32-9801-8e404907e8cb&quot;,&quot;title&quot;:&quot;Is opium addiction a risk factor for ischemic heart disease and ischemic stroke? - PubMed&quot;,&quot;accessed&quot;:{&quot;date-parts&quot;:[[2025,2,27]]},&quot;URL&quot;:&quot;https://pubmed.ncbi.nlm.nih.gov/23825997/&quot;,&quot;container-title-short&quot;:&quot;&quot;},&quot;isTemporary&quot;:false}]},{&quot;citationID&quot;:&quot;MENDELEY_CITATION_44e55407-8a9d-472b-be94-7da853c1cebd&quot;,&quot;properties&quot;:{&quot;noteIndex&quot;:0},&quot;isEdited&quot;:false,&quot;manualOverride&quot;:{&quot;isManuallyOverridden&quot;:false,&quot;citeprocText&quot;:&quot;(60)&quot;,&quot;manualOverrideText&quot;:&quot;&quot;},&quot;citationTag&quot;:&quot;MENDELEY_CITATION_v3_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&quot;,&quot;citationItems&quot;:[{&quot;id&quot;:&quot;daaef34f-8ba4-3b1a-a429-b592db6aeda5&quot;,&quot;itemData&quot;:{&quot;type&quot;:&quot;webpage&quot;,&quot;id&quot;:&quot;daaef34f-8ba4-3b1a-a429-b592db6aeda5&quot;,&quot;title&quot;:&quot;Evaluation of the role of opium addiction in acute myocardial infarction as a risk factor - PubMed&quot;,&quot;accessed&quot;:{&quot;date-parts&quot;:[[2025,2,27]]},&quot;URL&quot;:&quot;https://pubmed.ncbi.nlm.nih.gov/24009941/&quot;,&quot;container-title-short&quot;:&quot;&quot;},&quot;isTemporary&quot;:false}]},{&quot;citationID&quot;:&quot;MENDELEY_CITATION_c662fac6-f913-4bcf-b844-5c01f94b3303&quot;,&quot;properties&quot;:{&quot;noteIndex&quot;:0},&quot;isEdited&quot;:false,&quot;manualOverride&quot;:{&quot;isManuallyOverridden&quot;:false,&quot;citeprocText&quot;:&quot;(61)&quot;,&quot;manualOverrideText&quot;:&quot;&quot;},&quot;citationTag&quot;:&quot;MENDELEY_CITATION_v3_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&quot;,&quot;citationItems&quot;:[{&quot;id&quot;:&quot;523e2217-eb41-353f-806f-25e48ed80346&quot;,&quot;itemData&quot;:{&quot;type&quot;:&quot;article-journal&quot;,&quot;id&quot;:&quot;523e2217-eb41-353f-806f-25e48ed80346&quot;,&quot;title&quot;:&quot;Outcomes of coronary artery bypass grafting in patients with a history of opiate use&quot;,&quot;author&quot;:[{&quot;family&quot;:&quot;Safaei&quot;,&quot;given&quot;:&quot;Nasser&quot;,&quot;parse-names&quot;:false,&quot;dropping-particle&quot;:&quot;&quot;,&quot;non-dropping-particle&quot;:&quot;&quot;}],&quot;container-title&quot;:&quot;Pakistan journal of biological sciences : PJBS&quot;,&quot;container-title-short&quot;:&quot;Pak J Biol Sci&quot;,&quot;accessed&quot;:{&quot;date-parts&quot;:[[2025,2,27]]},&quot;DOI&quot;:&quot;10.3923/PJBS.2008.2594.2598&quot;,&quot;ISSN&quot;:&quot;1028-8880&quot;,&quot;PMID&quot;:&quot;19260339&quot;,&quot;URL&quot;:&quot;https://pubmed.ncbi.nlm.nih.gov/19260339/&quot;,&quot;issued&quot;:{&quot;date-parts&quot;:[[2008]]},&quot;page&quot;:&quot;2594-2598&quot;,&quot;abstract&quot;:&quot;This study aimed at evaluating the outcome of CABG in patients with a history of opiate use. Two hundred male patients, underwent CABG surgery, were evaluated and followed up for 6 months. The patients classified as Group P (with Previous history of opiate use) and Group N (with No history of opiate use). The characteristics and 6-month outcomes were compared between the two groups. Patients in group P further categorized into two subgroups of active and non-active abusers. Two hundred male-patients enrolled in the study, 23 (11.5%) patients had a history of opiate abuse. Nine (4.5%) patients were past users and 14 (7%) cases were current users. There were no significant differences regarding the age, history of hypertension, smoking, ejection fraction before and 6 months after CABG, duration of hospital stay, complications of surgery and function class (p&lt;0.05). The level of patients obeys from physicians medical, nutritional and activity recommendations after CABS was significantly lower for current opiate users. Also, the need for readmission after CABG due to cardiac complications was independently higher in current opiate users. Carrying out the educational programs to correct the misconception about the beneficial effects of illicit drugs on cardio-vascular disease makes sense. © 2008 Asian Network for Scientific Information.&quot;,&quot;publisher&quot;:&quot;Pak J Biol Sci&quot;,&quot;issue&quot;:&quot;22&quot;,&quot;volume&quot;:&quot;11&quot;},&quot;isTemporary&quot;:false}]},{&quot;citationID&quot;:&quot;MENDELEY_CITATION_f1734e77-aa03-4b2e-8b41-dd46a9a6eb73&quot;,&quot;properties&quot;:{&quot;noteIndex&quot;:0},&quot;isEdited&quot;:false,&quot;manualOverride&quot;:{&quot;isManuallyOverridden&quot;:false,&quot;citeprocText&quot;:&quot;(62)&quot;,&quot;manualOverrideText&quot;:&quot;&quot;},&quot;citationTag&quot;:&quot;MENDELEY_CITATION_v3_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&quot;,&quot;citationItems&quot;:[{&quot;id&quot;:&quot;e6457cb0-a4b5-33ec-88e8-30918d07cef9&quot;,&quot;itemData&quot;:{&quot;type&quot;:&quot;article-journal&quot;,&quot;id&quot;:&quot;e6457cb0-a4b5-33ec-88e8-30918d07cef9&quot;,&quot;title&quot;:&quot;Opioid use for noncancer pain and risk of myocardial infarction amongst adults&quot;,&quot;author&quot;:[{&quot;family&quot;:&quot;Li&quot;,&quot;given&quot;:&quot;L.&quot;,&quot;parse-names&quot;:false,&quot;dropping-particle&quot;:&quot;&quot;,&quot;non-dropping-particle&quot;:&quot;&quot;},{&quot;family&quot;:&quot;Setoguchi&quot;,&quot;given&quot;:&quot;S.&quot;,&quot;parse-names&quot;:false,&quot;dropping-particle&quot;:&quot;&quot;,&quot;non-dropping-particle&quot;:&quot;&quot;},{&quot;family&quot;:&quot;Cabral&quot;,&quot;given&quot;:&quot;H.&quot;,&quot;parse-names&quot;:false,&quot;dropping-particle&quot;:&quot;&quot;,&quot;non-dropping-particle&quot;:&quot;&quot;},{&quot;family&quot;:&quot;Jick&quot;,&quot;given&quot;:&quot;S.&quot;,&quot;parse-names&quot;:false,&quot;dropping-particle&quot;:&quot;&quot;,&quot;non-dropping-particle&quot;:&quot;&quot;}],&quot;container-title&quot;:&quot;Journal of internal medicine&quot;,&quot;container-title-short&quot;:&quot;J Intern Med&quot;,&quot;accessed&quot;:{&quot;date-parts&quot;:[[2025,2,27]]},&quot;DOI&quot;:&quot;10.1111/JOIM.12035&quot;,&quot;ISSN&quot;:&quot;1365-2796&quot;,&quot;PMID&quot;:&quot;23331508&quot;,&quot;URL&quot;:&quot;https://pubmed.ncbi.nlm.nih.gov/23331508/&quot;,&quot;issued&quot;:{&quot;date-parts&quot;:[[2013,5]]},&quot;page&quot;:&quot;511-526&quot;,&quot;abstract&quot;:&quot;Backgrounds: With increasing use of opioids for chronic noncancer pain comes concern about safety of this class of drugs. Opioid-induced hypogonadism, which could increase the risk for myocardial infarction (MI), has recently come to the attention of clinicians. To evaluate this concern we examined the association between opioid use for noncancer pain and risk of MI amongst adults. Methods: We conducted a nested case-control study using the UK General Practice Research Database. Amongst 1.7 million opioid users during 1990-2008, we identified 11 693 incident MI cases aged 18-80 years, and randomly selected up to four controls matched by age, gender, index date (date of onset symptoms or diagnosis of first-ever MI) and general practice via risk-set sampling. Cases and controls were required to have no cancer and no major risk factors for MI before the index date. Adjusted odds ratios (ORs) and 95% confidence intervals (CIs) were estimated from conditional logistic regression. Results: Compared with nonuse, current use of opioids was associated with a 1.28-fold (95% CI 1.19-1.37) risk of MI. Cumulative use of opioids with 11-50 (OR = 1.38, 95% CI: 1.28-1.49) or &gt; 50 (OR = 1.25, 95% CI: 1.11-1.40) prescriptions, was also marginally associated with increased risk of MI. The risk was particularly increased in users of morphine (OR = 1.71, 95% CI: 1.09-2.68), meperidine (OR = 2.15, 95% CI: 1.24-3.74) and polytherapy (OR = 1.46, 95% CI: 1.22-1.76). Conclusions: Current use of any opioids and cumulative use of 11 or more prescriptions are associated with a small increased risk for MI compared to nonuse and the risk was greater in morphine, meperidine and polytherapy users. Residual confounding, particularly confounding by indication, should be considered in interpreting our results. © 2013 The Association for the Publication of the Journal of Internal Medicine.&quot;,&quot;publisher&quot;:&quot;J Intern Med&quot;,&quot;issue&quot;:&quot;5&quot;,&quot;volume&quot;:&quot;273&quot;},&quot;isTemporary&quot;:false}]},{&quot;citationID&quot;:&quot;MENDELEY_CITATION_db1251cc-81da-40f1-93aa-424e2993535d&quot;,&quot;properties&quot;:{&quot;noteIndex&quot;:0},&quot;isEdited&quot;:false,&quot;manualOverride&quot;:{&quot;isManuallyOverridden&quot;:false,&quot;citeprocText&quot;:&quot;(63)&quot;,&quot;manualOverrideText&quot;:&quot;&quot;},&quot;citationTag&quot;:&quot;MENDELEY_CITATION_v3_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&quot;,&quot;citationItems&quot;:[{&quot;id&quot;:&quot;10b23468-692f-32ba-8350-f1f9e8b24554&quot;,&quot;itemData&quot;:{&quot;type&quot;:&quot;article-journal&quot;,&quot;id&quot;:&quot;10b23468-692f-32ba-8350-f1f9e8b24554&quot;,&quot;title&quot;:&quot;Survey of the effect of opioid abuse on the extent of coronary artery diseases&quot;,&quot;author&quot;:[{&quot;family&quot;:&quot;Rahimi Darabad&quot;,&quot;given&quot;:&quot;B.&quot;,&quot;parse-names&quot;:false,&quot;dropping-particle&quot;:&quot;&quot;,&quot;non-dropping-particle&quot;:&quot;&quot;},{&quot;family&quot;:&quot;Vatandust&quot;,&quot;given&quot;:&quot;J.&quot;,&quot;parse-names&quot;:false,&quot;dropping-particle&quot;:&quot;&quot;,&quot;non-dropping-particle&quot;:&quot;&quot;},{&quot;family&quot;:&quot;Pourmousavi Khoshknab&quot;,&quot;given&quot;:&quot;M. M.&quot;,&quot;parse-names&quot;:false,&quot;dropping-particle&quot;:&quot;&quot;,&quot;non-dropping-particle&quot;:&quot;&quot;},{&quot;family&quot;:&quot;Hajahmadi Poorrafsanjani&quot;,&quot;given&quot;:&quot;M.&quot;,&quot;parse-names&quot;:false,&quot;dropping-particle&quot;:&quot;&quot;,&quot;non-dropping-particle&quot;:&quot;&quot;}],&quot;container-title&quot;:&quot;Global journal of health science&quot;,&quot;container-title-short&quot;:&quot;Glob J Health Sci&quot;,&quot;accessed&quot;:{&quot;date-parts&quot;:[[2025,2,27]]},&quot;DOI&quot;:&quot;10.5539/GJHS.V6N7P83&quot;,&quot;ISSN&quot;:&quot;1916-9736&quot;,&quot;PMID&quot;:&quot;25363183&quot;,&quot;URL&quot;:&quot;https://pubmed.ncbi.nlm.nih.gov/25363183/&quot;,&quot;issued&quot;:{&quot;date-parts&quot;:[[2014]]},&quot;page&quot;:&quot;83-91&quot;,&quot;abstract&quot;:&quot;INTRODUCTION: Cardiovascular disease is the most common cause of death in our country. Recently, it has been found that the use of opium like other risk factors can be an independent risk factor for coronary artery disease. Therefore, this study examines the impact of opioid abuse on the extent of coronary artery diseases.\nMETHODS: This study included 1170 individuals, who underwent coronary angiography in Seyed-ol-shohada and Taleghani hospitals, Urmia in 2012, were enrolled. The demographic data included age, sex, medical history, including history of diabetes, hypertension, heart disease and a history of opioid abuse and duration of smoking were extracted and entered in a questionnaire.\nRESULTS: The results of this study showed that 121 had taken opium and 1049 patients had not taken the drug. The results of this study showed that coronary artery disease (CAD) in patients with drug use (88.5%) was significantly higher than the group without drug use (72.2 %) (P=0/000). However, significant differences are not exist between the two groups regarding the number of affected coronary arteries (P=0.679).\nCONCLUSION: although risk factors of CAD such as HTN and DM is higher in patients without opium addiction than in addicted patients, but CAD was more created in patients using drugs and this suggests drugs as an important risk factor for coronary artery disease. &quot;,&quot;publisher&quot;:&quot;Glob J Health Sci&quot;,&quot;issue&quot;:&quot;7 Spec No&quot;,&quot;volume&quot;:&quot;6&quot;},&quot;isTemporary&quot;:false}]},{&quot;citationID&quot;:&quot;MENDELEY_CITATION_f7d97e76-4e13-4f3b-af5b-44e1566a6f81&quot;,&quot;properties&quot;:{&quot;noteIndex&quot;:0},&quot;isEdited&quot;:false,&quot;manualOverride&quot;:{&quot;isManuallyOverridden&quot;:false,&quot;citeprocText&quot;:&quot;(64)&quot;,&quot;manualOverrideText&quot;:&quot;&quot;},&quot;citationTag&quot;:&quot;MENDELEY_CITATION_v3_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&quot;,&quot;citationItems&quot;:[{&quot;id&quot;:&quot;1aa6d99f-ec0a-3656-9c63-31a0ec426bba&quot;,&quot;itemData&quot;:{&quot;type&quot;:&quot;article-journal&quot;,&quot;id&quot;:&quot;1aa6d99f-ec0a-3656-9c63-31a0ec426bba&quot;,&quot;title&quot;:&quot;Opium use and cardiovascular diseases: a systematic review and meta-analysis&quot;,&quot;author&quot;:[{&quot;family&quot;:&quot;Nakhaee&quot;,&quot;given&quot;:&quot;Samaneh&quot;,&quot;parse-names&quot;:false,&quot;dropping-particle&quot;:&quot;&quot;,&quot;non-dropping-particle&quot;:&quot;&quot;},{&quot;family&quot;:&quot;Amirabadizadeh&quot;,&quot;given&quot;:&quot;Alireza&quot;,&quot;parse-names&quot;:false,&quot;dropping-particle&quot;:&quot;&quot;,&quot;non-dropping-particle&quot;:&quot;&quot;},{&quot;family&quot;:&quot;Qorbani&quot;,&quot;given&quot;:&quot;Mostafa&quot;,&quot;parse-names&quot;:false,&quot;dropping-particle&quot;:&quot;&quot;,&quot;non-dropping-particle&quot;:&quot;&quot;},{&quot;family&quot;:&quot;Lamarine&quot;,&quot;given&quot;:&quot;Roland J.&quot;,&quot;parse-names&quot;:false,&quot;dropping-particle&quot;:&quot;&quot;,&quot;non-dropping-particle&quot;:&quot;&quot;},{&quot;family&quot;:&quot;Mehrpour&quot;,&quot;given&quot;:&quot;Omid&quot;,&quot;parse-names&quot;:false,&quot;dropping-particle&quot;:&quot;&quot;,&quot;non-dropping-particle&quot;:&quot;&quot;}],&quot;container-title&quot;:&quot;Critical reviews in toxicology&quot;,&quot;container-title-short&quot;:&quot;Crit Rev Toxicol&quot;,&quot;accessed&quot;:{&quot;date-parts&quot;:[[2025,2,27]]},&quot;DOI&quot;:&quot;10.1080/10408444.2020.1740972&quot;,&quot;ISSN&quot;:&quot;1547-6898&quot;,&quot;PMID&quot;:&quot;32228217&quot;,&quot;URL&quot;:&quot;https://pubmed.ncbi.nlm.nih.gov/32228217/&quot;,&quot;issued&quot;:{&quot;date-parts&quot;:[[2020,3,15]]},&quot;page&quot;:&quot;201-212&quot;,&quot;abstract&quot;:&quot;The effects of opium on cardiovascular diseases (CVDs) have been extensively studied. However, there are few studies that summarize this research comprehensively; thus, this systematic review and meta-analysis is a collection of the newest information combined with previous findings to furthermore illuminate the effects of opium on CVDs. In this systematic review, all observational studies were systematically searched using the main international databases such as PubMed/Medline, Web of Sciences, and Scopus until October 2018. After the quality assessment of the articles, the fixed or random model meta-analysis was used to pool the results. I-square test was used to assess the heterogeneity of the studies. Overall, 41 studies were identified. Based on the random model, the pooled odds ratio (OR) (95% confidence interval (CI)) of opium use and coronary artery diseases (CAD) was estimated at 2.75 (95% CI = 2.04–3.75; I2=47%). The pooled OR of opium use and CVD in-hospital mortality was not statistically significant (OR: 1.44, 95% CI = 0.88–2.36, I2 = 51%). In the stratified analysis, in the patients who had undergone heart surgery, the average of ejection fraction (EF) in the opium users was significantly lower than those not using opium (mean differences: −3.06, CI 95% = −4.40 to −1.71, I2 = 60%) but in the patients with acute myocardial infarction undergoing angiography, the average EF was not significantly different in the opium users compared to non-users (mean difference: 0.30, CI: −0. 55 to 1.15). The results of this meta-analysis revealed that opium might be a risk factor for CAD and EF but not in-hospital mortality.&quot;,&quot;publisher&quot;:&quot;Crit Rev Toxicol&quot;,&quot;issue&quot;:&quot;3&quot;,&quot;volume&quot;:&quot;50&quot;},&quot;isTemporary&quot;:false}]},{&quot;citationID&quot;:&quot;MENDELEY_CITATION_da4b5a69-88ec-4f3f-b6fa-bbda4124b790&quot;,&quot;properties&quot;:{&quot;noteIndex&quot;:0},&quot;isEdited&quot;:false,&quot;manualOverride&quot;:{&quot;isManuallyOverridden&quot;:false,&quot;citeprocText&quot;:&quot;(65)&quot;,&quot;manualOverrideText&quot;:&quot;&quot;},&quot;citationTag&quot;:&quot;MENDELEY_CITATION_v3_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&quot;,&quot;citationItems&quot;:[{&quot;id&quot;:&quot;94b3d809-b5f0-3dd2-b414-d9e1fa75285c&quot;,&quot;itemData&quot;:{&quot;type&quot;:&quot;article-journal&quot;,&quot;id&quot;:&quot;94b3d809-b5f0-3dd2-b414-d9e1fa75285c&quot;,&quot;title&quot;:&quot;Opium addiction as an independent risk factor for coronary microvascular dysfunction: A case-control study of 250 consecutive patients with slow-flow angina&quot;,&quot;author&quot;:[{&quot;family&quot;:&quot;Esmaeili Nadimi&quot;,&quot;given&quot;:&quot;Ali&quot;,&quot;parse-names&quot;:false,&quot;dropping-particle&quot;:&quot;&quot;,&quot;non-dropping-particle&quot;:&quot;&quot;},{&quot;family&quot;:&quot;Pour Amiri&quot;,&quot;given&quot;:&quot;Farah&quot;,&quot;parse-names&quot;:false,&quot;dropping-particle&quot;:&quot;&quot;,&quot;non-dropping-particle&quot;:&quot;&quot;},{&quot;family&quot;:&quot;Sheikh Fathollahi&quot;,&quot;given&quot;:&quot;Mahmood&quot;,&quot;parse-names&quot;:false,&quot;dropping-particle&quot;:&quot;&quot;,&quot;non-dropping-particle&quot;:&quot;&quot;},{&quot;family&quot;:&quot;Hassanshahi&quot;,&quot;given&quot;:&quot;Gholamhossien&quot;,&quot;parse-names&quot;:false,&quot;dropping-particle&quot;:&quot;&quot;,&quot;non-dropping-particle&quot;:&quot;&quot;},{&quot;family&quot;:&quot;Ahmadi&quot;,&quot;given&quot;:&quot;Zahra&quot;,&quot;parse-names&quot;:false,&quot;dropping-particle&quot;:&quot;&quot;,&quot;non-dropping-particle&quot;:&quot;&quot;},{&quot;family&quot;:&quot;Sayadi&quot;,&quot;given&quot;:&quot;Ahmad Reza&quot;,&quot;parse-names&quot;:false,&quot;dropping-particle&quot;:&quot;&quot;,&quot;non-dropping-particle&quot;:&quot;&quot;}],&quot;container-title&quot;:&quot;International journal of cardiology&quot;,&quot;container-title-short&quot;:&quot;Int J Cardiol&quot;,&quot;accessed&quot;:{&quot;date-parts&quot;:[[2025,2,27]]},&quot;DOI&quot;:&quot;10.1016/J.IJCARD.2016.06.034&quot;,&quot;ISSN&quot;:&quot;1874-1754&quot;,&quot;PMID&quot;:&quot;27343424&quot;,&quot;URL&quot;:&quot;https://pubmed.ncbi.nlm.nih.gov/27343424/&quot;,&quot;issued&quot;:{&quot;date-parts&quot;:[[2016,9,15]]},&quot;page&quot;:&quot;301-307&quot;,&quot;abstract&quot;:&quot;Background Approximately 20% to 30% of patients who undergo coronary angiography for assessment of typical cardiac chest pain display microvascular coronary dysfunction (MCD). This study aimed to determine potential relationships between baseline clinical characteristics and likelihood of MCD diagnosis in a large group of patients with stable angina symptoms, positive exercise test and angiographic ally normal epicardial coronary arteries. Material and methods This cross-sectional study included 250 Iranian with documented evidence of cardiac ischemia on exercise testing, class I or II indication for coronary angiography, and either: (1) angiographically normal coronary arteries and diagnosis of MCD with slow-flow phenomenon, or (2) normal angiogram and no evidence of MCD. All patients completed a questionnaire designed to capture key data including clinical demographics, past medical history, and social factors. Data was evaluated using single and multivariable logistic regression models to identify potential individual patient factors that might help to predict a diagnosis of MCD. Results 125 (11.2% of total) patients were subsequently diagnosed with MCD. 125 consecutive control subjects were selected for comparison. The mean age was similar among the two groups (52.38 vs. 53.26%, p = ns), but there was a higher proportion of men in the study group compared to control (42.4 vs. 27.2%, p = 0.012). No significant relationships were observed between traditional cardiovascular risk factors (diabetes, hypertension, and dyslipidemia) or body mass index (BMI), and likelihood of MCD diagnosis. However, opium addiction was found to be an independent predictor of MCD on single and multivariable logistic regression model (OR = 3.575, 95%CI: 1.418-9.016; p = 0.0069). Conclusions We observed a significant relationship between opium addiction and microvascular angina. This novel finding provides a potential mechanistic insight into the pathogenesis of MCD with slow-flow phenomenon.&quot;,&quot;publisher&quot;:&quot;Int J Cardiol&quot;,&quot;volume&quot;:&quot;219&quot;},&quot;isTemporary&quot;:false}]},{&quot;citationID&quot;:&quot;MENDELEY_CITATION_a1194b4b-7bca-4a80-bd0c-9ca54c8e6a3f&quot;,&quot;properties&quot;:{&quot;noteIndex&quot;:0},&quot;isEdited&quot;:false,&quot;manualOverride&quot;:{&quot;isManuallyOverridden&quot;:false,&quot;citeprocText&quot;:&quot;(66)&quot;,&quot;manualOverrideText&quot;:&quot;&quot;},&quot;citationTag&quot;:&quot;MENDELEY_CITATION_v3_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&quot;,&quot;citationItems&quot;:[{&quot;id&quot;:&quot;7410b63a-cf1f-30b0-9aa1-82ad2e353913&quot;,&quot;itemData&quot;:{&quot;type&quot;:&quot;article-journal&quot;,&quot;id&quot;:&quot;7410b63a-cf1f-30b0-9aa1-82ad2e353913&quot;,&quot;title&quot;:&quot;Opium is an important risk factor for coronary artery ectasia; a cross-sectional study&quot;,&quot;author&quot;:[{&quot;family&quot;:&quot;Masoumi&quot;,&quot;given&quot;:&quot;Moohammad&quot;,&quot;parse-names&quot;:false,&quot;dropping-particle&quot;:&quot;&quot;,&quot;non-dropping-particle&quot;:&quot;&quot;}],&quot;accessed&quot;:{&quot;date-parts&quot;:[[2025,2,27]]},&quot;DOI&quot;:&quot;10.21203/rs.2.16809/v1&quot;,&quot;URL&quot;:&quot;https://doi.org/10.21203/rs.2.16809/v1&quot;,&quot;issued&quot;:{&quot;date-parts&quot;:[[2019]]},&quot;abstract&quot;:&quot;Introduction Coronary artery ectasia (CAE) is a rare cardiovascular disorder with unknown mechanisms&quot;,&quot;container-title-short&quot;:&quot;&quot;},&quot;isTemporary&quot;:false}]},{&quot;citationID&quot;:&quot;MENDELEY_CITATION_a6099f08-8e84-4ba1-83bd-d65a895de8b4&quot;,&quot;properties&quot;:{&quot;noteIndex&quot;:0},&quot;isEdited&quot;:false,&quot;manualOverride&quot;:{&quot;isManuallyOverridden&quot;:false,&quot;citeprocText&quot;:&quot;(67)&quot;,&quot;manualOverrideText&quot;:&quot;&quot;},&quot;citationTag&quot;:&quot;MENDELEY_CITATION_v3_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&quot;,&quot;citationItems&quot;:[{&quot;id&quot;:&quot;d504e65c-a7f4-32f9-8b4e-319ae19c0bbf&quot;,&quot;itemData&quot;:{&quot;type&quot;:&quot;article-journal&quot;,&quot;id&quot;:&quot;d504e65c-a7f4-32f9-8b4e-319ae19c0bbf&quot;,&quot;title&quot;:&quot;The effect of passive opium smoking on cardiovascular indices of rabbits with normal and ischemic hearts&quot;,&quot;author&quot;:[{&quot;family&quot;:&quot;Joukar&quot;,&quot;given&quot;:&quot;Siyavash&quot;,&quot;parse-names&quot;:false,&quot;dropping-particle&quot;:&quot;&quot;,&quot;non-dropping-particle&quot;:&quot;&quot;},{&quot;family&quot;:&quot;Najafipour&quot;,&quot;given&quot;:&quot;Hamid&quot;,&quot;parse-names&quot;:false,&quot;dropping-particle&quot;:&quot;&quot;,&quot;non-dropping-particle&quot;:&quot;&quot;},{&quot;family&quot;:&quot;Malekpour-Afshar&quot;,&quot;given&quot;:&quot;Reza&quot;,&quot;parse-names&quot;:false,&quot;dropping-particle&quot;:&quot;&quot;,&quot;non-dropping-particle&quot;:&quot;&quot;},{&quot;family&quot;:&quot;Mirzaeipour&quot;,&quot;given&quot;:&quot;Fatemeh&quot;,&quot;parse-names&quot;:false,&quot;dropping-particle&quot;:&quot;&quot;,&quot;non-dropping-particle&quot;:&quot;&quot;},{&quot;family&quot;:&quot;Nasri&quot;,&quot;given&quot;:&quot;Hamid Reza&quot;,&quot;parse-names&quot;:false,&quot;dropping-particle&quot;:&quot;&quot;,&quot;non-dropping-particle&quot;:&quot;&quot;}],&quot;container-title&quot;:&quot;The open cardiovascular medicine journal&quot;,&quot;container-title-short&quot;:&quot;Open Cardiovasc Med J&quot;,&quot;accessed&quot;:{&quot;date-parts&quot;:[[2025,2,27]]},&quot;DOI&quot;:&quot;10.2174/1874192401004010001&quot;,&quot;ISSN&quot;:&quot;1874-1924&quot;,&quot;PMID&quot;:&quot;20148098&quot;,&quot;URL&quot;:&quot;https://pubmed.ncbi.nlm.nih.gov/20148098/&quot;,&quot;issued&quot;:{&quot;date-parts&quot;:[[2010,1,13]]},&quot;page&quot;:&quot;1-6&quot;,&quot;abstract&quot;:&quot;Some Asian people believe that opium can protect the cardiovascular system. To assess this belief, we investigated the effect of passive opium smoking (POS) on cardiovascular indices in rabbits with ischemic and non-ischemic hearts.Rabbits (n = 43) were divided into control (CTL), short term opium (SO) and long term opium (LO) groups. SO and LO groups were exposed to opium smoking for 3 days and 4 weeks, respectively. ECG, blood pressure (BP), left ventricular pressure and cardiac troponin I levels were recorded. Isoproterenol (ISO) was injected to induce cardiac ischemia and after 4 h the above variables were measured along with cardiac histopathology assessment.All groups showed significant increments in troponin I level (P &lt; 0.05) except the CTL group. This trend was more obvious in ISO-treated groups. Mean arterial pressure (MAP) significantly decreased in all groups (p&lt; 0.05) except the LO group. Opium exposure attenuated ISO-induced myodegeneration but augmented tissue congestion and hemorrhage.In conclusion, higher troponin I serum level and ECG changes were found in passive opium smoking groups. This evidence is against the belief that opium can protect the cardiovascular system.&quot;,&quot;publisher&quot;:&quot;Open Cardiovasc Med J&quot;,&quot;issue&quot;:&quot;1&quot;,&quot;volume&quot;:&quot;4&quot;},&quot;isTemporary&quot;:false}]},{&quot;citationID&quot;:&quot;MENDELEY_CITATION_f6f4807a-6eec-4bfc-bf51-ba1a041e722a&quot;,&quot;properties&quot;:{&quot;noteIndex&quot;:0},&quot;isEdited&quot;:false,&quot;manualOverride&quot;:{&quot;isManuallyOverridden&quot;:false,&quot;citeprocText&quot;:&quot;(68)&quot;,&quot;manualOverrideText&quot;:&quot;&quot;},&quot;citationTag&quot;:&quot;MENDELEY_CITATION_v3_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&quot;,&quot;citationItems&quot;:[{&quot;id&quot;:&quot;344f0866-7e3c-37a3-87ce-e96d46973728&quot;,&quot;itemData&quot;:{&quot;type&quot;:&quot;article-journal&quot;,&quot;id&quot;:&quot;344f0866-7e3c-37a3-87ce-e96d46973728&quot;,&quot;title&quot;:&quot;IS OPIUM ADDICTION A RISK FACTOR FOR ACUTE MYOCARDIAL INFARCTION?&quot;,&quot;author&quot;:[{&quot;family&quot;:&quot;Sadr Bafghi&quot;,&quot;given&quot;:&quot;S M&quot;,&quot;parse-names&quot;:false,&quot;dropping-particle&quot;:&quot;&quot;,&quot;non-dropping-particle&quot;:&quot;&quot;},{&quot;family&quot;:&quot;Rafiei&quot;,&quot;given&quot;:&quot;M&quot;,&quot;parse-names&quot;:false,&quot;dropping-particle&quot;:&quot;&quot;,&quot;non-dropping-particle&quot;:&quot;&quot;},{&quot;family&quot;:&quot;Bahadorzadeh&quot;,&quot;given&quot;:&quot;L&quot;,&quot;parse-names&quot;:false,&quot;dropping-particle&quot;:&quot;&quot;,&quot;non-dropping-particle&quot;:&quot;&quot;},{&quot;family&quot;:&quot;Namayandeh&quot;,&quot;given&quot;:&quot;S M&quot;,&quot;parse-names&quot;:false,&quot;dropping-particle&quot;:&quot;&quot;,&quot;non-dropping-particle&quot;:&quot;&quot;},{&quot;family&quot;:&quot;Soltani&quot;,&quot;given&quot;:&quot;M H&quot;,&quot;parse-names&quot;:false,&quot;dropping-particle&quot;:&quot;&quot;,&quot;non-dropping-particle&quot;:&quot;&quot;},{&quot;family&quot;:&quot;Motafaker&quot;,&quot;given&quot;:&quot;M&quot;,&quot;parse-names&quot;:false,&quot;dropping-particle&quot;:&quot;&quot;,&quot;non-dropping-particle&quot;:&quot;&quot;},{&quot;family&quot;:&quot;Andishmand&quot;,&quot;given&quot;:&quot;A&quot;,&quot;parse-names&quot;:false,&quot;dropping-particle&quot;:&quot;&quot;,&quot;non-dropping-particle&quot;:&quot;&quot;}],&quot;container-title&quot;:&quot;Acta Medica Iranica&quot;,&quot;container-title-short&quot;:&quot;Acta Med Iran&quot;,&quot;accessed&quot;:{&quot;date-parts&quot;:[[2025,2,28]]},&quot;ISSN&quot;:&quot;1735-9694&quot;,&quot;URL&quot;:&quot;https://acta.tums.ac.ir/index.php/acta/article/view/2997&quot;,&quot;issued&quot;:{&quot;date-parts&quot;:[[2005]]},&quot;page&quot;:&quot;218-222&quot;,&quot;abstract&quot;:&quot;There is a misconception among our people that opioids may prevent or have ameliorating effects in the occurrence of cardiovascular diseases. In this study we evaluated 556 consecutive male patients hospitalized due to acute myocardial infarction (MI) in city of Yazd, from May 2000 to October 2001 and compared the characteristics of opium addicts to non opium users. Prevalence of opium addiction in MI patients was 19% in comparison with 2-2.8% in general population. There were not any differences in prevalence of traditional risk factors between opium users and non-users. Overall, in-hospital mortality was 18.6 percent among opium users and 6.2 percent among non-opium users (unadjusted odd ratio, 1.3; 95% confidence interval, 0.7 to 2.7, P = 0.2). After adjustment for the differences in the baseline features (age and other risk factors), odds ratio increased to 2.2 (95 percent confidence interval, 0.9 to 5.1). It seems that opium addiction may work as a risk factor in cardiovascular disease.&quot;,&quot;issue&quot;:&quot;3&quot;,&quot;volume&quot;:&quot;43&quot;},&quot;isTemporary&quot;:false}]},{&quot;citationID&quot;:&quot;MENDELEY_CITATION_d1313dd1-33ba-4a4a-8796-bf93ebafc27a&quot;,&quot;properties&quot;:{&quot;noteIndex&quot;:0},&quot;isEdited&quot;:false,&quot;manualOverride&quot;:{&quot;isManuallyOverridden&quot;:false,&quot;citeprocText&quot;:&quot;(69)&quot;,&quot;manualOverrideText&quot;:&quot;&quot;},&quot;citationTag&quot;:&quot;MENDELEY_CITATION_v3_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&quot;,&quot;citationItems&quot;:[{&quot;id&quot;:&quot;1ab1c10c-c2eb-3d5a-b5cc-b0808252c597&quot;,&quot;itemData&quot;:{&quot;type&quot;:&quot;webpage&quot;,&quot;id&quot;:&quot;1ab1c10c-c2eb-3d5a-b5cc-b0808252c597&quot;,&quot;title&quot;:&quot;Relation of opium addiction with the severity and extension of myocardial infarction and its related mortality - PubMed&quot;,&quot;accessed&quot;:{&quot;date-parts&quot;:[[2025,2,28]]},&quot;URL&quot;:&quot;https://pubmed.ncbi.nlm.nih.gov/24494156/&quot;,&quot;container-title-short&quot;:&quot;&quot;},&quot;isTemporary&quot;:false}]},{&quot;citationID&quot;:&quot;MENDELEY_CITATION_f7c0dd98-cd53-4913-990a-b00958b6e7a9&quot;,&quot;properties&quot;:{&quot;noteIndex&quot;:0},&quot;isEdited&quot;:false,&quot;manualOverride&quot;:{&quot;isManuallyOverridden&quot;:false,&quot;citeprocText&quot;:&quot;(70)&quot;,&quot;manualOverrideText&quot;:&quot;&quot;},&quot;citationTag&quot;:&quot;MENDELEY_CITATION_v3_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&quot;,&quot;citationItems&quot;:[{&quot;id&quot;:&quot;54477786-f4b0-33cc-aab7-5c442b8b1829&quot;,&quot;itemData&quot;:{&quot;type&quot;:&quot;webpage&quot;,&quot;id&quot;:&quot;54477786-f4b0-33cc-aab7-5c442b8b1829&quot;,&quot;title&quot;:&quot;Opium dependency and in-hospital outcome of acute myocardial infarction - PubMed&quot;,&quot;accessed&quot;:{&quot;date-parts&quot;:[[2025,2,28]]},&quot;URL&quot;:&quot;https://pubmed.ncbi.nlm.nih.gov/25679001/&quot;,&quot;container-title-short&quot;:&quot;&quot;},&quot;isTemporary&quot;:false}]},{&quot;citationID&quot;:&quot;MENDELEY_CITATION_abdc8e21-6870-46d9-9f82-11cfce127770&quot;,&quot;properties&quot;:{&quot;noteIndex&quot;:0},&quot;isEdited&quot;:false,&quot;manualOverride&quot;:{&quot;isManuallyOverridden&quot;:false,&quot;citeprocText&quot;:&quot;(71)&quot;,&quot;manualOverrideText&quot;:&quot;&quot;},&quot;citationTag&quot;:&quot;MENDELEY_CITATION_v3_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&quot;,&quot;citationItems&quot;:[{&quot;id&quot;:&quot;63ccd488-2753-3043-a4c1-cfbba79993d4&quot;,&quot;itemData&quot;:{&quot;type&quot;:&quot;article-journal&quot;,&quot;id&quot;:&quot;63ccd488-2753-3043-a4c1-cfbba79993d4&quot;,&quot;title&quot;:&quot;Comparison of Specifications, Short Term Outcome and Prognosis of Acute Myocardial Infarction in Opium Dependent Patients and Nondependents&quot;,&quot;author&quot;:[{&quot;family&quot;:&quot;Davoodi&quot;,&quot;given&quot;:&quot;Gholamreza&quot;,&quot;parse-names&quot;:false,&quot;dropping-particle&quot;:&quot;&quot;,&quot;non-dropping-particle&quot;:&quot;&quot;},{&quot;family&quot;:&quot;Sadeghian&quot;,&quot;given&quot;:&quot;Saeed&quot;,&quot;parse-names&quot;:false,&quot;dropping-particle&quot;:&quot;&quot;,&quot;non-dropping-particle&quot;:&quot;&quot;},{&quot;family&quot;:&quot;Akhondzadeh&quot;,&quot;given&quot;:&quot;Shahin&quot;,&quot;parse-names&quot;:false,&quot;dropping-particle&quot;:&quot;&quot;,&quot;non-dropping-particle&quot;:&quot;&quot;},{&quot;family&quot;:&quot;Darvish&quot;,&quot;given&quot;:&quot;Sooda-Beh&quot;,&quot;parse-names&quot;:false,&quot;dropping-particle&quot;:&quot;&quot;,&quot;non-dropping-particle&quot;:&quot;&quot;},{&quot;family&quot;:&quot;Alidoosti&quot;,&quot;given&quot;:&quot;Mohammad&quot;,&quot;parse-names&quot;:false,&quot;dropping-particle&quot;:&quot;&quot;,&quot;non-dropping-particle&quot;:&quot;&quot;},{&quot;family&quot;:&quot;Amirzadegan&quot;,&quot;given&quot;:&quot;Alireza&quot;,&quot;parse-names&quot;:false,&quot;dropping-particle&quot;:&quot;&quot;,&quot;non-dropping-particle&quot;:&quot;&quot;}],&quot;container-title&quot;:&quot;The Journal of Tehran University Heart Center&quot;,&quot;accessed&quot;:{&quot;date-parts&quot;:[[2025,2,28]]},&quot;ISSN&quot;:&quot;2008-2371&quot;,&quot;URL&quot;:&quot;https://jthc.tums.ac.ir/index.php/jthc/article/view/9&quot;,&quot;issued&quot;:{&quot;date-parts&quot;:[[2006]]},&quot;page&quot;:&quot;48-53&quot;,&quot;abstract&quot;:&quot;Background: The effects of opium dependence on prognosis and short term outcome of patients with acute myocardial infarction (AMI) are not clear yet. Methods: From March 2004 to August 2004 all male patients admitted with diagnosis of AMI were enrolled. Patients who fulfilled DSM-IV-TR criteria were chosen as opium dependent patients (ODP). Demographic data, risk factors, peak enzyme levels, location of MI, mortality and ejection fraction were collected and analyzed. We studied the mortality, readmission, functional class, performed revascularizations and coronary angiogram results in a short term follow-up (184 ± 37 days). Results: A total number of 160 patients were enrolled, of which 45 (28.1%) were opium dependent. In 137 patients 6 months follow up was completed. Duration of admission was higher in O.D.P (11.3 days versus 8.7, P= 0.03) There was no significant difference in age, EF, location of MI, peak enzymes levels, angiographic findings, risk factors (except for cigarette smoking and triglyceride level), in-hospital mortality, need for readmission, 6 months mortality, functional class, and the need for revascularization. Conclusion: In an unselected cohort of patients admitted with AMI, there was no significant difference in specifications, short term outcome and prognosis of AMI between ODP and nondependents except for duration of hospitalization.&quot;,&quot;issue&quot;:&quot;1&quot;,&quot;volume&quot;:&quot;1&quot;,&quot;container-title-short&quot;:&quot;&quot;},&quot;isTemporary&quot;:false}]},{&quot;citationID&quot;:&quot;MENDELEY_CITATION_2ddd1c44-ba7b-4b05-90c4-8c773bbded46&quot;,&quot;properties&quot;:{&quot;noteIndex&quot;:0},&quot;isEdited&quot;:false,&quot;manualOverride&quot;:{&quot;isManuallyOverridden&quot;:false,&quot;citeprocText&quot;:&quot;(72)&quot;,&quot;manualOverrideText&quot;:&quot;&quot;},&quot;citationTag&quot;:&quot;MENDELEY_CITATION_v3_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&quot;,&quot;citationItems&quot;:[{&quot;id&quot;:&quot;66165ce5-b75e-3c27-950a-34ecf866a819&quot;,&quot;itemData&quot;:{&quot;type&quot;:&quot;article-journal&quot;,&quot;id&quot;:&quot;66165ce5-b75e-3c27-950a-34ecf866a819&quot;,&quot;title&quot;:&quot;The Mortality Rate of Myocardial Infraction Patients With and Without Opium Dependen&quot;,&quot;author&quot;:[{&quot;family&quot;:&quot;Harati&quot;,&quot;given&quot;:&quot;Hani&quot;,&quot;parse-names&quot;:false,&quot;dropping-particle&quot;:&quot;&quot;,&quot;non-dropping-particle&quot;:&quot;&quot;},{&quot;family&quot;:&quot;Shamsi&quot;,&quot;given&quot;:&quot;Alireza&quot;,&quot;parse-names&quot;:false,&quot;dropping-particle&quot;:&quot;&quot;,&quot;non-dropping-particle&quot;:&quot;&quot;},{&quot;family&quot;:&quot;Moghadam&quot;,&quot;given&quot;:&quot;Mahboubeh Firouzkouhi&quot;,&quot;parse-names&quot;:false,&quot;dropping-particle&quot;:&quot;&quot;,&quot;non-dropping-particle&quot;:&quot;&quot;},{&quot;family&quot;:&quot;Seyed Zadeh&quot;,&quot;given&quot;:&quot;Fatemeh Sadat&quot;,&quot;parse-names&quot;:false,&quot;dropping-particle&quot;:&quot;&quot;,&quot;non-dropping-particle&quot;:&quot;&quot;},{&quot;family&quot;:&quot;Ghazi&quot;,&quot;given&quot;:&quot;Arash&quot;,&quot;parse-names&quot;:false,&quot;dropping-particle&quot;:&quot;&quot;,&quot;non-dropping-particle&quot;:&quot;&quot;}],&quot;container-title&quot;:&quot;International journal of high risk behaviors &amp; addiction&quot;,&quot;container-title-short&quot;:&quot;Int J High Risk Behav Addict&quot;,&quot;accessed&quot;:{&quot;date-parts&quot;:[[2025,2,28]]},&quot;DOI&quot;:&quot;10.5812/IJHRBA.22576&quot;,&quot;ISSN&quot;:&quot;2251-8711&quot;,&quot;PMID&quot;:&quot;26495255&quot;,&quot;URL&quot;:&quot;https://pubmed.ncbi.nlm.nih.gov/26495255/&quot;,&quot;issued&quot;:{&quot;date-parts&quot;:[[2015,9,1]]},&quot;abstract&quot;:&quot;Background: Myocardial infarction (MI) is a heart condition caused by the suspension of blood circulation in a part of the myocardium. There are different risk factors contributing to a heart attack. Some believe that endorphins and endogenous opioids play an important role in causing MIs. Objectives: This study intended to determine the relationship between opium dependency and mortality rate among patients with MI. Patients and Methods: This retrospective study investigated patients who had MI for the first time and were hospitalized in the coronary care unit (CCU) of Khatamolanbia hospital in Zahedan, Iran, from 2007 to 2010. These patients were either opium dependent or not. Four hundred patients were selected. The patients' possibilities of death and re-hospitalization after the first MI were confirmed over the phone. Data was analyzed through t-test and chi-squared test. Results: Of all the patients, 19.5% were opium-dependent. The mortality rate in the non-opium-dependent group was 5.9%, while in the dependent group this rate was 11.5% (P = 0.072). The number of re-hospitalizations due to heart problems was higher in the opium-dependent patients (P &lt; 0.001). Conclusions: There was no meaningful relationship between the mortality rate of patients with MI who were either opium-dependent or non-opium-dependent. The number of re-hospitalizations due to heart problems was meaningfully higher in the opium-dependent patients; hence, educating people and training them on the destructive effects of opium, specifically in patients with heart conditions is highly recommended.&quot;,&quot;publisher&quot;:&quot;Int J High Risk Behav Addict&quot;,&quot;issue&quot;:&quot;3&quot;,&quot;volume&quot;:&quot;4&quot;},&quot;isTemporary&quot;:false}]},{&quot;citationID&quot;:&quot;MENDELEY_CITATION_0b76f966-8ef6-4201-9acd-3d2abbd1b50c&quot;,&quot;properties&quot;:{&quot;noteIndex&quot;:0},&quot;isEdited&quot;:false,&quot;manualOverride&quot;:{&quot;isManuallyOverridden&quot;:false,&quot;citeprocText&quot;:&quot;(73)&quot;,&quot;manualOverrideText&quot;:&quot;&quot;},&quot;citationTag&quot;:&quot;MENDELEY_CITATION_v3_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&quot;,&quot;citationItems&quot;:[{&quot;id&quot;:&quot;04aeee36-43c7-3652-9ca5-6b62f2dff6e6&quot;,&quot;itemData&quot;:{&quot;type&quot;:&quot;article-journal&quot;,&quot;id&quot;:&quot;04aeee36-43c7-3652-9ca5-6b62f2dff6e6&quot;,&quot;title&quot;:&quot;Outcomes and long-term survival of coronary artery surgery: The controversial role of opium as risk marker&quot;,&quot;author&quot;:[{&quot;family&quot;:&quot;Najafi&quot;,&quot;given&quot;:&quot;Mahdi&quot;,&quot;parse-names&quot;:false,&quot;dropping-particle&quot;:&quot;&quot;,&quot;non-dropping-particle&quot;:&quot;&quot;},{&quot;family&quot;:&quot;Jahangiry&quot;,&quot;given&quot;:&quot;Leila&quot;,&quot;parse-names&quot;:false,&quot;dropping-particle&quot;:&quot;&quot;,&quot;non-dropping-particle&quot;:&quot;&quot;},{&quot;family&quot;:&quot;Mortazavi&quot;,&quot;given&quot;:&quot;Seyedeh Hamideh&quot;,&quot;parse-names&quot;:false,&quot;dropping-particle&quot;:&quot;&quot;,&quot;non-dropping-particle&quot;:&quot;&quot;},{&quot;family&quot;:&quot;Jalali&quot;,&quot;given&quot;:&quot;Arash&quot;,&quot;parse-names&quot;:false,&quot;dropping-particle&quot;:&quot;&quot;,&quot;non-dropping-particle&quot;:&quot;&quot;},{&quot;family&quot;:&quot;Karimi&quot;,&quot;given&quot;:&quot;Abbasali&quot;,&quot;parse-names&quot;:false,&quot;dropping-particle&quot;:&quot;&quot;,&quot;non-dropping-particle&quot;:&quot;&quot;},{&quot;family&quot;:&quot;Bozorgi&quot;,&quot;given&quot;:&quot;Ali&quot;,&quot;parse-names&quot;:false,&quot;dropping-particle&quot;:&quot;&quot;,&quot;non-dropping-particle&quot;:&quot;&quot;}],&quot;container-title&quot;:&quot;World journal of cardiology&quot;,&quot;container-title-short&quot;:&quot;World J Cardiol&quot;,&quot;accessed&quot;:{&quot;date-parts&quot;:[[2025,3,3]]},&quot;DOI&quot;:&quot;10.4330/WJC.V8.I11.676&quot;,&quot;ISSN&quot;:&quot;1949-8462&quot;,&quot;PMID&quot;:&quot;27957254&quot;,&quot;URL&quot;:&quot;https://pubmed.ncbi.nlm.nih.gov/27957254/&quot;,&quot;issued&quot;:{&quot;date-parts&quot;:[[2016]]},&quot;page&quot;:&quot;676&quot;,&quot;abstract&quot;:&quot;AIM To study survival in isolated coronary artery bypass graft (CABG) patients and to evaluate the impact of preoperative chronic opium consumption on long-term outcome. METHODS Cohort of 566 isolated CABG patients as Tehran Heart Center cardiac output measurement was conducted. Daily evaluation until discharge as well as 4- and 12-mo and 6.5-year follow-up information for survival status were fulfilled for all patients. Long-term 6.5-year overall and opium-stratified survival, adjusted survival curves based on opium consumption as well as possible predictors of all-cause mortality using multiple cox regression were determined by statistical analysis. RESULTS Six point five-year overall survival was 91.8%; 86.6% in opium consumers and 92.7% in non-opium consumers (P = 0.035). Patients with positive history of opium consumption significantly tended to have lower ejection fraction (EF), higher creatinine level and higher prevalence of myocardial infarction. Multiple predictors of all-cause mortality included age, body mass index, EF, diabetes mellitus and cerebrovascular accident. The hazard ratio (HR) of 2.09 for the risk of mortality in opium addicted patients with a borderline P value (P = 0.052) was calculated in this model. Further adjustment with stratification based on smoking and opium addiction reduced the HR to 1.20 (P = 0.355). CONCLUSION Simultaneous impact of smoking as a confounding variable in most of the patients prevents from definitive judgment on the role of opium as an independent contributing factor in worse long-term survival of CABG patients in addition to advanced age, low EF, diabetes mellitus and cerebrovascular accident. Meanwhile, our findings do not confirm any cardio protective role for opium to improve outcome in coronary patients with the history of smoking. Further studies are needed to clarify pure effect of opium and warrant the aforementioned findings.&quot;,&quot;publisher&quot;:&quot;World J Cardiol&quot;,&quot;issue&quot;:&quot;11&quot;,&quot;volume&quot;:&quot;8&quot;},&quot;isTemporary&quot;:false}]},{&quot;citationID&quot;:&quot;MENDELEY_CITATION_819862a3-9a44-4429-aecb-1b8c7e38c03c&quot;,&quot;properties&quot;:{&quot;noteIndex&quot;:0},&quot;isEdited&quot;:false,&quot;manualOverride&quot;:{&quot;isManuallyOverridden&quot;:false,&quot;citeprocText&quot;:&quot;(74)&quot;,&quot;manualOverrideText&quot;:&quot;&quot;},&quot;citationTag&quot;:&quot;MENDELEY_CITATION_v3_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&quot;,&quot;citationItems&quot;:[{&quot;id&quot;:&quot;f2c24499-8c28-3f08-94e6-11b8f37e7da3&quot;,&quot;itemData&quot;:{&quot;type&quot;:&quot;article-journal&quot;,&quot;id&quot;:&quot;f2c24499-8c28-3f08-94e6-11b8f37e7da3&quot;,&quot;title&quot;:&quot;Does Analgesic Effect of Opium Hamper the Adverse Effects of Severe Coronary Artery Disease on Quality of Life in Addicted Patients?&quot;,&quot;author&quot;:[{&quot;family&quot;:&quot;Najafi&quot;,&quot;given&quot;:&quot;Mahdi&quot;,&quot;parse-names&quot;:false,&quot;dropping-particle&quot;:&quot;&quot;,&quot;non-dropping-particle&quot;:&quot;&quot;},{&quot;family&quot;:&quot;Sheikhvatan&quot;,&quot;given&quot;:&quot;Mehrdad&quot;,&quot;parse-names&quot;:false,&quot;dropping-particle&quot;:&quot;&quot;,&quot;non-dropping-particle&quot;:&quot;&quot;}],&quot;container-title&quot;:&quot;Anesthesiology and Pain Medicine&quot;,&quot;container-title-short&quot;:&quot;Anesth Pain Med&quot;,&quot;accessed&quot;:{&quot;date-parts&quot;:[[2025,3,7]]},&quot;DOI&quot;:&quot;10.5812/AAPM.5139&quot;,&quot;ISSN&quot;:&quot;22287531&quot;,&quot;PMID&quot;:&quot;24223329&quot;,&quot;URL&quot;:&quot;https://pmc.ncbi.nlm.nih.gov/articles/PMC3821107/&quot;,&quot;issued&quot;:{&quot;date-parts&quot;:[[2012]]},&quot;page&quot;:&quot;22&quot;,&quot;abstract&quot;:&quot;Background: Opium is a unique substance, regarding its analgesic effects. This may change the deteriorating effects of coronary artery disease (CAD) on quality of life (QOL) in addicted patients. Objectives: We studied the QOL in opium-addicted and non-addicted CAD patients so as to determine the relationship between CAD risk factors and the subscales of their QOL. Patients and Methods: Demographic and laboratory data as well as coronary artery risk factors were obtained and SF-36 questionnaire was completed through interviews with 268 (38 opium-addicted and 230 non-addicted) patients with CAD who were candidates for isolated coronary artery bypass at Tehran Heart Center. Results: Mean Euro SCORE in addicted and non-addicted patients were 3.7 ± 7.6 and 2.4 ± 2.2 respectively (P = 0.036). In addicted group, higher preoperative HbA1c was associated with low physical function score (β = -0.395, P = 0.021). Low ejection fraction could negatively affect the general health (β = 0.394, P = 0.014) and mental health (β = 0.292, P = 0.015) subscales in the addicted group. Conclusions: Despite higher rate of morbidities in opium-addicted patients compared to non-addicted ones, subscales of QOL were similar between the two groups. High preoperative HbA1c and low ejection fraction appeared to be determinants of poor QOL in the opium-addicted patients. © 2012 Iranian Society of Regional Anesthesia and Pain Medicine.&quot;,&quot;publisher&quot;:&quot;Brieflands&quot;,&quot;issue&quot;:&quot;1&quot;,&quot;volume&quot;:&quot;2&quot;},&quot;isTemporary&quot;:false}]},{&quot;citationID&quot;:&quot;MENDELEY_CITATION_3f7bf85a-1e93-4024-91e5-195b3c09fd6d&quot;,&quot;properties&quot;:{&quot;noteIndex&quot;:0},&quot;isEdited&quot;:false,&quot;manualOverride&quot;:{&quot;isManuallyOverridden&quot;:false,&quot;citeprocText&quot;:&quot;(75)&quot;,&quot;manualOverrideText&quot;:&quot;&quot;},&quot;citationTag&quot;:&quot;MENDELEY_CITATION_v3_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&quot;,&quot;citationItems&quot;:[{&quot;id&quot;:&quot;1ba3d1de-6e31-394f-b9cd-fd2e2ce1fab9&quot;,&quot;itemData&quot;:{&quot;type&quot;:&quot;article-journal&quot;,&quot;id&quot;:&quot;1ba3d1de-6e31-394f-b9cd-fd2e2ce1fab9&quot;,&quot;title&quot;:&quot;Prevalence of Delirium in Opium Users after Coronary Artery Bypass Graft Surgery&quot;,&quot;author&quot;:[{&quot;family&quot;:&quot;Eizadi-Mood&quot;,&quot;given&quot;:&quot;Nastaran&quot;,&quot;parse-names&quot;:false,&quot;dropping-particle&quot;:&quot;&quot;,&quot;non-dropping-particle&quot;:&quot;&quot;},{&quot;family&quot;:&quot;Aghadavoudi&quot;,&quot;given&quot;:&quot;Omid&quot;,&quot;parse-names&quot;:false,&quot;dropping-particle&quot;:&quot;&quot;,&quot;non-dropping-particle&quot;:&quot;&quot;},{&quot;family&quot;:&quot;Najarzadegan&quot;,&quot;given&quot;:&quot;Mohammad Reza&quot;,&quot;parse-names&quot;:false,&quot;dropping-particle&quot;:&quot;&quot;,&quot;non-dropping-particle&quot;:&quot;&quot;},{&quot;family&quot;:&quot;Fard&quot;,&quot;given&quot;:&quot;Masoud Mozhdehi&quot;,&quot;parse-names&quot;:false,&quot;dropping-particle&quot;:&quot;&quot;,&quot;non-dropping-particle&quot;:&quot;&quot;}],&quot;container-title&quot;:&quot;International Journal of Preventive Medicine&quot;,&quot;container-title-short&quot;:&quot;Int J Prev Med&quot;,&quot;accessed&quot;:{&quot;date-parts&quot;:[[2025,3,7]]},&quot;ISSN&quot;:&quot;20088213&quot;,&quot;PMID&quot;:&quot;25105003&quot;,&quot;URL&quot;:&quot;https://pmc.ncbi.nlm.nih.gov/articles/PMC4124569/&quot;,&quot;issued&quot;:{&quot;date-parts&quot;:[[2014]]},&quot;page&quot;:&quot;900&quot;,&quot;abstract&quot;:&quot;Background: Postoperative cognitive dysfunction, especially delirium commonly occurs after cardiac surgery. Clinical evidences suggest an increase in delirium in opium abusers after Coronary Artery Bypass Graft (CABG) surgery. In this study, the prevalence of delirium in addict (opium user) and nonaddict patients after CABG were compared. Methods: In a cross-sectional study after obtaining institutional approval and informed consent, 325 patients candidate for elective CABG were included in the study. All patients with history of opium abuse met the criteria for opioid dependence using Diagnostic and Statistical Manual of Mental Disorders-Fourth Edition definitions. Delirium after CABG was assessed in addict (opium user) and nonaddict patients up to a maximum of 5 days after surgery with the Intensive Care Delirium Screening Checklist. Results: A total of 325 patients were evaluated (208 without and 117 with a history of opium abuse). Postoperative delirium occurred within 72 h after surgery in 44.31% of all patients. There was a significant difference in the prevalence of postoperative delirium between the opium users (80.7%) and nonaddict patients (25%) in the intensive care unit (P &lt; 0.001). Opium addiction was a risk factor for postoperative delirium after CABG Surgery. Conclusions: Delirium after CABG surgery is more prevalent in opium users compared with nonaddict patients. Therefore, opium abuse is a possible risk factor for postoperative delirium in cardiac surgical patients.&quot;,&quot;publisher&quot;:&quot;Isfahan University of Medical Sciences(IUMS)&quot;,&quot;issue&quot;:&quot;7&quot;,&quot;volume&quot;:&quot;5&quot;},&quot;isTemporary&quot;:false}]},{&quot;citationID&quot;:&quot;MENDELEY_CITATION_4e91ec8b-9ac7-4acd-8aed-06426c542c26&quot;,&quot;properties&quot;:{&quot;noteIndex&quot;:0},&quot;isEdited&quot;:false,&quot;manualOverride&quot;:{&quot;isManuallyOverridden&quot;:false,&quot;citeprocText&quot;:&quot;(76)&quot;,&quot;manualOverrideText&quot;:&quot;&quot;},&quot;citationTag&quot;:&quot;MENDELEY_CITATION_v3_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&quot;,&quot;citationItems&quot;:[{&quot;id&quot;:&quot;30c009d1-b16a-3cbb-a597-f96c100d4b79&quot;,&quot;itemData&quot;:{&quot;type&quot;:&quot;article-journal&quot;,&quot;id&quot;:&quot;30c009d1-b16a-3cbb-a597-f96c100d4b79&quot;,&quot;title&quot;:&quot;The Relationship of Opium Addiction with Coronary Artery Disease&quot;,&quot;author&quot;:[{&quot;family&quot;:&quot;Masoomi&quot;,&quot;given&quot;:&quot;Mohammad&quot;,&quot;parse-names&quot;:false,&quot;dropping-particle&quot;:&quot;&quot;,&quot;non-dropping-particle&quot;:&quot;&quot;},{&quot;family&quot;:&quot;Arash Ramezani&quot;,&quot;given&quot;:&quot;Mohammad&quot;,&quot;parse-names&quot;:false,&quot;dropping-particle&quot;:&quot;&quot;,&quot;non-dropping-particle&quot;:&quot;&quot;},{&quot;family&quot;:&quot;Karimzadeh&quot;,&quot;given&quot;:&quot;Hadi&quot;,&quot;parse-names&quot;:false,&quot;dropping-particle&quot;:&quot;&quot;,&quot;non-dropping-particle&quot;:&quot;&quot;}],&quot;container-title&quot;:&quot;International Journal of Preventive Medicine&quot;,&quot;container-title-short&quot;:&quot;Int J Prev Med&quot;,&quot;accessed&quot;:{&quot;date-parts&quot;:[[2025,3,7]]},&quot;ISSN&quot;:&quot;20087802&quot;,&quot;PMID&quot;:&quot;21566789&quot;,&quot;URL&quot;:&quot;https://pmc.ncbi.nlm.nih.gov/articles/PMC3075529/&quot;,&quot;issued&quot;:{&quot;date-parts&quot;:[[2010]]},&quot;page&quot;:&quot;182&quot;,&quot;abstract&quot;:&quot;Objectives: There is some controversy regarding the effect of opium addiction on the coronary artery disease (CAD). The aim of this study was to determine the association between chronic opium consumption and CAD. Methods: This study had a case-control design. The patients recruited to the study were selected from angiography files in Department of Cardiology in Kerman University of Medical Sciences, Kerman, Iran. The comparison was done between CAD patients and normal subjects. Opium addiction was diagnosed by patient self-report and confirmed with interview based on DSM-IV criteria. Odds ratio with 95% confidence interval were estimated by unconditional logistic regression. Results: The risk factor of CAD was the same in the two study groups. The significant difference in opium consumption was demonstrated between CAD patients and normal coronary artery subjects (OR=3.8, 95%CI=1.5-9.5). Because of the strong association between cigarette smoking and opium addiction, analysis was done in smoker and non-smoker groups separately. Logistic regression showed opium addiction was the independent risk factor for CAD in non-smokers after adjusting to other CAD risk factors (OR=38, 95%CI=2.7-531.7), but in cigarette smokers opium was not a significant risk factor (OR=13.2, 95%CI=0.85-206.5). Conclusions: We confirmed that the opium was an independent risk factor for CAD. Health managers and policy makers should try to aware general population and prepare many preventive programs against substance abuse.&quot;,&quot;issue&quot;:&quot;3&quot;,&quot;volume&quot;:&quot;1&quot;},&quot;isTemporary&quot;:false}]},{&quot;citationID&quot;:&quot;MENDELEY_CITATION_754bec07-9042-4851-aace-494208fa83c0&quot;,&quot;properties&quot;:{&quot;noteIndex&quot;:0},&quot;isEdited&quot;:false,&quot;manualOverride&quot;:{&quot;isManuallyOverridden&quot;:false,&quot;citeprocText&quot;:&quot;(76)&quot;,&quot;manualOverrideText&quot;:&quot;&quot;},&quot;citationTag&quot;:&quot;MENDELEY_CITATION_v3_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&quot;,&quot;citationItems&quot;:[{&quot;id&quot;:&quot;30c009d1-b16a-3cbb-a597-f96c100d4b79&quot;,&quot;itemData&quot;:{&quot;type&quot;:&quot;article-journal&quot;,&quot;id&quot;:&quot;30c009d1-b16a-3cbb-a597-f96c100d4b79&quot;,&quot;title&quot;:&quot;The Relationship of Opium Addiction with Coronary Artery Disease&quot;,&quot;author&quot;:[{&quot;family&quot;:&quot;Masoomi&quot;,&quot;given&quot;:&quot;Mohammad&quot;,&quot;parse-names&quot;:false,&quot;dropping-particle&quot;:&quot;&quot;,&quot;non-dropping-particle&quot;:&quot;&quot;},{&quot;family&quot;:&quot;Arash Ramezani&quot;,&quot;given&quot;:&quot;Mohammad&quot;,&quot;parse-names&quot;:false,&quot;dropping-particle&quot;:&quot;&quot;,&quot;non-dropping-particle&quot;:&quot;&quot;},{&quot;family&quot;:&quot;Karimzadeh&quot;,&quot;given&quot;:&quot;Hadi&quot;,&quot;parse-names&quot;:false,&quot;dropping-particle&quot;:&quot;&quot;,&quot;non-dropping-particle&quot;:&quot;&quot;}],&quot;container-title&quot;:&quot;International Journal of Preventive Medicine&quot;,&quot;container-title-short&quot;:&quot;Int J Prev Med&quot;,&quot;accessed&quot;:{&quot;date-parts&quot;:[[2025,3,7]]},&quot;ISSN&quot;:&quot;20087802&quot;,&quot;PMID&quot;:&quot;21566789&quot;,&quot;URL&quot;:&quot;https://pmc.ncbi.nlm.nih.gov/articles/PMC3075529/&quot;,&quot;issued&quot;:{&quot;date-parts&quot;:[[2010]]},&quot;page&quot;:&quot;182&quot;,&quot;abstract&quot;:&quot;Objectives: There is some controversy regarding the effect of opium addiction on the coronary artery disease (CAD). The aim of this study was to determine the association between chronic opium consumption and CAD. Methods: This study had a case-control design. The patients recruited to the study were selected from angiography files in Department of Cardiology in Kerman University of Medical Sciences, Kerman, Iran. The comparison was done between CAD patients and normal subjects. Opium addiction was diagnosed by patient self-report and confirmed with interview based on DSM-IV criteria. Odds ratio with 95% confidence interval were estimated by unconditional logistic regression. Results: The risk factor of CAD was the same in the two study groups. The significant difference in opium consumption was demonstrated between CAD patients and normal coronary artery subjects (OR=3.8, 95%CI=1.5-9.5). Because of the strong association between cigarette smoking and opium addiction, analysis was done in smoker and non-smoker groups separately. Logistic regression showed opium addiction was the independent risk factor for CAD in non-smokers after adjusting to other CAD risk factors (OR=38, 95%CI=2.7-531.7), but in cigarette smokers opium was not a significant risk factor (OR=13.2, 95%CI=0.85-206.5). Conclusions: We confirmed that the opium was an independent risk factor for CAD. Health managers and policy makers should try to aware general population and prepare many preventive programs against substance abuse.&quot;,&quot;issue&quot;:&quot;3&quot;,&quot;volume&quot;:&quot;1&quot;},&quot;isTemporary&quot;:false}]},{&quot;citationID&quot;:&quot;MENDELEY_CITATION_205d31c6-805c-4f62-801e-2446ffe29848&quot;,&quot;properties&quot;:{&quot;noteIndex&quot;:0},&quot;isEdited&quot;:false,&quot;manualOverride&quot;:{&quot;isManuallyOverridden&quot;:false,&quot;citeprocText&quot;:&quot;(77)&quot;,&quot;manualOverrideText&quot;:&quot;&quot;},&quot;citationTag&quot;:&quot;MENDELEY_CITATION_v3_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&quot;,&quot;citationItems&quot;:[{&quot;id&quot;:&quot;58f86aac-9c6c-3304-9a71-b3a9ab993f22&quot;,&quot;itemData&quot;:{&quot;type&quot;:&quot;webpage&quot;,&quot;id&quot;:&quot;58f86aac-9c6c-3304-9a71-b3a9ab993f22&quot;,&quot;title&quot;:&quot;Opium dependency and in-hospital outcome of acute myocardial infarction - PubMed&quot;,&quot;accessed&quot;:{&quot;date-parts&quot;:[[2025,3,11]]},&quot;URL&quot;:&quot;https://pubmed.ncbi.nlm.nih.gov/25679001/&quot;,&quot;container-title-short&quot;:&quot;&quot;},&quot;isTemporary&quot;:false}]},{&quot;citationID&quot;:&quot;MENDELEY_CITATION_d4c232b3-5988-4d9b-a0f0-4f291f126a89&quot;,&quot;properties&quot;:{&quot;noteIndex&quot;:0},&quot;isEdited&quot;:false,&quot;manualOverride&quot;:{&quot;isManuallyOverridden&quot;:false,&quot;citeprocText&quot;:&quot;(78)&quot;,&quot;manualOverrideText&quot;:&quot;&quot;},&quot;citationTag&quot;:&quot;MENDELEY_CITATION_v3_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&quot;,&quot;citationItems&quot;:[{&quot;id&quot;:&quot;e61d36ae-365d-3dd1-a686-0f313b8406c9&quot;,&quot;itemData&quot;:{&quot;type&quot;:&quot;article-journal&quot;,&quot;id&quot;:&quot;e61d36ae-365d-3dd1-a686-0f313b8406c9&quot;,&quot;title&quot;:&quot;Outcomes of coronary artery bypass grafting in patients with a history of opiate use&quot;,&quot;author&quot;:[{&quot;family&quot;:&quot;Safaei&quot;,&quot;given&quot;:&quot;Nasser&quot;,&quot;parse-names&quot;:false,&quot;dropping-particle&quot;:&quot;&quot;,&quot;non-dropping-particle&quot;:&quot;&quot;}],&quot;container-title&quot;:&quot;Pakistan journal of biological sciences : PJBS&quot;,&quot;container-title-short&quot;:&quot;Pak J Biol Sci&quot;,&quot;accessed&quot;:{&quot;date-parts&quot;:[[2025,3,11]]},&quot;DOI&quot;:&quot;10.3923/PJBS.2008.2594.2598&quot;,&quot;ISSN&quot;:&quot;1028-8880&quot;,&quot;PMID&quot;:&quot;19260339&quot;,&quot;URL&quot;:&quot;https://pubmed.ncbi.nlm.nih.gov/19260339/&quot;,&quot;issued&quot;:{&quot;date-parts&quot;:[[2008]]},&quot;page&quot;:&quot;2594-2598&quot;,&quot;abstract&quot;:&quot;This study aimed at evaluating the outcome of CABG in patients with a history of opiate use. Two hundred male patients, underwent CABG surgery, were evaluated and followed up for 6 months. The patients classified as Group P (with Previous history of opiate use) and Group N (with No history of opiate use). The characteristics and 6-month outcomes were compared between the two groups. Patients in group P further categorized into two subgroups of active and non-active abusers. Two hundred male-patients enrolled in the study, 23 (11.5%) patients had a history of opiate abuse. Nine (4.5%) patients were past users and 14 (7%) cases were current users. There were no significant differences regarding the age, history of hypertension, smoking, ejection fraction before and 6 months after CABG, duration of hospital stay, complications of surgery and function class (p&lt;0.05). The level of patients obeys from physicians medical, nutritional and activity recommendations after CABS was significantly lower for current opiate users. Also, the need for readmission after CABG due to cardiac complications was independently higher in current opiate users. Carrying out the educational programs to correct the misconception about the beneficial effects of illicit drugs on cardio-vascular disease makes sense. © 2008 Asian Network for Scientific Information.&quot;,&quot;publisher&quot;:&quot;Pak J Biol Sci&quot;,&quot;issue&quot;:&quot;22&quot;,&quot;volume&quot;:&quot;11&quot;},&quot;isTemporary&quot;:false}]},{&quot;citationID&quot;:&quot;MENDELEY_CITATION_e7dd0878-df34-4c28-badd-700884c4f2a3&quot;,&quot;properties&quot;:{&quot;noteIndex&quot;:0},&quot;isEdited&quot;:false,&quot;manualOverride&quot;:{&quot;isManuallyOverridden&quot;:false,&quot;citeprocText&quot;:&quot;(79)&quot;,&quot;manualOverrideText&quot;:&quot;&quot;},&quot;citationTag&quot;:&quot;MENDELEY_CITATION_v3_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&quot;,&quot;citationItems&quot;:[{&quot;id&quot;:&quot;78369d1b-3b1b-3c20-99de-baf009a3d3cb&quot;,&quot;itemData&quot;:{&quot;type&quot;:&quot;article-journal&quot;,&quot;id&quot;:&quot;78369d1b-3b1b-3c20-99de-baf009a3d3cb&quot;,&quot;title&quot;:&quot;Opium Consumption and Mid-Term Outcome of Percutaneous Coronary Intervention in Men&quot;,&quot;author&quot;:[{&quot;family&quot;:&quot;Kassaian&quot;,&quot;given&quot;:&quot;Seyed Ebrahim&quot;,&quot;parse-names&quot;:false,&quot;dropping-particle&quot;:&quot;&quot;,&quot;non-dropping-particle&quot;:&quot;&quot;},{&quot;family&quot;:&quot;Sharafi&quot;,&quot;given&quot;:&quot;Ahmad&quot;,&quot;parse-names&quot;:false,&quot;dropping-particle&quot;:&quot;&quot;,&quot;non-dropping-particle&quot;:&quot;&quot;},{&quot;family&quot;:&quot;Reza&quot;,&quot;given&quot;:&quot;Hamid&quot;,&quot;parse-names&quot;:false,&quot;dropping-particle&quot;:&quot;&quot;,&quot;non-dropping-particle&quot;:&quot;&quot;},{&quot;family&quot;:&quot;Hosseini&quot;,&quot;given&quot;:&quot;Pour&quot;,&quot;parse-names&quot;:false,&quot;dropping-particle&quot;:&quot;&quot;,&quot;non-dropping-particle&quot;:&quot;&quot;},{&quot;family&quot;:&quot;Jalali&quot;,&quot;given&quot;:&quot;Arash&quot;,&quot;parse-names&quot;:false,&quot;dropping-particle&quot;:&quot;&quot;,&quot;non-dropping-particle&quot;:&quot;&quot;},{&quot;family&quot;:&quot;Salarifar&quot;,&quot;given&quot;:&quot;Mojtaba&quot;,&quot;parse-names&quot;:false,&quot;dropping-particle&quot;:&quot;&quot;,&quot;non-dropping-particle&quot;:&quot;&quot;},{&quot;family&quot;:&quot;Nematipour&quot;,&quot;given&quot;:&quot;Ebrahim&quot;,&quot;parse-names&quot;:false,&quot;dropping-particle&quot;:&quot;&quot;,&quot;non-dropping-particle&quot;:&quot;&quot;},{&quot;family&quot;:&quot;Shojanasab&quot;,&quot;given&quot;:&quot;Mohsen&quot;,&quot;parse-names&quot;:false,&quot;dropping-particle&quot;:&quot;&quot;,&quot;non-dropping-particle&quot;:&quot;&quot;},{&quot;family&quot;:&quot;Aghajani&quot;,&quot;given&quot;:&quot;Hassan&quot;,&quot;parse-names&quot;:false,&quot;dropping-particle&quot;:&quot;&quot;,&quot;non-dropping-particle&quot;:&quot;&quot;},{&quot;family&quot;:&quot;Amirzadegan&quot;,&quot;given&quot;:&quot;Alireza&quot;,&quot;parse-names&quot;:false,&quot;dropping-particle&quot;:&quot;&quot;,&quot;non-dropping-particle&quot;:&quot;&quot;},{&quot;family&quot;:&quot;Nozari&quot;,&quot;given&quot;:&quot;Younes&quot;,&quot;parse-names&quot;:false,&quot;dropping-particle&quot;:&quot;&quot;,&quot;non-dropping-particle&quot;:&quot;&quot;},{&quot;family&quot;:&quot;Alidoosti&quot;,&quot;given&quot;:&quot;Mohamad&quot;,&quot;parse-names&quot;:false,&quot;dropping-particle&quot;:&quot;&quot;,&quot;non-dropping-particle&quot;:&quot;&quot;},{&quot;family&quot;:&quot;Zeinali&quot;,&quot;given&quot;:&quot;Haji&quot;,&quot;parse-names&quot;:false,&quot;dropping-particle&quot;:&quot;&quot;,&quot;non-dropping-particle&quot;:&quot;&quot;}],&quot;container-title&quot;:&quot;The Journal of Tehran University Heart Center&quot;,&quot;accessed&quot;:{&quot;date-parts&quot;:[[2025,3,11]]},&quot;ISSN&quot;:&quot;1735-5370&quot;,&quot;PMID&quot;:&quot;25870628&quot;,&quot;URL&quot;:&quot;https://pmc.ncbi.nlm.nih.gov/articles/PMC4393833/&quot;,&quot;issued&quot;:{&quot;date-parts&quot;:[[2014]]},&quot;page&quot;:&quot;115&quot;,&quot;abstract&quot;:&quot;BACKGROUND Controversy persists over the potential benefits/harms of opium consumption in coronary heart disease. This study investigated the association between 12 months' major adverse cardiac events (MACE) and pre-procedural opium consumption among patients undergoing percutaneous coronary intervention (PCI). METHODS Retrospectively, 1545 consecutive men who underwent PCI between 21(st) June 2009 and 20th June 2010 at Tehran Heart Center and were registered in the PCI Databank were entered into this cohort study. The occurrence of MACE, defined as cardiac death, non-fatal myocardial infarction, and need for target vessel revascularization (TVR) or target lesion revascularization (TLR), was compared between two groups of opium consumers and non-consumers in 350 (22.7%) patients. RESULTS Sixty-four (0.86%) patients expired within 12 months. After adjustment for potential confounders, analysis revealed that opium consumption had no significant relationship with 12 months' MACE [11(3.1%) vs. 53(4.4%); p value = 0.286, among opium users vs. non users, respectively].Furthermore, the different components of MACE, including target vessel revascularization, target lesion revascularization, coronary artery bypass graft, and non-fatal myocardial infarction, were not significantly related to opium use. CONCLUSION Pre-procedural opium usage in patients undergoing PCI was not associated with 12 months' MACE.&quot;,&quot;issue&quot;:&quot;3&quot;,&quot;volume&quot;:&quot;9&quot;,&quot;container-title-short&quot;:&quot;&quot;},&quot;isTemporary&quot;:false}]},{&quot;citationID&quot;:&quot;MENDELEY_CITATION_aa5f43db-6b0f-4fbf-926e-72de660702cc&quot;,&quot;properties&quot;:{&quot;noteIndex&quot;:0},&quot;isEdited&quot;:false,&quot;manualOverride&quot;:{&quot;isManuallyOverridden&quot;:false,&quot;citeprocText&quot;:&quot;(80)&quot;,&quot;manualOverrideText&quot;:&quot;&quot;},&quot;citationTag&quot;:&quot;MENDELEY_CITATION_v3_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&quot;,&quot;citationItems&quot;:[{&quot;id&quot;:&quot;6a529524-a467-35eb-a21c-8baf9a0dbe5a&quot;,&quot;itemData&quot;:{&quot;type&quot;:&quot;article-journal&quot;,&quot;id&quot;:&quot;6a529524-a467-35eb-a21c-8baf9a0dbe5a&quot;,&quot;title&quot;:&quot;Opium use and cardiovascular diseases: a systematic review and meta-analysis&quot;,&quot;author&quot;:[{&quot;family&quot;:&quot;Nakhaee&quot;,&quot;given&quot;:&quot;Samaneh&quot;,&quot;parse-names&quot;:false,&quot;dropping-particle&quot;:&quot;&quot;,&quot;non-dropping-particle&quot;:&quot;&quot;},{&quot;family&quot;:&quot;Amirabadizadeh&quot;,&quot;given&quot;:&quot;Alireza&quot;,&quot;parse-names&quot;:false,&quot;dropping-particle&quot;:&quot;&quot;,&quot;non-dropping-particle&quot;:&quot;&quot;},{&quot;family&quot;:&quot;Qorbani&quot;,&quot;given&quot;:&quot;Mostafa&quot;,&quot;parse-names&quot;:false,&quot;dropping-particle&quot;:&quot;&quot;,&quot;non-dropping-particle&quot;:&quot;&quot;},{&quot;family&quot;:&quot;Lamarine&quot;,&quot;given&quot;:&quot;Roland J.&quot;,&quot;parse-names&quot;:false,&quot;dropping-particle&quot;:&quot;&quot;,&quot;non-dropping-particle&quot;:&quot;&quot;},{&quot;family&quot;:&quot;Mehrpour&quot;,&quot;given&quot;:&quot;Omid&quot;,&quot;parse-names&quot;:false,&quot;dropping-particle&quot;:&quot;&quot;,&quot;non-dropping-particle&quot;:&quot;&quot;}],&quot;container-title&quot;:&quot;Critical reviews in toxicology&quot;,&quot;container-title-short&quot;:&quot;Crit Rev Toxicol&quot;,&quot;accessed&quot;:{&quot;date-parts&quot;:[[2025,3,11]]},&quot;DOI&quot;:&quot;10.1080/10408444.2020.1740972&quot;,&quot;ISSN&quot;:&quot;1547-6898&quot;,&quot;PMID&quot;:&quot;32228217&quot;,&quot;URL&quot;:&quot;https://pubmed.ncbi.nlm.nih.gov/32228217/&quot;,&quot;issued&quot;:{&quot;date-parts&quot;:[[2020,3,15]]},&quot;page&quot;:&quot;201-212&quot;,&quot;abstract&quot;:&quot;The effects of opium on cardiovascular diseases (CVDs) have been extensively studied. However, there are few studies that summarize this research comprehensively; thus, this systematic review and meta-analysis is a collection of the newest information combined with previous findings to furthermore illuminate the effects of opium on CVDs. In this systematic review, all observational studies were systematically searched using the main international databases such as PubMed/Medline, Web of Sciences, and Scopus until October 2018. After the quality assessment of the articles, the fixed or random model meta-analysis was used to pool the results. I-square test was used to assess the heterogeneity of the studies. Overall, 41 studies were identified. Based on the random model, the pooled odds ratio (OR) (95% confidence interval (CI)) of opium use and coronary artery diseases (CAD) was estimated at 2.75 (95% CI = 2.04–3.75; I2=47%). The pooled OR of opium use and CVD in-hospital mortality was not statistically significant (OR: 1.44, 95% CI = 0.88–2.36, I2 = 51%). In the stratified analysis, in the patients who had undergone heart surgery, the average of ejection fraction (EF) in the opium users was significantly lower than those not using opium (mean differences: −3.06, CI 95% = −4.40 to −1.71, I2 = 60%) but in the patients with acute myocardial infarction undergoing angiography, the average EF was not significantly different in the opium users compared to non-users (mean difference: 0.30, CI: −0. 55 to 1.15). The results of this meta-analysis revealed that opium might be a risk factor for CAD and EF but not in-hospital mortality.&quot;,&quot;publisher&quot;:&quot;Crit Rev Toxicol&quot;,&quot;issue&quot;:&quot;3&quot;,&quot;volume&quot;:&quot;50&quot;},&quot;isTemporary&quot;:false}]},{&quot;citationID&quot;:&quot;MENDELEY_CITATION_a184bfb7-4967-4415-826d-50c5b25c48f3&quot;,&quot;properties&quot;:{&quot;noteIndex&quot;:0},&quot;isEdited&quot;:false,&quot;manualOverride&quot;:{&quot;isManuallyOverridden&quot;:false,&quot;citeprocText&quot;:&quot;(81)&quot;,&quot;manualOverrideText&quot;:&quot;&quot;},&quot;citationTag&quot;:&quot;MENDELEY_CITATION_v3_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&quot;,&quot;citationItems&quot;:[{&quot;id&quot;:&quot;f00854dd-8a80-3825-83be-4796ce2cbf6f&quot;,&quot;itemData&quot;:{&quot;type&quot;:&quot;article-journal&quot;,&quot;id&quot;:&quot;f00854dd-8a80-3825-83be-4796ce2cbf6f&quot;,&quot;title&quot;:&quot;Opium use and mortality in Golestan Cohort Study: prospective cohort study of 50,000 adults in Iran&quot;,&quot;author&quot;:[{&quot;family&quot;:&quot;Khademi&quot;,&quot;given&quot;:&quot;Hooman&quot;,&quot;parse-names&quot;:false,&quot;dropping-particle&quot;:&quot;&quot;,&quot;non-dropping-particle&quot;:&quot;&quot;},{&quot;family&quot;:&quot;Malekzadeh&quot;,&quot;given&quot;:&quot;Reza&quot;,&quot;parse-names&quot;:false,&quot;dropping-particle&quot;:&quot;&quot;,&quot;non-dropping-particle&quot;:&quot;&quot;},{&quot;family&quot;:&quot;Pourshams&quot;,&quot;given&quot;:&quot;Akram&quot;,&quot;parse-names&quot;:false,&quot;dropping-particle&quot;:&quot;&quot;,&quot;non-dropping-particle&quot;:&quot;&quot;},{&quot;family&quot;:&quot;Jafari&quot;,&quot;given&quot;:&quot;Elham&quot;,&quot;parse-names&quot;:false,&quot;dropping-particle&quot;:&quot;&quot;,&quot;non-dropping-particle&quot;:&quot;&quot;},{&quot;family&quot;:&quot;Salahi&quot;,&quot;given&quot;:&quot;Rasool&quot;,&quot;parse-names&quot;:false,&quot;dropping-particle&quot;:&quot;&quot;,&quot;non-dropping-particle&quot;:&quot;&quot;},{&quot;family&quot;:&quot;Semnani&quot;,&quot;given&quot;:&quot;Shahryar&quot;,&quot;parse-names&quot;:false,&quot;dropping-particle&quot;:&quot;&quot;,&quot;non-dropping-particle&quot;:&quot;&quot;},{&quot;family&quot;:&quot;Abaie&quot;,&quot;given&quot;:&quot;Behrooz&quot;,&quot;parse-names&quot;:false,&quot;dropping-particle&quot;:&quot;&quot;,&quot;non-dropping-particle&quot;:&quot;&quot;},{&quot;family&quot;:&quot;Islami&quot;,&quot;given&quot;:&quot;Farhad&quot;,&quot;parse-names&quot;:false,&quot;dropping-particle&quot;:&quot;&quot;,&quot;non-dropping-particle&quot;:&quot;&quot;},{&quot;family&quot;:&quot;Nasseri-Moghaddam&quot;,&quot;given&quot;:&quot;Siavosh&quot;,&quot;parse-names&quot;:false,&quot;dropping-particle&quot;:&quot;&quot;,&quot;non-dropping-particle&quot;:&quot;&quot;},{&quot;family&quot;:&quot;Etemadi&quot;,&quot;given&quot;:&quot;Arash&quot;,&quot;parse-names&quot;:false,&quot;dropping-particle&quot;:&quot;&quot;,&quot;non-dropping-particle&quot;:&quot;&quot;},{&quot;family&quot;:&quot;Byrnes&quot;,&quot;given&quot;:&quot;Graham&quot;,&quot;parse-names&quot;:false,&quot;dropping-particle&quot;:&quot;&quot;,&quot;non-dropping-particle&quot;:&quot;&quot;},{&quot;family&quot;:&quot;Abnet&quot;,&quot;given&quot;:&quot;Christian C.&quot;,&quot;parse-names&quot;:false,&quot;dropping-particle&quot;:&quot;&quot;,&quot;non-dropping-particle&quot;:&quot;&quot;},{&quot;family&quot;:&quot;Dawsey&quot;,&quot;given&quot;:&quot;Sanford M.&quot;,&quot;parse-names&quot;:false,&quot;dropping-particle&quot;:&quot;&quot;,&quot;non-dropping-particle&quot;:&quot;&quot;},{&quot;family&quot;:&quot;Day&quot;,&quot;given&quot;:&quot;Nicholas E.&quot;,&quot;parse-names&quot;:false,&quot;dropping-particle&quot;:&quot;&quot;,&quot;non-dropping-particle&quot;:&quot;&quot;},{&quot;family&quot;:&quot;Pharoah&quot;,&quot;given&quot;:&quot;Paul D.&quot;,&quot;parse-names&quot;:false,&quot;dropping-particle&quot;:&quot;&quot;,&quot;non-dropping-particle&quot;:&quot;&quot;},{&quot;family&quot;:&quot;Boffetta&quot;,&quot;given&quot;:&quot;Paolo&quot;,&quot;parse-names&quot;:false,&quot;dropping-particle&quot;:&quot;&quot;,&quot;non-dropping-particle&quot;:&quot;&quot;},{&quot;family&quot;:&quot;Brennan&quot;,&quot;given&quot;:&quot;Paul&quot;,&quot;parse-names&quot;:false,&quot;dropping-particle&quot;:&quot;&quot;,&quot;non-dropping-particle&quot;:&quot;&quot;},{&quot;family&quot;:&quot;Kamangar&quot;,&quot;given&quot;:&quot;Farin&quot;,&quot;parse-names&quot;:false,&quot;dropping-particle&quot;:&quot;&quot;,&quot;non-dropping-particle&quot;:&quot;&quot;}],&quot;container-title&quot;:&quot;BMJ (Clinical research ed.)&quot;,&quot;container-title-short&quot;:&quot;BMJ&quot;,&quot;accessed&quot;:{&quot;date-parts&quot;:[[2025,3,11]]},&quot;DOI&quot;:&quot;10.1136/BMJ.E2502&quot;,&quot;ISSN&quot;:&quot;1756-1833&quot;,&quot;PMID&quot;:&quot;22511302&quot;,&quot;URL&quot;:&quot;https://pubmed.ncbi.nlm.nih.gov/22511302/&quot;,&quot;issued&quot;:{&quot;date-parts&quot;:[[2012]]},&quot;abstract&quot;:&quot;To investigate the association between opium use and subsequent risk of death. Prospective cohort study. The Golestan Cohort Study in north-eastern Iran collected detailed validated data on opium use and other exposures at baseline. Participants were enrolled between January 2004 and June 2008 and were followed to May 2011, with a follow-up success rate of over 99%. 50,045 participants aged 40-75 at baseline. Mortality, all cause and major subcategories. 17% (n = 8487) of the participants reported opium use, with a mean duration of 12.7 years. During the follow-up period 2145 deaths were reported. The adjusted hazard ratio for all cause mortality associated with ever use of opium was 1.86 (95% confidence interval 1.68 to 2.06). Opium consumption was significantly associated with increased risks of deaths from several causes including circulatory diseases (hazard ratio 1.81) and cancer (1.61). The strongest associations were seen with deaths from asthma, tuberculosis, and chronic obstructive pulmonary disease (11.0, 6.22, and 5.44, respectively). After exclusion of people who self prescribed opium after the onset of major chronic illnesses, the associations remained strong with a dose-response relation. Opium users have an increased risk of death from multiple causes compared with non-users. Increased risks were also seen in people who used low amounts of opium for a long period and those who had no major illness before use.&quot;,&quot;publisher&quot;:&quot;BMJ&quot;,&quot;volume&quot;:&quot;344&quot;},&quot;isTemporary&quot;:false}]},{&quot;citationID&quot;:&quot;MENDELEY_CITATION_8ccdcd91-3082-42f2-ad6c-da7be7be9f7c&quot;,&quot;properties&quot;:{&quot;noteIndex&quot;:0},&quot;isEdited&quot;:false,&quot;manualOverride&quot;:{&quot;isManuallyOverridden&quot;:false,&quot;citeprocText&quot;:&quot;(82)&quot;,&quot;manualOverrideText&quot;:&quot;&quot;},&quot;citationTag&quot;:&quot;MENDELEY_CITATION_v3_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&quot;,&quot;citationItems&quot;:[{&quot;id&quot;:&quot;be183b7f-5be4-3b52-b2ca-fd77bf7c2f29&quot;,&quot;itemData&quot;:{&quot;type&quot;:&quot;article-journal&quot;,&quot;id&quot;:&quot;be183b7f-5be4-3b52-b2ca-fd77bf7c2f29&quot;,&quot;title&quot;:&quot;Opium and cardiovascular health: A devil or an angel?&quot;,&quot;author&quot;:[{&quot;family&quot;:&quot;Roayaei&quot;,&quot;given&quot;:&quot;Pegah&quot;,&quot;parse-names&quot;:false,&quot;dropping-particle&quot;:&quot;&quot;,&quot;non-dropping-particle&quot;:&quot;&quot;},{&quot;family&quot;:&quot;Aminorroaya&quot;,&quot;given&quot;:&quot;Arya&quot;,&quot;parse-names&quot;:false,&quot;dropping-particle&quot;:&quot;&quot;,&quot;non-dropping-particle&quot;:&quot;&quot;},{&quot;family&quot;:&quot;Vasheghani-Farahani&quot;,&quot;given&quot;:&quot;Ali&quot;,&quot;parse-names&quot;:false,&quot;dropping-particle&quot;:&quot;&quot;,&quot;non-dropping-particle&quot;:&quot;&quot;},{&quot;family&quot;:&quot;Oraii&quot;,&quot;given&quot;:&quot;Alireza&quot;,&quot;parse-names&quot;:false,&quot;dropping-particle&quot;:&quot;&quot;,&quot;non-dropping-particle&quot;:&quot;&quot;},{&quot;family&quot;:&quot;Sadeghian&quot;,&quot;given&quot;:&quot;Saeed&quot;,&quot;parse-names&quot;:false,&quot;dropping-particle&quot;:&quot;&quot;,&quot;non-dropping-particle&quot;:&quot;&quot;},{&quot;family&quot;:&quot;Poorhosseini&quot;,&quot;given&quot;:&quot;Hamidreza&quot;,&quot;parse-names&quot;:false,&quot;dropping-particle&quot;:&quot;&quot;,&quot;non-dropping-particle&quot;:&quot;&quot;},{&quot;family&quot;:&quot;Masoudkabir&quot;,&quot;given&quot;:&quot;Farzad&quot;,&quot;parse-names&quot;:false,&quot;dropping-particle&quot;:&quot;&quot;,&quot;non-dropping-particle&quot;:&quot;&quot;}],&quot;container-title&quot;:&quot;Indian Heart Journal&quot;,&quot;container-title-short&quot;:&quot;Indian Heart J&quot;,&quot;accessed&quot;:{&quot;date-parts&quot;:[[2025,3,12]]},&quot;DOI&quot;:&quot;10.1016/J.IHJ.2020.10.003&quot;,&quot;ISSN&quot;:&quot;22133763&quot;,&quot;PMID&quot;:&quot;33357635&quot;,&quot;URL&quot;:&quot;https://pmc.ncbi.nlm.nih.gov/articles/PMC7772609/&quot;,&quot;issued&quot;:{&quot;date-parts&quot;:[[2020,11,1]]},&quot;page&quot;:&quot;482&quot;,&quot;abstract&quot;:&quot;Opioids have the highest rate of illicit drug consumption after cannabis worldwide. Opium, after tobacco, is still the most commonly abused substance in the Middle East. In addition to the ease of availability, one reason for the high consumption of opium in Asian countries might be a traditional belief among Eastern people and even medical staff that opium may have ameliorating effects on cardiovascular diseases (CVDs) as well as diabetes mellitus, hypertension, and dyslipidemia. Over the last decade, many studies have been performed on humans and animals to evaluate the interplay between opium consumption and stable coronary artery disease, acute coronary syndromes, and atherosclerosis. In this review, we conclude that opium consumption should be considered a risk factor for CVDs. Healthy individuals, as well as cardiac and diabetic patients, should be informed and educated about the hazardous effects of opium consumption on cardiovascular and other chronic diseases.&quot;,&quot;publisher&quot;:&quot;Elsevier B.V.&quot;,&quot;issue&quot;:&quot;6&quot;,&quot;volume&quot;:&quot;72&quot;},&quot;isTemporary&quot;:false}]},{&quot;citationID&quot;:&quot;MENDELEY_CITATION_f9335937-81f1-4bc5-8245-61f0ec9015a0&quot;,&quot;properties&quot;:{&quot;noteIndex&quot;:0},&quot;isEdited&quot;:false,&quot;manualOverride&quot;:{&quot;isManuallyOverridden&quot;:false,&quot;citeprocText&quot;:&quot;(83)&quot;,&quot;manualOverrideText&quot;:&quot;&quot;},&quot;citationTag&quot;:&quot;MENDELEY_CITATION_v3_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&quot;,&quot;citationItems&quot;:[{&quot;id&quot;:&quot;df65cfa3-741e-3be6-a0db-4bc39c99b0fc&quot;,&quot;itemData&quot;:{&quot;type&quot;:&quot;article-journal&quot;,&quot;id&quot;:&quot;df65cfa3-741e-3be6-a0db-4bc39c99b0fc&quot;,&quot;title&quot;:&quot;The Effect of Opium Addiction on Arrhythmia Following Acute Myocardial Infarction&quot;,&quot;author&quot;:[{&quot;family&quot;:&quot;Mirzaiepour&quot;,&quot;given&quot;:&quot;Fatemeh&quot;,&quot;parse-names&quot;:false,&quot;dropping-particle&quot;:&quot;&quot;,&quot;non-dropping-particle&quot;:&quot;&quot;},{&quot;family&quot;:&quot;Dadras&quot;,&quot;given&quot;:&quot;Morvarid&quot;,&quot;parse-names&quot;:false,&quot;dropping-particle&quot;:&quot;&quot;,&quot;non-dropping-particle&quot;:&quot;&quot;},{&quot;family&quot;:&quot;Forood&quot;,&quot;given&quot;:&quot;Afsaneh&quot;,&quot;parse-names&quot;:false,&quot;dropping-particle&quot;:&quot;&quot;,&quot;non-dropping-particle&quot;:&quot;&quot;},{&quot;family&quot;:&quot;Najafipour&quot;,&quot;given&quot;:&quot;Hamid&quot;,&quot;parse-names&quot;:false,&quot;dropping-particle&quot;:&quot;&quot;,&quot;non-dropping-particle&quot;:&quot;&quot;},{&quot;family&quot;:&quot;Shokoohi&quot;,&quot;given&quot;:&quot;Mostafa&quot;,&quot;parse-names&quot;:false,&quot;dropping-particle&quot;:&quot;&quot;,&quot;non-dropping-particle&quot;:&quot;&quot;}],&quot;container-title&quot;:&quot;Acta Medica Iranica&quot;,&quot;container-title-short&quot;:&quot;Acta Med Iran&quot;,&quot;accessed&quot;:{&quot;date-parts&quot;:[[2025,3,12]]},&quot;ISSN&quot;:&quot;1735-9694&quot;,&quot;URL&quot;:&quot;https://acta.tums.ac.ir/index.php/acta/article/view/3971&quot;,&quot;issued&quot;:{&quot;date-parts&quot;:[[2012]]},&quot;page&quot;:&quot;670-675&quot;,&quot;abstract&quot;:&quot;The effect of opium addiction on the appearance of different types of arrhythmias after acute myocardial infarction (AMI) has been assessed in few studies. This study is aimed to determine the effect of opium on post-MI arrhythmia and also to address the differences in the appearance of different types of arrhythmias after AMI between opium addicted and non-addicted patients. In this comparative study, participants were classified into two groups with opium addiction (n=94) and without opium addiction (n=106). Post-MI arrhythmias were determined among each group. Study populations were included all patients with first AMI admitted within 6 hours of the onset of chest pain to coronary care units (CCU) of two teaching hospitals affiliated to Kerman University of Medical Sciences (KUMS) in the city of Kerman, Iran. Opium addicted subjects had significantly more frequency of arrhythmia than non-opium addicted subjects (80.9% vs. 22.6%, respectively; P&lt;0.001). Opium addiction was a strong predictor for the occurrence of post-MI arrhythmias in two models of crude analysis (crude OR=14.4, P&lt;0.001) and after adjusting for potential confounder factors (adjusted OR = 21.9, P&lt;0.001). The prevalence of sinus tachycardia, sinus bradycardia and atrial fibrillation in opium addicts were significantly higher than non opium addicts (P&lt;0.05). The results of our study showed that opium addiction is a potential and strong risk for occurring post-MI arrhythmias.&quot;,&quot;issue&quot;:&quot;10&quot;,&quot;volume&quot;:&quot;50&quot;},&quot;isTemporary&quot;:false}]},{&quot;citationID&quot;:&quot;MENDELEY_CITATION_1568e4ef-d3bc-42c2-a8a7-f3ce201831e6&quot;,&quot;properties&quot;:{&quot;noteIndex&quot;:0},&quot;isEdited&quot;:false,&quot;manualOverride&quot;:{&quot;isManuallyOverridden&quot;:false,&quot;citeprocText&quot;:&quot;(77)&quot;,&quot;manualOverrideText&quot;:&quot;&quot;},&quot;citationTag&quot;:&quot;MENDELEY_CITATION_v3_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&quot;,&quot;citationItems&quot;:[{&quot;id&quot;:&quot;58f86aac-9c6c-3304-9a71-b3a9ab993f22&quot;,&quot;itemData&quot;:{&quot;type&quot;:&quot;webpage&quot;,&quot;id&quot;:&quot;58f86aac-9c6c-3304-9a71-b3a9ab993f22&quot;,&quot;title&quot;:&quot;Opium dependency and in-hospital outcome of acute myocardial infarction - PubMed&quot;,&quot;accessed&quot;:{&quot;date-parts&quot;:[[2025,3,11]]},&quot;URL&quot;:&quot;https://pubmed.ncbi.nlm.nih.gov/25679001/&quot;,&quot;container-title-short&quot;:&quot;&quot;},&quot;isTemporary&quot;:false}]},{&quot;citationID&quot;:&quot;MENDELEY_CITATION_11fb8560-607e-4e2a-a3f9-965029003c45&quot;,&quot;properties&quot;:{&quot;noteIndex&quot;:0},&quot;isEdited&quot;:false,&quot;manualOverride&quot;:{&quot;isManuallyOverridden&quot;:false,&quot;citeprocText&quot;:&quot;(74)&quot;,&quot;manualOverrideText&quot;:&quot;&quot;},&quot;citationTag&quot;:&quot;MENDELEY_CITATION_v3_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&quot;,&quot;citationItems&quot;:[{&quot;id&quot;:&quot;f2c24499-8c28-3f08-94e6-11b8f37e7da3&quot;,&quot;itemData&quot;:{&quot;type&quot;:&quot;article-journal&quot;,&quot;id&quot;:&quot;f2c24499-8c28-3f08-94e6-11b8f37e7da3&quot;,&quot;title&quot;:&quot;Does Analgesic Effect of Opium Hamper the Adverse Effects of Severe Coronary Artery Disease on Quality of Life in Addicted Patients?&quot;,&quot;author&quot;:[{&quot;family&quot;:&quot;Najafi&quot;,&quot;given&quot;:&quot;Mahdi&quot;,&quot;parse-names&quot;:false,&quot;dropping-particle&quot;:&quot;&quot;,&quot;non-dropping-particle&quot;:&quot;&quot;},{&quot;family&quot;:&quot;Sheikhvatan&quot;,&quot;given&quot;:&quot;Mehrdad&quot;,&quot;parse-names&quot;:false,&quot;dropping-particle&quot;:&quot;&quot;,&quot;non-dropping-particle&quot;:&quot;&quot;}],&quot;container-title&quot;:&quot;Anesthesiology and Pain Medicine&quot;,&quot;container-title-short&quot;:&quot;Anesth Pain Med&quot;,&quot;accessed&quot;:{&quot;date-parts&quot;:[[2025,3,7]]},&quot;DOI&quot;:&quot;10.5812/AAPM.5139&quot;,&quot;ISSN&quot;:&quot;22287531&quot;,&quot;PMID&quot;:&quot;24223329&quot;,&quot;URL&quot;:&quot;https://pmc.ncbi.nlm.nih.gov/articles/PMC3821107/&quot;,&quot;issued&quot;:{&quot;date-parts&quot;:[[2012]]},&quot;page&quot;:&quot;22&quot;,&quot;abstract&quot;:&quot;Background: Opium is a unique substance, regarding its analgesic effects. This may change the deteriorating effects of coronary artery disease (CAD) on quality of life (QOL) in addicted patients. Objectives: We studied the QOL in opium-addicted and non-addicted CAD patients so as to determine the relationship between CAD risk factors and the subscales of their QOL. Patients and Methods: Demographic and laboratory data as well as coronary artery risk factors were obtained and SF-36 questionnaire was completed through interviews with 268 (38 opium-addicted and 230 non-addicted) patients with CAD who were candidates for isolated coronary artery bypass at Tehran Heart Center. Results: Mean Euro SCORE in addicted and non-addicted patients were 3.7 ± 7.6 and 2.4 ± 2.2 respectively (P = 0.036). In addicted group, higher preoperative HbA1c was associated with low physical function score (β = -0.395, P = 0.021). Low ejection fraction could negatively affect the general health (β = 0.394, P = 0.014) and mental health (β = 0.292, P = 0.015) subscales in the addicted group. Conclusions: Despite higher rate of morbidities in opium-addicted patients compared to non-addicted ones, subscales of QOL were similar between the two groups. High preoperative HbA1c and low ejection fraction appeared to be determinants of poor QOL in the opium-addicted patients. © 2012 Iranian Society of Regional Anesthesia and Pain Medicine.&quot;,&quot;publisher&quot;:&quot;Brieflands&quot;,&quot;issue&quot;:&quot;1&quot;,&quot;volume&quot;:&quot;2&quot;},&quot;isTemporary&quot;:false}]},{&quot;citationID&quot;:&quot;MENDELEY_CITATION_87342f04-95f4-4df9-b4ce-dc51c39a3e2b&quot;,&quot;properties&quot;:{&quot;noteIndex&quot;:0},&quot;isEdited&quot;:false,&quot;manualOverride&quot;:{&quot;isManuallyOverridden&quot;:false,&quot;citeprocText&quot;:&quot;(84)&quot;,&quot;manualOverrideText&quot;:&quot;&quot;},&quot;citationTag&quot;:&quot;MENDELEY_CITATION_v3_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&quot;,&quot;citationItems&quot;:[{&quot;id&quot;:&quot;671962fd-e3d8-3bc0-82b8-e15a85f8df8a&quot;,&quot;itemData&quot;:{&quot;type&quot;:&quot;article-journal&quot;,&quot;id&quot;:&quot;671962fd-e3d8-3bc0-82b8-e15a85f8df8a&quot;,&quot;title&quot;:&quot;Combination of opium smoking and hypercholesterolemia augments susceptibility for lethal cardiac arrhythmia and atherogenesis in rabbit&quot;,&quot;author&quot;:[{&quot;family&quot;:&quot;Najafipour&quot;,&quot;given&quot;:&quot;Hamid&quot;,&quot;parse-names&quot;:false,&quot;dropping-particle&quot;:&quot;&quot;,&quot;non-dropping-particle&quot;:&quot;&quot;},{&quot;family&quot;:&quot;Joukar&quot;,&quot;given&quot;:&quot;Siyavash&quot;,&quot;parse-names&quot;:false,&quot;dropping-particle&quot;:&quot;&quot;,&quot;non-dropping-particle&quot;:&quot;&quot;}],&quot;container-title&quot;:&quot;Environmental toxicology and pharmacology&quot;,&quot;container-title-short&quot;:&quot;Environ Toxicol Pharmacol&quot;,&quot;accessed&quot;:{&quot;date-parts&quot;:[[2025,3,12]]},&quot;DOI&quot;:&quot;10.1016/J.ETAP.2012.03.008&quot;,&quot;ISSN&quot;:&quot;1872-7077&quot;,&quot;PMID&quot;:&quot;22522425&quot;,&quot;URL&quot;:&quot;https://pubmed.ncbi.nlm.nih.gov/22522425/&quot;,&quot;issued&quot;:{&quot;date-parts&quot;:[[2012]]},&quot;page&quot;:&quot;154-159&quot;,&quot;abstract&quot;:&quot;Opium consumption is increasing in some eastern societies, where it is grown. We investigated the effect of opium smoking on plasma atherogenic index and incidence of lethal cardiac arrhythmia, i.e. ventricular tachycardia (VT) and ventricular fibrillation (VF) in rabbits. Animals were divided into two-, normo- and hyper-cholesterolemic main groups fed with normal or high cholesterol diet prior and during short-term and long-term exposure to opium smoke. Then, isoproterenol (3 mg/kg, i.p.) was injected to induce cardiac ischemia and animals were followed for 3h for counting of lethal arrhythmia incidence. Long-term opium smoking significantly increased the plasma atherogenic index. In ischemic hearts, opium smoking along with hypercholesterolemia significantly enhanced the incidence of fatal arrhythmia. This vulnerability was not mediated by changes in QT interval. These data suggest that opium smoking, especially in hypercholesterolemic conditions, can be a predisposing factor for atherogenesis and lethal arrhythmia. © 2012 Elsevier B.V.&quot;,&quot;publisher&quot;:&quot;Environ Toxicol Pharmacol&quot;,&quot;issue&quot;:&quot;2&quot;,&quot;volume&quot;:&quot;34&quot;},&quot;isTemporary&quot;:false}]},{&quot;citationID&quot;:&quot;MENDELEY_CITATION_77cd7645-de27-4acb-a3b1-6cd4f17d4b56&quot;,&quot;properties&quot;:{&quot;noteIndex&quot;:0},&quot;isEdited&quot;:false,&quot;manualOverride&quot;:{&quot;isManuallyOverridden&quot;:false,&quot;citeprocText&quot;:&quot;(85)&quot;,&quot;manualOverrideText&quot;:&quot;&quot;},&quot;citationTag&quot;:&quot;MENDELEY_CITATION_v3_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&quot;,&quot;citationItems&quot;:[{&quot;id&quot;:&quot;597b8f3e-efd0-3961-977f-6d4b124f98a8&quot;,&quot;itemData&quot;:{&quot;type&quot;:&quot;article-journal&quot;,&quot;id&quot;:&quot;597b8f3e-efd0-3961-977f-6d4b124f98a8&quot;,&quot;title&quot;:&quot;Role of kappa-opioid receptor activation in pharmacological preconditioning of swine&quot;,&quot;author&quot;:[{&quot;family&quot;:&quot;Coles&quot;,&quot;given&quot;:&quot;James A.&quot;,&quot;parse-names&quot;:false,&quot;dropping-particle&quot;:&quot;&quot;,&quot;non-dropping-particle&quot;:&quot;&quot;},{&quot;family&quot;:&quot;Sigg&quot;,&quot;given&quot;:&quot;Daniel C.&quot;,&quot;parse-names&quot;:false,&quot;dropping-particle&quot;:&quot;&quot;,&quot;non-dropping-particle&quot;:&quot;&quot;},{&quot;family&quot;:&quot;Iaizzo&quot;,&quot;given&quot;:&quot;Paul A.&quot;,&quot;parse-names&quot;:false,&quot;dropping-particle&quot;:&quot;&quot;,&quot;non-dropping-particle&quot;:&quot;&quot;}],&quot;container-title&quot;:&quot;American journal of physiology. Heart and circulatory physiology&quot;,&quot;container-title-short&quot;:&quot;Am J Physiol Heart Circ Physiol&quot;,&quot;accessed&quot;:{&quot;date-parts&quot;:[[2025,3,13]]},&quot;DOI&quot;:&quot;10.1152/AJPHEART.00843.2002&quot;,&quot;ISSN&quot;:&quot;0363-6135&quot;,&quot;PMID&quot;:&quot;12543635&quot;,&quot;URL&quot;:&quot;https://pubmed.ncbi.nlm.nih.gov/12543635/&quot;,&quot;issued&quot;:{&quot;date-parts&quot;:[[2003,6,1]]},&quot;abstract&quot;:&quot;Pharmacological preconditioning with κ-opioid receptor agonists is proarrhythmic and exerts antipreconditioning effects in rats. In swine, it is unknown whether κ-opioid receptor stimulation plays a role in pharmacological preconditioning. Swine were preconditioned with 1) saline (controls), 2) [D-Ala2,D-Leu5]enkephalin (DADLE), 3) morphine, 4) pentazocine, 5) norbinaltorphimine (nor-BNI), 6) DADLE + nor-BNI, 7) morphine + nor-BNI, or 8) pentazocine + nor-BNI before occlusion (45 min) and reperfusion (180 min) of the left anterior descending coronary artery. Infarct size to area at risk (IS), regional (systolic shortening) and global (pressures and flows) myocardial function, and arrhythmia occurrence were assessed. Only DADLE + nor-BNI preconditioning significantly decreased infarct size compared with controls (47 ± 13 vs. 65 ± 5%, P &lt; 0.05); morphine preconditioning was not cardioprotective with or without κ-opioid receptor blockade (nor-BNI). DADLE preconditioning significantly increased ischemia-induced arrhythmias relative to controls, whereas pentazocine-preconditioned animals (n = 2) experienced intractable ventricular fibrillation during ischemia. κ-Opioid receptor blockade with DADLE or pentazocine preconditioning alleviated proarrhythmic effects. These results suggest that κ-opioid receptor activation during pharmacological preconditioning is proarrhythmic in swine.&quot;,&quot;publisher&quot;:&quot;Am J Physiol Heart Circ Physiol&quot;,&quot;issue&quot;:&quot;6&quot;,&quot;volume&quot;:&quot;284&quot;},&quot;isTemporary&quot;:false}]}]"/>
    <we:property name="MENDELEY_CITATIONS_LOCALE_CODE" value="&quot;ru-RU&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9903705-8038-4D5D-B822-F2517914E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41238</TotalTime>
  <Pages>111</Pages>
  <Words>34782</Words>
  <Characters>198260</Characters>
  <Application>Microsoft Office Word</Application>
  <DocSecurity>0</DocSecurity>
  <Lines>1652</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user</cp:lastModifiedBy>
  <cp:revision>59</cp:revision>
  <dcterms:created xsi:type="dcterms:W3CDTF">2023-06-21T10:11:00Z</dcterms:created>
  <dcterms:modified xsi:type="dcterms:W3CDTF">2026-06-17T15:45:00Z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36fca66f-c8e5-3059-bd9b-fb4b08075ef6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